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E0237E" w:rsidRPr="0016466E" w:rsidRDefault="00E0237E" w:rsidP="007668ED">
      <w:pPr>
        <w:pStyle w:val="14"/>
        <w:ind w:left="567" w:hanging="567"/>
      </w:pPr>
      <w:bookmarkStart w:id="2" w:name="_Toc208942775"/>
      <w:bookmarkEnd w:id="0"/>
      <w:r>
        <w:rPr>
          <w:rFonts w:hint="eastAsia"/>
        </w:rPr>
        <w:t>二</w:t>
      </w:r>
      <w:r w:rsidRPr="0016466E">
        <w:rPr>
          <w:rFonts w:hint="eastAsia"/>
        </w:rPr>
        <w:t>、我國主要歲入來源為稅課收入，為避免短期性歲入成長過度用於擴張支出，允宜參考國際組織作法設算結構性財政餘額，俾強化財政韌性</w:t>
      </w:r>
      <w:bookmarkEnd w:id="2"/>
    </w:p>
    <w:p w:rsidR="00E0237E" w:rsidRDefault="00E0237E">
      <w:pPr>
        <w:ind w:left="566" w:firstLine="566"/>
      </w:pPr>
      <w:r w:rsidRPr="00F37304">
        <w:rPr>
          <w:rFonts w:hint="eastAsia"/>
        </w:rPr>
        <w:t>中央政府近年度經濟成長帶動歲入增加，</w:t>
      </w:r>
      <w:r>
        <w:rPr>
          <w:rFonts w:hint="eastAsia"/>
        </w:rPr>
        <w:t>以</w:t>
      </w:r>
      <w:r w:rsidRPr="00F37304">
        <w:rPr>
          <w:rFonts w:hint="eastAsia"/>
        </w:rPr>
        <w:t>提供政務推動之財源，</w:t>
      </w:r>
      <w:r>
        <w:rPr>
          <w:rFonts w:hint="eastAsia"/>
        </w:rPr>
        <w:t>卻</w:t>
      </w:r>
      <w:r w:rsidRPr="00F37304">
        <w:rPr>
          <w:rFonts w:hint="eastAsia"/>
        </w:rPr>
        <w:t>旋即於次年度提高歲出規模，辦理多項特別預算，累積餘絀亦用於償債及作為特別預算財源，為維護財政紀律，宜界定合理範圍，以避免過度擴張。茲說明如下：</w:t>
      </w:r>
    </w:p>
    <w:p w:rsidR="00E0237E" w:rsidRPr="00F37304" w:rsidRDefault="00E0237E" w:rsidP="007668ED">
      <w:pPr>
        <w:pStyle w:val="a5"/>
        <w:ind w:left="849" w:hanging="283"/>
        <w:rPr>
          <w:b/>
          <w:bCs/>
        </w:rPr>
      </w:pPr>
      <w:r w:rsidRPr="00F37304">
        <w:rPr>
          <w:rFonts w:hint="eastAsia"/>
          <w:b/>
          <w:bCs/>
        </w:rPr>
        <w:t>(一)</w:t>
      </w:r>
      <w:r>
        <w:rPr>
          <w:rFonts w:hint="eastAsia"/>
          <w:b/>
          <w:bCs/>
        </w:rPr>
        <w:t>總決算</w:t>
      </w:r>
      <w:r w:rsidRPr="00F37304">
        <w:rPr>
          <w:rFonts w:hint="eastAsia"/>
          <w:b/>
          <w:bCs/>
        </w:rPr>
        <w:t>歲入以稅課收入為主，受惠於全球供應鏈重組及資產市場熱絡，113</w:t>
      </w:r>
      <w:r w:rsidRPr="00F37304">
        <w:rPr>
          <w:b/>
          <w:bCs/>
        </w:rPr>
        <w:t>年度</w:t>
      </w:r>
      <w:r w:rsidRPr="00F37304">
        <w:rPr>
          <w:rFonts w:hint="eastAsia"/>
          <w:b/>
          <w:bCs/>
        </w:rPr>
        <w:t>較106</w:t>
      </w:r>
      <w:r w:rsidRPr="00F37304">
        <w:rPr>
          <w:b/>
          <w:bCs/>
        </w:rPr>
        <w:t>年度大幅成長</w:t>
      </w:r>
    </w:p>
    <w:p w:rsidR="00E0237E" w:rsidRDefault="00E0237E" w:rsidP="007668ED">
      <w:pPr>
        <w:pStyle w:val="21"/>
        <w:ind w:left="850" w:firstLine="566"/>
      </w:pPr>
      <w:r w:rsidRPr="00F37304">
        <w:rPr>
          <w:rFonts w:hint="eastAsia"/>
        </w:rPr>
        <w:t>由表1所示，近8年度(106至113，以下同)中央政府稅課收入占</w:t>
      </w:r>
      <w:r>
        <w:rPr>
          <w:rFonts w:hint="eastAsia"/>
        </w:rPr>
        <w:t>總決算</w:t>
      </w:r>
      <w:r w:rsidRPr="00F37304">
        <w:rPr>
          <w:rFonts w:hint="eastAsia"/>
        </w:rPr>
        <w:t>歲入</w:t>
      </w:r>
      <w:r>
        <w:rPr>
          <w:rFonts w:hint="eastAsia"/>
        </w:rPr>
        <w:t>之</w:t>
      </w:r>
      <w:r w:rsidRPr="00F37304">
        <w:rPr>
          <w:rFonts w:hint="eastAsia"/>
        </w:rPr>
        <w:t>比重</w:t>
      </w:r>
      <w:r>
        <w:rPr>
          <w:rFonts w:hint="eastAsia"/>
        </w:rPr>
        <w:t>為七</w:t>
      </w:r>
      <w:r w:rsidRPr="00F37304">
        <w:rPr>
          <w:rFonts w:hint="eastAsia"/>
        </w:rPr>
        <w:t>至</w:t>
      </w:r>
      <w:r>
        <w:rPr>
          <w:rFonts w:hint="eastAsia"/>
        </w:rPr>
        <w:t>八</w:t>
      </w:r>
      <w:r w:rsidRPr="00F37304">
        <w:rPr>
          <w:rFonts w:hint="eastAsia"/>
        </w:rPr>
        <w:t>成餘，</w:t>
      </w:r>
      <w:r>
        <w:rPr>
          <w:rFonts w:hint="eastAsia"/>
        </w:rPr>
        <w:t>係主要</w:t>
      </w:r>
      <w:r w:rsidRPr="00F37304">
        <w:rPr>
          <w:rFonts w:hint="eastAsia"/>
        </w:rPr>
        <w:t>來源，隨著全球景氣復甦，美中貿易戰與科技戰促使供應鏈重組，我國產品出口強勁，科技業蓬勃發展，加以股市與房地產市場熱絡等要素，推升營利事業所得稅、綜合所得稅、證券交易稅及營業稅，使稅課收入概呈成長趨勢，113年度</w:t>
      </w:r>
      <w:r>
        <w:rPr>
          <w:rFonts w:hint="eastAsia"/>
        </w:rPr>
        <w:t>實徵數</w:t>
      </w:r>
      <w:r w:rsidRPr="00F37304">
        <w:rPr>
          <w:rFonts w:hint="eastAsia"/>
        </w:rPr>
        <w:t>2兆6,898億元較106年度1兆5,229億元大幅增加1兆1,669億元(76.62%)。</w:t>
      </w:r>
    </w:p>
    <w:p w:rsidR="00E0237E" w:rsidRPr="002D7D36" w:rsidRDefault="00E0237E" w:rsidP="007668ED">
      <w:pPr>
        <w:ind w:leftChars="0" w:left="0" w:firstLineChars="0" w:firstLine="0"/>
        <w:rPr>
          <w:rStyle w:val="143"/>
          <w:b/>
        </w:rPr>
      </w:pPr>
      <w:r w:rsidRPr="002D7D36">
        <w:rPr>
          <w:rFonts w:hint="eastAsia"/>
          <w:b/>
        </w:rPr>
        <w:t>表</w:t>
      </w:r>
      <w:r w:rsidRPr="002D7D36">
        <w:rPr>
          <w:b/>
        </w:rPr>
        <w:t>1</w:t>
      </w:r>
      <w:r w:rsidRPr="002D7D36">
        <w:rPr>
          <w:rFonts w:hint="eastAsia"/>
          <w:b/>
        </w:rPr>
        <w:t xml:space="preserve"> </w:t>
      </w:r>
      <w:r w:rsidRPr="00BF4A24">
        <w:rPr>
          <w:rFonts w:hint="eastAsia"/>
          <w:b/>
          <w:spacing w:val="-5"/>
        </w:rPr>
        <w:t>近</w:t>
      </w:r>
      <w:r w:rsidRPr="00BF4A24">
        <w:rPr>
          <w:b/>
          <w:spacing w:val="-5"/>
        </w:rPr>
        <w:t>8</w:t>
      </w:r>
      <w:r w:rsidRPr="00BF4A24">
        <w:rPr>
          <w:rFonts w:hint="eastAsia"/>
          <w:b/>
          <w:spacing w:val="-5"/>
        </w:rPr>
        <w:t>年度中央政府總決算歲入來源組成概況表</w:t>
      </w:r>
      <w:r>
        <w:rPr>
          <w:rFonts w:hint="eastAsia"/>
          <w:b/>
        </w:rPr>
        <w:t xml:space="preserve">  </w:t>
      </w:r>
      <w:r w:rsidRPr="00BF4A24">
        <w:rPr>
          <w:rStyle w:val="143"/>
          <w:rFonts w:hint="eastAsia"/>
          <w:spacing w:val="-5"/>
        </w:rPr>
        <w:t>單位：新臺幣億元；%</w:t>
      </w:r>
    </w:p>
    <w:tbl>
      <w:tblPr>
        <w:tblW w:w="85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79"/>
        <w:gridCol w:w="1134"/>
        <w:gridCol w:w="818"/>
        <w:gridCol w:w="818"/>
        <w:gridCol w:w="819"/>
        <w:gridCol w:w="818"/>
        <w:gridCol w:w="818"/>
        <w:gridCol w:w="819"/>
        <w:gridCol w:w="818"/>
        <w:gridCol w:w="819"/>
      </w:tblGrid>
      <w:tr w:rsidR="00E0237E" w:rsidRPr="002D7D36">
        <w:trPr>
          <w:trHeight w:val="278"/>
          <w:tblHeader/>
        </w:trPr>
        <w:tc>
          <w:tcPr>
            <w:tcW w:w="2013" w:type="dxa"/>
            <w:gridSpan w:val="2"/>
            <w:shd w:val="clear" w:color="auto" w:fill="auto"/>
            <w:noWrap/>
            <w:vAlign w:val="center"/>
            <w:hideMark/>
          </w:tcPr>
          <w:p w:rsidR="00E0237E" w:rsidRPr="002D7D36" w:rsidRDefault="00E0237E">
            <w:pPr>
              <w:pStyle w:val="142"/>
              <w:ind w:left="647" w:hanging="647"/>
              <w:jc w:val="center"/>
              <w:rPr>
                <w:b/>
              </w:rPr>
            </w:pPr>
            <w:r w:rsidRPr="002D7D36">
              <w:rPr>
                <w:rFonts w:hint="eastAsia"/>
                <w:b/>
              </w:rPr>
              <w:t>年度</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106</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107</w:t>
            </w:r>
          </w:p>
        </w:tc>
        <w:tc>
          <w:tcPr>
            <w:tcW w:w="819"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108</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109</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110</w:t>
            </w:r>
          </w:p>
        </w:tc>
        <w:tc>
          <w:tcPr>
            <w:tcW w:w="819"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111</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112</w:t>
            </w:r>
          </w:p>
        </w:tc>
        <w:tc>
          <w:tcPr>
            <w:tcW w:w="819"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113</w:t>
            </w:r>
          </w:p>
        </w:tc>
      </w:tr>
      <w:tr w:rsidR="00E0237E" w:rsidRPr="002D7D36">
        <w:trPr>
          <w:trHeight w:val="278"/>
        </w:trPr>
        <w:tc>
          <w:tcPr>
            <w:tcW w:w="879" w:type="dxa"/>
            <w:vMerge w:val="restart"/>
            <w:shd w:val="clear" w:color="auto" w:fill="auto"/>
            <w:vAlign w:val="center"/>
            <w:hideMark/>
          </w:tcPr>
          <w:p w:rsidR="00E0237E" w:rsidRPr="002D7D36" w:rsidRDefault="00E0237E" w:rsidP="007668ED">
            <w:pPr>
              <w:pStyle w:val="142"/>
              <w:jc w:val="center"/>
              <w:rPr>
                <w:b/>
              </w:rPr>
            </w:pPr>
            <w:r w:rsidRPr="002D7D36">
              <w:rPr>
                <w:rFonts w:hint="eastAsia"/>
                <w:b/>
              </w:rPr>
              <w:t>稅課</w:t>
            </w:r>
          </w:p>
          <w:p w:rsidR="00E0237E" w:rsidRPr="002D7D36" w:rsidRDefault="00E0237E" w:rsidP="007668ED">
            <w:pPr>
              <w:pStyle w:val="142"/>
              <w:jc w:val="center"/>
              <w:rPr>
                <w:b/>
              </w:rPr>
            </w:pPr>
            <w:r w:rsidRPr="002D7D36">
              <w:rPr>
                <w:rFonts w:hint="eastAsia"/>
                <w:b/>
              </w:rPr>
              <w:t>收入</w:t>
            </w:r>
          </w:p>
        </w:tc>
        <w:tc>
          <w:tcPr>
            <w:tcW w:w="1134" w:type="dxa"/>
            <w:shd w:val="clear" w:color="auto" w:fill="auto"/>
            <w:noWrap/>
            <w:vAlign w:val="center"/>
            <w:hideMark/>
          </w:tcPr>
          <w:p w:rsidR="00E0237E" w:rsidRPr="002D7D36" w:rsidRDefault="00E0237E">
            <w:pPr>
              <w:pStyle w:val="142"/>
              <w:ind w:left="447" w:hanging="447"/>
              <w:rPr>
                <w:sz w:val="22"/>
                <w:szCs w:val="22"/>
              </w:rPr>
            </w:pPr>
            <w:r w:rsidRPr="002D7D36">
              <w:rPr>
                <w:rFonts w:hint="eastAsia"/>
                <w:sz w:val="22"/>
                <w:szCs w:val="22"/>
              </w:rPr>
              <w:t>金額(B)</w:t>
            </w:r>
          </w:p>
        </w:tc>
        <w:tc>
          <w:tcPr>
            <w:tcW w:w="818" w:type="dxa"/>
            <w:shd w:val="clear" w:color="auto" w:fill="auto"/>
            <w:noWrap/>
            <w:vAlign w:val="center"/>
            <w:hideMark/>
          </w:tcPr>
          <w:p w:rsidR="00E0237E" w:rsidRPr="00051DBF" w:rsidRDefault="00E0237E">
            <w:pPr>
              <w:pStyle w:val="142"/>
              <w:ind w:left="647" w:hanging="647"/>
              <w:jc w:val="right"/>
              <w:rPr>
                <w:b/>
                <w:bCs/>
              </w:rPr>
            </w:pPr>
            <w:r w:rsidRPr="00051DBF">
              <w:rPr>
                <w:rFonts w:hint="eastAsia"/>
                <w:b/>
                <w:bCs/>
              </w:rPr>
              <w:t>15,229</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16,392</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16,861</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16,054</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20,038</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23,040</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24,883</w:t>
            </w:r>
          </w:p>
        </w:tc>
        <w:tc>
          <w:tcPr>
            <w:tcW w:w="819" w:type="dxa"/>
            <w:shd w:val="clear" w:color="auto" w:fill="auto"/>
            <w:noWrap/>
            <w:vAlign w:val="center"/>
            <w:hideMark/>
          </w:tcPr>
          <w:p w:rsidR="00E0237E" w:rsidRPr="00051DBF" w:rsidRDefault="00E0237E">
            <w:pPr>
              <w:pStyle w:val="142"/>
              <w:ind w:left="647" w:hanging="647"/>
              <w:jc w:val="right"/>
              <w:rPr>
                <w:b/>
                <w:bCs/>
              </w:rPr>
            </w:pPr>
            <w:r w:rsidRPr="00051DBF">
              <w:rPr>
                <w:rFonts w:hint="eastAsia"/>
                <w:b/>
                <w:bCs/>
              </w:rPr>
              <w:t>26,898</w:t>
            </w:r>
          </w:p>
        </w:tc>
      </w:tr>
      <w:tr w:rsidR="00E0237E" w:rsidRPr="002D7D36">
        <w:trPr>
          <w:trHeight w:val="278"/>
        </w:trPr>
        <w:tc>
          <w:tcPr>
            <w:tcW w:w="879" w:type="dxa"/>
            <w:vMerge/>
            <w:shd w:val="clear" w:color="auto" w:fill="auto"/>
            <w:vAlign w:val="center"/>
            <w:hideMark/>
          </w:tcPr>
          <w:p w:rsidR="00E0237E" w:rsidRPr="002D7D36" w:rsidRDefault="00E0237E" w:rsidP="007668ED">
            <w:pPr>
              <w:pStyle w:val="142"/>
              <w:jc w:val="center"/>
              <w:rPr>
                <w:b/>
              </w:rPr>
            </w:pPr>
          </w:p>
        </w:tc>
        <w:tc>
          <w:tcPr>
            <w:tcW w:w="1134" w:type="dxa"/>
            <w:shd w:val="clear" w:color="auto" w:fill="auto"/>
            <w:vAlign w:val="center"/>
            <w:hideMark/>
          </w:tcPr>
          <w:p w:rsidR="00E0237E" w:rsidRPr="002D7D36" w:rsidRDefault="00E0237E">
            <w:pPr>
              <w:pStyle w:val="142"/>
              <w:ind w:left="383" w:hanging="383"/>
              <w:rPr>
                <w:spacing w:val="-16"/>
                <w:sz w:val="22"/>
                <w:szCs w:val="22"/>
              </w:rPr>
            </w:pPr>
            <w:r w:rsidRPr="002D7D36">
              <w:rPr>
                <w:rFonts w:hint="eastAsia"/>
                <w:spacing w:val="-16"/>
                <w:sz w:val="22"/>
                <w:szCs w:val="22"/>
              </w:rPr>
              <w:t>年增(減)數</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-109</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1,163</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469</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-807</w:t>
            </w:r>
          </w:p>
        </w:tc>
        <w:tc>
          <w:tcPr>
            <w:tcW w:w="818" w:type="dxa"/>
            <w:shd w:val="clear" w:color="auto" w:fill="auto"/>
            <w:noWrap/>
            <w:vAlign w:val="center"/>
            <w:hideMark/>
          </w:tcPr>
          <w:p w:rsidR="00E0237E" w:rsidRPr="002D7D36" w:rsidRDefault="00E0237E">
            <w:pPr>
              <w:pStyle w:val="142"/>
              <w:ind w:left="647" w:hanging="647"/>
              <w:jc w:val="right"/>
              <w:rPr>
                <w:b/>
              </w:rPr>
            </w:pPr>
            <w:r w:rsidRPr="002D7D36">
              <w:rPr>
                <w:rFonts w:hint="eastAsia"/>
                <w:b/>
              </w:rPr>
              <w:t>3,984</w:t>
            </w:r>
          </w:p>
        </w:tc>
        <w:tc>
          <w:tcPr>
            <w:tcW w:w="819" w:type="dxa"/>
            <w:shd w:val="clear" w:color="auto" w:fill="auto"/>
            <w:noWrap/>
            <w:vAlign w:val="center"/>
            <w:hideMark/>
          </w:tcPr>
          <w:p w:rsidR="00E0237E" w:rsidRPr="002D7D36" w:rsidRDefault="00E0237E">
            <w:pPr>
              <w:pStyle w:val="142"/>
              <w:ind w:left="647" w:hanging="647"/>
              <w:jc w:val="right"/>
              <w:rPr>
                <w:b/>
              </w:rPr>
            </w:pPr>
            <w:r w:rsidRPr="002D7D36">
              <w:rPr>
                <w:rFonts w:hint="eastAsia"/>
                <w:b/>
              </w:rPr>
              <w:t>3,002</w:t>
            </w:r>
          </w:p>
        </w:tc>
        <w:tc>
          <w:tcPr>
            <w:tcW w:w="818" w:type="dxa"/>
            <w:shd w:val="clear" w:color="auto" w:fill="auto"/>
            <w:noWrap/>
            <w:vAlign w:val="center"/>
            <w:hideMark/>
          </w:tcPr>
          <w:p w:rsidR="00E0237E" w:rsidRPr="002D7D36" w:rsidRDefault="00E0237E">
            <w:pPr>
              <w:pStyle w:val="142"/>
              <w:ind w:left="647" w:hanging="647"/>
              <w:jc w:val="right"/>
              <w:rPr>
                <w:b/>
              </w:rPr>
            </w:pPr>
            <w:r w:rsidRPr="002D7D36">
              <w:rPr>
                <w:rFonts w:hint="eastAsia"/>
                <w:b/>
              </w:rPr>
              <w:t>1,843</w:t>
            </w:r>
          </w:p>
        </w:tc>
        <w:tc>
          <w:tcPr>
            <w:tcW w:w="819" w:type="dxa"/>
            <w:shd w:val="clear" w:color="auto" w:fill="auto"/>
            <w:noWrap/>
            <w:vAlign w:val="center"/>
            <w:hideMark/>
          </w:tcPr>
          <w:p w:rsidR="00E0237E" w:rsidRPr="002D7D36" w:rsidRDefault="00E0237E">
            <w:pPr>
              <w:pStyle w:val="142"/>
              <w:ind w:left="647" w:hanging="647"/>
              <w:jc w:val="right"/>
              <w:rPr>
                <w:b/>
              </w:rPr>
            </w:pPr>
            <w:r w:rsidRPr="002D7D36">
              <w:rPr>
                <w:rFonts w:hint="eastAsia"/>
                <w:b/>
              </w:rPr>
              <w:t>2,015</w:t>
            </w:r>
          </w:p>
        </w:tc>
      </w:tr>
      <w:tr w:rsidR="00E0237E" w:rsidRPr="002D7D36">
        <w:trPr>
          <w:trHeight w:val="278"/>
        </w:trPr>
        <w:tc>
          <w:tcPr>
            <w:tcW w:w="879" w:type="dxa"/>
            <w:vMerge/>
            <w:shd w:val="clear" w:color="auto" w:fill="auto"/>
            <w:vAlign w:val="center"/>
          </w:tcPr>
          <w:p w:rsidR="00E0237E" w:rsidRPr="002D7D36" w:rsidRDefault="00E0237E" w:rsidP="007668ED">
            <w:pPr>
              <w:pStyle w:val="142"/>
              <w:jc w:val="center"/>
              <w:rPr>
                <w:b/>
              </w:rPr>
            </w:pPr>
          </w:p>
        </w:tc>
        <w:tc>
          <w:tcPr>
            <w:tcW w:w="1134" w:type="dxa"/>
            <w:shd w:val="clear" w:color="auto" w:fill="auto"/>
            <w:vAlign w:val="center"/>
          </w:tcPr>
          <w:p w:rsidR="00E0237E" w:rsidRPr="002D7D36" w:rsidRDefault="00E0237E">
            <w:pPr>
              <w:pStyle w:val="142"/>
              <w:ind w:left="383" w:hanging="383"/>
              <w:rPr>
                <w:spacing w:val="-16"/>
                <w:sz w:val="22"/>
                <w:szCs w:val="22"/>
              </w:rPr>
            </w:pPr>
            <w:r w:rsidRPr="002D7D36">
              <w:rPr>
                <w:rFonts w:hint="eastAsia"/>
                <w:spacing w:val="-16"/>
                <w:sz w:val="22"/>
                <w:szCs w:val="22"/>
              </w:rPr>
              <w:t>占歲入比率</w:t>
            </w:r>
          </w:p>
          <w:p w:rsidR="00E0237E" w:rsidRPr="002D7D36" w:rsidRDefault="00E0237E">
            <w:pPr>
              <w:pStyle w:val="142"/>
              <w:ind w:left="383" w:hanging="383"/>
              <w:rPr>
                <w:b/>
                <w:spacing w:val="-16"/>
                <w:sz w:val="22"/>
                <w:szCs w:val="22"/>
              </w:rPr>
            </w:pPr>
            <w:r w:rsidRPr="002D7D36">
              <w:rPr>
                <w:rFonts w:hint="eastAsia"/>
                <w:spacing w:val="-16"/>
                <w:sz w:val="22"/>
                <w:szCs w:val="22"/>
              </w:rPr>
              <w:t>(B)/(A)</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78.91</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81.14</w:t>
            </w:r>
          </w:p>
        </w:tc>
        <w:tc>
          <w:tcPr>
            <w:tcW w:w="819" w:type="dxa"/>
            <w:shd w:val="clear" w:color="auto" w:fill="auto"/>
            <w:noWrap/>
            <w:vAlign w:val="center"/>
          </w:tcPr>
          <w:p w:rsidR="00E0237E" w:rsidRPr="002D7D36" w:rsidRDefault="00E0237E">
            <w:pPr>
              <w:pStyle w:val="142"/>
              <w:ind w:left="647" w:hanging="647"/>
              <w:jc w:val="right"/>
              <w:rPr>
                <w:b/>
              </w:rPr>
            </w:pPr>
            <w:r w:rsidRPr="002D7D36">
              <w:rPr>
                <w:b/>
              </w:rPr>
              <w:t>81.20</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74</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83.95</w:t>
            </w:r>
          </w:p>
        </w:tc>
        <w:tc>
          <w:tcPr>
            <w:tcW w:w="819" w:type="dxa"/>
            <w:shd w:val="clear" w:color="auto" w:fill="auto"/>
            <w:noWrap/>
            <w:vAlign w:val="center"/>
          </w:tcPr>
          <w:p w:rsidR="00E0237E" w:rsidRPr="002D7D36" w:rsidRDefault="00E0237E">
            <w:pPr>
              <w:pStyle w:val="142"/>
              <w:ind w:left="647" w:hanging="647"/>
              <w:jc w:val="right"/>
              <w:rPr>
                <w:b/>
              </w:rPr>
            </w:pPr>
            <w:r w:rsidRPr="002D7D36">
              <w:rPr>
                <w:b/>
              </w:rPr>
              <w:t>84.92</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85.59</w:t>
            </w:r>
          </w:p>
        </w:tc>
        <w:tc>
          <w:tcPr>
            <w:tcW w:w="819" w:type="dxa"/>
            <w:shd w:val="clear" w:color="auto" w:fill="auto"/>
            <w:noWrap/>
            <w:vAlign w:val="center"/>
          </w:tcPr>
          <w:p w:rsidR="00E0237E" w:rsidRPr="002D7D36" w:rsidRDefault="00E0237E">
            <w:pPr>
              <w:pStyle w:val="142"/>
              <w:ind w:left="647" w:hanging="647"/>
              <w:jc w:val="right"/>
              <w:rPr>
                <w:b/>
              </w:rPr>
            </w:pPr>
            <w:r w:rsidRPr="002D7D36">
              <w:rPr>
                <w:b/>
              </w:rPr>
              <w:t>85.56</w:t>
            </w:r>
          </w:p>
        </w:tc>
      </w:tr>
      <w:tr w:rsidR="00E0237E" w:rsidRPr="002D7D36">
        <w:trPr>
          <w:trHeight w:val="278"/>
        </w:trPr>
        <w:tc>
          <w:tcPr>
            <w:tcW w:w="879" w:type="dxa"/>
            <w:vMerge w:val="restart"/>
            <w:shd w:val="clear" w:color="auto" w:fill="auto"/>
            <w:vAlign w:val="center"/>
            <w:hideMark/>
          </w:tcPr>
          <w:p w:rsidR="00E0237E" w:rsidRPr="002D7D36" w:rsidRDefault="00E0237E" w:rsidP="007668ED">
            <w:pPr>
              <w:pStyle w:val="142"/>
              <w:jc w:val="center"/>
              <w:rPr>
                <w:b/>
              </w:rPr>
            </w:pPr>
            <w:r w:rsidRPr="002D7D36">
              <w:rPr>
                <w:rFonts w:hint="eastAsia"/>
                <w:b/>
              </w:rPr>
              <w:t>稅課外收入</w:t>
            </w:r>
          </w:p>
        </w:tc>
        <w:tc>
          <w:tcPr>
            <w:tcW w:w="1134" w:type="dxa"/>
            <w:shd w:val="clear" w:color="auto" w:fill="auto"/>
            <w:noWrap/>
            <w:vAlign w:val="center"/>
            <w:hideMark/>
          </w:tcPr>
          <w:p w:rsidR="00E0237E" w:rsidRPr="002D7D36" w:rsidRDefault="00E0237E">
            <w:pPr>
              <w:pStyle w:val="142"/>
              <w:ind w:left="447" w:hanging="447"/>
              <w:rPr>
                <w:sz w:val="22"/>
                <w:szCs w:val="22"/>
              </w:rPr>
            </w:pPr>
            <w:r w:rsidRPr="002D7D36">
              <w:rPr>
                <w:rFonts w:hint="eastAsia"/>
                <w:sz w:val="22"/>
                <w:szCs w:val="22"/>
              </w:rPr>
              <w:t>金額</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4,069</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3,811</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3,904</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5,642</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3,832</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4,092</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4,191</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4,5</w:t>
            </w:r>
            <w:r>
              <w:rPr>
                <w:rFonts w:hint="eastAsia"/>
              </w:rPr>
              <w:t>42</w:t>
            </w:r>
          </w:p>
        </w:tc>
      </w:tr>
      <w:tr w:rsidR="00E0237E" w:rsidRPr="002D7D36">
        <w:trPr>
          <w:trHeight w:val="278"/>
        </w:trPr>
        <w:tc>
          <w:tcPr>
            <w:tcW w:w="879" w:type="dxa"/>
            <w:vMerge/>
            <w:vAlign w:val="center"/>
            <w:hideMark/>
          </w:tcPr>
          <w:p w:rsidR="00E0237E" w:rsidRPr="002D7D36" w:rsidRDefault="00E0237E" w:rsidP="007668ED">
            <w:pPr>
              <w:pStyle w:val="142"/>
              <w:jc w:val="center"/>
              <w:rPr>
                <w:b/>
              </w:rPr>
            </w:pPr>
          </w:p>
        </w:tc>
        <w:tc>
          <w:tcPr>
            <w:tcW w:w="1134" w:type="dxa"/>
            <w:shd w:val="clear" w:color="auto" w:fill="auto"/>
            <w:vAlign w:val="center"/>
            <w:hideMark/>
          </w:tcPr>
          <w:p w:rsidR="00E0237E" w:rsidRPr="002D7D36" w:rsidRDefault="00E0237E">
            <w:pPr>
              <w:pStyle w:val="142"/>
              <w:ind w:left="383" w:hanging="383"/>
              <w:rPr>
                <w:sz w:val="22"/>
                <w:szCs w:val="22"/>
              </w:rPr>
            </w:pPr>
            <w:r w:rsidRPr="002D7D36">
              <w:rPr>
                <w:rFonts w:hint="eastAsia"/>
                <w:spacing w:val="-16"/>
                <w:sz w:val="22"/>
                <w:szCs w:val="22"/>
              </w:rPr>
              <w:t>年增(減)數</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450</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-258</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93</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1,738</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-1,810</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260</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99</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3</w:t>
            </w:r>
            <w:r>
              <w:rPr>
                <w:rFonts w:hint="eastAsia"/>
              </w:rPr>
              <w:t>51</w:t>
            </w:r>
          </w:p>
        </w:tc>
      </w:tr>
      <w:tr w:rsidR="00E0237E" w:rsidRPr="002D7D36">
        <w:trPr>
          <w:trHeight w:val="278"/>
        </w:trPr>
        <w:tc>
          <w:tcPr>
            <w:tcW w:w="879" w:type="dxa"/>
            <w:vMerge w:val="restart"/>
            <w:vAlign w:val="center"/>
          </w:tcPr>
          <w:p w:rsidR="00E0237E" w:rsidRPr="002D7D36" w:rsidRDefault="00E0237E" w:rsidP="007668ED">
            <w:pPr>
              <w:pStyle w:val="142"/>
              <w:jc w:val="center"/>
              <w:rPr>
                <w:b/>
              </w:rPr>
            </w:pPr>
            <w:r w:rsidRPr="002D7D36">
              <w:rPr>
                <w:rFonts w:hint="eastAsia"/>
                <w:b/>
              </w:rPr>
              <w:t>歲入</w:t>
            </w:r>
          </w:p>
          <w:p w:rsidR="00E0237E" w:rsidRPr="002D7D36" w:rsidRDefault="00E0237E" w:rsidP="007668ED">
            <w:pPr>
              <w:pStyle w:val="142"/>
              <w:jc w:val="center"/>
              <w:rPr>
                <w:b/>
              </w:rPr>
            </w:pPr>
            <w:r w:rsidRPr="002D7D36">
              <w:rPr>
                <w:rFonts w:hint="eastAsia"/>
                <w:b/>
              </w:rPr>
              <w:t>總額</w:t>
            </w:r>
          </w:p>
        </w:tc>
        <w:tc>
          <w:tcPr>
            <w:tcW w:w="1134" w:type="dxa"/>
            <w:shd w:val="clear" w:color="auto" w:fill="auto"/>
            <w:vAlign w:val="center"/>
          </w:tcPr>
          <w:p w:rsidR="00E0237E" w:rsidRPr="002D7D36" w:rsidRDefault="00E0237E">
            <w:pPr>
              <w:pStyle w:val="142"/>
              <w:ind w:left="383" w:hanging="383"/>
              <w:rPr>
                <w:spacing w:val="-16"/>
                <w:sz w:val="22"/>
                <w:szCs w:val="22"/>
              </w:rPr>
            </w:pPr>
            <w:r w:rsidRPr="002D7D36">
              <w:rPr>
                <w:rFonts w:hint="eastAsia"/>
                <w:sz w:val="22"/>
                <w:szCs w:val="22"/>
              </w:rPr>
              <w:t>金額(A</w:t>
            </w:r>
            <w:r w:rsidRPr="002D7D36">
              <w:rPr>
                <w:sz w:val="22"/>
                <w:szCs w:val="22"/>
              </w:rPr>
              <w:t>)</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19,298</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20,203</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20,765</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21,696</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23,870</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27,132</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29,074</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31,43</w:t>
            </w:r>
            <w:r>
              <w:rPr>
                <w:rFonts w:hint="eastAsia"/>
                <w:b/>
              </w:rPr>
              <w:t>9</w:t>
            </w:r>
          </w:p>
        </w:tc>
      </w:tr>
      <w:tr w:rsidR="00E0237E" w:rsidRPr="002D7D36">
        <w:trPr>
          <w:trHeight w:val="278"/>
        </w:trPr>
        <w:tc>
          <w:tcPr>
            <w:tcW w:w="879" w:type="dxa"/>
            <w:vMerge/>
            <w:vAlign w:val="center"/>
          </w:tcPr>
          <w:p w:rsidR="00E0237E" w:rsidRPr="002D7D36" w:rsidRDefault="00E0237E">
            <w:pPr>
              <w:pStyle w:val="142"/>
              <w:ind w:left="646" w:hanging="646"/>
              <w:jc w:val="center"/>
              <w:rPr>
                <w:b/>
              </w:rPr>
            </w:pPr>
          </w:p>
        </w:tc>
        <w:tc>
          <w:tcPr>
            <w:tcW w:w="1134" w:type="dxa"/>
            <w:shd w:val="clear" w:color="auto" w:fill="auto"/>
            <w:vAlign w:val="center"/>
          </w:tcPr>
          <w:p w:rsidR="00E0237E" w:rsidRPr="002D7D36" w:rsidRDefault="00E0237E">
            <w:pPr>
              <w:pStyle w:val="142"/>
              <w:ind w:left="383" w:hanging="383"/>
              <w:rPr>
                <w:spacing w:val="-16"/>
                <w:sz w:val="22"/>
                <w:szCs w:val="22"/>
              </w:rPr>
            </w:pPr>
            <w:r w:rsidRPr="002D7D36">
              <w:rPr>
                <w:rFonts w:hint="eastAsia"/>
                <w:spacing w:val="-20"/>
                <w:sz w:val="22"/>
                <w:szCs w:val="22"/>
              </w:rPr>
              <w:t>年增(減)數</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rPr>
              <w:t>341</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rPr>
              <w:t>905</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rPr>
              <w:t>562</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rPr>
              <w:t>931</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2,174</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3,262</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1,942</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2,36</w:t>
            </w:r>
            <w:r>
              <w:rPr>
                <w:rFonts w:hint="eastAsia"/>
                <w:b/>
              </w:rPr>
              <w:t>5</w:t>
            </w:r>
          </w:p>
        </w:tc>
      </w:tr>
    </w:tbl>
    <w:p w:rsidR="00E0237E" w:rsidRPr="002D7D36" w:rsidRDefault="00E0237E" w:rsidP="007668ED">
      <w:pPr>
        <w:pStyle w:val="142"/>
        <w:ind w:left="647" w:hanging="647"/>
        <w:jc w:val="both"/>
      </w:pPr>
      <w:r w:rsidRPr="002D7D36">
        <w:rPr>
          <w:rFonts w:hint="eastAsia"/>
        </w:rPr>
        <w:t>說    明：1.106至11</w:t>
      </w:r>
      <w:r>
        <w:rPr>
          <w:rFonts w:hint="eastAsia"/>
        </w:rPr>
        <w:t>3</w:t>
      </w:r>
      <w:r w:rsidRPr="002D7D36">
        <w:rPr>
          <w:rFonts w:hint="eastAsia"/>
        </w:rPr>
        <w:t>年度為決算數，均不含融資調度。</w:t>
      </w:r>
    </w:p>
    <w:p w:rsidR="00E0237E" w:rsidRDefault="00E0237E" w:rsidP="007668ED">
      <w:pPr>
        <w:pStyle w:val="142"/>
        <w:ind w:leftChars="420" w:left="1779" w:hanging="590"/>
        <w:jc w:val="both"/>
      </w:pPr>
      <w:r w:rsidRPr="002D7D36">
        <w:rPr>
          <w:rFonts w:hint="eastAsia"/>
        </w:rPr>
        <w:t>2.本表數據為四捨五入，加減後或與</w:t>
      </w:r>
      <w:r>
        <w:rPr>
          <w:rFonts w:hint="eastAsia"/>
        </w:rPr>
        <w:t>總數</w:t>
      </w:r>
      <w:r w:rsidRPr="002D7D36">
        <w:rPr>
          <w:rFonts w:hint="eastAsia"/>
        </w:rPr>
        <w:t>有所出入。</w:t>
      </w:r>
    </w:p>
    <w:p w:rsidR="00E0237E" w:rsidRPr="002D7D36" w:rsidRDefault="00E0237E" w:rsidP="007668ED">
      <w:pPr>
        <w:pStyle w:val="142"/>
        <w:ind w:left="647" w:hanging="647"/>
        <w:jc w:val="both"/>
      </w:pPr>
      <w:r w:rsidRPr="002D7D36">
        <w:rPr>
          <w:rFonts w:hint="eastAsia"/>
        </w:rPr>
        <w:t>資料來源：1</w:t>
      </w:r>
      <w:r w:rsidRPr="002D7D36">
        <w:t>13</w:t>
      </w:r>
      <w:r w:rsidRPr="002D7D36">
        <w:rPr>
          <w:rFonts w:hint="eastAsia"/>
        </w:rPr>
        <w:t>年度中央政府總決算</w:t>
      </w:r>
      <w:r>
        <w:rPr>
          <w:rFonts w:hint="eastAsia"/>
        </w:rPr>
        <w:t>及審計部網頁</w:t>
      </w:r>
      <w:r w:rsidRPr="002D7D36">
        <w:rPr>
          <w:rFonts w:hint="eastAsia"/>
        </w:rPr>
        <w:t>。</w:t>
      </w:r>
    </w:p>
    <w:p w:rsidR="00E0237E" w:rsidRDefault="00E0237E" w:rsidP="007668ED">
      <w:pPr>
        <w:pStyle w:val="a5"/>
        <w:ind w:left="849" w:hanging="283"/>
        <w:rPr>
          <w:b/>
          <w:bCs/>
        </w:rPr>
      </w:pPr>
      <w:r w:rsidRPr="00F37304">
        <w:rPr>
          <w:rFonts w:hint="eastAsia"/>
          <w:b/>
          <w:bCs/>
        </w:rPr>
        <w:t>(二)主要稅課收入與景氣循環密切相關，且近期財政收支劃分法</w:t>
      </w:r>
      <w:r w:rsidRPr="00F37304">
        <w:rPr>
          <w:rFonts w:hint="eastAsia"/>
          <w:b/>
          <w:bCs/>
        </w:rPr>
        <w:lastRenderedPageBreak/>
        <w:t>變革將降低</w:t>
      </w:r>
      <w:r>
        <w:rPr>
          <w:rFonts w:hint="eastAsia"/>
          <w:b/>
          <w:bCs/>
        </w:rPr>
        <w:t>全國稅收分配予</w:t>
      </w:r>
      <w:r w:rsidRPr="00F37304">
        <w:rPr>
          <w:rFonts w:hint="eastAsia"/>
          <w:b/>
          <w:bCs/>
        </w:rPr>
        <w:t>中央數</w:t>
      </w:r>
      <w:r>
        <w:rPr>
          <w:rFonts w:hint="eastAsia"/>
          <w:b/>
          <w:bCs/>
        </w:rPr>
        <w:t>額</w:t>
      </w:r>
    </w:p>
    <w:p w:rsidR="00E0237E" w:rsidRDefault="00E0237E" w:rsidP="007668ED">
      <w:pPr>
        <w:pStyle w:val="21"/>
        <w:ind w:left="850" w:firstLine="566"/>
      </w:pPr>
      <w:r>
        <w:rPr>
          <w:rFonts w:hint="eastAsia"/>
        </w:rPr>
        <w:t>觀諸</w:t>
      </w:r>
      <w:r w:rsidRPr="00F37304">
        <w:rPr>
          <w:rFonts w:hint="eastAsia"/>
        </w:rPr>
        <w:t>中央政府</w:t>
      </w:r>
      <w:r>
        <w:rPr>
          <w:rFonts w:hint="eastAsia"/>
        </w:rPr>
        <w:t>稅課收入趨勢及組成(詳</w:t>
      </w:r>
      <w:r w:rsidRPr="00F37304">
        <w:rPr>
          <w:rFonts w:hint="eastAsia"/>
        </w:rPr>
        <w:t>表2</w:t>
      </w:r>
      <w:r>
        <w:rPr>
          <w:rFonts w:hint="eastAsia"/>
        </w:rPr>
        <w:t>)</w:t>
      </w:r>
      <w:r w:rsidRPr="00F37304">
        <w:rPr>
          <w:rFonts w:hint="eastAsia"/>
        </w:rPr>
        <w:t>，近8年度除106及109年度受所得稅大額退稅及</w:t>
      </w:r>
      <w:r>
        <w:rPr>
          <w:rFonts w:hint="eastAsia"/>
        </w:rPr>
        <w:t>covid-19</w:t>
      </w:r>
      <w:r w:rsidRPr="00F37304">
        <w:rPr>
          <w:rFonts w:hint="eastAsia"/>
        </w:rPr>
        <w:t>新冠肺炎疫情稅務紓困措施等因素影響 ，較上年度減少外，其餘年度皆增加，主要稅收來源依次為所得稅(</w:t>
      </w:r>
      <w:r>
        <w:rPr>
          <w:rFonts w:hint="eastAsia"/>
        </w:rPr>
        <w:t>占比</w:t>
      </w:r>
      <w:r w:rsidRPr="00F37304">
        <w:rPr>
          <w:rFonts w:hint="eastAsia"/>
        </w:rPr>
        <w:t>53.89%至64.12%</w:t>
      </w:r>
      <w:r>
        <w:rPr>
          <w:rFonts w:hint="eastAsia"/>
        </w:rPr>
        <w:t>間</w:t>
      </w:r>
      <w:r w:rsidRPr="00F37304">
        <w:rPr>
          <w:rFonts w:hint="eastAsia"/>
        </w:rPr>
        <w:t>)、營業稅(</w:t>
      </w:r>
      <w:r>
        <w:rPr>
          <w:rFonts w:hint="eastAsia"/>
        </w:rPr>
        <w:t>占比</w:t>
      </w:r>
      <w:r w:rsidRPr="00F37304">
        <w:rPr>
          <w:rFonts w:hint="eastAsia"/>
        </w:rPr>
        <w:t>13.12%至15.65%</w:t>
      </w:r>
      <w:r>
        <w:rPr>
          <w:rFonts w:hint="eastAsia"/>
        </w:rPr>
        <w:t>間</w:t>
      </w:r>
      <w:r w:rsidRPr="00F37304">
        <w:rPr>
          <w:rFonts w:hint="eastAsia"/>
        </w:rPr>
        <w:t>)及證券交易稅(</w:t>
      </w:r>
      <w:r>
        <w:rPr>
          <w:rFonts w:hint="eastAsia"/>
        </w:rPr>
        <w:t>占比</w:t>
      </w:r>
      <w:r w:rsidRPr="00F37304">
        <w:rPr>
          <w:rFonts w:hint="eastAsia"/>
        </w:rPr>
        <w:t>5.41%至13.74%</w:t>
      </w:r>
      <w:r>
        <w:rPr>
          <w:rFonts w:hint="eastAsia"/>
        </w:rPr>
        <w:t>間</w:t>
      </w:r>
      <w:r w:rsidRPr="00F37304">
        <w:rPr>
          <w:rFonts w:hint="eastAsia"/>
        </w:rPr>
        <w:t>)。</w:t>
      </w:r>
    </w:p>
    <w:p w:rsidR="00E0237E" w:rsidRDefault="00E0237E" w:rsidP="007668ED">
      <w:pPr>
        <w:pStyle w:val="ad"/>
        <w:ind w:left="283" w:hanging="283"/>
        <w:rPr>
          <w:b/>
        </w:rPr>
      </w:pPr>
      <w:r w:rsidRPr="002D7D36">
        <w:rPr>
          <w:rFonts w:hint="eastAsia"/>
          <w:b/>
        </w:rPr>
        <w:t>表</w:t>
      </w:r>
      <w:r>
        <w:rPr>
          <w:rFonts w:hint="eastAsia"/>
          <w:b/>
        </w:rPr>
        <w:t xml:space="preserve">2 </w:t>
      </w:r>
      <w:r w:rsidRPr="002D7D36">
        <w:rPr>
          <w:rFonts w:hint="eastAsia"/>
          <w:b/>
        </w:rPr>
        <w:t>近8年度</w:t>
      </w:r>
      <w:r>
        <w:rPr>
          <w:rFonts w:hint="eastAsia"/>
          <w:b/>
        </w:rPr>
        <w:t>中央政府總決算</w:t>
      </w:r>
      <w:r w:rsidRPr="002D7D36">
        <w:rPr>
          <w:rFonts w:hint="eastAsia"/>
          <w:b/>
        </w:rPr>
        <w:t>稅課收入明細及結構趨勢表</w:t>
      </w:r>
    </w:p>
    <w:p w:rsidR="00E0237E" w:rsidRPr="00D47228" w:rsidRDefault="00E0237E" w:rsidP="007668ED">
      <w:pPr>
        <w:pStyle w:val="142"/>
        <w:jc w:val="right"/>
      </w:pPr>
      <w:r w:rsidRPr="00D47228">
        <w:rPr>
          <w:rFonts w:hint="eastAsia"/>
        </w:rPr>
        <w:t>單位：新臺幣億元；%</w:t>
      </w:r>
    </w:p>
    <w:tbl>
      <w:tblPr>
        <w:tblW w:w="498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6"/>
        <w:gridCol w:w="1409"/>
        <w:gridCol w:w="778"/>
        <w:gridCol w:w="776"/>
        <w:gridCol w:w="776"/>
        <w:gridCol w:w="778"/>
        <w:gridCol w:w="794"/>
        <w:gridCol w:w="898"/>
        <w:gridCol w:w="840"/>
        <w:gridCol w:w="798"/>
      </w:tblGrid>
      <w:tr w:rsidR="00E0237E" w:rsidRPr="008867E1">
        <w:trPr>
          <w:trHeight w:val="255"/>
          <w:tblHeader/>
        </w:trPr>
        <w:tc>
          <w:tcPr>
            <w:tcW w:w="1250" w:type="pct"/>
            <w:gridSpan w:val="2"/>
            <w:shd w:val="clear" w:color="auto" w:fill="auto"/>
            <w:noWrap/>
            <w:vAlign w:val="bottom"/>
            <w:hideMark/>
          </w:tcPr>
          <w:p w:rsidR="00E0237E" w:rsidRPr="008867E1" w:rsidRDefault="00E0237E" w:rsidP="007668ED">
            <w:pPr>
              <w:pStyle w:val="142"/>
              <w:jc w:val="center"/>
              <w:rPr>
                <w:b/>
              </w:rPr>
            </w:pPr>
            <w:r w:rsidRPr="008867E1">
              <w:rPr>
                <w:rFonts w:hint="eastAsia"/>
                <w:b/>
              </w:rPr>
              <w:t>稅目\年度</w:t>
            </w:r>
          </w:p>
        </w:tc>
        <w:tc>
          <w:tcPr>
            <w:tcW w:w="358" w:type="pct"/>
            <w:shd w:val="clear" w:color="auto" w:fill="auto"/>
            <w:noWrap/>
            <w:vAlign w:val="bottom"/>
            <w:hideMark/>
          </w:tcPr>
          <w:p w:rsidR="00E0237E" w:rsidRPr="008867E1" w:rsidRDefault="00E0237E">
            <w:pPr>
              <w:pStyle w:val="142"/>
              <w:jc w:val="center"/>
              <w:rPr>
                <w:b/>
              </w:rPr>
            </w:pPr>
            <w:r w:rsidRPr="008867E1">
              <w:rPr>
                <w:rFonts w:hint="eastAsia"/>
                <w:b/>
              </w:rPr>
              <w:t>106</w:t>
            </w:r>
          </w:p>
        </w:tc>
        <w:tc>
          <w:tcPr>
            <w:tcW w:w="465" w:type="pct"/>
            <w:shd w:val="clear" w:color="auto" w:fill="auto"/>
            <w:noWrap/>
            <w:vAlign w:val="bottom"/>
            <w:hideMark/>
          </w:tcPr>
          <w:p w:rsidR="00E0237E" w:rsidRPr="008867E1" w:rsidRDefault="00E0237E">
            <w:pPr>
              <w:pStyle w:val="142"/>
              <w:jc w:val="center"/>
              <w:rPr>
                <w:b/>
              </w:rPr>
            </w:pPr>
            <w:r w:rsidRPr="008867E1">
              <w:rPr>
                <w:rFonts w:hint="eastAsia"/>
                <w:b/>
              </w:rPr>
              <w:t>107</w:t>
            </w:r>
          </w:p>
        </w:tc>
        <w:tc>
          <w:tcPr>
            <w:tcW w:w="465" w:type="pct"/>
            <w:shd w:val="clear" w:color="auto" w:fill="auto"/>
            <w:noWrap/>
            <w:vAlign w:val="bottom"/>
            <w:hideMark/>
          </w:tcPr>
          <w:p w:rsidR="00E0237E" w:rsidRPr="008867E1" w:rsidRDefault="00E0237E">
            <w:pPr>
              <w:pStyle w:val="142"/>
              <w:jc w:val="center"/>
              <w:rPr>
                <w:b/>
              </w:rPr>
            </w:pPr>
            <w:r w:rsidRPr="008867E1">
              <w:rPr>
                <w:rFonts w:hint="eastAsia"/>
                <w:b/>
              </w:rPr>
              <w:t>108</w:t>
            </w:r>
          </w:p>
        </w:tc>
        <w:tc>
          <w:tcPr>
            <w:tcW w:w="466" w:type="pct"/>
            <w:shd w:val="clear" w:color="auto" w:fill="auto"/>
            <w:noWrap/>
            <w:vAlign w:val="bottom"/>
            <w:hideMark/>
          </w:tcPr>
          <w:p w:rsidR="00E0237E" w:rsidRPr="008867E1" w:rsidRDefault="00E0237E">
            <w:pPr>
              <w:pStyle w:val="142"/>
              <w:jc w:val="center"/>
              <w:rPr>
                <w:b/>
              </w:rPr>
            </w:pPr>
            <w:r w:rsidRPr="008867E1">
              <w:rPr>
                <w:rFonts w:hint="eastAsia"/>
                <w:b/>
              </w:rPr>
              <w:t>109</w:t>
            </w:r>
          </w:p>
        </w:tc>
        <w:tc>
          <w:tcPr>
            <w:tcW w:w="477" w:type="pct"/>
            <w:shd w:val="clear" w:color="auto" w:fill="auto"/>
            <w:noWrap/>
            <w:vAlign w:val="bottom"/>
            <w:hideMark/>
          </w:tcPr>
          <w:p w:rsidR="00E0237E" w:rsidRPr="008867E1" w:rsidRDefault="00E0237E">
            <w:pPr>
              <w:pStyle w:val="142"/>
              <w:jc w:val="center"/>
              <w:rPr>
                <w:b/>
              </w:rPr>
            </w:pPr>
            <w:r w:rsidRPr="008867E1">
              <w:rPr>
                <w:rFonts w:hint="eastAsia"/>
                <w:b/>
              </w:rPr>
              <w:t>110</w:t>
            </w:r>
          </w:p>
        </w:tc>
        <w:tc>
          <w:tcPr>
            <w:tcW w:w="537" w:type="pct"/>
            <w:shd w:val="clear" w:color="auto" w:fill="auto"/>
            <w:noWrap/>
            <w:vAlign w:val="bottom"/>
            <w:hideMark/>
          </w:tcPr>
          <w:p w:rsidR="00E0237E" w:rsidRPr="008867E1" w:rsidRDefault="00E0237E">
            <w:pPr>
              <w:pStyle w:val="142"/>
              <w:jc w:val="center"/>
              <w:rPr>
                <w:b/>
              </w:rPr>
            </w:pPr>
            <w:r w:rsidRPr="008867E1">
              <w:rPr>
                <w:rFonts w:hint="eastAsia"/>
                <w:b/>
              </w:rPr>
              <w:t>111</w:t>
            </w:r>
          </w:p>
        </w:tc>
        <w:tc>
          <w:tcPr>
            <w:tcW w:w="503" w:type="pct"/>
            <w:shd w:val="clear" w:color="auto" w:fill="auto"/>
            <w:noWrap/>
            <w:vAlign w:val="bottom"/>
            <w:hideMark/>
          </w:tcPr>
          <w:p w:rsidR="00E0237E" w:rsidRPr="008867E1" w:rsidRDefault="00E0237E">
            <w:pPr>
              <w:pStyle w:val="142"/>
              <w:jc w:val="center"/>
              <w:rPr>
                <w:b/>
              </w:rPr>
            </w:pPr>
            <w:r w:rsidRPr="008867E1">
              <w:rPr>
                <w:rFonts w:hint="eastAsia"/>
                <w:b/>
              </w:rPr>
              <w:t>112</w:t>
            </w:r>
          </w:p>
        </w:tc>
        <w:tc>
          <w:tcPr>
            <w:tcW w:w="478" w:type="pct"/>
            <w:shd w:val="clear" w:color="auto" w:fill="auto"/>
            <w:noWrap/>
            <w:vAlign w:val="bottom"/>
            <w:hideMark/>
          </w:tcPr>
          <w:p w:rsidR="00E0237E" w:rsidRPr="008867E1" w:rsidRDefault="00E0237E">
            <w:pPr>
              <w:pStyle w:val="142"/>
              <w:jc w:val="center"/>
              <w:rPr>
                <w:b/>
              </w:rPr>
            </w:pPr>
            <w:r w:rsidRPr="008867E1">
              <w:rPr>
                <w:rFonts w:hint="eastAsia"/>
                <w:b/>
              </w:rPr>
              <w:t>113</w:t>
            </w:r>
          </w:p>
        </w:tc>
      </w:tr>
      <w:tr w:rsidR="00E0237E" w:rsidRPr="008867E1">
        <w:trPr>
          <w:trHeight w:val="255"/>
        </w:trPr>
        <w:tc>
          <w:tcPr>
            <w:tcW w:w="413" w:type="pct"/>
            <w:vMerge w:val="restart"/>
            <w:shd w:val="clear" w:color="auto" w:fill="auto"/>
            <w:vAlign w:val="center"/>
            <w:hideMark/>
          </w:tcPr>
          <w:p w:rsidR="00E0237E" w:rsidRPr="00676E34" w:rsidRDefault="00E0237E">
            <w:pPr>
              <w:pStyle w:val="142"/>
              <w:rPr>
                <w:b/>
                <w:spacing w:val="-20"/>
              </w:rPr>
            </w:pPr>
            <w:r w:rsidRPr="00676E34">
              <w:rPr>
                <w:rFonts w:hint="eastAsia"/>
                <w:b/>
                <w:spacing w:val="-20"/>
              </w:rPr>
              <w:t>關稅</w:t>
            </w:r>
          </w:p>
        </w:tc>
        <w:tc>
          <w:tcPr>
            <w:tcW w:w="837" w:type="pct"/>
            <w:shd w:val="clear" w:color="auto" w:fill="auto"/>
            <w:noWrap/>
            <w:vAlign w:val="bottom"/>
            <w:hideMark/>
          </w:tcPr>
          <w:p w:rsidR="00E0237E" w:rsidRPr="008867E1" w:rsidRDefault="00E0237E">
            <w:pPr>
              <w:pStyle w:val="142"/>
            </w:pPr>
            <w:r w:rsidRPr="008867E1">
              <w:rPr>
                <w:rFonts w:hint="eastAsia"/>
              </w:rPr>
              <w:t>金額</w:t>
            </w:r>
          </w:p>
        </w:tc>
        <w:tc>
          <w:tcPr>
            <w:tcW w:w="358" w:type="pct"/>
            <w:shd w:val="clear" w:color="auto" w:fill="auto"/>
            <w:noWrap/>
            <w:vAlign w:val="center"/>
            <w:hideMark/>
          </w:tcPr>
          <w:p w:rsidR="00E0237E" w:rsidRPr="008867E1" w:rsidRDefault="00E0237E">
            <w:pPr>
              <w:pStyle w:val="142"/>
              <w:jc w:val="right"/>
            </w:pPr>
            <w:r w:rsidRPr="008867E1">
              <w:rPr>
                <w:rFonts w:hint="eastAsia"/>
              </w:rPr>
              <w:t>1,150</w:t>
            </w:r>
          </w:p>
        </w:tc>
        <w:tc>
          <w:tcPr>
            <w:tcW w:w="465" w:type="pct"/>
            <w:shd w:val="clear" w:color="auto" w:fill="auto"/>
            <w:noWrap/>
            <w:vAlign w:val="center"/>
            <w:hideMark/>
          </w:tcPr>
          <w:p w:rsidR="00E0237E" w:rsidRPr="008867E1" w:rsidRDefault="00E0237E">
            <w:pPr>
              <w:pStyle w:val="142"/>
              <w:jc w:val="right"/>
            </w:pPr>
            <w:r w:rsidRPr="008867E1">
              <w:rPr>
                <w:rFonts w:hint="eastAsia"/>
              </w:rPr>
              <w:t>1,201</w:t>
            </w:r>
          </w:p>
        </w:tc>
        <w:tc>
          <w:tcPr>
            <w:tcW w:w="465" w:type="pct"/>
            <w:shd w:val="clear" w:color="auto" w:fill="auto"/>
            <w:noWrap/>
            <w:vAlign w:val="center"/>
            <w:hideMark/>
          </w:tcPr>
          <w:p w:rsidR="00E0237E" w:rsidRPr="008867E1" w:rsidRDefault="00E0237E">
            <w:pPr>
              <w:pStyle w:val="142"/>
              <w:jc w:val="right"/>
            </w:pPr>
            <w:r w:rsidRPr="008867E1">
              <w:rPr>
                <w:rFonts w:hint="eastAsia"/>
              </w:rPr>
              <w:t>1,230</w:t>
            </w:r>
          </w:p>
        </w:tc>
        <w:tc>
          <w:tcPr>
            <w:tcW w:w="466" w:type="pct"/>
            <w:shd w:val="clear" w:color="auto" w:fill="auto"/>
            <w:noWrap/>
            <w:vAlign w:val="center"/>
            <w:hideMark/>
          </w:tcPr>
          <w:p w:rsidR="00E0237E" w:rsidRPr="008867E1" w:rsidRDefault="00E0237E">
            <w:pPr>
              <w:pStyle w:val="142"/>
              <w:jc w:val="right"/>
            </w:pPr>
            <w:r w:rsidRPr="008867E1">
              <w:rPr>
                <w:rFonts w:hint="eastAsia"/>
              </w:rPr>
              <w:t>1,214</w:t>
            </w:r>
          </w:p>
        </w:tc>
        <w:tc>
          <w:tcPr>
            <w:tcW w:w="477" w:type="pct"/>
            <w:shd w:val="clear" w:color="auto" w:fill="auto"/>
            <w:noWrap/>
            <w:vAlign w:val="center"/>
            <w:hideMark/>
          </w:tcPr>
          <w:p w:rsidR="00E0237E" w:rsidRPr="008867E1" w:rsidRDefault="00E0237E">
            <w:pPr>
              <w:pStyle w:val="142"/>
              <w:jc w:val="right"/>
            </w:pPr>
            <w:r w:rsidRPr="008867E1">
              <w:rPr>
                <w:rFonts w:hint="eastAsia"/>
              </w:rPr>
              <w:t>1,333</w:t>
            </w:r>
          </w:p>
        </w:tc>
        <w:tc>
          <w:tcPr>
            <w:tcW w:w="537" w:type="pct"/>
            <w:shd w:val="clear" w:color="auto" w:fill="auto"/>
            <w:noWrap/>
            <w:vAlign w:val="center"/>
            <w:hideMark/>
          </w:tcPr>
          <w:p w:rsidR="00E0237E" w:rsidRPr="008867E1" w:rsidRDefault="00E0237E">
            <w:pPr>
              <w:pStyle w:val="142"/>
              <w:jc w:val="right"/>
            </w:pPr>
            <w:r w:rsidRPr="008867E1">
              <w:rPr>
                <w:rFonts w:hint="eastAsia"/>
              </w:rPr>
              <w:t>1,425</w:t>
            </w:r>
          </w:p>
        </w:tc>
        <w:tc>
          <w:tcPr>
            <w:tcW w:w="503" w:type="pct"/>
            <w:shd w:val="clear" w:color="auto" w:fill="auto"/>
            <w:noWrap/>
            <w:vAlign w:val="center"/>
            <w:hideMark/>
          </w:tcPr>
          <w:p w:rsidR="00E0237E" w:rsidRPr="008867E1" w:rsidRDefault="00E0237E">
            <w:pPr>
              <w:pStyle w:val="142"/>
              <w:jc w:val="right"/>
            </w:pPr>
            <w:r w:rsidRPr="008867E1">
              <w:rPr>
                <w:rFonts w:hint="eastAsia"/>
              </w:rPr>
              <w:t>1,525</w:t>
            </w:r>
          </w:p>
        </w:tc>
        <w:tc>
          <w:tcPr>
            <w:tcW w:w="478" w:type="pct"/>
            <w:shd w:val="clear" w:color="auto" w:fill="auto"/>
            <w:noWrap/>
            <w:vAlign w:val="center"/>
            <w:hideMark/>
          </w:tcPr>
          <w:p w:rsidR="00E0237E" w:rsidRPr="008867E1" w:rsidRDefault="00E0237E">
            <w:pPr>
              <w:pStyle w:val="142"/>
              <w:jc w:val="right"/>
            </w:pPr>
            <w:r w:rsidRPr="008867E1">
              <w:rPr>
                <w:rFonts w:hint="eastAsia"/>
              </w:rPr>
              <w:t>1,609</w:t>
            </w:r>
          </w:p>
        </w:tc>
      </w:tr>
      <w:tr w:rsidR="00E0237E" w:rsidRPr="008867E1">
        <w:trPr>
          <w:trHeight w:val="255"/>
        </w:trPr>
        <w:tc>
          <w:tcPr>
            <w:tcW w:w="413" w:type="pct"/>
            <w:vMerge/>
            <w:vAlign w:val="center"/>
            <w:hideMark/>
          </w:tcPr>
          <w:p w:rsidR="00E0237E" w:rsidRPr="00676E34" w:rsidRDefault="00E0237E">
            <w:pPr>
              <w:pStyle w:val="142"/>
              <w:rPr>
                <w:b/>
                <w:spacing w:val="-20"/>
              </w:rPr>
            </w:pPr>
          </w:p>
        </w:tc>
        <w:tc>
          <w:tcPr>
            <w:tcW w:w="837" w:type="pct"/>
            <w:shd w:val="clear" w:color="auto" w:fill="auto"/>
            <w:vAlign w:val="bottom"/>
            <w:hideMark/>
          </w:tcPr>
          <w:p w:rsidR="00E0237E" w:rsidRPr="008867E1" w:rsidRDefault="00E0237E">
            <w:pPr>
              <w:pStyle w:val="142"/>
              <w:rPr>
                <w:spacing w:val="-6"/>
              </w:rPr>
            </w:pPr>
            <w:r w:rsidRPr="008867E1">
              <w:rPr>
                <w:rFonts w:hint="eastAsia"/>
                <w:spacing w:val="-6"/>
              </w:rPr>
              <w:t>年增(減)數</w:t>
            </w:r>
          </w:p>
        </w:tc>
        <w:tc>
          <w:tcPr>
            <w:tcW w:w="358" w:type="pct"/>
            <w:shd w:val="clear" w:color="auto" w:fill="FFFFFF"/>
            <w:noWrap/>
            <w:vAlign w:val="center"/>
            <w:hideMark/>
          </w:tcPr>
          <w:p w:rsidR="00E0237E" w:rsidRPr="008867E1" w:rsidRDefault="00E0237E">
            <w:pPr>
              <w:pStyle w:val="142"/>
              <w:jc w:val="right"/>
            </w:pPr>
            <w:r w:rsidRPr="008867E1">
              <w:rPr>
                <w:rFonts w:hint="eastAsia"/>
              </w:rPr>
              <w:t>-</w:t>
            </w:r>
          </w:p>
        </w:tc>
        <w:tc>
          <w:tcPr>
            <w:tcW w:w="465" w:type="pct"/>
            <w:shd w:val="clear" w:color="auto" w:fill="FFFFFF"/>
            <w:noWrap/>
            <w:vAlign w:val="center"/>
            <w:hideMark/>
          </w:tcPr>
          <w:p w:rsidR="00E0237E" w:rsidRPr="008867E1" w:rsidRDefault="00E0237E">
            <w:pPr>
              <w:pStyle w:val="142"/>
              <w:jc w:val="right"/>
            </w:pPr>
            <w:r w:rsidRPr="008867E1">
              <w:rPr>
                <w:rFonts w:hint="eastAsia"/>
              </w:rPr>
              <w:t>51</w:t>
            </w:r>
          </w:p>
        </w:tc>
        <w:tc>
          <w:tcPr>
            <w:tcW w:w="465" w:type="pct"/>
            <w:shd w:val="clear" w:color="auto" w:fill="FFFFFF"/>
            <w:noWrap/>
            <w:vAlign w:val="center"/>
            <w:hideMark/>
          </w:tcPr>
          <w:p w:rsidR="00E0237E" w:rsidRPr="008867E1" w:rsidRDefault="00E0237E">
            <w:pPr>
              <w:pStyle w:val="142"/>
              <w:jc w:val="right"/>
            </w:pPr>
            <w:r w:rsidRPr="008867E1">
              <w:rPr>
                <w:rFonts w:hint="eastAsia"/>
              </w:rPr>
              <w:t>29</w:t>
            </w:r>
          </w:p>
        </w:tc>
        <w:tc>
          <w:tcPr>
            <w:tcW w:w="466" w:type="pct"/>
            <w:shd w:val="clear" w:color="auto" w:fill="FFFFFF"/>
            <w:noWrap/>
            <w:vAlign w:val="center"/>
            <w:hideMark/>
          </w:tcPr>
          <w:p w:rsidR="00E0237E" w:rsidRPr="008867E1" w:rsidRDefault="00E0237E">
            <w:pPr>
              <w:pStyle w:val="142"/>
              <w:jc w:val="right"/>
            </w:pPr>
            <w:r w:rsidRPr="008867E1">
              <w:rPr>
                <w:rFonts w:hint="eastAsia"/>
              </w:rPr>
              <w:t>-16</w:t>
            </w:r>
          </w:p>
        </w:tc>
        <w:tc>
          <w:tcPr>
            <w:tcW w:w="477" w:type="pct"/>
            <w:shd w:val="clear" w:color="auto" w:fill="FFFFFF"/>
            <w:noWrap/>
            <w:vAlign w:val="center"/>
            <w:hideMark/>
          </w:tcPr>
          <w:p w:rsidR="00E0237E" w:rsidRPr="008867E1" w:rsidRDefault="00E0237E">
            <w:pPr>
              <w:pStyle w:val="142"/>
              <w:jc w:val="right"/>
            </w:pPr>
            <w:r w:rsidRPr="008867E1">
              <w:rPr>
                <w:rFonts w:hint="eastAsia"/>
              </w:rPr>
              <w:t>119</w:t>
            </w:r>
          </w:p>
        </w:tc>
        <w:tc>
          <w:tcPr>
            <w:tcW w:w="537" w:type="pct"/>
            <w:shd w:val="clear" w:color="auto" w:fill="FFFFFF"/>
            <w:noWrap/>
            <w:vAlign w:val="center"/>
            <w:hideMark/>
          </w:tcPr>
          <w:p w:rsidR="00E0237E" w:rsidRPr="008867E1" w:rsidRDefault="00E0237E">
            <w:pPr>
              <w:pStyle w:val="142"/>
              <w:jc w:val="right"/>
            </w:pPr>
            <w:r w:rsidRPr="008867E1">
              <w:rPr>
                <w:rFonts w:hint="eastAsia"/>
              </w:rPr>
              <w:t>92</w:t>
            </w:r>
          </w:p>
        </w:tc>
        <w:tc>
          <w:tcPr>
            <w:tcW w:w="503" w:type="pct"/>
            <w:shd w:val="clear" w:color="auto" w:fill="FFFFFF"/>
            <w:noWrap/>
            <w:vAlign w:val="center"/>
            <w:hideMark/>
          </w:tcPr>
          <w:p w:rsidR="00E0237E" w:rsidRPr="008867E1" w:rsidRDefault="00E0237E">
            <w:pPr>
              <w:pStyle w:val="142"/>
              <w:jc w:val="right"/>
            </w:pPr>
            <w:r w:rsidRPr="008867E1">
              <w:rPr>
                <w:rFonts w:hint="eastAsia"/>
              </w:rPr>
              <w:t>100</w:t>
            </w:r>
          </w:p>
        </w:tc>
        <w:tc>
          <w:tcPr>
            <w:tcW w:w="478" w:type="pct"/>
            <w:shd w:val="clear" w:color="auto" w:fill="FFFFFF"/>
            <w:noWrap/>
            <w:vAlign w:val="center"/>
            <w:hideMark/>
          </w:tcPr>
          <w:p w:rsidR="00E0237E" w:rsidRPr="008867E1" w:rsidRDefault="00E0237E">
            <w:pPr>
              <w:pStyle w:val="142"/>
              <w:jc w:val="right"/>
            </w:pPr>
            <w:r w:rsidRPr="008867E1">
              <w:rPr>
                <w:rFonts w:hint="eastAsia"/>
              </w:rPr>
              <w:t>84</w:t>
            </w:r>
          </w:p>
        </w:tc>
      </w:tr>
      <w:tr w:rsidR="00E0237E" w:rsidRPr="008867E1">
        <w:trPr>
          <w:trHeight w:val="255"/>
        </w:trPr>
        <w:tc>
          <w:tcPr>
            <w:tcW w:w="413" w:type="pct"/>
            <w:vMerge w:val="restart"/>
            <w:shd w:val="clear" w:color="auto" w:fill="E2EFD9"/>
            <w:vAlign w:val="center"/>
            <w:hideMark/>
          </w:tcPr>
          <w:p w:rsidR="00E0237E" w:rsidRPr="00676E34" w:rsidRDefault="00E0237E">
            <w:pPr>
              <w:pStyle w:val="142"/>
              <w:rPr>
                <w:b/>
                <w:spacing w:val="-20"/>
              </w:rPr>
            </w:pPr>
            <w:r w:rsidRPr="00676E34">
              <w:rPr>
                <w:rFonts w:hint="eastAsia"/>
                <w:b/>
                <w:spacing w:val="-20"/>
              </w:rPr>
              <w:t>所得稅</w:t>
            </w:r>
          </w:p>
        </w:tc>
        <w:tc>
          <w:tcPr>
            <w:tcW w:w="837" w:type="pct"/>
            <w:shd w:val="clear" w:color="auto" w:fill="E2EFD9"/>
            <w:noWrap/>
            <w:vAlign w:val="bottom"/>
            <w:hideMark/>
          </w:tcPr>
          <w:p w:rsidR="00E0237E" w:rsidRPr="008867E1" w:rsidRDefault="00E0237E">
            <w:pPr>
              <w:pStyle w:val="142"/>
            </w:pPr>
            <w:r w:rsidRPr="008867E1">
              <w:rPr>
                <w:rFonts w:hint="eastAsia"/>
              </w:rPr>
              <w:t>金額</w:t>
            </w:r>
          </w:p>
        </w:tc>
        <w:tc>
          <w:tcPr>
            <w:tcW w:w="358" w:type="pct"/>
            <w:shd w:val="clear" w:color="auto" w:fill="E2EFD9"/>
            <w:noWrap/>
            <w:vAlign w:val="center"/>
            <w:hideMark/>
          </w:tcPr>
          <w:p w:rsidR="00E0237E" w:rsidRPr="008867E1" w:rsidRDefault="00E0237E">
            <w:pPr>
              <w:pStyle w:val="142"/>
              <w:jc w:val="right"/>
            </w:pPr>
            <w:r w:rsidRPr="008867E1">
              <w:rPr>
                <w:rFonts w:hint="eastAsia"/>
              </w:rPr>
              <w:t>8,697</w:t>
            </w:r>
          </w:p>
        </w:tc>
        <w:tc>
          <w:tcPr>
            <w:tcW w:w="465" w:type="pct"/>
            <w:shd w:val="clear" w:color="auto" w:fill="E2EFD9"/>
            <w:noWrap/>
            <w:vAlign w:val="center"/>
            <w:hideMark/>
          </w:tcPr>
          <w:p w:rsidR="00E0237E" w:rsidRPr="008867E1" w:rsidRDefault="00E0237E">
            <w:pPr>
              <w:pStyle w:val="142"/>
              <w:jc w:val="right"/>
            </w:pPr>
            <w:r w:rsidRPr="008867E1">
              <w:rPr>
                <w:rFonts w:hint="eastAsia"/>
              </w:rPr>
              <w:t>9,618</w:t>
            </w:r>
          </w:p>
        </w:tc>
        <w:tc>
          <w:tcPr>
            <w:tcW w:w="465" w:type="pct"/>
            <w:shd w:val="clear" w:color="auto" w:fill="E2EFD9"/>
            <w:noWrap/>
            <w:vAlign w:val="center"/>
            <w:hideMark/>
          </w:tcPr>
          <w:p w:rsidR="00E0237E" w:rsidRPr="008867E1" w:rsidRDefault="00E0237E">
            <w:pPr>
              <w:pStyle w:val="142"/>
              <w:jc w:val="right"/>
            </w:pPr>
            <w:r w:rsidRPr="008867E1">
              <w:rPr>
                <w:rFonts w:hint="eastAsia"/>
              </w:rPr>
              <w:t>10,178</w:t>
            </w:r>
          </w:p>
        </w:tc>
        <w:tc>
          <w:tcPr>
            <w:tcW w:w="466" w:type="pct"/>
            <w:shd w:val="clear" w:color="auto" w:fill="E2EFD9"/>
            <w:noWrap/>
            <w:vAlign w:val="center"/>
            <w:hideMark/>
          </w:tcPr>
          <w:p w:rsidR="00E0237E" w:rsidRPr="008867E1" w:rsidRDefault="00E0237E">
            <w:pPr>
              <w:pStyle w:val="142"/>
              <w:jc w:val="right"/>
            </w:pPr>
            <w:r w:rsidRPr="008867E1">
              <w:rPr>
                <w:rFonts w:hint="eastAsia"/>
              </w:rPr>
              <w:t>8,699</w:t>
            </w:r>
          </w:p>
        </w:tc>
        <w:tc>
          <w:tcPr>
            <w:tcW w:w="477" w:type="pct"/>
            <w:shd w:val="clear" w:color="auto" w:fill="E2EFD9"/>
            <w:noWrap/>
            <w:vAlign w:val="center"/>
            <w:hideMark/>
          </w:tcPr>
          <w:p w:rsidR="00E0237E" w:rsidRPr="008867E1" w:rsidRDefault="00E0237E">
            <w:pPr>
              <w:pStyle w:val="142"/>
              <w:jc w:val="right"/>
            </w:pPr>
            <w:r w:rsidRPr="008867E1">
              <w:rPr>
                <w:rFonts w:hint="eastAsia"/>
              </w:rPr>
              <w:t>10,798</w:t>
            </w:r>
          </w:p>
        </w:tc>
        <w:tc>
          <w:tcPr>
            <w:tcW w:w="537" w:type="pct"/>
            <w:shd w:val="clear" w:color="auto" w:fill="E2EFD9"/>
            <w:noWrap/>
            <w:vAlign w:val="center"/>
            <w:hideMark/>
          </w:tcPr>
          <w:p w:rsidR="00E0237E" w:rsidRPr="008867E1" w:rsidRDefault="00E0237E">
            <w:pPr>
              <w:pStyle w:val="142"/>
              <w:jc w:val="right"/>
            </w:pPr>
            <w:r w:rsidRPr="008867E1">
              <w:rPr>
                <w:rFonts w:hint="eastAsia"/>
              </w:rPr>
              <w:t>14,643</w:t>
            </w:r>
          </w:p>
        </w:tc>
        <w:tc>
          <w:tcPr>
            <w:tcW w:w="503" w:type="pct"/>
            <w:shd w:val="clear" w:color="auto" w:fill="E2EFD9"/>
            <w:noWrap/>
            <w:vAlign w:val="center"/>
            <w:hideMark/>
          </w:tcPr>
          <w:p w:rsidR="00E0237E" w:rsidRPr="008867E1" w:rsidRDefault="00E0237E">
            <w:pPr>
              <w:pStyle w:val="142"/>
              <w:jc w:val="right"/>
            </w:pPr>
            <w:r w:rsidRPr="008867E1">
              <w:rPr>
                <w:rFonts w:hint="eastAsia"/>
              </w:rPr>
              <w:t>15,955</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16,653</w:t>
            </w:r>
          </w:p>
        </w:tc>
      </w:tr>
      <w:tr w:rsidR="00E0237E" w:rsidRPr="008867E1">
        <w:trPr>
          <w:trHeight w:val="255"/>
        </w:trPr>
        <w:tc>
          <w:tcPr>
            <w:tcW w:w="413" w:type="pct"/>
            <w:vMerge/>
            <w:shd w:val="clear" w:color="auto" w:fill="E2EFD9"/>
            <w:vAlign w:val="center"/>
            <w:hideMark/>
          </w:tcPr>
          <w:p w:rsidR="00E0237E" w:rsidRPr="00676E34" w:rsidRDefault="00E0237E">
            <w:pPr>
              <w:pStyle w:val="142"/>
              <w:rPr>
                <w:b/>
                <w:spacing w:val="-20"/>
              </w:rPr>
            </w:pPr>
          </w:p>
        </w:tc>
        <w:tc>
          <w:tcPr>
            <w:tcW w:w="837" w:type="pct"/>
            <w:shd w:val="clear" w:color="auto" w:fill="E2EFD9"/>
            <w:vAlign w:val="bottom"/>
            <w:hideMark/>
          </w:tcPr>
          <w:p w:rsidR="00E0237E" w:rsidRPr="008867E1" w:rsidRDefault="00E0237E">
            <w:pPr>
              <w:pStyle w:val="142"/>
              <w:rPr>
                <w:b/>
                <w:spacing w:val="-6"/>
              </w:rPr>
            </w:pPr>
            <w:r w:rsidRPr="008867E1">
              <w:rPr>
                <w:rFonts w:hint="eastAsia"/>
                <w:b/>
                <w:spacing w:val="-6"/>
              </w:rPr>
              <w:t>年增(減)數</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-319</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921</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560</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-1,479</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2,099</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3,845</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1,312</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698</w:t>
            </w:r>
          </w:p>
        </w:tc>
      </w:tr>
      <w:tr w:rsidR="00E0237E" w:rsidRPr="008867E1">
        <w:trPr>
          <w:trHeight w:val="255"/>
        </w:trPr>
        <w:tc>
          <w:tcPr>
            <w:tcW w:w="413" w:type="pct"/>
            <w:vMerge w:val="restart"/>
            <w:shd w:val="clear" w:color="auto" w:fill="auto"/>
            <w:vAlign w:val="center"/>
            <w:hideMark/>
          </w:tcPr>
          <w:p w:rsidR="00E0237E" w:rsidRPr="00676E34" w:rsidRDefault="00E0237E">
            <w:pPr>
              <w:pStyle w:val="142"/>
              <w:rPr>
                <w:b/>
                <w:spacing w:val="-20"/>
              </w:rPr>
            </w:pPr>
            <w:r w:rsidRPr="00676E34">
              <w:rPr>
                <w:rFonts w:hint="eastAsia"/>
                <w:b/>
                <w:spacing w:val="-20"/>
              </w:rPr>
              <w:t>貨物稅</w:t>
            </w:r>
          </w:p>
        </w:tc>
        <w:tc>
          <w:tcPr>
            <w:tcW w:w="837" w:type="pct"/>
            <w:shd w:val="clear" w:color="auto" w:fill="auto"/>
            <w:noWrap/>
            <w:vAlign w:val="bottom"/>
            <w:hideMark/>
          </w:tcPr>
          <w:p w:rsidR="00E0237E" w:rsidRPr="008867E1" w:rsidRDefault="00E0237E">
            <w:pPr>
              <w:pStyle w:val="142"/>
            </w:pPr>
            <w:r w:rsidRPr="008867E1">
              <w:rPr>
                <w:rFonts w:hint="eastAsia"/>
              </w:rPr>
              <w:t>金額</w:t>
            </w:r>
          </w:p>
        </w:tc>
        <w:tc>
          <w:tcPr>
            <w:tcW w:w="358" w:type="pct"/>
            <w:shd w:val="clear" w:color="auto" w:fill="auto"/>
            <w:noWrap/>
            <w:vAlign w:val="center"/>
            <w:hideMark/>
          </w:tcPr>
          <w:p w:rsidR="00E0237E" w:rsidRPr="008867E1" w:rsidRDefault="00E0237E">
            <w:pPr>
              <w:pStyle w:val="142"/>
              <w:jc w:val="right"/>
            </w:pPr>
            <w:r w:rsidRPr="008867E1">
              <w:rPr>
                <w:rFonts w:hint="eastAsia"/>
              </w:rPr>
              <w:t>1,606</w:t>
            </w:r>
          </w:p>
        </w:tc>
        <w:tc>
          <w:tcPr>
            <w:tcW w:w="465" w:type="pct"/>
            <w:shd w:val="clear" w:color="auto" w:fill="auto"/>
            <w:noWrap/>
            <w:vAlign w:val="center"/>
            <w:hideMark/>
          </w:tcPr>
          <w:p w:rsidR="00E0237E" w:rsidRPr="008867E1" w:rsidRDefault="00E0237E">
            <w:pPr>
              <w:pStyle w:val="142"/>
              <w:jc w:val="right"/>
            </w:pPr>
            <w:r w:rsidRPr="008867E1">
              <w:rPr>
                <w:rFonts w:hint="eastAsia"/>
              </w:rPr>
              <w:t>1,621</w:t>
            </w:r>
          </w:p>
        </w:tc>
        <w:tc>
          <w:tcPr>
            <w:tcW w:w="465" w:type="pct"/>
            <w:shd w:val="clear" w:color="auto" w:fill="auto"/>
            <w:noWrap/>
            <w:vAlign w:val="center"/>
            <w:hideMark/>
          </w:tcPr>
          <w:p w:rsidR="00E0237E" w:rsidRPr="008867E1" w:rsidRDefault="00E0237E">
            <w:pPr>
              <w:pStyle w:val="142"/>
              <w:jc w:val="right"/>
            </w:pPr>
            <w:r w:rsidRPr="008867E1">
              <w:rPr>
                <w:rFonts w:hint="eastAsia"/>
              </w:rPr>
              <w:t>1,592</w:t>
            </w:r>
          </w:p>
        </w:tc>
        <w:tc>
          <w:tcPr>
            <w:tcW w:w="466" w:type="pct"/>
            <w:shd w:val="clear" w:color="auto" w:fill="auto"/>
            <w:noWrap/>
            <w:vAlign w:val="center"/>
            <w:hideMark/>
          </w:tcPr>
          <w:p w:rsidR="00E0237E" w:rsidRPr="008867E1" w:rsidRDefault="00E0237E">
            <w:pPr>
              <w:pStyle w:val="142"/>
              <w:jc w:val="right"/>
            </w:pPr>
            <w:r w:rsidRPr="008867E1">
              <w:rPr>
                <w:rFonts w:hint="eastAsia"/>
              </w:rPr>
              <w:t>1,532</w:t>
            </w:r>
          </w:p>
        </w:tc>
        <w:tc>
          <w:tcPr>
            <w:tcW w:w="477" w:type="pct"/>
            <w:shd w:val="clear" w:color="auto" w:fill="auto"/>
            <w:noWrap/>
            <w:vAlign w:val="center"/>
            <w:hideMark/>
          </w:tcPr>
          <w:p w:rsidR="00E0237E" w:rsidRPr="008867E1" w:rsidRDefault="00E0237E">
            <w:pPr>
              <w:pStyle w:val="142"/>
              <w:jc w:val="right"/>
            </w:pPr>
            <w:r w:rsidRPr="008867E1">
              <w:rPr>
                <w:rFonts w:hint="eastAsia"/>
              </w:rPr>
              <w:t>1,621</w:t>
            </w:r>
          </w:p>
        </w:tc>
        <w:tc>
          <w:tcPr>
            <w:tcW w:w="537" w:type="pct"/>
            <w:shd w:val="clear" w:color="auto" w:fill="auto"/>
            <w:noWrap/>
            <w:vAlign w:val="center"/>
            <w:hideMark/>
          </w:tcPr>
          <w:p w:rsidR="00E0237E" w:rsidRPr="008867E1" w:rsidRDefault="00E0237E">
            <w:pPr>
              <w:pStyle w:val="142"/>
              <w:jc w:val="right"/>
            </w:pPr>
            <w:r w:rsidRPr="008867E1">
              <w:rPr>
                <w:rFonts w:hint="eastAsia"/>
              </w:rPr>
              <w:t>1,382</w:t>
            </w:r>
          </w:p>
        </w:tc>
        <w:tc>
          <w:tcPr>
            <w:tcW w:w="503" w:type="pct"/>
            <w:shd w:val="clear" w:color="auto" w:fill="auto"/>
            <w:noWrap/>
            <w:vAlign w:val="center"/>
            <w:hideMark/>
          </w:tcPr>
          <w:p w:rsidR="00E0237E" w:rsidRPr="008867E1" w:rsidRDefault="00E0237E">
            <w:pPr>
              <w:pStyle w:val="142"/>
              <w:jc w:val="right"/>
            </w:pPr>
            <w:r w:rsidRPr="008867E1">
              <w:rPr>
                <w:rFonts w:hint="eastAsia"/>
              </w:rPr>
              <w:t>1,478</w:t>
            </w:r>
          </w:p>
        </w:tc>
        <w:tc>
          <w:tcPr>
            <w:tcW w:w="478" w:type="pct"/>
            <w:shd w:val="clear" w:color="auto" w:fill="auto"/>
            <w:noWrap/>
            <w:vAlign w:val="center"/>
            <w:hideMark/>
          </w:tcPr>
          <w:p w:rsidR="00E0237E" w:rsidRPr="008867E1" w:rsidRDefault="00E0237E">
            <w:pPr>
              <w:pStyle w:val="142"/>
              <w:jc w:val="right"/>
            </w:pPr>
            <w:r w:rsidRPr="008867E1">
              <w:rPr>
                <w:rFonts w:hint="eastAsia"/>
              </w:rPr>
              <w:t>1,451</w:t>
            </w:r>
          </w:p>
        </w:tc>
      </w:tr>
      <w:tr w:rsidR="00E0237E" w:rsidRPr="008867E1">
        <w:trPr>
          <w:trHeight w:val="255"/>
        </w:trPr>
        <w:tc>
          <w:tcPr>
            <w:tcW w:w="413" w:type="pct"/>
            <w:vMerge/>
            <w:vAlign w:val="center"/>
            <w:hideMark/>
          </w:tcPr>
          <w:p w:rsidR="00E0237E" w:rsidRPr="00676E34" w:rsidRDefault="00E0237E">
            <w:pPr>
              <w:pStyle w:val="142"/>
              <w:rPr>
                <w:b/>
                <w:spacing w:val="-20"/>
              </w:rPr>
            </w:pPr>
          </w:p>
        </w:tc>
        <w:tc>
          <w:tcPr>
            <w:tcW w:w="837" w:type="pct"/>
            <w:shd w:val="clear" w:color="auto" w:fill="auto"/>
            <w:vAlign w:val="bottom"/>
            <w:hideMark/>
          </w:tcPr>
          <w:p w:rsidR="00E0237E" w:rsidRPr="008867E1" w:rsidRDefault="00E0237E">
            <w:pPr>
              <w:pStyle w:val="142"/>
              <w:rPr>
                <w:spacing w:val="-6"/>
              </w:rPr>
            </w:pPr>
            <w:r w:rsidRPr="008867E1">
              <w:rPr>
                <w:rFonts w:hint="eastAsia"/>
                <w:spacing w:val="-6"/>
              </w:rPr>
              <w:t>年增(減)數</w:t>
            </w:r>
          </w:p>
        </w:tc>
        <w:tc>
          <w:tcPr>
            <w:tcW w:w="358" w:type="pct"/>
            <w:shd w:val="clear" w:color="auto" w:fill="auto"/>
            <w:noWrap/>
            <w:vAlign w:val="center"/>
            <w:hideMark/>
          </w:tcPr>
          <w:p w:rsidR="00E0237E" w:rsidRPr="008867E1" w:rsidRDefault="00E0237E">
            <w:pPr>
              <w:pStyle w:val="142"/>
              <w:jc w:val="right"/>
            </w:pPr>
            <w:r w:rsidRPr="008867E1">
              <w:rPr>
                <w:rFonts w:hint="eastAsia"/>
              </w:rPr>
              <w:t>-31</w:t>
            </w:r>
          </w:p>
        </w:tc>
        <w:tc>
          <w:tcPr>
            <w:tcW w:w="465" w:type="pct"/>
            <w:shd w:val="clear" w:color="auto" w:fill="auto"/>
            <w:noWrap/>
            <w:vAlign w:val="center"/>
            <w:hideMark/>
          </w:tcPr>
          <w:p w:rsidR="00E0237E" w:rsidRPr="008867E1" w:rsidRDefault="00E0237E">
            <w:pPr>
              <w:pStyle w:val="142"/>
              <w:jc w:val="right"/>
            </w:pPr>
            <w:r w:rsidRPr="008867E1">
              <w:rPr>
                <w:rFonts w:hint="eastAsia"/>
              </w:rPr>
              <w:t>15</w:t>
            </w:r>
          </w:p>
        </w:tc>
        <w:tc>
          <w:tcPr>
            <w:tcW w:w="465" w:type="pct"/>
            <w:shd w:val="clear" w:color="auto" w:fill="auto"/>
            <w:noWrap/>
            <w:vAlign w:val="center"/>
            <w:hideMark/>
          </w:tcPr>
          <w:p w:rsidR="00E0237E" w:rsidRPr="008867E1" w:rsidRDefault="00E0237E">
            <w:pPr>
              <w:pStyle w:val="142"/>
              <w:jc w:val="right"/>
            </w:pPr>
            <w:r w:rsidRPr="008867E1">
              <w:rPr>
                <w:rFonts w:hint="eastAsia"/>
              </w:rPr>
              <w:t>-29</w:t>
            </w:r>
          </w:p>
        </w:tc>
        <w:tc>
          <w:tcPr>
            <w:tcW w:w="466" w:type="pct"/>
            <w:shd w:val="clear" w:color="auto" w:fill="auto"/>
            <w:noWrap/>
            <w:vAlign w:val="center"/>
            <w:hideMark/>
          </w:tcPr>
          <w:p w:rsidR="00E0237E" w:rsidRPr="008867E1" w:rsidRDefault="00E0237E">
            <w:pPr>
              <w:pStyle w:val="142"/>
              <w:jc w:val="right"/>
            </w:pPr>
            <w:r w:rsidRPr="008867E1">
              <w:rPr>
                <w:rFonts w:hint="eastAsia"/>
              </w:rPr>
              <w:t>-60</w:t>
            </w:r>
          </w:p>
        </w:tc>
        <w:tc>
          <w:tcPr>
            <w:tcW w:w="477" w:type="pct"/>
            <w:shd w:val="clear" w:color="auto" w:fill="auto"/>
            <w:noWrap/>
            <w:vAlign w:val="center"/>
            <w:hideMark/>
          </w:tcPr>
          <w:p w:rsidR="00E0237E" w:rsidRPr="008867E1" w:rsidRDefault="00E0237E">
            <w:pPr>
              <w:pStyle w:val="142"/>
              <w:jc w:val="right"/>
            </w:pPr>
            <w:r w:rsidRPr="008867E1">
              <w:rPr>
                <w:rFonts w:hint="eastAsia"/>
              </w:rPr>
              <w:t>89</w:t>
            </w:r>
          </w:p>
        </w:tc>
        <w:tc>
          <w:tcPr>
            <w:tcW w:w="537" w:type="pct"/>
            <w:shd w:val="clear" w:color="auto" w:fill="auto"/>
            <w:noWrap/>
            <w:vAlign w:val="center"/>
            <w:hideMark/>
          </w:tcPr>
          <w:p w:rsidR="00E0237E" w:rsidRPr="008867E1" w:rsidRDefault="00E0237E">
            <w:pPr>
              <w:pStyle w:val="142"/>
              <w:jc w:val="right"/>
            </w:pPr>
            <w:r w:rsidRPr="008867E1">
              <w:rPr>
                <w:rFonts w:hint="eastAsia"/>
              </w:rPr>
              <w:t>-239</w:t>
            </w:r>
          </w:p>
        </w:tc>
        <w:tc>
          <w:tcPr>
            <w:tcW w:w="503" w:type="pct"/>
            <w:shd w:val="clear" w:color="auto" w:fill="auto"/>
            <w:noWrap/>
            <w:vAlign w:val="center"/>
            <w:hideMark/>
          </w:tcPr>
          <w:p w:rsidR="00E0237E" w:rsidRPr="008867E1" w:rsidRDefault="00E0237E">
            <w:pPr>
              <w:pStyle w:val="142"/>
              <w:jc w:val="right"/>
            </w:pPr>
            <w:r w:rsidRPr="008867E1">
              <w:rPr>
                <w:rFonts w:hint="eastAsia"/>
              </w:rPr>
              <w:t>96</w:t>
            </w:r>
          </w:p>
        </w:tc>
        <w:tc>
          <w:tcPr>
            <w:tcW w:w="478" w:type="pct"/>
            <w:shd w:val="clear" w:color="auto" w:fill="auto"/>
            <w:noWrap/>
            <w:vAlign w:val="center"/>
            <w:hideMark/>
          </w:tcPr>
          <w:p w:rsidR="00E0237E" w:rsidRPr="008867E1" w:rsidRDefault="00E0237E">
            <w:pPr>
              <w:pStyle w:val="142"/>
              <w:jc w:val="right"/>
            </w:pPr>
            <w:r w:rsidRPr="008867E1">
              <w:rPr>
                <w:rFonts w:hint="eastAsia"/>
              </w:rPr>
              <w:t>-27</w:t>
            </w:r>
          </w:p>
        </w:tc>
      </w:tr>
      <w:tr w:rsidR="00E0237E" w:rsidRPr="008867E1">
        <w:trPr>
          <w:trHeight w:val="255"/>
        </w:trPr>
        <w:tc>
          <w:tcPr>
            <w:tcW w:w="413" w:type="pct"/>
            <w:vMerge w:val="restart"/>
            <w:shd w:val="clear" w:color="auto" w:fill="E2EFD9"/>
            <w:vAlign w:val="center"/>
            <w:hideMark/>
          </w:tcPr>
          <w:p w:rsidR="00E0237E" w:rsidRPr="00676E34" w:rsidRDefault="00E0237E">
            <w:pPr>
              <w:pStyle w:val="142"/>
              <w:rPr>
                <w:b/>
                <w:spacing w:val="-20"/>
              </w:rPr>
            </w:pPr>
            <w:r w:rsidRPr="00676E34">
              <w:rPr>
                <w:rFonts w:hint="eastAsia"/>
                <w:b/>
                <w:spacing w:val="-20"/>
              </w:rPr>
              <w:t>證券交易稅</w:t>
            </w:r>
          </w:p>
        </w:tc>
        <w:tc>
          <w:tcPr>
            <w:tcW w:w="837" w:type="pct"/>
            <w:shd w:val="clear" w:color="auto" w:fill="E2EFD9"/>
            <w:noWrap/>
            <w:vAlign w:val="bottom"/>
            <w:hideMark/>
          </w:tcPr>
          <w:p w:rsidR="00E0237E" w:rsidRPr="008867E1" w:rsidRDefault="00E0237E">
            <w:pPr>
              <w:pStyle w:val="142"/>
            </w:pPr>
            <w:r w:rsidRPr="008867E1">
              <w:rPr>
                <w:rFonts w:hint="eastAsia"/>
              </w:rPr>
              <w:t>金額</w:t>
            </w:r>
          </w:p>
        </w:tc>
        <w:tc>
          <w:tcPr>
            <w:tcW w:w="358" w:type="pct"/>
            <w:shd w:val="clear" w:color="auto" w:fill="E2EFD9"/>
            <w:noWrap/>
            <w:vAlign w:val="center"/>
            <w:hideMark/>
          </w:tcPr>
          <w:p w:rsidR="00E0237E" w:rsidRPr="008867E1" w:rsidRDefault="00E0237E">
            <w:pPr>
              <w:pStyle w:val="142"/>
              <w:jc w:val="right"/>
            </w:pPr>
            <w:r w:rsidRPr="008867E1">
              <w:rPr>
                <w:rFonts w:hint="eastAsia"/>
              </w:rPr>
              <w:t>900</w:t>
            </w:r>
          </w:p>
        </w:tc>
        <w:tc>
          <w:tcPr>
            <w:tcW w:w="465" w:type="pct"/>
            <w:shd w:val="clear" w:color="auto" w:fill="E2EFD9"/>
            <w:noWrap/>
            <w:vAlign w:val="center"/>
            <w:hideMark/>
          </w:tcPr>
          <w:p w:rsidR="00E0237E" w:rsidRPr="008867E1" w:rsidRDefault="00E0237E">
            <w:pPr>
              <w:pStyle w:val="142"/>
              <w:jc w:val="right"/>
            </w:pPr>
            <w:r w:rsidRPr="008867E1">
              <w:rPr>
                <w:rFonts w:hint="eastAsia"/>
              </w:rPr>
              <w:t>1,012</w:t>
            </w:r>
          </w:p>
        </w:tc>
        <w:tc>
          <w:tcPr>
            <w:tcW w:w="465" w:type="pct"/>
            <w:shd w:val="clear" w:color="auto" w:fill="E2EFD9"/>
            <w:noWrap/>
            <w:vAlign w:val="center"/>
            <w:hideMark/>
          </w:tcPr>
          <w:p w:rsidR="00E0237E" w:rsidRPr="008867E1" w:rsidRDefault="00E0237E">
            <w:pPr>
              <w:pStyle w:val="142"/>
              <w:jc w:val="right"/>
            </w:pPr>
            <w:r w:rsidRPr="008867E1">
              <w:rPr>
                <w:rFonts w:hint="eastAsia"/>
              </w:rPr>
              <w:t>912</w:t>
            </w:r>
          </w:p>
        </w:tc>
        <w:tc>
          <w:tcPr>
            <w:tcW w:w="466" w:type="pct"/>
            <w:shd w:val="clear" w:color="auto" w:fill="E2EFD9"/>
            <w:noWrap/>
            <w:vAlign w:val="center"/>
            <w:hideMark/>
          </w:tcPr>
          <w:p w:rsidR="00E0237E" w:rsidRPr="008867E1" w:rsidRDefault="00E0237E">
            <w:pPr>
              <w:pStyle w:val="142"/>
              <w:jc w:val="right"/>
            </w:pPr>
            <w:r w:rsidRPr="008867E1">
              <w:rPr>
                <w:rFonts w:hint="eastAsia"/>
              </w:rPr>
              <w:t>1,506</w:t>
            </w:r>
          </w:p>
        </w:tc>
        <w:tc>
          <w:tcPr>
            <w:tcW w:w="477" w:type="pct"/>
            <w:shd w:val="clear" w:color="auto" w:fill="E2EFD9"/>
            <w:noWrap/>
            <w:vAlign w:val="center"/>
            <w:hideMark/>
          </w:tcPr>
          <w:p w:rsidR="00E0237E" w:rsidRPr="008867E1" w:rsidRDefault="00E0237E">
            <w:pPr>
              <w:pStyle w:val="142"/>
              <w:jc w:val="right"/>
            </w:pPr>
            <w:r w:rsidRPr="008867E1">
              <w:rPr>
                <w:rFonts w:hint="eastAsia"/>
              </w:rPr>
              <w:t>2,754</w:t>
            </w:r>
          </w:p>
        </w:tc>
        <w:tc>
          <w:tcPr>
            <w:tcW w:w="537" w:type="pct"/>
            <w:shd w:val="clear" w:color="auto" w:fill="E2EFD9"/>
            <w:noWrap/>
            <w:vAlign w:val="center"/>
            <w:hideMark/>
          </w:tcPr>
          <w:p w:rsidR="00E0237E" w:rsidRPr="008867E1" w:rsidRDefault="00E0237E">
            <w:pPr>
              <w:pStyle w:val="142"/>
              <w:jc w:val="right"/>
            </w:pPr>
            <w:r w:rsidRPr="008867E1">
              <w:rPr>
                <w:rFonts w:hint="eastAsia"/>
              </w:rPr>
              <w:t>1,756</w:t>
            </w:r>
          </w:p>
        </w:tc>
        <w:tc>
          <w:tcPr>
            <w:tcW w:w="503" w:type="pct"/>
            <w:shd w:val="clear" w:color="auto" w:fill="E2EFD9"/>
            <w:noWrap/>
            <w:vAlign w:val="center"/>
            <w:hideMark/>
          </w:tcPr>
          <w:p w:rsidR="00E0237E" w:rsidRPr="008867E1" w:rsidRDefault="00E0237E">
            <w:pPr>
              <w:pStyle w:val="142"/>
              <w:jc w:val="right"/>
            </w:pPr>
            <w:r w:rsidRPr="008867E1">
              <w:rPr>
                <w:rFonts w:hint="eastAsia"/>
              </w:rPr>
              <w:t>1,973</w:t>
            </w:r>
          </w:p>
        </w:tc>
        <w:tc>
          <w:tcPr>
            <w:tcW w:w="478" w:type="pct"/>
            <w:shd w:val="clear" w:color="auto" w:fill="E2EFD9"/>
            <w:noWrap/>
            <w:vAlign w:val="center"/>
            <w:hideMark/>
          </w:tcPr>
          <w:p w:rsidR="00E0237E" w:rsidRPr="008867E1" w:rsidRDefault="00E0237E">
            <w:pPr>
              <w:pStyle w:val="142"/>
              <w:jc w:val="right"/>
            </w:pPr>
            <w:r w:rsidRPr="008867E1">
              <w:rPr>
                <w:rFonts w:hint="eastAsia"/>
              </w:rPr>
              <w:t>2,881</w:t>
            </w:r>
          </w:p>
        </w:tc>
      </w:tr>
      <w:tr w:rsidR="00E0237E" w:rsidRPr="008867E1">
        <w:trPr>
          <w:trHeight w:val="255"/>
        </w:trPr>
        <w:tc>
          <w:tcPr>
            <w:tcW w:w="413" w:type="pct"/>
            <w:vMerge/>
            <w:shd w:val="clear" w:color="auto" w:fill="E2EFD9"/>
            <w:vAlign w:val="center"/>
            <w:hideMark/>
          </w:tcPr>
          <w:p w:rsidR="00E0237E" w:rsidRPr="00676E34" w:rsidRDefault="00E0237E">
            <w:pPr>
              <w:pStyle w:val="142"/>
              <w:rPr>
                <w:b/>
                <w:spacing w:val="-20"/>
              </w:rPr>
            </w:pPr>
          </w:p>
        </w:tc>
        <w:tc>
          <w:tcPr>
            <w:tcW w:w="837" w:type="pct"/>
            <w:shd w:val="clear" w:color="auto" w:fill="E2EFD9"/>
            <w:vAlign w:val="center"/>
            <w:hideMark/>
          </w:tcPr>
          <w:p w:rsidR="00E0237E" w:rsidRPr="008867E1" w:rsidRDefault="00E0237E">
            <w:pPr>
              <w:pStyle w:val="142"/>
              <w:jc w:val="both"/>
              <w:rPr>
                <w:b/>
                <w:spacing w:val="-6"/>
              </w:rPr>
            </w:pPr>
            <w:r w:rsidRPr="008867E1">
              <w:rPr>
                <w:rFonts w:hint="eastAsia"/>
                <w:b/>
                <w:spacing w:val="-6"/>
              </w:rPr>
              <w:t>年增</w:t>
            </w:r>
            <w:r w:rsidRPr="008867E1">
              <w:rPr>
                <w:b/>
                <w:spacing w:val="-6"/>
              </w:rPr>
              <w:t>(減)</w:t>
            </w:r>
            <w:r w:rsidRPr="008867E1">
              <w:rPr>
                <w:rFonts w:hint="eastAsia"/>
                <w:b/>
                <w:spacing w:val="-6"/>
              </w:rPr>
              <w:t>數</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191</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112</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-100</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594</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1,248</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-998</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217</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908</w:t>
            </w:r>
          </w:p>
        </w:tc>
      </w:tr>
      <w:tr w:rsidR="00E0237E" w:rsidRPr="008867E1">
        <w:trPr>
          <w:trHeight w:val="255"/>
        </w:trPr>
        <w:tc>
          <w:tcPr>
            <w:tcW w:w="413" w:type="pct"/>
            <w:vMerge w:val="restart"/>
            <w:shd w:val="clear" w:color="auto" w:fill="E2EFD9"/>
            <w:vAlign w:val="center"/>
            <w:hideMark/>
          </w:tcPr>
          <w:p w:rsidR="00E0237E" w:rsidRPr="00676E34" w:rsidRDefault="00E0237E">
            <w:pPr>
              <w:pStyle w:val="142"/>
              <w:rPr>
                <w:b/>
                <w:spacing w:val="-20"/>
              </w:rPr>
            </w:pPr>
            <w:r w:rsidRPr="00676E34">
              <w:rPr>
                <w:rFonts w:hint="eastAsia"/>
                <w:b/>
                <w:spacing w:val="-20"/>
              </w:rPr>
              <w:t>營業稅</w:t>
            </w:r>
          </w:p>
        </w:tc>
        <w:tc>
          <w:tcPr>
            <w:tcW w:w="837" w:type="pct"/>
            <w:shd w:val="clear" w:color="auto" w:fill="E2EFD9"/>
            <w:noWrap/>
            <w:vAlign w:val="bottom"/>
            <w:hideMark/>
          </w:tcPr>
          <w:p w:rsidR="00E0237E" w:rsidRPr="008867E1" w:rsidRDefault="00E0237E">
            <w:pPr>
              <w:pStyle w:val="142"/>
            </w:pPr>
            <w:r w:rsidRPr="008867E1">
              <w:rPr>
                <w:rFonts w:hint="eastAsia"/>
              </w:rPr>
              <w:t>金額</w:t>
            </w:r>
          </w:p>
        </w:tc>
        <w:tc>
          <w:tcPr>
            <w:tcW w:w="358" w:type="pct"/>
            <w:shd w:val="clear" w:color="auto" w:fill="E2EFD9"/>
            <w:noWrap/>
            <w:vAlign w:val="center"/>
            <w:hideMark/>
          </w:tcPr>
          <w:p w:rsidR="00E0237E" w:rsidRPr="008867E1" w:rsidRDefault="00E0237E">
            <w:pPr>
              <w:pStyle w:val="142"/>
              <w:jc w:val="right"/>
            </w:pPr>
            <w:r w:rsidRPr="008867E1">
              <w:rPr>
                <w:rFonts w:hint="eastAsia"/>
              </w:rPr>
              <w:t>2,215</w:t>
            </w:r>
          </w:p>
        </w:tc>
        <w:tc>
          <w:tcPr>
            <w:tcW w:w="465" w:type="pct"/>
            <w:shd w:val="clear" w:color="auto" w:fill="E2EFD9"/>
            <w:noWrap/>
            <w:vAlign w:val="center"/>
            <w:hideMark/>
          </w:tcPr>
          <w:p w:rsidR="00E0237E" w:rsidRPr="008867E1" w:rsidRDefault="00E0237E">
            <w:pPr>
              <w:pStyle w:val="142"/>
              <w:jc w:val="right"/>
            </w:pPr>
            <w:r w:rsidRPr="008867E1">
              <w:rPr>
                <w:rFonts w:hint="eastAsia"/>
              </w:rPr>
              <w:t>2,393</w:t>
            </w:r>
          </w:p>
        </w:tc>
        <w:tc>
          <w:tcPr>
            <w:tcW w:w="465" w:type="pct"/>
            <w:shd w:val="clear" w:color="auto" w:fill="E2EFD9"/>
            <w:noWrap/>
            <w:vAlign w:val="center"/>
            <w:hideMark/>
          </w:tcPr>
          <w:p w:rsidR="00E0237E" w:rsidRPr="008867E1" w:rsidRDefault="00E0237E">
            <w:pPr>
              <w:pStyle w:val="142"/>
              <w:jc w:val="right"/>
            </w:pPr>
            <w:r w:rsidRPr="008867E1">
              <w:rPr>
                <w:rFonts w:hint="eastAsia"/>
              </w:rPr>
              <w:t>2,416</w:t>
            </w:r>
          </w:p>
        </w:tc>
        <w:tc>
          <w:tcPr>
            <w:tcW w:w="466" w:type="pct"/>
            <w:shd w:val="clear" w:color="auto" w:fill="E2EFD9"/>
            <w:noWrap/>
            <w:vAlign w:val="center"/>
            <w:hideMark/>
          </w:tcPr>
          <w:p w:rsidR="00E0237E" w:rsidRPr="008867E1" w:rsidRDefault="00E0237E">
            <w:pPr>
              <w:pStyle w:val="142"/>
              <w:jc w:val="right"/>
            </w:pPr>
            <w:r w:rsidRPr="008867E1">
              <w:rPr>
                <w:rFonts w:hint="eastAsia"/>
              </w:rPr>
              <w:t>2,513</w:t>
            </w:r>
          </w:p>
        </w:tc>
        <w:tc>
          <w:tcPr>
            <w:tcW w:w="477" w:type="pct"/>
            <w:shd w:val="clear" w:color="auto" w:fill="E2EFD9"/>
            <w:noWrap/>
            <w:vAlign w:val="center"/>
            <w:hideMark/>
          </w:tcPr>
          <w:p w:rsidR="00E0237E" w:rsidRPr="008867E1" w:rsidRDefault="00E0237E">
            <w:pPr>
              <w:pStyle w:val="142"/>
              <w:jc w:val="right"/>
            </w:pPr>
            <w:r w:rsidRPr="008867E1">
              <w:rPr>
                <w:rFonts w:hint="eastAsia"/>
              </w:rPr>
              <w:t>2,884</w:t>
            </w:r>
          </w:p>
        </w:tc>
        <w:tc>
          <w:tcPr>
            <w:tcW w:w="537" w:type="pct"/>
            <w:shd w:val="clear" w:color="auto" w:fill="E2EFD9"/>
            <w:noWrap/>
            <w:vAlign w:val="center"/>
            <w:hideMark/>
          </w:tcPr>
          <w:p w:rsidR="00E0237E" w:rsidRPr="008867E1" w:rsidRDefault="00E0237E">
            <w:pPr>
              <w:pStyle w:val="142"/>
              <w:jc w:val="right"/>
            </w:pPr>
            <w:r w:rsidRPr="008867E1">
              <w:rPr>
                <w:rFonts w:hint="eastAsia"/>
              </w:rPr>
              <w:t>3,146</w:t>
            </w:r>
          </w:p>
        </w:tc>
        <w:tc>
          <w:tcPr>
            <w:tcW w:w="503" w:type="pct"/>
            <w:shd w:val="clear" w:color="auto" w:fill="E2EFD9"/>
            <w:noWrap/>
            <w:vAlign w:val="center"/>
            <w:hideMark/>
          </w:tcPr>
          <w:p w:rsidR="00E0237E" w:rsidRPr="008867E1" w:rsidRDefault="00E0237E">
            <w:pPr>
              <w:pStyle w:val="142"/>
              <w:jc w:val="right"/>
            </w:pPr>
            <w:r w:rsidRPr="008867E1">
              <w:rPr>
                <w:rFonts w:hint="eastAsia"/>
              </w:rPr>
              <w:t>3,265</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3,544</w:t>
            </w:r>
          </w:p>
        </w:tc>
      </w:tr>
      <w:tr w:rsidR="00E0237E" w:rsidRPr="008867E1">
        <w:trPr>
          <w:trHeight w:val="255"/>
        </w:trPr>
        <w:tc>
          <w:tcPr>
            <w:tcW w:w="413" w:type="pct"/>
            <w:vMerge/>
            <w:shd w:val="clear" w:color="auto" w:fill="E2EFD9"/>
            <w:vAlign w:val="center"/>
            <w:hideMark/>
          </w:tcPr>
          <w:p w:rsidR="00E0237E" w:rsidRPr="00676E34" w:rsidRDefault="00E0237E">
            <w:pPr>
              <w:pStyle w:val="142"/>
              <w:rPr>
                <w:b/>
                <w:spacing w:val="-20"/>
              </w:rPr>
            </w:pPr>
          </w:p>
        </w:tc>
        <w:tc>
          <w:tcPr>
            <w:tcW w:w="837" w:type="pct"/>
            <w:shd w:val="clear" w:color="auto" w:fill="E2EFD9"/>
            <w:vAlign w:val="bottom"/>
            <w:hideMark/>
          </w:tcPr>
          <w:p w:rsidR="00E0237E" w:rsidRPr="008867E1" w:rsidRDefault="00E0237E">
            <w:pPr>
              <w:pStyle w:val="142"/>
              <w:rPr>
                <w:b/>
                <w:spacing w:val="-6"/>
              </w:rPr>
            </w:pPr>
            <w:r w:rsidRPr="008867E1">
              <w:rPr>
                <w:rFonts w:hint="eastAsia"/>
                <w:b/>
                <w:spacing w:val="-6"/>
              </w:rPr>
              <w:t>年增(減)數</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44</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178</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23</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97</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371</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262</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119</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279</w:t>
            </w:r>
          </w:p>
        </w:tc>
      </w:tr>
      <w:tr w:rsidR="00E0237E" w:rsidRPr="008867E1">
        <w:trPr>
          <w:trHeight w:val="255"/>
        </w:trPr>
        <w:tc>
          <w:tcPr>
            <w:tcW w:w="413" w:type="pct"/>
            <w:vMerge w:val="restart"/>
            <w:shd w:val="clear" w:color="auto" w:fill="auto"/>
            <w:vAlign w:val="center"/>
            <w:hideMark/>
          </w:tcPr>
          <w:p w:rsidR="00E0237E" w:rsidRPr="00676E34" w:rsidRDefault="00E0237E">
            <w:pPr>
              <w:pStyle w:val="142"/>
              <w:rPr>
                <w:b/>
                <w:spacing w:val="-20"/>
              </w:rPr>
            </w:pPr>
            <w:r w:rsidRPr="00676E34">
              <w:rPr>
                <w:rFonts w:hint="eastAsia"/>
                <w:b/>
                <w:spacing w:val="-20"/>
              </w:rPr>
              <w:t>其他稅課收入</w:t>
            </w:r>
          </w:p>
        </w:tc>
        <w:tc>
          <w:tcPr>
            <w:tcW w:w="837" w:type="pct"/>
            <w:shd w:val="clear" w:color="auto" w:fill="auto"/>
            <w:noWrap/>
            <w:vAlign w:val="bottom"/>
            <w:hideMark/>
          </w:tcPr>
          <w:p w:rsidR="00E0237E" w:rsidRPr="008867E1" w:rsidRDefault="00E0237E">
            <w:pPr>
              <w:pStyle w:val="142"/>
            </w:pPr>
            <w:r w:rsidRPr="008867E1">
              <w:rPr>
                <w:rFonts w:hint="eastAsia"/>
              </w:rPr>
              <w:t>金額</w:t>
            </w:r>
          </w:p>
        </w:tc>
        <w:tc>
          <w:tcPr>
            <w:tcW w:w="358" w:type="pct"/>
            <w:shd w:val="clear" w:color="auto" w:fill="auto"/>
            <w:noWrap/>
            <w:vAlign w:val="center"/>
            <w:hideMark/>
          </w:tcPr>
          <w:p w:rsidR="00E0237E" w:rsidRPr="008867E1" w:rsidRDefault="00E0237E">
            <w:pPr>
              <w:pStyle w:val="142"/>
              <w:jc w:val="right"/>
            </w:pPr>
            <w:r w:rsidRPr="008867E1">
              <w:rPr>
                <w:rFonts w:hint="eastAsia"/>
              </w:rPr>
              <w:t>661</w:t>
            </w:r>
          </w:p>
        </w:tc>
        <w:tc>
          <w:tcPr>
            <w:tcW w:w="465" w:type="pct"/>
            <w:shd w:val="clear" w:color="auto" w:fill="auto"/>
            <w:noWrap/>
            <w:vAlign w:val="center"/>
            <w:hideMark/>
          </w:tcPr>
          <w:p w:rsidR="00E0237E" w:rsidRPr="008867E1" w:rsidRDefault="00E0237E">
            <w:pPr>
              <w:pStyle w:val="142"/>
              <w:jc w:val="right"/>
            </w:pPr>
            <w:r w:rsidRPr="008867E1">
              <w:rPr>
                <w:rFonts w:hint="eastAsia"/>
              </w:rPr>
              <w:t>548</w:t>
            </w:r>
          </w:p>
        </w:tc>
        <w:tc>
          <w:tcPr>
            <w:tcW w:w="465" w:type="pct"/>
            <w:shd w:val="clear" w:color="auto" w:fill="auto"/>
            <w:noWrap/>
            <w:vAlign w:val="center"/>
            <w:hideMark/>
          </w:tcPr>
          <w:p w:rsidR="00E0237E" w:rsidRPr="008867E1" w:rsidRDefault="00E0237E">
            <w:pPr>
              <w:pStyle w:val="142"/>
              <w:jc w:val="right"/>
            </w:pPr>
            <w:r w:rsidRPr="008867E1">
              <w:rPr>
                <w:rFonts w:hint="eastAsia"/>
              </w:rPr>
              <w:t>533</w:t>
            </w:r>
          </w:p>
        </w:tc>
        <w:tc>
          <w:tcPr>
            <w:tcW w:w="466" w:type="pct"/>
            <w:shd w:val="clear" w:color="auto" w:fill="auto"/>
            <w:noWrap/>
            <w:vAlign w:val="center"/>
            <w:hideMark/>
          </w:tcPr>
          <w:p w:rsidR="00E0237E" w:rsidRPr="008867E1" w:rsidRDefault="00E0237E">
            <w:pPr>
              <w:pStyle w:val="142"/>
              <w:jc w:val="right"/>
            </w:pPr>
            <w:r w:rsidRPr="008867E1">
              <w:rPr>
                <w:rFonts w:hint="eastAsia"/>
              </w:rPr>
              <w:t>590</w:t>
            </w:r>
          </w:p>
        </w:tc>
        <w:tc>
          <w:tcPr>
            <w:tcW w:w="477" w:type="pct"/>
            <w:shd w:val="clear" w:color="auto" w:fill="auto"/>
            <w:noWrap/>
            <w:vAlign w:val="center"/>
            <w:hideMark/>
          </w:tcPr>
          <w:p w:rsidR="00E0237E" w:rsidRPr="008867E1" w:rsidRDefault="00E0237E">
            <w:pPr>
              <w:pStyle w:val="142"/>
              <w:jc w:val="right"/>
            </w:pPr>
            <w:r w:rsidRPr="008867E1">
              <w:rPr>
                <w:rFonts w:hint="eastAsia"/>
              </w:rPr>
              <w:t>649</w:t>
            </w:r>
          </w:p>
        </w:tc>
        <w:tc>
          <w:tcPr>
            <w:tcW w:w="537" w:type="pct"/>
            <w:shd w:val="clear" w:color="auto" w:fill="auto"/>
            <w:noWrap/>
            <w:vAlign w:val="center"/>
            <w:hideMark/>
          </w:tcPr>
          <w:p w:rsidR="00E0237E" w:rsidRPr="008867E1" w:rsidRDefault="00E0237E">
            <w:pPr>
              <w:pStyle w:val="142"/>
              <w:jc w:val="right"/>
            </w:pPr>
            <w:r w:rsidRPr="008867E1">
              <w:rPr>
                <w:rFonts w:hint="eastAsia"/>
              </w:rPr>
              <w:t>688</w:t>
            </w:r>
          </w:p>
        </w:tc>
        <w:tc>
          <w:tcPr>
            <w:tcW w:w="503" w:type="pct"/>
            <w:shd w:val="clear" w:color="auto" w:fill="auto"/>
            <w:noWrap/>
            <w:vAlign w:val="center"/>
            <w:hideMark/>
          </w:tcPr>
          <w:p w:rsidR="00E0237E" w:rsidRPr="008867E1" w:rsidRDefault="00E0237E">
            <w:pPr>
              <w:pStyle w:val="142"/>
              <w:jc w:val="right"/>
            </w:pPr>
            <w:r w:rsidRPr="008867E1">
              <w:rPr>
                <w:rFonts w:hint="eastAsia"/>
              </w:rPr>
              <w:t>686</w:t>
            </w:r>
          </w:p>
        </w:tc>
        <w:tc>
          <w:tcPr>
            <w:tcW w:w="478" w:type="pct"/>
            <w:shd w:val="clear" w:color="auto" w:fill="auto"/>
            <w:noWrap/>
            <w:vAlign w:val="center"/>
            <w:hideMark/>
          </w:tcPr>
          <w:p w:rsidR="00E0237E" w:rsidRPr="008867E1" w:rsidRDefault="00E0237E">
            <w:pPr>
              <w:pStyle w:val="142"/>
              <w:jc w:val="right"/>
            </w:pPr>
            <w:r w:rsidRPr="008867E1">
              <w:rPr>
                <w:rFonts w:hint="eastAsia"/>
              </w:rPr>
              <w:t>760</w:t>
            </w:r>
          </w:p>
        </w:tc>
      </w:tr>
      <w:tr w:rsidR="00E0237E" w:rsidRPr="008867E1">
        <w:trPr>
          <w:trHeight w:val="255"/>
        </w:trPr>
        <w:tc>
          <w:tcPr>
            <w:tcW w:w="413" w:type="pct"/>
            <w:vMerge/>
            <w:tcBorders>
              <w:bottom w:val="single" w:sz="6" w:space="0" w:color="auto"/>
            </w:tcBorders>
            <w:vAlign w:val="center"/>
            <w:hideMark/>
          </w:tcPr>
          <w:p w:rsidR="00E0237E" w:rsidRPr="00676E34" w:rsidRDefault="00E0237E">
            <w:pPr>
              <w:pStyle w:val="142"/>
              <w:rPr>
                <w:b/>
                <w:spacing w:val="-20"/>
              </w:rPr>
            </w:pPr>
          </w:p>
        </w:tc>
        <w:tc>
          <w:tcPr>
            <w:tcW w:w="837" w:type="pct"/>
            <w:tcBorders>
              <w:bottom w:val="single" w:sz="6" w:space="0" w:color="auto"/>
            </w:tcBorders>
            <w:shd w:val="clear" w:color="auto" w:fill="auto"/>
            <w:vAlign w:val="center"/>
            <w:hideMark/>
          </w:tcPr>
          <w:p w:rsidR="00E0237E" w:rsidRPr="008867E1" w:rsidRDefault="00E0237E">
            <w:pPr>
              <w:pStyle w:val="142"/>
              <w:jc w:val="both"/>
              <w:rPr>
                <w:spacing w:val="-6"/>
              </w:rPr>
            </w:pPr>
            <w:r w:rsidRPr="008867E1">
              <w:rPr>
                <w:rFonts w:hint="eastAsia"/>
                <w:spacing w:val="-6"/>
              </w:rPr>
              <w:t>年增</w:t>
            </w:r>
            <w:r w:rsidRPr="008867E1">
              <w:rPr>
                <w:spacing w:val="-6"/>
              </w:rPr>
              <w:t>(減)</w:t>
            </w:r>
            <w:r w:rsidRPr="008867E1">
              <w:rPr>
                <w:rFonts w:hint="eastAsia"/>
                <w:spacing w:val="-6"/>
              </w:rPr>
              <w:t>數</w:t>
            </w:r>
          </w:p>
        </w:tc>
        <w:tc>
          <w:tcPr>
            <w:tcW w:w="358"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5</w:t>
            </w:r>
          </w:p>
        </w:tc>
        <w:tc>
          <w:tcPr>
            <w:tcW w:w="465"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-113</w:t>
            </w:r>
          </w:p>
        </w:tc>
        <w:tc>
          <w:tcPr>
            <w:tcW w:w="465"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-15</w:t>
            </w:r>
          </w:p>
        </w:tc>
        <w:tc>
          <w:tcPr>
            <w:tcW w:w="466"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57</w:t>
            </w:r>
          </w:p>
        </w:tc>
        <w:tc>
          <w:tcPr>
            <w:tcW w:w="477"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59</w:t>
            </w:r>
          </w:p>
        </w:tc>
        <w:tc>
          <w:tcPr>
            <w:tcW w:w="537"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39</w:t>
            </w:r>
          </w:p>
        </w:tc>
        <w:tc>
          <w:tcPr>
            <w:tcW w:w="503"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-2</w:t>
            </w:r>
          </w:p>
        </w:tc>
        <w:tc>
          <w:tcPr>
            <w:tcW w:w="478"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74</w:t>
            </w:r>
          </w:p>
        </w:tc>
      </w:tr>
      <w:tr w:rsidR="00E0237E" w:rsidRPr="008867E1">
        <w:trPr>
          <w:trHeight w:val="255"/>
        </w:trPr>
        <w:tc>
          <w:tcPr>
            <w:tcW w:w="413" w:type="pct"/>
            <w:vMerge w:val="restart"/>
            <w:tcBorders>
              <w:top w:val="single" w:sz="6" w:space="0" w:color="auto"/>
              <w:bottom w:val="single" w:sz="6" w:space="0" w:color="auto"/>
            </w:tcBorders>
            <w:shd w:val="clear" w:color="auto" w:fill="E2EFD9"/>
            <w:vAlign w:val="center"/>
            <w:hideMark/>
          </w:tcPr>
          <w:p w:rsidR="00E0237E" w:rsidRPr="00676E34" w:rsidRDefault="00E0237E">
            <w:pPr>
              <w:pStyle w:val="142"/>
              <w:rPr>
                <w:b/>
                <w:spacing w:val="-20"/>
              </w:rPr>
            </w:pPr>
            <w:r w:rsidRPr="00676E34">
              <w:rPr>
                <w:rFonts w:hint="eastAsia"/>
                <w:b/>
                <w:spacing w:val="-20"/>
              </w:rPr>
              <w:t>稅課</w:t>
            </w:r>
          </w:p>
          <w:p w:rsidR="00E0237E" w:rsidRPr="00676E34" w:rsidRDefault="00E0237E">
            <w:pPr>
              <w:pStyle w:val="142"/>
              <w:rPr>
                <w:b/>
                <w:spacing w:val="-20"/>
              </w:rPr>
            </w:pPr>
            <w:r w:rsidRPr="00676E34">
              <w:rPr>
                <w:rFonts w:hint="eastAsia"/>
                <w:b/>
                <w:spacing w:val="-20"/>
              </w:rPr>
              <w:t>收入</w:t>
            </w:r>
          </w:p>
        </w:tc>
        <w:tc>
          <w:tcPr>
            <w:tcW w:w="837" w:type="pct"/>
            <w:tcBorders>
              <w:top w:val="single" w:sz="6" w:space="0" w:color="auto"/>
              <w:bottom w:val="single" w:sz="6" w:space="0" w:color="auto"/>
            </w:tcBorders>
            <w:shd w:val="clear" w:color="auto" w:fill="E2EFD9"/>
            <w:noWrap/>
            <w:vAlign w:val="bottom"/>
            <w:hideMark/>
          </w:tcPr>
          <w:p w:rsidR="00E0237E" w:rsidRPr="008867E1" w:rsidRDefault="00E0237E">
            <w:pPr>
              <w:pStyle w:val="142"/>
            </w:pPr>
            <w:r w:rsidRPr="008867E1">
              <w:rPr>
                <w:rFonts w:hint="eastAsia"/>
              </w:rPr>
              <w:t>金額</w:t>
            </w:r>
          </w:p>
        </w:tc>
        <w:tc>
          <w:tcPr>
            <w:tcW w:w="358"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15,229</w:t>
            </w:r>
          </w:p>
        </w:tc>
        <w:tc>
          <w:tcPr>
            <w:tcW w:w="465"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16,392</w:t>
            </w:r>
          </w:p>
        </w:tc>
        <w:tc>
          <w:tcPr>
            <w:tcW w:w="465"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16,861</w:t>
            </w:r>
          </w:p>
        </w:tc>
        <w:tc>
          <w:tcPr>
            <w:tcW w:w="466"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16,054</w:t>
            </w:r>
          </w:p>
        </w:tc>
        <w:tc>
          <w:tcPr>
            <w:tcW w:w="477"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20,038</w:t>
            </w:r>
          </w:p>
        </w:tc>
        <w:tc>
          <w:tcPr>
            <w:tcW w:w="537"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23,040</w:t>
            </w:r>
          </w:p>
        </w:tc>
        <w:tc>
          <w:tcPr>
            <w:tcW w:w="503"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24,883</w:t>
            </w:r>
          </w:p>
        </w:tc>
        <w:tc>
          <w:tcPr>
            <w:tcW w:w="478"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26,898</w:t>
            </w:r>
          </w:p>
        </w:tc>
      </w:tr>
      <w:tr w:rsidR="00E0237E" w:rsidRPr="008867E1">
        <w:trPr>
          <w:trHeight w:val="255"/>
        </w:trPr>
        <w:tc>
          <w:tcPr>
            <w:tcW w:w="413" w:type="pct"/>
            <w:vMerge/>
            <w:tcBorders>
              <w:top w:val="single" w:sz="6" w:space="0" w:color="auto"/>
              <w:bottom w:val="single" w:sz="6" w:space="0" w:color="auto"/>
            </w:tcBorders>
            <w:shd w:val="clear" w:color="auto" w:fill="E2EFD9"/>
            <w:vAlign w:val="center"/>
            <w:hideMark/>
          </w:tcPr>
          <w:p w:rsidR="00E0237E" w:rsidRPr="00676E34" w:rsidRDefault="00E0237E">
            <w:pPr>
              <w:pStyle w:val="142"/>
              <w:rPr>
                <w:b/>
                <w:spacing w:val="-20"/>
              </w:rPr>
            </w:pPr>
          </w:p>
        </w:tc>
        <w:tc>
          <w:tcPr>
            <w:tcW w:w="837" w:type="pct"/>
            <w:tcBorders>
              <w:top w:val="single" w:sz="6" w:space="0" w:color="auto"/>
              <w:bottom w:val="single" w:sz="6" w:space="0" w:color="auto"/>
            </w:tcBorders>
            <w:shd w:val="clear" w:color="auto" w:fill="E2EFD9"/>
            <w:vAlign w:val="bottom"/>
            <w:hideMark/>
          </w:tcPr>
          <w:p w:rsidR="00E0237E" w:rsidRPr="008867E1" w:rsidRDefault="00E0237E">
            <w:pPr>
              <w:pStyle w:val="142"/>
              <w:rPr>
                <w:b/>
                <w:spacing w:val="-6"/>
              </w:rPr>
            </w:pPr>
            <w:r w:rsidRPr="008867E1">
              <w:rPr>
                <w:rFonts w:hint="eastAsia"/>
                <w:b/>
                <w:spacing w:val="-6"/>
              </w:rPr>
              <w:t>年增(減)數</w:t>
            </w:r>
          </w:p>
        </w:tc>
        <w:tc>
          <w:tcPr>
            <w:tcW w:w="358"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-109</w:t>
            </w:r>
          </w:p>
        </w:tc>
        <w:tc>
          <w:tcPr>
            <w:tcW w:w="465"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1,163</w:t>
            </w:r>
          </w:p>
        </w:tc>
        <w:tc>
          <w:tcPr>
            <w:tcW w:w="465"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469</w:t>
            </w:r>
          </w:p>
        </w:tc>
        <w:tc>
          <w:tcPr>
            <w:tcW w:w="466"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-807</w:t>
            </w:r>
          </w:p>
        </w:tc>
        <w:tc>
          <w:tcPr>
            <w:tcW w:w="477"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3,984</w:t>
            </w:r>
          </w:p>
        </w:tc>
        <w:tc>
          <w:tcPr>
            <w:tcW w:w="537"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3,002</w:t>
            </w:r>
          </w:p>
        </w:tc>
        <w:tc>
          <w:tcPr>
            <w:tcW w:w="503"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1,843</w:t>
            </w:r>
          </w:p>
        </w:tc>
        <w:tc>
          <w:tcPr>
            <w:tcW w:w="478"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2,015</w:t>
            </w:r>
          </w:p>
        </w:tc>
      </w:tr>
      <w:tr w:rsidR="00E0237E" w:rsidRPr="008867E1">
        <w:trPr>
          <w:trHeight w:val="255"/>
        </w:trPr>
        <w:tc>
          <w:tcPr>
            <w:tcW w:w="413" w:type="pct"/>
            <w:vMerge w:val="restart"/>
            <w:tcBorders>
              <w:top w:val="double" w:sz="4" w:space="0" w:color="auto"/>
            </w:tcBorders>
            <w:shd w:val="clear" w:color="auto" w:fill="auto"/>
            <w:vAlign w:val="center"/>
            <w:hideMark/>
          </w:tcPr>
          <w:p w:rsidR="00E0237E" w:rsidRPr="00676E34" w:rsidRDefault="00E0237E">
            <w:pPr>
              <w:pStyle w:val="142"/>
              <w:rPr>
                <w:b/>
                <w:spacing w:val="-20"/>
              </w:rPr>
            </w:pPr>
            <w:r w:rsidRPr="00676E34">
              <w:rPr>
                <w:rFonts w:hint="eastAsia"/>
                <w:b/>
                <w:spacing w:val="-20"/>
              </w:rPr>
              <w:t>占比</w:t>
            </w:r>
          </w:p>
        </w:tc>
        <w:tc>
          <w:tcPr>
            <w:tcW w:w="837" w:type="pct"/>
            <w:tcBorders>
              <w:top w:val="double" w:sz="4" w:space="0" w:color="auto"/>
            </w:tcBorders>
            <w:shd w:val="clear" w:color="auto" w:fill="auto"/>
            <w:vAlign w:val="bottom"/>
            <w:hideMark/>
          </w:tcPr>
          <w:p w:rsidR="00E0237E" w:rsidRPr="00676E34" w:rsidRDefault="00E0237E">
            <w:pPr>
              <w:pStyle w:val="142"/>
              <w:rPr>
                <w:spacing w:val="-20"/>
              </w:rPr>
            </w:pPr>
            <w:r w:rsidRPr="00676E34">
              <w:rPr>
                <w:rFonts w:hint="eastAsia"/>
                <w:spacing w:val="-20"/>
              </w:rPr>
              <w:t>關稅</w:t>
            </w:r>
          </w:p>
        </w:tc>
        <w:tc>
          <w:tcPr>
            <w:tcW w:w="358"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7.55</w:t>
            </w:r>
          </w:p>
        </w:tc>
        <w:tc>
          <w:tcPr>
            <w:tcW w:w="465"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7.33</w:t>
            </w:r>
          </w:p>
        </w:tc>
        <w:tc>
          <w:tcPr>
            <w:tcW w:w="465"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7.29</w:t>
            </w:r>
          </w:p>
        </w:tc>
        <w:tc>
          <w:tcPr>
            <w:tcW w:w="466"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7.56</w:t>
            </w:r>
          </w:p>
        </w:tc>
        <w:tc>
          <w:tcPr>
            <w:tcW w:w="477"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6.65</w:t>
            </w:r>
          </w:p>
        </w:tc>
        <w:tc>
          <w:tcPr>
            <w:tcW w:w="537"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6.18</w:t>
            </w:r>
          </w:p>
        </w:tc>
        <w:tc>
          <w:tcPr>
            <w:tcW w:w="503"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6.13</w:t>
            </w:r>
          </w:p>
        </w:tc>
        <w:tc>
          <w:tcPr>
            <w:tcW w:w="478"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5.98</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E2EFD9"/>
            <w:vAlign w:val="bottom"/>
            <w:hideMark/>
          </w:tcPr>
          <w:p w:rsidR="00E0237E" w:rsidRPr="00676E34" w:rsidRDefault="00E0237E">
            <w:pPr>
              <w:pStyle w:val="142"/>
              <w:rPr>
                <w:b/>
                <w:spacing w:val="-20"/>
              </w:rPr>
            </w:pPr>
            <w:r w:rsidRPr="00676E34">
              <w:rPr>
                <w:rFonts w:hint="eastAsia"/>
                <w:b/>
                <w:spacing w:val="-20"/>
              </w:rPr>
              <w:t>所得稅</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57.11</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58.67</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60.36</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54.19</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53.89</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63.55</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64.12</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61.91</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auto"/>
            <w:vAlign w:val="bottom"/>
            <w:hideMark/>
          </w:tcPr>
          <w:p w:rsidR="00E0237E" w:rsidRPr="00676E34" w:rsidRDefault="00E0237E">
            <w:pPr>
              <w:pStyle w:val="142"/>
              <w:rPr>
                <w:spacing w:val="-20"/>
              </w:rPr>
            </w:pPr>
            <w:r w:rsidRPr="00676E34">
              <w:rPr>
                <w:rFonts w:hint="eastAsia"/>
                <w:spacing w:val="-20"/>
              </w:rPr>
              <w:t>貨物稅</w:t>
            </w:r>
          </w:p>
        </w:tc>
        <w:tc>
          <w:tcPr>
            <w:tcW w:w="358" w:type="pct"/>
            <w:shd w:val="clear" w:color="auto" w:fill="auto"/>
            <w:noWrap/>
            <w:vAlign w:val="center"/>
            <w:hideMark/>
          </w:tcPr>
          <w:p w:rsidR="00E0237E" w:rsidRPr="008867E1" w:rsidRDefault="00E0237E">
            <w:pPr>
              <w:pStyle w:val="142"/>
              <w:jc w:val="right"/>
            </w:pPr>
            <w:r w:rsidRPr="008867E1">
              <w:rPr>
                <w:rFonts w:hint="eastAsia"/>
              </w:rPr>
              <w:t>10.55</w:t>
            </w:r>
          </w:p>
        </w:tc>
        <w:tc>
          <w:tcPr>
            <w:tcW w:w="465" w:type="pct"/>
            <w:shd w:val="clear" w:color="auto" w:fill="auto"/>
            <w:noWrap/>
            <w:vAlign w:val="center"/>
            <w:hideMark/>
          </w:tcPr>
          <w:p w:rsidR="00E0237E" w:rsidRPr="008867E1" w:rsidRDefault="00E0237E">
            <w:pPr>
              <w:pStyle w:val="142"/>
              <w:jc w:val="right"/>
            </w:pPr>
            <w:r w:rsidRPr="008867E1">
              <w:rPr>
                <w:rFonts w:hint="eastAsia"/>
              </w:rPr>
              <w:t>9.89</w:t>
            </w:r>
          </w:p>
        </w:tc>
        <w:tc>
          <w:tcPr>
            <w:tcW w:w="465" w:type="pct"/>
            <w:shd w:val="clear" w:color="auto" w:fill="auto"/>
            <w:noWrap/>
            <w:vAlign w:val="center"/>
            <w:hideMark/>
          </w:tcPr>
          <w:p w:rsidR="00E0237E" w:rsidRPr="008867E1" w:rsidRDefault="00E0237E">
            <w:pPr>
              <w:pStyle w:val="142"/>
              <w:jc w:val="right"/>
            </w:pPr>
            <w:r w:rsidRPr="008867E1">
              <w:rPr>
                <w:rFonts w:hint="eastAsia"/>
              </w:rPr>
              <w:t>9.44</w:t>
            </w:r>
          </w:p>
        </w:tc>
        <w:tc>
          <w:tcPr>
            <w:tcW w:w="466" w:type="pct"/>
            <w:shd w:val="clear" w:color="auto" w:fill="auto"/>
            <w:noWrap/>
            <w:vAlign w:val="center"/>
            <w:hideMark/>
          </w:tcPr>
          <w:p w:rsidR="00E0237E" w:rsidRPr="008867E1" w:rsidRDefault="00E0237E">
            <w:pPr>
              <w:pStyle w:val="142"/>
              <w:jc w:val="right"/>
            </w:pPr>
            <w:r w:rsidRPr="008867E1">
              <w:rPr>
                <w:rFonts w:hint="eastAsia"/>
              </w:rPr>
              <w:t>9.54</w:t>
            </w:r>
          </w:p>
        </w:tc>
        <w:tc>
          <w:tcPr>
            <w:tcW w:w="477" w:type="pct"/>
            <w:shd w:val="clear" w:color="auto" w:fill="auto"/>
            <w:noWrap/>
            <w:vAlign w:val="center"/>
            <w:hideMark/>
          </w:tcPr>
          <w:p w:rsidR="00E0237E" w:rsidRPr="008867E1" w:rsidRDefault="00E0237E">
            <w:pPr>
              <w:pStyle w:val="142"/>
              <w:jc w:val="right"/>
            </w:pPr>
            <w:r w:rsidRPr="008867E1">
              <w:rPr>
                <w:rFonts w:hint="eastAsia"/>
              </w:rPr>
              <w:t>8.09</w:t>
            </w:r>
          </w:p>
        </w:tc>
        <w:tc>
          <w:tcPr>
            <w:tcW w:w="537" w:type="pct"/>
            <w:shd w:val="clear" w:color="auto" w:fill="auto"/>
            <w:noWrap/>
            <w:vAlign w:val="center"/>
            <w:hideMark/>
          </w:tcPr>
          <w:p w:rsidR="00E0237E" w:rsidRPr="008867E1" w:rsidRDefault="00E0237E">
            <w:pPr>
              <w:pStyle w:val="142"/>
              <w:jc w:val="right"/>
            </w:pPr>
            <w:r w:rsidRPr="008867E1">
              <w:rPr>
                <w:rFonts w:hint="eastAsia"/>
              </w:rPr>
              <w:t>6.00</w:t>
            </w:r>
          </w:p>
        </w:tc>
        <w:tc>
          <w:tcPr>
            <w:tcW w:w="503" w:type="pct"/>
            <w:shd w:val="clear" w:color="auto" w:fill="auto"/>
            <w:noWrap/>
            <w:vAlign w:val="center"/>
            <w:hideMark/>
          </w:tcPr>
          <w:p w:rsidR="00E0237E" w:rsidRPr="008867E1" w:rsidRDefault="00E0237E">
            <w:pPr>
              <w:pStyle w:val="142"/>
              <w:jc w:val="right"/>
            </w:pPr>
            <w:r w:rsidRPr="008867E1">
              <w:rPr>
                <w:rFonts w:hint="eastAsia"/>
              </w:rPr>
              <w:t>5.94</w:t>
            </w:r>
          </w:p>
        </w:tc>
        <w:tc>
          <w:tcPr>
            <w:tcW w:w="478" w:type="pct"/>
            <w:shd w:val="clear" w:color="auto" w:fill="auto"/>
            <w:noWrap/>
            <w:vAlign w:val="center"/>
            <w:hideMark/>
          </w:tcPr>
          <w:p w:rsidR="00E0237E" w:rsidRPr="008867E1" w:rsidRDefault="00E0237E">
            <w:pPr>
              <w:pStyle w:val="142"/>
              <w:jc w:val="right"/>
            </w:pPr>
            <w:r w:rsidRPr="008867E1">
              <w:rPr>
                <w:rFonts w:hint="eastAsia"/>
              </w:rPr>
              <w:t>5.39</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E2EFD9"/>
            <w:vAlign w:val="bottom"/>
            <w:hideMark/>
          </w:tcPr>
          <w:p w:rsidR="00E0237E" w:rsidRPr="00676E34" w:rsidRDefault="00E0237E">
            <w:pPr>
              <w:pStyle w:val="142"/>
              <w:rPr>
                <w:b/>
                <w:spacing w:val="-20"/>
              </w:rPr>
            </w:pPr>
            <w:r w:rsidRPr="00676E34">
              <w:rPr>
                <w:rFonts w:hint="eastAsia"/>
                <w:b/>
                <w:spacing w:val="-20"/>
              </w:rPr>
              <w:t>證券交易稅</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5.91</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6.17</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5.41</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9.38</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13.74</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7.62</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7.93</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10.71</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E2EFD9"/>
            <w:vAlign w:val="bottom"/>
            <w:hideMark/>
          </w:tcPr>
          <w:p w:rsidR="00E0237E" w:rsidRPr="00676E34" w:rsidRDefault="00E0237E">
            <w:pPr>
              <w:pStyle w:val="142"/>
              <w:rPr>
                <w:b/>
                <w:spacing w:val="-20"/>
              </w:rPr>
            </w:pPr>
            <w:r w:rsidRPr="00676E34">
              <w:rPr>
                <w:rFonts w:hint="eastAsia"/>
                <w:b/>
                <w:spacing w:val="-20"/>
              </w:rPr>
              <w:t>營業稅</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14.54</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14.60</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14.33</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15.65</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14.39</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13.65</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13.12</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13.18</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auto"/>
            <w:vAlign w:val="bottom"/>
            <w:hideMark/>
          </w:tcPr>
          <w:p w:rsidR="00E0237E" w:rsidRPr="00676E34" w:rsidRDefault="00E0237E">
            <w:pPr>
              <w:pStyle w:val="142"/>
              <w:rPr>
                <w:spacing w:val="-20"/>
              </w:rPr>
            </w:pPr>
            <w:r w:rsidRPr="00676E34">
              <w:rPr>
                <w:rFonts w:hint="eastAsia"/>
                <w:spacing w:val="-20"/>
              </w:rPr>
              <w:t>其他稅課收入</w:t>
            </w:r>
          </w:p>
        </w:tc>
        <w:tc>
          <w:tcPr>
            <w:tcW w:w="358" w:type="pct"/>
            <w:shd w:val="clear" w:color="auto" w:fill="auto"/>
            <w:noWrap/>
            <w:vAlign w:val="center"/>
            <w:hideMark/>
          </w:tcPr>
          <w:p w:rsidR="00E0237E" w:rsidRPr="008867E1" w:rsidRDefault="00E0237E">
            <w:pPr>
              <w:pStyle w:val="142"/>
              <w:jc w:val="right"/>
            </w:pPr>
            <w:r w:rsidRPr="008867E1">
              <w:rPr>
                <w:rFonts w:hint="eastAsia"/>
              </w:rPr>
              <w:t>4.34</w:t>
            </w:r>
          </w:p>
        </w:tc>
        <w:tc>
          <w:tcPr>
            <w:tcW w:w="465" w:type="pct"/>
            <w:shd w:val="clear" w:color="auto" w:fill="auto"/>
            <w:noWrap/>
            <w:vAlign w:val="center"/>
            <w:hideMark/>
          </w:tcPr>
          <w:p w:rsidR="00E0237E" w:rsidRPr="008867E1" w:rsidRDefault="00E0237E">
            <w:pPr>
              <w:pStyle w:val="142"/>
              <w:jc w:val="right"/>
            </w:pPr>
            <w:r w:rsidRPr="008867E1">
              <w:rPr>
                <w:rFonts w:hint="eastAsia"/>
              </w:rPr>
              <w:t>3.34</w:t>
            </w:r>
          </w:p>
        </w:tc>
        <w:tc>
          <w:tcPr>
            <w:tcW w:w="465" w:type="pct"/>
            <w:shd w:val="clear" w:color="auto" w:fill="auto"/>
            <w:noWrap/>
            <w:vAlign w:val="center"/>
            <w:hideMark/>
          </w:tcPr>
          <w:p w:rsidR="00E0237E" w:rsidRPr="008867E1" w:rsidRDefault="00E0237E">
            <w:pPr>
              <w:pStyle w:val="142"/>
              <w:jc w:val="right"/>
            </w:pPr>
            <w:r w:rsidRPr="008867E1">
              <w:rPr>
                <w:rFonts w:hint="eastAsia"/>
              </w:rPr>
              <w:t>3.16</w:t>
            </w:r>
          </w:p>
        </w:tc>
        <w:tc>
          <w:tcPr>
            <w:tcW w:w="466" w:type="pct"/>
            <w:shd w:val="clear" w:color="auto" w:fill="auto"/>
            <w:noWrap/>
            <w:vAlign w:val="center"/>
            <w:hideMark/>
          </w:tcPr>
          <w:p w:rsidR="00E0237E" w:rsidRPr="008867E1" w:rsidRDefault="00E0237E">
            <w:pPr>
              <w:pStyle w:val="142"/>
              <w:jc w:val="right"/>
            </w:pPr>
            <w:r w:rsidRPr="008867E1">
              <w:rPr>
                <w:rFonts w:hint="eastAsia"/>
              </w:rPr>
              <w:t>3.68</w:t>
            </w:r>
          </w:p>
        </w:tc>
        <w:tc>
          <w:tcPr>
            <w:tcW w:w="477" w:type="pct"/>
            <w:shd w:val="clear" w:color="auto" w:fill="auto"/>
            <w:noWrap/>
            <w:vAlign w:val="center"/>
            <w:hideMark/>
          </w:tcPr>
          <w:p w:rsidR="00E0237E" w:rsidRPr="008867E1" w:rsidRDefault="00E0237E">
            <w:pPr>
              <w:pStyle w:val="142"/>
              <w:jc w:val="right"/>
            </w:pPr>
            <w:r w:rsidRPr="008867E1">
              <w:rPr>
                <w:rFonts w:hint="eastAsia"/>
              </w:rPr>
              <w:t>3.24</w:t>
            </w:r>
          </w:p>
        </w:tc>
        <w:tc>
          <w:tcPr>
            <w:tcW w:w="537" w:type="pct"/>
            <w:shd w:val="clear" w:color="auto" w:fill="auto"/>
            <w:noWrap/>
            <w:vAlign w:val="center"/>
            <w:hideMark/>
          </w:tcPr>
          <w:p w:rsidR="00E0237E" w:rsidRPr="008867E1" w:rsidRDefault="00E0237E">
            <w:pPr>
              <w:pStyle w:val="142"/>
              <w:jc w:val="right"/>
            </w:pPr>
            <w:r w:rsidRPr="008867E1">
              <w:rPr>
                <w:rFonts w:hint="eastAsia"/>
              </w:rPr>
              <w:t>2.99</w:t>
            </w:r>
          </w:p>
        </w:tc>
        <w:tc>
          <w:tcPr>
            <w:tcW w:w="503" w:type="pct"/>
            <w:shd w:val="clear" w:color="auto" w:fill="auto"/>
            <w:noWrap/>
            <w:vAlign w:val="center"/>
            <w:hideMark/>
          </w:tcPr>
          <w:p w:rsidR="00E0237E" w:rsidRPr="008867E1" w:rsidRDefault="00E0237E">
            <w:pPr>
              <w:pStyle w:val="142"/>
              <w:jc w:val="right"/>
            </w:pPr>
            <w:r w:rsidRPr="008867E1">
              <w:rPr>
                <w:rFonts w:hint="eastAsia"/>
              </w:rPr>
              <w:t>2.76</w:t>
            </w:r>
          </w:p>
        </w:tc>
        <w:tc>
          <w:tcPr>
            <w:tcW w:w="478" w:type="pct"/>
            <w:shd w:val="clear" w:color="auto" w:fill="auto"/>
            <w:noWrap/>
            <w:vAlign w:val="center"/>
            <w:hideMark/>
          </w:tcPr>
          <w:p w:rsidR="00E0237E" w:rsidRPr="008867E1" w:rsidRDefault="00E0237E">
            <w:pPr>
              <w:pStyle w:val="142"/>
              <w:jc w:val="right"/>
            </w:pPr>
            <w:r w:rsidRPr="008867E1">
              <w:rPr>
                <w:rFonts w:hint="eastAsia"/>
              </w:rPr>
              <w:t>2.83</w:t>
            </w:r>
          </w:p>
        </w:tc>
      </w:tr>
    </w:tbl>
    <w:p w:rsidR="00E0237E" w:rsidRDefault="00E0237E" w:rsidP="007668ED">
      <w:pPr>
        <w:pStyle w:val="142"/>
      </w:pPr>
      <w:r>
        <w:rPr>
          <w:rFonts w:hint="eastAsia"/>
        </w:rPr>
        <w:t>說    明</w:t>
      </w:r>
      <w:r w:rsidRPr="002D7D36">
        <w:rPr>
          <w:rFonts w:hint="eastAsia"/>
        </w:rPr>
        <w:t>：</w:t>
      </w:r>
      <w:r w:rsidRPr="00C57486">
        <w:rPr>
          <w:rFonts w:hint="eastAsia"/>
        </w:rPr>
        <w:t>本表數據為四捨五入，加減後或與總數有所出入。</w:t>
      </w:r>
    </w:p>
    <w:p w:rsidR="00E0237E" w:rsidRPr="002D7D36" w:rsidRDefault="00E0237E" w:rsidP="007668ED">
      <w:pPr>
        <w:pStyle w:val="142"/>
      </w:pPr>
      <w:r w:rsidRPr="002D7D36">
        <w:rPr>
          <w:rFonts w:hint="eastAsia"/>
        </w:rPr>
        <w:t>資料來源：財政部統計資料庫。</w:t>
      </w:r>
    </w:p>
    <w:p w:rsidR="00E0237E" w:rsidRDefault="00E0237E" w:rsidP="007668ED">
      <w:pPr>
        <w:pStyle w:val="21"/>
        <w:ind w:left="850" w:firstLine="566"/>
      </w:pPr>
      <w:r w:rsidRPr="00F37304">
        <w:rPr>
          <w:rFonts w:hint="eastAsia"/>
        </w:rPr>
        <w:t>惟主要稅收來源</w:t>
      </w:r>
      <w:r>
        <w:rPr>
          <w:rFonts w:hint="eastAsia"/>
        </w:rPr>
        <w:t>與經濟活動密切相關</w:t>
      </w:r>
      <w:r w:rsidRPr="00F37304">
        <w:rPr>
          <w:rFonts w:hint="eastAsia"/>
        </w:rPr>
        <w:t>，近期法規變革亦調整中央與地方分配方式，恐</w:t>
      </w:r>
      <w:r>
        <w:rPr>
          <w:rFonts w:hint="eastAsia"/>
        </w:rPr>
        <w:t>衝擊</w:t>
      </w:r>
      <w:r w:rsidRPr="00F37304">
        <w:rPr>
          <w:rFonts w:hint="eastAsia"/>
        </w:rPr>
        <w:t>中央政府財源，茲就稅收穩定性與制度變動說明如下：</w:t>
      </w:r>
    </w:p>
    <w:p w:rsidR="00E0237E" w:rsidRPr="00F37304" w:rsidRDefault="00E0237E" w:rsidP="007668ED">
      <w:pPr>
        <w:pStyle w:val="123"/>
        <w:ind w:left="1133" w:hanging="283"/>
      </w:pPr>
      <w:r w:rsidRPr="00F37304">
        <w:rPr>
          <w:b/>
          <w:bCs/>
        </w:rPr>
        <w:t>1.</w:t>
      </w:r>
      <w:r w:rsidRPr="00F37304">
        <w:rPr>
          <w:rFonts w:hint="eastAsia"/>
          <w:b/>
          <w:bCs/>
        </w:rPr>
        <w:t>主要稅收來源</w:t>
      </w:r>
      <w:r>
        <w:rPr>
          <w:rFonts w:hint="eastAsia"/>
          <w:b/>
          <w:bCs/>
        </w:rPr>
        <w:t>易受景氣及產業變動影響</w:t>
      </w:r>
      <w:r w:rsidRPr="00F37304">
        <w:rPr>
          <w:rFonts w:hint="eastAsia"/>
          <w:b/>
          <w:bCs/>
        </w:rPr>
        <w:t>：</w:t>
      </w:r>
      <w:r w:rsidRPr="00F37304">
        <w:rPr>
          <w:rFonts w:hint="eastAsia"/>
        </w:rPr>
        <w:t>111至113年度所得</w:t>
      </w:r>
      <w:r w:rsidRPr="00F37304">
        <w:rPr>
          <w:rFonts w:hint="eastAsia"/>
        </w:rPr>
        <w:lastRenderedPageBreak/>
        <w:t>稅及證券交易稅合計占稅課收入比率逾</w:t>
      </w:r>
      <w:r>
        <w:rPr>
          <w:rFonts w:hint="eastAsia"/>
        </w:rPr>
        <w:t>七</w:t>
      </w:r>
      <w:r w:rsidRPr="00F37304">
        <w:rPr>
          <w:rFonts w:hint="eastAsia"/>
        </w:rPr>
        <w:t>成，惟所得稅與經濟走勢密切關聯，106及109年度曾較前一年度大幅下降319及1</w:t>
      </w:r>
      <w:r w:rsidRPr="00F37304">
        <w:t>,</w:t>
      </w:r>
      <w:r w:rsidRPr="00F37304">
        <w:rPr>
          <w:rFonts w:hint="eastAsia"/>
        </w:rPr>
        <w:t>479億元，因</w:t>
      </w:r>
      <w:r w:rsidRPr="00F37304">
        <w:t>4G</w:t>
      </w:r>
      <w:r w:rsidRPr="00F37304">
        <w:rPr>
          <w:rFonts w:hint="eastAsia"/>
        </w:rPr>
        <w:t>及</w:t>
      </w:r>
      <w:r w:rsidRPr="00F37304">
        <w:t>5G釋照特許費</w:t>
      </w:r>
      <w:r w:rsidRPr="00F37304">
        <w:rPr>
          <w:rFonts w:hint="eastAsia"/>
        </w:rPr>
        <w:t>等其他</w:t>
      </w:r>
      <w:r w:rsidRPr="00F37304">
        <w:t>收入</w:t>
      </w:r>
      <w:r w:rsidRPr="00F37304">
        <w:rPr>
          <w:rFonts w:hint="eastAsia"/>
        </w:rPr>
        <w:t>挹注財源方得維持歲入正成長；證券交易稅隨股市活絡程度波動，曾於108及111年度較前一年度下降100及998億元(詳表2)，與所得稅同屬直接稅，易受景氣下行與全球供應鏈變動影響，面臨稅收下滑風險。</w:t>
      </w:r>
    </w:p>
    <w:p w:rsidR="00E0237E" w:rsidRPr="00F37304" w:rsidRDefault="00E0237E" w:rsidP="007668ED">
      <w:pPr>
        <w:pStyle w:val="123"/>
        <w:ind w:left="1133" w:hanging="283"/>
      </w:pPr>
      <w:r w:rsidRPr="00F37304">
        <w:rPr>
          <w:rFonts w:hint="eastAsia"/>
          <w:b/>
          <w:bCs/>
        </w:rPr>
        <w:t>2.近期財政收支劃分法變革將降低</w:t>
      </w:r>
      <w:r>
        <w:rPr>
          <w:rFonts w:hint="eastAsia"/>
          <w:b/>
          <w:bCs/>
        </w:rPr>
        <w:t>全國稅收分配予中央數額</w:t>
      </w:r>
      <w:r w:rsidRPr="00F37304">
        <w:rPr>
          <w:rFonts w:hint="eastAsia"/>
          <w:b/>
          <w:bCs/>
        </w:rPr>
        <w:t>：</w:t>
      </w:r>
      <w:r w:rsidRPr="009972F7">
        <w:rPr>
          <w:rFonts w:hint="eastAsia"/>
        </w:rPr>
        <w:t>依</w:t>
      </w:r>
      <w:r w:rsidRPr="00F37304">
        <w:t>114</w:t>
      </w:r>
      <w:r w:rsidRPr="00F37304">
        <w:rPr>
          <w:rFonts w:hint="eastAsia"/>
        </w:rPr>
        <w:t>年</w:t>
      </w:r>
      <w:r w:rsidRPr="00F37304">
        <w:t>3</w:t>
      </w:r>
      <w:r w:rsidRPr="00F37304">
        <w:rPr>
          <w:rFonts w:hint="eastAsia"/>
        </w:rPr>
        <w:t>月</w:t>
      </w:r>
      <w:r w:rsidRPr="00F37304">
        <w:t>21</w:t>
      </w:r>
      <w:r w:rsidRPr="00F37304">
        <w:rPr>
          <w:rFonts w:hint="eastAsia"/>
        </w:rPr>
        <w:t>日</w:t>
      </w:r>
      <w:r w:rsidRPr="00F37304">
        <w:t>修正</w:t>
      </w:r>
      <w:r w:rsidRPr="00F37304">
        <w:rPr>
          <w:rFonts w:hint="eastAsia"/>
        </w:rPr>
        <w:t>公布</w:t>
      </w:r>
      <w:r w:rsidRPr="00F37304">
        <w:t>後</w:t>
      </w:r>
      <w:r w:rsidRPr="00F37304">
        <w:rPr>
          <w:rFonts w:hint="eastAsia"/>
        </w:rPr>
        <w:t>之財政收支劃分法第8條條文，將所得稅總收入及扣除必要項目之營業稅總收入分配予地方之比率，分別自10%及40</w:t>
      </w:r>
      <w:r w:rsidRPr="00F37304">
        <w:t>%</w:t>
      </w:r>
      <w:r w:rsidRPr="00F37304">
        <w:rPr>
          <w:rFonts w:hint="eastAsia"/>
        </w:rPr>
        <w:t>提高至11</w:t>
      </w:r>
      <w:r w:rsidRPr="00F37304">
        <w:t>%</w:t>
      </w:r>
      <w:r w:rsidRPr="00F37304">
        <w:rPr>
          <w:rFonts w:hint="eastAsia"/>
        </w:rPr>
        <w:t>及全部(</w:t>
      </w:r>
      <w:r w:rsidRPr="00F37304">
        <w:t>100%</w:t>
      </w:r>
      <w:r w:rsidRPr="00F37304">
        <w:rPr>
          <w:rFonts w:hint="eastAsia"/>
        </w:rPr>
        <w:t>)。</w:t>
      </w:r>
      <w:r>
        <w:rPr>
          <w:rFonts w:hint="eastAsia"/>
        </w:rPr>
        <w:t>財政部</w:t>
      </w:r>
      <w:r w:rsidRPr="00F37304">
        <w:rPr>
          <w:rFonts w:hint="eastAsia"/>
        </w:rPr>
        <w:t>以</w:t>
      </w:r>
      <w:r>
        <w:rPr>
          <w:rFonts w:hint="eastAsia"/>
        </w:rPr>
        <w:t>115</w:t>
      </w:r>
      <w:r w:rsidRPr="00F37304">
        <w:t>年度中央政府總預算案相關稅收推估，須增加釋出財源</w:t>
      </w:r>
      <w:r w:rsidRPr="00023BFA">
        <w:t>3,948</w:t>
      </w:r>
      <w:r w:rsidRPr="00F37304">
        <w:t>億元</w:t>
      </w:r>
      <w:r w:rsidRPr="00F37304">
        <w:rPr>
          <w:rFonts w:hint="eastAsia"/>
        </w:rPr>
        <w:t>，爰須開源節流，俾維持年度賸餘，增強財政韌性。</w:t>
      </w:r>
    </w:p>
    <w:p w:rsidR="00E0237E" w:rsidRDefault="00E0237E" w:rsidP="007668ED">
      <w:pPr>
        <w:pStyle w:val="a5"/>
        <w:ind w:left="849" w:hanging="283"/>
        <w:rPr>
          <w:b/>
          <w:bCs/>
        </w:rPr>
      </w:pPr>
      <w:r w:rsidRPr="00F37304">
        <w:rPr>
          <w:rFonts w:hint="eastAsia"/>
          <w:b/>
          <w:bCs/>
        </w:rPr>
        <w:t>(三)110至113等4個年度總決算稅課收入擴增而</w:t>
      </w:r>
      <w:r>
        <w:rPr>
          <w:rFonts w:hint="eastAsia"/>
          <w:b/>
          <w:bCs/>
        </w:rPr>
        <w:t>使</w:t>
      </w:r>
      <w:r w:rsidRPr="00F37304">
        <w:rPr>
          <w:rFonts w:hint="eastAsia"/>
          <w:b/>
          <w:bCs/>
        </w:rPr>
        <w:t>歲入</w:t>
      </w:r>
      <w:r>
        <w:rPr>
          <w:rFonts w:hint="eastAsia"/>
          <w:b/>
          <w:bCs/>
        </w:rPr>
        <w:t>成長</w:t>
      </w:r>
      <w:r w:rsidRPr="00F37304">
        <w:rPr>
          <w:rFonts w:hint="eastAsia"/>
          <w:b/>
          <w:bCs/>
        </w:rPr>
        <w:t>，其後旋即提高歲出，惟</w:t>
      </w:r>
      <w:r>
        <w:rPr>
          <w:rFonts w:hint="eastAsia"/>
          <w:b/>
          <w:bCs/>
        </w:rPr>
        <w:t>幅度較低爰</w:t>
      </w:r>
      <w:r w:rsidRPr="00F37304">
        <w:rPr>
          <w:rFonts w:hint="eastAsia"/>
          <w:b/>
          <w:bCs/>
        </w:rPr>
        <w:t>仍產生歲計賸餘</w:t>
      </w:r>
    </w:p>
    <w:p w:rsidR="00E0237E" w:rsidRDefault="00E0237E" w:rsidP="007668ED">
      <w:pPr>
        <w:pStyle w:val="21"/>
        <w:ind w:left="850" w:firstLine="566"/>
      </w:pPr>
      <w:r w:rsidRPr="00F37304">
        <w:rPr>
          <w:rFonts w:hint="eastAsia"/>
        </w:rPr>
        <w:t>檢視近8年度中央政府總決算歲入歲出概況(詳表3)，歲入均高於歲出，歲入皆為正成長，110至113等4個年度因稅課收入大幅增加，歲入較上年度增加1,942至3,262億元間；反觀歲出僅於106及107年度小幅縮減，其後歲出規模隨著歲入增加旋即於次年度同步提高，以112年度為最，大舉擴增政費支出2,820億元、小幅增加軍費324億元及其他支出995億元，合共約較上年度增加4,138億元，惟</w:t>
      </w:r>
      <w:r>
        <w:rPr>
          <w:rFonts w:hint="eastAsia"/>
        </w:rPr>
        <w:t>歲出</w:t>
      </w:r>
      <w:r w:rsidRPr="00F37304">
        <w:rPr>
          <w:rFonts w:hint="eastAsia"/>
        </w:rPr>
        <w:t>增加後仍低於歲入</w:t>
      </w:r>
      <w:r>
        <w:rPr>
          <w:rFonts w:hint="eastAsia"/>
        </w:rPr>
        <w:t>累增數</w:t>
      </w:r>
      <w:r w:rsidRPr="00F37304">
        <w:rPr>
          <w:rFonts w:hint="eastAsia"/>
        </w:rPr>
        <w:t>，爰產生歲計賸餘。</w:t>
      </w:r>
    </w:p>
    <w:p w:rsidR="00E0237E" w:rsidRPr="002D7D36" w:rsidRDefault="00E0237E" w:rsidP="007668ED">
      <w:pPr>
        <w:ind w:leftChars="0" w:left="0" w:firstLineChars="0" w:firstLine="0"/>
        <w:rPr>
          <w:rStyle w:val="143"/>
          <w:b/>
        </w:rPr>
      </w:pPr>
      <w:bookmarkStart w:id="3" w:name="_Hlk206949329"/>
      <w:r w:rsidRPr="002D7D36">
        <w:rPr>
          <w:rFonts w:hint="eastAsia"/>
          <w:b/>
        </w:rPr>
        <w:t>表</w:t>
      </w:r>
      <w:r>
        <w:rPr>
          <w:rFonts w:hint="eastAsia"/>
          <w:b/>
        </w:rPr>
        <w:t>3</w:t>
      </w:r>
      <w:r w:rsidRPr="002D7D36">
        <w:rPr>
          <w:rFonts w:hint="eastAsia"/>
          <w:b/>
        </w:rPr>
        <w:t xml:space="preserve"> 近</w:t>
      </w:r>
      <w:r>
        <w:rPr>
          <w:b/>
        </w:rPr>
        <w:t>8</w:t>
      </w:r>
      <w:r w:rsidRPr="002D7D36">
        <w:rPr>
          <w:rFonts w:hint="eastAsia"/>
          <w:b/>
        </w:rPr>
        <w:t>年度</w:t>
      </w:r>
      <w:r>
        <w:rPr>
          <w:rFonts w:hint="eastAsia"/>
          <w:b/>
        </w:rPr>
        <w:t>中央政府</w:t>
      </w:r>
      <w:r w:rsidRPr="002D7D36">
        <w:rPr>
          <w:rFonts w:hint="eastAsia"/>
          <w:b/>
        </w:rPr>
        <w:t xml:space="preserve">總決算歲入歲出概況表   </w:t>
      </w:r>
      <w:r w:rsidRPr="002D7D36">
        <w:rPr>
          <w:rStyle w:val="143"/>
          <w:rFonts w:hint="eastAsia"/>
        </w:rPr>
        <w:t>單位：新臺幣億元；%</w:t>
      </w:r>
    </w:p>
    <w:tbl>
      <w:tblPr>
        <w:tblW w:w="85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1560"/>
        <w:gridCol w:w="708"/>
        <w:gridCol w:w="786"/>
        <w:gridCol w:w="819"/>
        <w:gridCol w:w="818"/>
        <w:gridCol w:w="818"/>
        <w:gridCol w:w="819"/>
        <w:gridCol w:w="818"/>
        <w:gridCol w:w="819"/>
      </w:tblGrid>
      <w:tr w:rsidR="00E0237E" w:rsidRPr="002D7D36" w:rsidTr="007668ED">
        <w:trPr>
          <w:trHeight w:val="278"/>
          <w:tblHeader/>
        </w:trPr>
        <w:tc>
          <w:tcPr>
            <w:tcW w:w="2155" w:type="dxa"/>
            <w:gridSpan w:val="2"/>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年度</w:t>
            </w:r>
          </w:p>
        </w:tc>
        <w:tc>
          <w:tcPr>
            <w:tcW w:w="708"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106</w:t>
            </w:r>
          </w:p>
        </w:tc>
        <w:tc>
          <w:tcPr>
            <w:tcW w:w="786"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107</w:t>
            </w:r>
          </w:p>
        </w:tc>
        <w:tc>
          <w:tcPr>
            <w:tcW w:w="819"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108</w:t>
            </w:r>
          </w:p>
        </w:tc>
        <w:tc>
          <w:tcPr>
            <w:tcW w:w="818"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109</w:t>
            </w:r>
          </w:p>
        </w:tc>
        <w:tc>
          <w:tcPr>
            <w:tcW w:w="818"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110</w:t>
            </w:r>
          </w:p>
        </w:tc>
        <w:tc>
          <w:tcPr>
            <w:tcW w:w="819"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111</w:t>
            </w:r>
          </w:p>
        </w:tc>
        <w:tc>
          <w:tcPr>
            <w:tcW w:w="818"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112</w:t>
            </w:r>
          </w:p>
        </w:tc>
        <w:tc>
          <w:tcPr>
            <w:tcW w:w="819"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113</w:t>
            </w:r>
          </w:p>
        </w:tc>
      </w:tr>
      <w:tr w:rsidR="00E0237E" w:rsidRPr="002D7D36" w:rsidTr="007668ED">
        <w:trPr>
          <w:trHeight w:val="278"/>
        </w:trPr>
        <w:tc>
          <w:tcPr>
            <w:tcW w:w="595" w:type="dxa"/>
            <w:vMerge w:val="restart"/>
            <w:shd w:val="clear" w:color="auto" w:fill="E2EFD9"/>
            <w:vAlign w:val="center"/>
            <w:hideMark/>
          </w:tcPr>
          <w:p w:rsidR="00E0237E" w:rsidRDefault="00E0237E" w:rsidP="007668ED">
            <w:pPr>
              <w:pStyle w:val="142"/>
              <w:jc w:val="both"/>
              <w:rPr>
                <w:b/>
                <w:spacing w:val="-6"/>
                <w:sz w:val="22"/>
                <w:szCs w:val="22"/>
              </w:rPr>
            </w:pPr>
            <w:r w:rsidRPr="00F37304">
              <w:rPr>
                <w:rFonts w:hint="eastAsia"/>
                <w:b/>
                <w:spacing w:val="-6"/>
                <w:sz w:val="22"/>
                <w:szCs w:val="22"/>
              </w:rPr>
              <w:t>歲入</w:t>
            </w:r>
          </w:p>
          <w:p w:rsidR="00E0237E" w:rsidRPr="00F37304" w:rsidRDefault="00E0237E" w:rsidP="007668ED">
            <w:pPr>
              <w:pStyle w:val="142"/>
              <w:jc w:val="both"/>
              <w:rPr>
                <w:b/>
                <w:spacing w:val="-6"/>
                <w:sz w:val="22"/>
                <w:szCs w:val="22"/>
              </w:rPr>
            </w:pPr>
            <w:r w:rsidRPr="00F37304">
              <w:rPr>
                <w:rFonts w:hint="eastAsia"/>
                <w:b/>
                <w:spacing w:val="-6"/>
                <w:sz w:val="22"/>
                <w:szCs w:val="22"/>
              </w:rPr>
              <w:t>總額</w:t>
            </w:r>
          </w:p>
        </w:tc>
        <w:tc>
          <w:tcPr>
            <w:tcW w:w="1560" w:type="dxa"/>
            <w:shd w:val="clear" w:color="auto" w:fill="E2EFD9"/>
            <w:noWrap/>
            <w:vAlign w:val="center"/>
            <w:hideMark/>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(A)</w:t>
            </w:r>
          </w:p>
        </w:tc>
        <w:tc>
          <w:tcPr>
            <w:tcW w:w="70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19,298</w:t>
            </w:r>
          </w:p>
        </w:tc>
        <w:tc>
          <w:tcPr>
            <w:tcW w:w="786"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20,203</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20,765</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21,696</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23,870</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27,132</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29,074</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31,439</w:t>
            </w:r>
          </w:p>
        </w:tc>
      </w:tr>
      <w:tr w:rsidR="00E0237E" w:rsidRPr="002D7D36" w:rsidTr="007668ED">
        <w:trPr>
          <w:trHeight w:val="278"/>
        </w:trPr>
        <w:tc>
          <w:tcPr>
            <w:tcW w:w="595" w:type="dxa"/>
            <w:vMerge/>
            <w:shd w:val="clear" w:color="auto" w:fill="E2EFD9"/>
            <w:vAlign w:val="center"/>
            <w:hideMark/>
          </w:tcPr>
          <w:p w:rsidR="00E0237E" w:rsidRPr="00F37304" w:rsidRDefault="00E0237E" w:rsidP="007668ED">
            <w:pPr>
              <w:pStyle w:val="142"/>
              <w:jc w:val="center"/>
              <w:rPr>
                <w:b/>
                <w:spacing w:val="-6"/>
                <w:sz w:val="22"/>
                <w:szCs w:val="22"/>
              </w:rPr>
            </w:pPr>
          </w:p>
        </w:tc>
        <w:tc>
          <w:tcPr>
            <w:tcW w:w="1560" w:type="dxa"/>
            <w:shd w:val="clear" w:color="auto" w:fill="E2EFD9"/>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341</w:t>
            </w:r>
          </w:p>
        </w:tc>
        <w:tc>
          <w:tcPr>
            <w:tcW w:w="786"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905</w:t>
            </w:r>
          </w:p>
        </w:tc>
        <w:tc>
          <w:tcPr>
            <w:tcW w:w="819"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562</w:t>
            </w:r>
          </w:p>
        </w:tc>
        <w:tc>
          <w:tcPr>
            <w:tcW w:w="818"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931</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2,174</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3,262</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1,942</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2,365</w:t>
            </w:r>
          </w:p>
        </w:tc>
      </w:tr>
      <w:tr w:rsidR="00E0237E" w:rsidRPr="002D7D36" w:rsidTr="007668ED">
        <w:trPr>
          <w:trHeight w:val="278"/>
        </w:trPr>
        <w:tc>
          <w:tcPr>
            <w:tcW w:w="595" w:type="dxa"/>
            <w:vMerge w:val="restart"/>
            <w:shd w:val="clear" w:color="auto" w:fill="E2EFD9"/>
            <w:vAlign w:val="center"/>
            <w:hideMark/>
          </w:tcPr>
          <w:p w:rsidR="00E0237E" w:rsidRDefault="00E0237E" w:rsidP="007668ED">
            <w:pPr>
              <w:pStyle w:val="142"/>
              <w:rPr>
                <w:b/>
                <w:spacing w:val="-6"/>
                <w:sz w:val="22"/>
                <w:szCs w:val="22"/>
              </w:rPr>
            </w:pPr>
            <w:r w:rsidRPr="00F37304">
              <w:rPr>
                <w:rFonts w:hint="eastAsia"/>
                <w:b/>
                <w:spacing w:val="-6"/>
                <w:sz w:val="22"/>
                <w:szCs w:val="22"/>
              </w:rPr>
              <w:lastRenderedPageBreak/>
              <w:t>歲出</w:t>
            </w:r>
          </w:p>
          <w:p w:rsidR="00E0237E" w:rsidRPr="00F37304" w:rsidRDefault="00E0237E" w:rsidP="007668ED">
            <w:pPr>
              <w:pStyle w:val="142"/>
              <w:rPr>
                <w:b/>
                <w:spacing w:val="-6"/>
                <w:sz w:val="22"/>
                <w:szCs w:val="22"/>
              </w:rPr>
            </w:pPr>
            <w:r w:rsidRPr="00F37304">
              <w:rPr>
                <w:rFonts w:hint="eastAsia"/>
                <w:b/>
                <w:spacing w:val="-6"/>
                <w:sz w:val="22"/>
                <w:szCs w:val="22"/>
              </w:rPr>
              <w:t>總額</w:t>
            </w:r>
          </w:p>
        </w:tc>
        <w:tc>
          <w:tcPr>
            <w:tcW w:w="1560" w:type="dxa"/>
            <w:shd w:val="clear" w:color="auto" w:fill="E2EFD9"/>
            <w:noWrap/>
            <w:vAlign w:val="center"/>
            <w:hideMark/>
          </w:tcPr>
          <w:p w:rsidR="00E0237E" w:rsidRPr="00F37304" w:rsidRDefault="00E0237E" w:rsidP="007668ED">
            <w:pPr>
              <w:pStyle w:val="142"/>
              <w:wordWrap w:val="0"/>
              <w:rPr>
                <w:spacing w:val="-6"/>
                <w:sz w:val="22"/>
                <w:szCs w:val="22"/>
              </w:rPr>
            </w:pPr>
            <w:r w:rsidRPr="00F37304">
              <w:rPr>
                <w:rFonts w:hint="eastAsia"/>
                <w:spacing w:val="-6"/>
                <w:sz w:val="22"/>
                <w:szCs w:val="22"/>
              </w:rPr>
              <w:t>金額</w:t>
            </w:r>
            <w:r w:rsidRPr="009972F7">
              <w:rPr>
                <w:rFonts w:hint="eastAsia"/>
                <w:bCs/>
                <w:spacing w:val="-6"/>
                <w:sz w:val="22"/>
                <w:szCs w:val="22"/>
              </w:rPr>
              <w:t>(B)=(1)+(2)+(3)</w:t>
            </w:r>
          </w:p>
        </w:tc>
        <w:tc>
          <w:tcPr>
            <w:tcW w:w="70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19,273</w:t>
            </w:r>
          </w:p>
        </w:tc>
        <w:tc>
          <w:tcPr>
            <w:tcW w:w="786"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19,094</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19,558</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20,394</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20,891</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22,140</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26,278</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27,84</w:t>
            </w:r>
            <w:r>
              <w:rPr>
                <w:rFonts w:hint="eastAsia"/>
                <w:b/>
                <w:spacing w:val="-20"/>
              </w:rPr>
              <w:t>2</w:t>
            </w:r>
          </w:p>
        </w:tc>
      </w:tr>
      <w:tr w:rsidR="00E0237E" w:rsidRPr="002D7D36" w:rsidTr="007668ED">
        <w:trPr>
          <w:trHeight w:val="278"/>
        </w:trPr>
        <w:tc>
          <w:tcPr>
            <w:tcW w:w="595" w:type="dxa"/>
            <w:vMerge/>
            <w:shd w:val="clear" w:color="auto" w:fill="E2EFD9"/>
            <w:vAlign w:val="center"/>
            <w:hideMark/>
          </w:tcPr>
          <w:p w:rsidR="00E0237E" w:rsidRPr="00F37304" w:rsidRDefault="00E0237E" w:rsidP="007668ED">
            <w:pPr>
              <w:pStyle w:val="142"/>
              <w:jc w:val="center"/>
              <w:rPr>
                <w:b/>
                <w:spacing w:val="-6"/>
                <w:sz w:val="22"/>
                <w:szCs w:val="22"/>
              </w:rPr>
            </w:pPr>
          </w:p>
        </w:tc>
        <w:tc>
          <w:tcPr>
            <w:tcW w:w="1560" w:type="dxa"/>
            <w:shd w:val="clear" w:color="auto" w:fill="E2EFD9"/>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-126</w:t>
            </w:r>
          </w:p>
        </w:tc>
        <w:tc>
          <w:tcPr>
            <w:tcW w:w="786"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-179</w:t>
            </w:r>
          </w:p>
        </w:tc>
        <w:tc>
          <w:tcPr>
            <w:tcW w:w="819"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464</w:t>
            </w:r>
          </w:p>
        </w:tc>
        <w:tc>
          <w:tcPr>
            <w:tcW w:w="818"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836</w:t>
            </w:r>
          </w:p>
        </w:tc>
        <w:tc>
          <w:tcPr>
            <w:tcW w:w="818"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497</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1,249</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4,138</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1,56</w:t>
            </w:r>
            <w:r>
              <w:rPr>
                <w:rFonts w:hint="eastAsia"/>
                <w:b/>
                <w:spacing w:val="-20"/>
              </w:rPr>
              <w:t>4</w:t>
            </w:r>
          </w:p>
        </w:tc>
      </w:tr>
      <w:tr w:rsidR="00E0237E" w:rsidRPr="002D7D36" w:rsidTr="007668ED">
        <w:trPr>
          <w:trHeight w:val="278"/>
        </w:trPr>
        <w:tc>
          <w:tcPr>
            <w:tcW w:w="595" w:type="dxa"/>
            <w:vMerge w:val="restart"/>
            <w:shd w:val="clear" w:color="auto" w:fill="E2EFD9"/>
            <w:vAlign w:val="center"/>
          </w:tcPr>
          <w:p w:rsidR="00E0237E" w:rsidRPr="00F37304" w:rsidRDefault="00E0237E" w:rsidP="007668ED">
            <w:pPr>
              <w:pStyle w:val="142"/>
              <w:jc w:val="center"/>
              <w:rPr>
                <w:b/>
                <w:spacing w:val="-6"/>
                <w:sz w:val="22"/>
                <w:szCs w:val="22"/>
              </w:rPr>
            </w:pPr>
            <w:r w:rsidRPr="00F37304">
              <w:rPr>
                <w:rFonts w:hint="eastAsia"/>
                <w:b/>
                <w:spacing w:val="-6"/>
                <w:sz w:val="22"/>
                <w:szCs w:val="22"/>
              </w:rPr>
              <w:t>歲計賸餘</w:t>
            </w:r>
          </w:p>
        </w:tc>
        <w:tc>
          <w:tcPr>
            <w:tcW w:w="1560" w:type="dxa"/>
            <w:shd w:val="clear" w:color="auto" w:fill="E2EFD9"/>
            <w:vAlign w:val="center"/>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(A)-(B)</w:t>
            </w:r>
          </w:p>
        </w:tc>
        <w:tc>
          <w:tcPr>
            <w:tcW w:w="708" w:type="dxa"/>
            <w:shd w:val="clear" w:color="auto" w:fill="E2EFD9"/>
            <w:noWrap/>
            <w:vAlign w:val="center"/>
          </w:tcPr>
          <w:p w:rsidR="00E0237E" w:rsidRPr="00F37304" w:rsidRDefault="00E0237E" w:rsidP="007668ED">
            <w:pPr>
              <w:pStyle w:val="142"/>
              <w:jc w:val="right"/>
              <w:rPr>
                <w:b/>
                <w:spacing w:val="-20"/>
              </w:rPr>
            </w:pPr>
            <w:r w:rsidRPr="00F37304">
              <w:rPr>
                <w:spacing w:val="-20"/>
              </w:rPr>
              <w:t>25</w:t>
            </w:r>
          </w:p>
        </w:tc>
        <w:tc>
          <w:tcPr>
            <w:tcW w:w="786" w:type="dxa"/>
            <w:shd w:val="clear" w:color="auto" w:fill="E2EFD9"/>
            <w:noWrap/>
            <w:vAlign w:val="center"/>
          </w:tcPr>
          <w:p w:rsidR="00E0237E" w:rsidRPr="00F37304" w:rsidRDefault="00E0237E" w:rsidP="007668ED">
            <w:pPr>
              <w:pStyle w:val="142"/>
              <w:jc w:val="right"/>
              <w:rPr>
                <w:b/>
                <w:spacing w:val="-20"/>
              </w:rPr>
            </w:pPr>
            <w:r w:rsidRPr="00F37304">
              <w:rPr>
                <w:spacing w:val="-20"/>
              </w:rPr>
              <w:t>1,109</w:t>
            </w:r>
          </w:p>
        </w:tc>
        <w:tc>
          <w:tcPr>
            <w:tcW w:w="819" w:type="dxa"/>
            <w:shd w:val="clear" w:color="auto" w:fill="E2EFD9"/>
            <w:noWrap/>
            <w:vAlign w:val="center"/>
          </w:tcPr>
          <w:p w:rsidR="00E0237E" w:rsidRPr="00F37304" w:rsidRDefault="00E0237E" w:rsidP="007668ED">
            <w:pPr>
              <w:pStyle w:val="142"/>
              <w:jc w:val="right"/>
              <w:rPr>
                <w:spacing w:val="-20"/>
              </w:rPr>
            </w:pPr>
            <w:r w:rsidRPr="00F37304">
              <w:rPr>
                <w:spacing w:val="-20"/>
              </w:rPr>
              <w:t>1,207</w:t>
            </w:r>
          </w:p>
        </w:tc>
        <w:tc>
          <w:tcPr>
            <w:tcW w:w="818" w:type="dxa"/>
            <w:shd w:val="clear" w:color="auto" w:fill="E2EFD9"/>
            <w:noWrap/>
            <w:vAlign w:val="center"/>
          </w:tcPr>
          <w:p w:rsidR="00E0237E" w:rsidRPr="00F37304" w:rsidRDefault="00E0237E" w:rsidP="007668ED">
            <w:pPr>
              <w:pStyle w:val="142"/>
              <w:jc w:val="right"/>
              <w:rPr>
                <w:spacing w:val="-20"/>
              </w:rPr>
            </w:pPr>
            <w:r w:rsidRPr="00F37304">
              <w:rPr>
                <w:spacing w:val="-20"/>
              </w:rPr>
              <w:t>1,302</w:t>
            </w:r>
          </w:p>
        </w:tc>
        <w:tc>
          <w:tcPr>
            <w:tcW w:w="818" w:type="dxa"/>
            <w:shd w:val="clear" w:color="auto" w:fill="E2EFD9"/>
            <w:noWrap/>
            <w:vAlign w:val="center"/>
          </w:tcPr>
          <w:p w:rsidR="00E0237E" w:rsidRPr="00F37304" w:rsidRDefault="00E0237E" w:rsidP="007668ED">
            <w:pPr>
              <w:pStyle w:val="142"/>
              <w:jc w:val="right"/>
              <w:rPr>
                <w:spacing w:val="-20"/>
              </w:rPr>
            </w:pPr>
            <w:r w:rsidRPr="00F37304">
              <w:rPr>
                <w:spacing w:val="-20"/>
              </w:rPr>
              <w:t>2,979</w:t>
            </w:r>
          </w:p>
        </w:tc>
        <w:tc>
          <w:tcPr>
            <w:tcW w:w="819" w:type="dxa"/>
            <w:shd w:val="clear" w:color="auto" w:fill="E2EFD9"/>
            <w:noWrap/>
            <w:vAlign w:val="center"/>
          </w:tcPr>
          <w:p w:rsidR="00E0237E" w:rsidRPr="00F37304" w:rsidRDefault="00E0237E" w:rsidP="007668ED">
            <w:pPr>
              <w:pStyle w:val="142"/>
              <w:jc w:val="right"/>
              <w:rPr>
                <w:b/>
                <w:spacing w:val="-20"/>
              </w:rPr>
            </w:pPr>
            <w:r w:rsidRPr="00F37304">
              <w:rPr>
                <w:spacing w:val="-20"/>
              </w:rPr>
              <w:t>4,992</w:t>
            </w:r>
          </w:p>
        </w:tc>
        <w:tc>
          <w:tcPr>
            <w:tcW w:w="818" w:type="dxa"/>
            <w:shd w:val="clear" w:color="auto" w:fill="E2EFD9"/>
            <w:noWrap/>
            <w:vAlign w:val="center"/>
          </w:tcPr>
          <w:p w:rsidR="00E0237E" w:rsidRPr="00F37304" w:rsidRDefault="00E0237E" w:rsidP="007668ED">
            <w:pPr>
              <w:pStyle w:val="142"/>
              <w:jc w:val="right"/>
              <w:rPr>
                <w:b/>
                <w:spacing w:val="-20"/>
              </w:rPr>
            </w:pPr>
            <w:r w:rsidRPr="00F37304">
              <w:rPr>
                <w:spacing w:val="-20"/>
              </w:rPr>
              <w:t>2,796</w:t>
            </w:r>
          </w:p>
        </w:tc>
        <w:tc>
          <w:tcPr>
            <w:tcW w:w="819" w:type="dxa"/>
            <w:shd w:val="clear" w:color="auto" w:fill="E2EFD9"/>
            <w:noWrap/>
            <w:vAlign w:val="center"/>
          </w:tcPr>
          <w:p w:rsidR="00E0237E" w:rsidRPr="00F37304" w:rsidRDefault="00E0237E" w:rsidP="007668ED">
            <w:pPr>
              <w:pStyle w:val="142"/>
              <w:jc w:val="right"/>
              <w:rPr>
                <w:b/>
                <w:spacing w:val="-20"/>
              </w:rPr>
            </w:pPr>
            <w:r w:rsidRPr="00F37304">
              <w:rPr>
                <w:spacing w:val="-20"/>
              </w:rPr>
              <w:t>3,59</w:t>
            </w:r>
            <w:r>
              <w:rPr>
                <w:rFonts w:hint="eastAsia"/>
                <w:spacing w:val="-20"/>
              </w:rPr>
              <w:t>7</w:t>
            </w:r>
          </w:p>
        </w:tc>
      </w:tr>
      <w:tr w:rsidR="00E0237E" w:rsidRPr="002D7D36" w:rsidTr="007668ED">
        <w:trPr>
          <w:trHeight w:val="278"/>
        </w:trPr>
        <w:tc>
          <w:tcPr>
            <w:tcW w:w="595" w:type="dxa"/>
            <w:vMerge/>
            <w:shd w:val="clear" w:color="auto" w:fill="E2EFD9"/>
            <w:vAlign w:val="center"/>
          </w:tcPr>
          <w:p w:rsidR="00E0237E" w:rsidRPr="00F37304" w:rsidRDefault="00E0237E" w:rsidP="007668ED">
            <w:pPr>
              <w:pStyle w:val="142"/>
              <w:jc w:val="center"/>
              <w:rPr>
                <w:b/>
                <w:spacing w:val="-6"/>
                <w:sz w:val="22"/>
                <w:szCs w:val="22"/>
              </w:rPr>
            </w:pPr>
          </w:p>
        </w:tc>
        <w:tc>
          <w:tcPr>
            <w:tcW w:w="1560" w:type="dxa"/>
            <w:shd w:val="clear" w:color="auto" w:fill="E2EFD9"/>
            <w:vAlign w:val="center"/>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 467 </w:t>
            </w:r>
          </w:p>
        </w:tc>
        <w:tc>
          <w:tcPr>
            <w:tcW w:w="786"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 1,084 </w:t>
            </w:r>
          </w:p>
        </w:tc>
        <w:tc>
          <w:tcPr>
            <w:tcW w:w="819" w:type="dxa"/>
            <w:shd w:val="clear" w:color="auto" w:fill="E2EFD9"/>
            <w:noWrap/>
            <w:vAlign w:val="center"/>
          </w:tcPr>
          <w:p w:rsidR="00E0237E" w:rsidRPr="00F37304" w:rsidRDefault="00E0237E" w:rsidP="007668ED">
            <w:pPr>
              <w:pStyle w:val="142"/>
              <w:jc w:val="right"/>
              <w:rPr>
                <w:spacing w:val="-20"/>
              </w:rPr>
            </w:pPr>
            <w:r w:rsidRPr="00F37304">
              <w:rPr>
                <w:spacing w:val="-20"/>
              </w:rPr>
              <w:t xml:space="preserve"> 98 </w:t>
            </w:r>
          </w:p>
        </w:tc>
        <w:tc>
          <w:tcPr>
            <w:tcW w:w="818" w:type="dxa"/>
            <w:shd w:val="clear" w:color="auto" w:fill="E2EFD9"/>
            <w:noWrap/>
            <w:vAlign w:val="center"/>
          </w:tcPr>
          <w:p w:rsidR="00E0237E" w:rsidRPr="00F37304" w:rsidRDefault="00E0237E" w:rsidP="007668ED">
            <w:pPr>
              <w:pStyle w:val="142"/>
              <w:jc w:val="right"/>
              <w:rPr>
                <w:spacing w:val="-20"/>
              </w:rPr>
            </w:pPr>
            <w:r w:rsidRPr="00F37304">
              <w:rPr>
                <w:spacing w:val="-20"/>
              </w:rPr>
              <w:t xml:space="preserve"> 95 </w:t>
            </w:r>
          </w:p>
        </w:tc>
        <w:tc>
          <w:tcPr>
            <w:tcW w:w="818" w:type="dxa"/>
            <w:shd w:val="clear" w:color="auto" w:fill="E2EFD9"/>
            <w:noWrap/>
            <w:vAlign w:val="center"/>
          </w:tcPr>
          <w:p w:rsidR="00E0237E" w:rsidRPr="00F37304" w:rsidRDefault="00E0237E" w:rsidP="007668ED">
            <w:pPr>
              <w:pStyle w:val="142"/>
              <w:jc w:val="right"/>
              <w:rPr>
                <w:spacing w:val="-20"/>
              </w:rPr>
            </w:pPr>
            <w:r w:rsidRPr="00F37304">
              <w:rPr>
                <w:spacing w:val="-20"/>
              </w:rPr>
              <w:t xml:space="preserve"> 1,677 </w:t>
            </w:r>
          </w:p>
        </w:tc>
        <w:tc>
          <w:tcPr>
            <w:tcW w:w="819"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 2,013 </w:t>
            </w:r>
          </w:p>
        </w:tc>
        <w:tc>
          <w:tcPr>
            <w:tcW w:w="818"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-2,196 </w:t>
            </w:r>
          </w:p>
        </w:tc>
        <w:tc>
          <w:tcPr>
            <w:tcW w:w="819"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 </w:t>
            </w:r>
            <w:r>
              <w:rPr>
                <w:rFonts w:hint="eastAsia"/>
                <w:spacing w:val="-20"/>
              </w:rPr>
              <w:t>801</w:t>
            </w:r>
            <w:r w:rsidRPr="00F37304">
              <w:rPr>
                <w:spacing w:val="-20"/>
              </w:rPr>
              <w:t xml:space="preserve"> </w:t>
            </w:r>
          </w:p>
        </w:tc>
      </w:tr>
      <w:tr w:rsidR="00E0237E" w:rsidRPr="002D7D36" w:rsidTr="007668ED">
        <w:trPr>
          <w:trHeight w:val="278"/>
        </w:trPr>
        <w:tc>
          <w:tcPr>
            <w:tcW w:w="595" w:type="dxa"/>
            <w:vMerge w:val="restart"/>
            <w:shd w:val="clear" w:color="auto" w:fill="auto"/>
            <w:vAlign w:val="center"/>
            <w:hideMark/>
          </w:tcPr>
          <w:p w:rsidR="00E0237E" w:rsidRDefault="00E0237E" w:rsidP="007668ED">
            <w:pPr>
              <w:pStyle w:val="142"/>
              <w:jc w:val="both"/>
              <w:rPr>
                <w:b/>
                <w:spacing w:val="-6"/>
                <w:sz w:val="22"/>
                <w:szCs w:val="22"/>
              </w:rPr>
            </w:pPr>
            <w:r w:rsidRPr="00F37304">
              <w:rPr>
                <w:rFonts w:hint="eastAsia"/>
                <w:b/>
                <w:spacing w:val="-6"/>
                <w:sz w:val="22"/>
                <w:szCs w:val="22"/>
              </w:rPr>
              <w:t>軍費</w:t>
            </w:r>
          </w:p>
          <w:p w:rsidR="00E0237E" w:rsidRPr="00F37304" w:rsidRDefault="00E0237E" w:rsidP="007668ED">
            <w:pPr>
              <w:pStyle w:val="142"/>
              <w:jc w:val="both"/>
              <w:rPr>
                <w:b/>
                <w:spacing w:val="-6"/>
                <w:sz w:val="22"/>
                <w:szCs w:val="22"/>
              </w:rPr>
            </w:pPr>
            <w:r w:rsidRPr="00F37304">
              <w:rPr>
                <w:rFonts w:hint="eastAsia"/>
                <w:b/>
                <w:spacing w:val="-6"/>
                <w:sz w:val="22"/>
                <w:szCs w:val="22"/>
              </w:rPr>
              <w:t>支出</w:t>
            </w:r>
          </w:p>
        </w:tc>
        <w:tc>
          <w:tcPr>
            <w:tcW w:w="1560" w:type="dxa"/>
            <w:shd w:val="clear" w:color="auto" w:fill="auto"/>
            <w:noWrap/>
            <w:vAlign w:val="center"/>
            <w:hideMark/>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（1）</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3,057</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3,137</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3,241</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3,355</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3,462</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3,546</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3,870</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4,162</w:t>
            </w:r>
          </w:p>
        </w:tc>
      </w:tr>
      <w:tr w:rsidR="00E0237E" w:rsidRPr="002D7D36" w:rsidTr="007668ED">
        <w:trPr>
          <w:trHeight w:val="278"/>
        </w:trPr>
        <w:tc>
          <w:tcPr>
            <w:tcW w:w="595" w:type="dxa"/>
            <w:vMerge/>
            <w:vAlign w:val="center"/>
            <w:hideMark/>
          </w:tcPr>
          <w:p w:rsidR="00E0237E" w:rsidRPr="00F37304" w:rsidRDefault="00E0237E" w:rsidP="007668ED">
            <w:pPr>
              <w:pStyle w:val="142"/>
              <w:jc w:val="both"/>
              <w:rPr>
                <w:b/>
                <w:spacing w:val="-6"/>
                <w:sz w:val="22"/>
                <w:szCs w:val="22"/>
              </w:rPr>
            </w:pPr>
          </w:p>
        </w:tc>
        <w:tc>
          <w:tcPr>
            <w:tcW w:w="1560" w:type="dxa"/>
            <w:shd w:val="clear" w:color="auto" w:fill="auto"/>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-36</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80</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104</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114</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107</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84</w:t>
            </w:r>
          </w:p>
        </w:tc>
        <w:tc>
          <w:tcPr>
            <w:tcW w:w="818" w:type="dxa"/>
            <w:shd w:val="clear" w:color="auto" w:fill="auto"/>
            <w:noWrap/>
            <w:vAlign w:val="center"/>
            <w:hideMark/>
          </w:tcPr>
          <w:p w:rsidR="00E0237E" w:rsidRPr="00F37304" w:rsidRDefault="00E0237E" w:rsidP="007668ED">
            <w:pPr>
              <w:pStyle w:val="142"/>
              <w:jc w:val="right"/>
              <w:rPr>
                <w:b/>
                <w:spacing w:val="-20"/>
              </w:rPr>
            </w:pPr>
            <w:r w:rsidRPr="00F37304">
              <w:rPr>
                <w:rFonts w:hint="eastAsia"/>
                <w:b/>
                <w:spacing w:val="-20"/>
              </w:rPr>
              <w:t>324</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292</w:t>
            </w:r>
          </w:p>
        </w:tc>
      </w:tr>
      <w:tr w:rsidR="00E0237E" w:rsidRPr="002D7D36" w:rsidTr="007668ED">
        <w:trPr>
          <w:trHeight w:val="278"/>
        </w:trPr>
        <w:tc>
          <w:tcPr>
            <w:tcW w:w="595" w:type="dxa"/>
            <w:vMerge w:val="restart"/>
            <w:shd w:val="clear" w:color="auto" w:fill="auto"/>
            <w:vAlign w:val="center"/>
            <w:hideMark/>
          </w:tcPr>
          <w:p w:rsidR="00E0237E" w:rsidRDefault="00E0237E" w:rsidP="007668ED">
            <w:pPr>
              <w:pStyle w:val="142"/>
              <w:jc w:val="both"/>
              <w:rPr>
                <w:b/>
                <w:spacing w:val="-6"/>
                <w:sz w:val="22"/>
                <w:szCs w:val="22"/>
              </w:rPr>
            </w:pPr>
            <w:r w:rsidRPr="00F37304">
              <w:rPr>
                <w:rFonts w:hint="eastAsia"/>
                <w:b/>
                <w:spacing w:val="-6"/>
                <w:sz w:val="22"/>
                <w:szCs w:val="22"/>
              </w:rPr>
              <w:t>政費</w:t>
            </w:r>
          </w:p>
          <w:p w:rsidR="00E0237E" w:rsidRPr="00F37304" w:rsidRDefault="00E0237E" w:rsidP="007668ED">
            <w:pPr>
              <w:pStyle w:val="142"/>
              <w:jc w:val="both"/>
              <w:rPr>
                <w:b/>
                <w:spacing w:val="-6"/>
                <w:sz w:val="22"/>
                <w:szCs w:val="22"/>
              </w:rPr>
            </w:pPr>
            <w:r w:rsidRPr="00F37304">
              <w:rPr>
                <w:rFonts w:hint="eastAsia"/>
                <w:b/>
                <w:spacing w:val="-6"/>
                <w:sz w:val="22"/>
                <w:szCs w:val="22"/>
              </w:rPr>
              <w:t>支出</w:t>
            </w:r>
          </w:p>
        </w:tc>
        <w:tc>
          <w:tcPr>
            <w:tcW w:w="1560" w:type="dxa"/>
            <w:shd w:val="clear" w:color="auto" w:fill="auto"/>
            <w:noWrap/>
            <w:vAlign w:val="center"/>
            <w:hideMark/>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（2）</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8,340</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8,048</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8,340</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8,529</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8,583</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9,013</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11,833</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12,105</w:t>
            </w:r>
          </w:p>
        </w:tc>
      </w:tr>
      <w:tr w:rsidR="00E0237E" w:rsidRPr="002D7D36" w:rsidTr="007668ED">
        <w:trPr>
          <w:trHeight w:val="278"/>
        </w:trPr>
        <w:tc>
          <w:tcPr>
            <w:tcW w:w="595" w:type="dxa"/>
            <w:vMerge/>
            <w:vAlign w:val="center"/>
            <w:hideMark/>
          </w:tcPr>
          <w:p w:rsidR="00E0237E" w:rsidRPr="00F37304" w:rsidRDefault="00E0237E" w:rsidP="007668ED">
            <w:pPr>
              <w:pStyle w:val="142"/>
              <w:jc w:val="both"/>
              <w:rPr>
                <w:b/>
                <w:spacing w:val="-6"/>
                <w:sz w:val="22"/>
                <w:szCs w:val="22"/>
              </w:rPr>
            </w:pPr>
          </w:p>
        </w:tc>
        <w:tc>
          <w:tcPr>
            <w:tcW w:w="1560" w:type="dxa"/>
            <w:shd w:val="clear" w:color="auto" w:fill="auto"/>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52</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-292</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292</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189</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54</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430</w:t>
            </w:r>
          </w:p>
        </w:tc>
        <w:tc>
          <w:tcPr>
            <w:tcW w:w="818" w:type="dxa"/>
            <w:shd w:val="clear" w:color="auto" w:fill="auto"/>
            <w:noWrap/>
            <w:vAlign w:val="center"/>
            <w:hideMark/>
          </w:tcPr>
          <w:p w:rsidR="00E0237E" w:rsidRPr="00F37304" w:rsidRDefault="00E0237E" w:rsidP="007668ED">
            <w:pPr>
              <w:pStyle w:val="142"/>
              <w:jc w:val="right"/>
              <w:rPr>
                <w:b/>
                <w:spacing w:val="-20"/>
              </w:rPr>
            </w:pPr>
            <w:r w:rsidRPr="00F37304">
              <w:rPr>
                <w:rFonts w:hint="eastAsia"/>
                <w:b/>
                <w:spacing w:val="-20"/>
              </w:rPr>
              <w:t>2,820</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272</w:t>
            </w:r>
          </w:p>
        </w:tc>
      </w:tr>
      <w:tr w:rsidR="00E0237E" w:rsidRPr="002D7D36" w:rsidTr="007668ED">
        <w:trPr>
          <w:trHeight w:val="278"/>
        </w:trPr>
        <w:tc>
          <w:tcPr>
            <w:tcW w:w="595" w:type="dxa"/>
            <w:vMerge w:val="restart"/>
            <w:shd w:val="clear" w:color="auto" w:fill="auto"/>
            <w:vAlign w:val="center"/>
            <w:hideMark/>
          </w:tcPr>
          <w:p w:rsidR="00E0237E" w:rsidRDefault="00E0237E" w:rsidP="007668ED">
            <w:pPr>
              <w:pStyle w:val="142"/>
              <w:jc w:val="both"/>
              <w:rPr>
                <w:b/>
                <w:spacing w:val="-6"/>
                <w:sz w:val="22"/>
                <w:szCs w:val="22"/>
              </w:rPr>
            </w:pPr>
            <w:r w:rsidRPr="00F37304">
              <w:rPr>
                <w:rFonts w:hint="eastAsia"/>
                <w:b/>
                <w:spacing w:val="-6"/>
                <w:sz w:val="22"/>
                <w:szCs w:val="22"/>
              </w:rPr>
              <w:t>其他</w:t>
            </w:r>
          </w:p>
          <w:p w:rsidR="00E0237E" w:rsidRPr="00F37304" w:rsidRDefault="00E0237E" w:rsidP="007668ED">
            <w:pPr>
              <w:pStyle w:val="142"/>
              <w:jc w:val="both"/>
              <w:rPr>
                <w:b/>
                <w:spacing w:val="-6"/>
                <w:sz w:val="22"/>
                <w:szCs w:val="22"/>
              </w:rPr>
            </w:pPr>
            <w:r w:rsidRPr="00F37304">
              <w:rPr>
                <w:rFonts w:hint="eastAsia"/>
                <w:b/>
                <w:spacing w:val="-6"/>
                <w:sz w:val="22"/>
                <w:szCs w:val="22"/>
              </w:rPr>
              <w:t>支出</w:t>
            </w:r>
          </w:p>
        </w:tc>
        <w:tc>
          <w:tcPr>
            <w:tcW w:w="1560" w:type="dxa"/>
            <w:shd w:val="clear" w:color="auto" w:fill="auto"/>
            <w:noWrap/>
            <w:vAlign w:val="center"/>
            <w:hideMark/>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（3）</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7,876</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7,909</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7,977</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8,509</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8,846</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9,580</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10,575</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11,</w:t>
            </w:r>
            <w:r>
              <w:rPr>
                <w:rFonts w:hint="eastAsia"/>
                <w:spacing w:val="-20"/>
              </w:rPr>
              <w:t>575</w:t>
            </w:r>
          </w:p>
        </w:tc>
      </w:tr>
      <w:tr w:rsidR="00E0237E" w:rsidRPr="002D7D36" w:rsidTr="007668ED">
        <w:trPr>
          <w:trHeight w:val="278"/>
        </w:trPr>
        <w:tc>
          <w:tcPr>
            <w:tcW w:w="595" w:type="dxa"/>
            <w:vMerge/>
            <w:vAlign w:val="center"/>
            <w:hideMark/>
          </w:tcPr>
          <w:p w:rsidR="00E0237E" w:rsidRPr="00F37304" w:rsidRDefault="00E0237E" w:rsidP="007668ED">
            <w:pPr>
              <w:pStyle w:val="142"/>
              <w:rPr>
                <w:spacing w:val="-6"/>
              </w:rPr>
            </w:pPr>
          </w:p>
        </w:tc>
        <w:tc>
          <w:tcPr>
            <w:tcW w:w="1560" w:type="dxa"/>
            <w:shd w:val="clear" w:color="auto" w:fill="auto"/>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-143</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33</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68</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532</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337</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734</w:t>
            </w:r>
          </w:p>
        </w:tc>
        <w:tc>
          <w:tcPr>
            <w:tcW w:w="818" w:type="dxa"/>
            <w:shd w:val="clear" w:color="auto" w:fill="auto"/>
            <w:noWrap/>
            <w:vAlign w:val="center"/>
            <w:hideMark/>
          </w:tcPr>
          <w:p w:rsidR="00E0237E" w:rsidRPr="00F37304" w:rsidRDefault="00E0237E" w:rsidP="007668ED">
            <w:pPr>
              <w:pStyle w:val="142"/>
              <w:jc w:val="right"/>
              <w:rPr>
                <w:b/>
                <w:spacing w:val="-20"/>
              </w:rPr>
            </w:pPr>
            <w:r w:rsidRPr="00F37304">
              <w:rPr>
                <w:rFonts w:hint="eastAsia"/>
                <w:b/>
                <w:spacing w:val="-20"/>
              </w:rPr>
              <w:t>995</w:t>
            </w:r>
          </w:p>
        </w:tc>
        <w:tc>
          <w:tcPr>
            <w:tcW w:w="819" w:type="dxa"/>
            <w:shd w:val="clear" w:color="auto" w:fill="auto"/>
            <w:noWrap/>
            <w:vAlign w:val="center"/>
            <w:hideMark/>
          </w:tcPr>
          <w:p w:rsidR="00E0237E" w:rsidRPr="00F37304" w:rsidRDefault="00E0237E" w:rsidP="007668ED">
            <w:pPr>
              <w:pStyle w:val="142"/>
              <w:jc w:val="right"/>
              <w:rPr>
                <w:spacing w:val="-20"/>
              </w:rPr>
            </w:pPr>
            <w:r>
              <w:rPr>
                <w:rFonts w:hint="eastAsia"/>
                <w:spacing w:val="-20"/>
              </w:rPr>
              <w:t>1,000</w:t>
            </w:r>
          </w:p>
        </w:tc>
      </w:tr>
    </w:tbl>
    <w:p w:rsidR="00E0237E" w:rsidRPr="00F37304" w:rsidRDefault="00E0237E" w:rsidP="007668ED">
      <w:pPr>
        <w:pStyle w:val="142"/>
      </w:pPr>
      <w:r w:rsidRPr="00F37304">
        <w:rPr>
          <w:rFonts w:hint="eastAsia"/>
        </w:rPr>
        <w:t>說    明：1.106至113年度為決算數，均不含融資調度及特別預算。</w:t>
      </w:r>
    </w:p>
    <w:p w:rsidR="00E0237E" w:rsidRPr="00F37304" w:rsidRDefault="00E0237E" w:rsidP="007668ED">
      <w:pPr>
        <w:pStyle w:val="142"/>
        <w:ind w:leftChars="420" w:left="1440" w:hangingChars="103" w:hanging="251"/>
      </w:pPr>
      <w:r w:rsidRPr="00F37304">
        <w:rPr>
          <w:rFonts w:hint="eastAsia"/>
        </w:rPr>
        <w:t>2.</w:t>
      </w:r>
      <w:bookmarkStart w:id="4" w:name="_Hlk203551496"/>
      <w:r w:rsidRPr="00F37304">
        <w:rPr>
          <w:rFonts w:hint="eastAsia"/>
        </w:rPr>
        <w:t>本表數據為四捨五入，加減後或與總數有所出入。</w:t>
      </w:r>
      <w:bookmarkEnd w:id="4"/>
    </w:p>
    <w:p w:rsidR="00E0237E" w:rsidRPr="00F37304" w:rsidRDefault="00E0237E" w:rsidP="007668ED">
      <w:pPr>
        <w:pStyle w:val="142"/>
        <w:ind w:leftChars="420" w:left="1440" w:hangingChars="103" w:hanging="251"/>
      </w:pPr>
      <w:r w:rsidRPr="00F37304">
        <w:rPr>
          <w:rFonts w:hint="eastAsia"/>
        </w:rPr>
        <w:t>3.軍費支出包括國防支出；政費支出包括一般政務支出、教育科學文化支出及經濟發展支出；其他支出包括社會福利支出、社區發展及環境保護支出、退休撫卹支出、債務支出、補助及其他</w:t>
      </w:r>
      <w:r w:rsidRPr="00F37304">
        <w:t>支出</w:t>
      </w:r>
      <w:r w:rsidRPr="00F37304">
        <w:rPr>
          <w:rFonts w:hint="eastAsia"/>
        </w:rPr>
        <w:t>。</w:t>
      </w:r>
    </w:p>
    <w:p w:rsidR="00E0237E" w:rsidRPr="00F37304" w:rsidRDefault="00E0237E" w:rsidP="007668ED">
      <w:pPr>
        <w:pStyle w:val="142"/>
      </w:pPr>
      <w:r w:rsidRPr="00F37304">
        <w:rPr>
          <w:rFonts w:hint="eastAsia"/>
        </w:rPr>
        <w:t>資料來源：1</w:t>
      </w:r>
      <w:r w:rsidRPr="00F37304">
        <w:t>13</w:t>
      </w:r>
      <w:r w:rsidRPr="00F37304">
        <w:rPr>
          <w:rFonts w:hint="eastAsia"/>
        </w:rPr>
        <w:t>年度中央政府總決算及審計部網頁。</w:t>
      </w:r>
    </w:p>
    <w:bookmarkEnd w:id="3"/>
    <w:p w:rsidR="00E0237E" w:rsidRDefault="00E0237E" w:rsidP="007668ED">
      <w:pPr>
        <w:pStyle w:val="a5"/>
        <w:ind w:left="849" w:hanging="283"/>
        <w:rPr>
          <w:b/>
          <w:bCs/>
        </w:rPr>
      </w:pPr>
      <w:r w:rsidRPr="00F37304">
        <w:rPr>
          <w:rFonts w:hint="eastAsia"/>
          <w:b/>
          <w:bCs/>
        </w:rPr>
        <w:t>(四)重大經濟事件恐衝擊稅收結果，應對稅收可能不如預期妥為規劃因應，以維持財政運作彈性</w:t>
      </w:r>
    </w:p>
    <w:p w:rsidR="00E0237E" w:rsidRDefault="00E0237E" w:rsidP="007668ED">
      <w:pPr>
        <w:pStyle w:val="21"/>
        <w:ind w:left="850" w:firstLine="566"/>
      </w:pPr>
      <w:r w:rsidRPr="00F37304">
        <w:rPr>
          <w:rFonts w:hint="eastAsia"/>
        </w:rPr>
        <w:t>概觀我國99年以來全國稅收趨勢(詳圖1)，歐債危機期間景氣低迷，101及102年稅收短徵258及296億元，</w:t>
      </w:r>
      <w:r w:rsidRPr="00F37304">
        <w:t>109年新冠肺炎爆發疫情初期</w:t>
      </w:r>
      <w:r w:rsidRPr="00F37304">
        <w:rPr>
          <w:rFonts w:hint="eastAsia"/>
        </w:rPr>
        <w:t>衝擊</w:t>
      </w:r>
      <w:r w:rsidRPr="00F37304">
        <w:t>經濟</w:t>
      </w:r>
      <w:r w:rsidRPr="00F37304">
        <w:rPr>
          <w:rFonts w:hint="eastAsia"/>
        </w:rPr>
        <w:t>及</w:t>
      </w:r>
      <w:r w:rsidRPr="00F37304">
        <w:t>稅收</w:t>
      </w:r>
      <w:r w:rsidRPr="00F37304">
        <w:rPr>
          <w:rFonts w:hint="eastAsia"/>
        </w:rPr>
        <w:t>，</w:t>
      </w:r>
      <w:r w:rsidRPr="00F37304">
        <w:t>再次短徵223億元，</w:t>
      </w:r>
      <w:r w:rsidRPr="00F37304">
        <w:rPr>
          <w:rFonts w:hint="eastAsia"/>
        </w:rPr>
        <w:t>110至113年間經濟復甦及半導體等科技產業帶動實體經濟成長，加以股市及房市活絡放大效應，使稅收達成率遠高於經濟成長率，雖與經濟成長非線性一比一關係，卻與景氣榮枯連動，重大經濟事件恐將衝擊稅收結果。爰此，稅收制度除強化稅收預測機制外，允宜控留額度，避免過度進行長期或鉅額支出承諾，以維持財政運作彈性，因應突發經濟事件。</w:t>
      </w:r>
    </w:p>
    <w:p w:rsidR="00E0237E" w:rsidRDefault="00E0237E" w:rsidP="007668ED">
      <w:pPr>
        <w:pStyle w:val="21"/>
        <w:ind w:left="850" w:firstLine="566"/>
      </w:pPr>
    </w:p>
    <w:p w:rsidR="00E0237E" w:rsidRPr="00F37304" w:rsidRDefault="00E0237E" w:rsidP="007668ED">
      <w:pPr>
        <w:pStyle w:val="21"/>
        <w:ind w:left="850" w:firstLine="566"/>
      </w:pPr>
    </w:p>
    <w:p w:rsidR="00E0237E" w:rsidRPr="002D7D36" w:rsidRDefault="004A48B7" w:rsidP="007668ED">
      <w:pPr>
        <w:pStyle w:val="ad"/>
        <w:ind w:left="283" w:hanging="283"/>
        <w:rPr>
          <w:b/>
        </w:rPr>
      </w:pPr>
      <w:r>
        <w:rPr>
          <w:noProof/>
        </w:rPr>
        <w:lastRenderedPageBreak/>
        <w:drawing>
          <wp:anchor distT="0" distB="0" distL="114300" distR="114300" simplePos="0" relativeHeight="251657216" behindDoc="0" locked="0" layoutInCell="1" allowOverlap="1">
            <wp:simplePos x="0" y="0"/>
            <wp:positionH relativeFrom="column">
              <wp:posOffset>-6985</wp:posOffset>
            </wp:positionH>
            <wp:positionV relativeFrom="paragraph">
              <wp:posOffset>386080</wp:posOffset>
            </wp:positionV>
            <wp:extent cx="5429250" cy="2202180"/>
            <wp:effectExtent l="0" t="0" r="0" b="0"/>
            <wp:wrapTopAndBottom/>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0" cy="2202180"/>
                    </a:xfrm>
                    <a:prstGeom prst="rect">
                      <a:avLst/>
                    </a:prstGeom>
                    <a:noFill/>
                  </pic:spPr>
                </pic:pic>
              </a:graphicData>
            </a:graphic>
            <wp14:sizeRelH relativeFrom="page">
              <wp14:pctWidth>0</wp14:pctWidth>
            </wp14:sizeRelH>
            <wp14:sizeRelV relativeFrom="page">
              <wp14:pctHeight>0</wp14:pctHeight>
            </wp14:sizeRelV>
          </wp:anchor>
        </w:drawing>
      </w:r>
      <w:r w:rsidR="00E0237E" w:rsidRPr="002D7D36">
        <w:rPr>
          <w:rFonts w:hint="eastAsia"/>
          <w:b/>
        </w:rPr>
        <w:t>圖</w:t>
      </w:r>
      <w:r w:rsidR="00E0237E">
        <w:rPr>
          <w:rFonts w:hint="eastAsia"/>
          <w:b/>
        </w:rPr>
        <w:t>1</w:t>
      </w:r>
      <w:r w:rsidR="00E0237E" w:rsidRPr="002D7D36">
        <w:rPr>
          <w:rFonts w:hint="eastAsia"/>
          <w:b/>
        </w:rPr>
        <w:t xml:space="preserve"> </w:t>
      </w:r>
      <w:r w:rsidR="00E0237E" w:rsidRPr="002D7D36">
        <w:rPr>
          <w:b/>
        </w:rPr>
        <w:t>99</w:t>
      </w:r>
      <w:r w:rsidR="00E0237E" w:rsidRPr="002D7D36">
        <w:rPr>
          <w:rFonts w:hint="eastAsia"/>
          <w:b/>
        </w:rPr>
        <w:t>年以來</w:t>
      </w:r>
      <w:r w:rsidR="00E0237E">
        <w:rPr>
          <w:rFonts w:hint="eastAsia"/>
          <w:b/>
        </w:rPr>
        <w:t>全國</w:t>
      </w:r>
      <w:r w:rsidR="00E0237E" w:rsidRPr="002D7D36">
        <w:rPr>
          <w:rFonts w:hint="eastAsia"/>
          <w:b/>
        </w:rPr>
        <w:t>稅收</w:t>
      </w:r>
      <w:r w:rsidR="00E0237E">
        <w:rPr>
          <w:rFonts w:hint="eastAsia"/>
          <w:b/>
        </w:rPr>
        <w:t>實徵數</w:t>
      </w:r>
      <w:r w:rsidR="00E0237E" w:rsidRPr="002D7D36">
        <w:rPr>
          <w:rFonts w:hint="eastAsia"/>
          <w:b/>
        </w:rPr>
        <w:t>與預算</w:t>
      </w:r>
      <w:r w:rsidR="00E0237E">
        <w:rPr>
          <w:rFonts w:hint="eastAsia"/>
          <w:b/>
        </w:rPr>
        <w:t>達成率</w:t>
      </w:r>
      <w:r w:rsidR="00E0237E" w:rsidRPr="002D7D36">
        <w:rPr>
          <w:rFonts w:hint="eastAsia"/>
          <w:b/>
        </w:rPr>
        <w:t>對照圖</w:t>
      </w:r>
    </w:p>
    <w:p w:rsidR="00E0237E" w:rsidRDefault="00E0237E" w:rsidP="007668ED">
      <w:pPr>
        <w:pStyle w:val="142"/>
        <w:ind w:left="1190" w:hanging="1190"/>
      </w:pPr>
      <w:r>
        <w:rPr>
          <w:rFonts w:hint="eastAsia"/>
        </w:rPr>
        <w:t>說    明：因財政部</w:t>
      </w:r>
      <w:r w:rsidRPr="002D7D36">
        <w:t>113年稅收徵起情形分析</w:t>
      </w:r>
      <w:r>
        <w:rPr>
          <w:rFonts w:hint="eastAsia"/>
        </w:rPr>
        <w:t>出版時間尚未審定113年度決算，爰與審定後達成率或有出入。</w:t>
      </w:r>
    </w:p>
    <w:p w:rsidR="00E0237E" w:rsidRPr="002D7D36" w:rsidRDefault="00E0237E" w:rsidP="007668ED">
      <w:pPr>
        <w:pStyle w:val="142"/>
        <w:ind w:left="647" w:hanging="647"/>
      </w:pPr>
      <w:r w:rsidRPr="002D7D36">
        <w:rPr>
          <w:rFonts w:hint="eastAsia"/>
        </w:rPr>
        <w:t>資料來源：</w:t>
      </w:r>
      <w:r w:rsidRPr="002D7D36">
        <w:t>113年稅收徵起情形分析</w:t>
      </w:r>
      <w:r>
        <w:rPr>
          <w:rFonts w:hint="eastAsia"/>
        </w:rPr>
        <w:t>，114年2月18日，財政部網頁</w:t>
      </w:r>
      <w:r w:rsidRPr="002D7D36">
        <w:t>。</w:t>
      </w:r>
    </w:p>
    <w:p w:rsidR="00E0237E" w:rsidRPr="00F37304" w:rsidRDefault="00E0237E" w:rsidP="007668ED">
      <w:pPr>
        <w:pStyle w:val="a5"/>
        <w:ind w:left="839" w:hanging="273"/>
        <w:rPr>
          <w:b/>
          <w:bCs/>
          <w:spacing w:val="-5"/>
        </w:rPr>
      </w:pPr>
      <w:r w:rsidRPr="00F37304">
        <w:rPr>
          <w:rFonts w:hint="eastAsia"/>
          <w:b/>
          <w:bCs/>
          <w:spacing w:val="-5"/>
        </w:rPr>
        <w:t>(五)景氣性賸餘及非經常性收入易</w:t>
      </w:r>
      <w:r>
        <w:rPr>
          <w:rFonts w:hint="eastAsia"/>
          <w:b/>
          <w:bCs/>
          <w:spacing w:val="-5"/>
        </w:rPr>
        <w:t>用於</w:t>
      </w:r>
      <w:r w:rsidRPr="00F37304">
        <w:rPr>
          <w:rFonts w:hint="eastAsia"/>
          <w:b/>
          <w:bCs/>
          <w:spacing w:val="-5"/>
        </w:rPr>
        <w:t>擴張性支出，允宜參考國際組織作法設算</w:t>
      </w:r>
      <w:r>
        <w:rPr>
          <w:rFonts w:hint="eastAsia"/>
          <w:b/>
          <w:bCs/>
          <w:spacing w:val="-5"/>
        </w:rPr>
        <w:t>結構性財政餘額</w:t>
      </w:r>
      <w:r w:rsidRPr="00F37304">
        <w:rPr>
          <w:rFonts w:hint="eastAsia"/>
          <w:b/>
          <w:bCs/>
          <w:spacing w:val="-5"/>
        </w:rPr>
        <w:t>，俾妥適配置資源</w:t>
      </w:r>
    </w:p>
    <w:p w:rsidR="00E0237E" w:rsidRPr="00F37304" w:rsidRDefault="00E0237E" w:rsidP="007668ED">
      <w:pPr>
        <w:pStyle w:val="21"/>
        <w:ind w:left="850" w:firstLine="566"/>
      </w:pPr>
      <w:r w:rsidRPr="00F37304">
        <w:rPr>
          <w:rFonts w:hint="eastAsia"/>
        </w:rPr>
        <w:t>政府財政餘絀隨景氣波動變動，區分為景氣循環性、一次性及結構性餘絀，如IMF及經濟合作暨發展組織(OECD)均於經濟展望報告設算各國結構性</w:t>
      </w:r>
      <w:r>
        <w:rPr>
          <w:rFonts w:hint="eastAsia"/>
        </w:rPr>
        <w:t>(另稱</w:t>
      </w:r>
      <w:r w:rsidRPr="00F37304">
        <w:rPr>
          <w:rFonts w:hint="eastAsia"/>
        </w:rPr>
        <w:t>景氣循環調整後</w:t>
      </w:r>
      <w:r>
        <w:rPr>
          <w:rFonts w:hint="eastAsia"/>
        </w:rPr>
        <w:t>)</w:t>
      </w:r>
      <w:r w:rsidRPr="00F37304">
        <w:rPr>
          <w:rFonts w:hint="eastAsia"/>
        </w:rPr>
        <w:t>財政餘</w:t>
      </w:r>
      <w:r>
        <w:rPr>
          <w:rFonts w:hint="eastAsia"/>
        </w:rPr>
        <w:t>額</w:t>
      </w:r>
      <w:r w:rsidRPr="00F37304">
        <w:rPr>
          <w:rFonts w:hint="eastAsia"/>
        </w:rPr>
        <w:t>。景氣循環性賸餘與非經常收入具短期大量增加及來源不固定特性，易視為額外財源，</w:t>
      </w:r>
      <w:r>
        <w:rPr>
          <w:rFonts w:hint="eastAsia"/>
        </w:rPr>
        <w:t>而</w:t>
      </w:r>
      <w:r w:rsidRPr="00F37304">
        <w:rPr>
          <w:rFonts w:hint="eastAsia"/>
        </w:rPr>
        <w:t>產生財政充裕誤解，如用於增加補貼、擴大建設及加碼社會福利等擴張性支出，可能蘊含結構性支出膨脹風險。</w:t>
      </w:r>
    </w:p>
    <w:p w:rsidR="00E0237E" w:rsidRDefault="00E0237E" w:rsidP="007668ED">
      <w:pPr>
        <w:pStyle w:val="21"/>
        <w:ind w:left="850" w:firstLine="566"/>
      </w:pPr>
      <w:r w:rsidRPr="00F37304">
        <w:rPr>
          <w:rFonts w:hint="eastAsia"/>
        </w:rPr>
        <w:t>據財政部及主計總處說明略以，曾於103年配合本院決議估算結構性財政餘額，實證我國政府歲入因實施多項減稅措施，賦稅負擔率逐年下降，致無法充分支應各項政務支出，</w:t>
      </w:r>
      <w:r>
        <w:rPr>
          <w:rFonts w:hint="eastAsia"/>
        </w:rPr>
        <w:t>孳</w:t>
      </w:r>
      <w:r w:rsidRPr="00F37304">
        <w:rPr>
          <w:rFonts w:hint="eastAsia"/>
        </w:rPr>
        <w:t>生財政赤字結構性問題；嗣經財政健全方案於稅制面進行兩稅合一稅制調整、綜合所得稅稅率結構修正、金融營業稅稅率修正及各項配套措施等改革，旋即於104及105年度分別增加254及690億元稅收。前開政策顯現初步成效，惟</w:t>
      </w:r>
      <w:r w:rsidRPr="0060152B">
        <w:rPr>
          <w:rFonts w:hint="eastAsia"/>
        </w:rPr>
        <w:t>後續年度</w:t>
      </w:r>
      <w:r>
        <w:rPr>
          <w:rFonts w:hint="eastAsia"/>
        </w:rPr>
        <w:t>卻</w:t>
      </w:r>
      <w:r w:rsidRPr="00F37304">
        <w:rPr>
          <w:rFonts w:hint="eastAsia"/>
        </w:rPr>
        <w:t>未續行估算結構性財政餘額</w:t>
      </w:r>
      <w:r>
        <w:rPr>
          <w:rFonts w:hint="eastAsia"/>
        </w:rPr>
        <w:t>；概觀主計總處提供之「中央政府辦理</w:t>
      </w:r>
      <w:r>
        <w:rPr>
          <w:rFonts w:hint="eastAsia"/>
        </w:rPr>
        <w:lastRenderedPageBreak/>
        <w:t>設定平衡預算目標實施方案」</w:t>
      </w:r>
      <w:r>
        <w:rPr>
          <w:rStyle w:val="af4"/>
        </w:rPr>
        <w:footnoteReference w:id="1"/>
      </w:r>
      <w:r>
        <w:rPr>
          <w:rFonts w:hint="eastAsia"/>
        </w:rPr>
        <w:t>，亦屬預警機制，難以先行於稅收達成年度以前瞻性具體目標預留緩衝準備。</w:t>
      </w:r>
      <w:r w:rsidRPr="00F37304">
        <w:rPr>
          <w:rFonts w:hint="eastAsia"/>
        </w:rPr>
        <w:t>為</w:t>
      </w:r>
      <w:r>
        <w:rPr>
          <w:rFonts w:hint="eastAsia"/>
        </w:rPr>
        <w:t>確認</w:t>
      </w:r>
      <w:r w:rsidRPr="00F37304">
        <w:rPr>
          <w:rFonts w:hint="eastAsia"/>
        </w:rPr>
        <w:t>景氣反轉</w:t>
      </w:r>
      <w:r>
        <w:rPr>
          <w:rFonts w:hint="eastAsia"/>
        </w:rPr>
        <w:t>時是否有</w:t>
      </w:r>
      <w:r w:rsidRPr="00F37304">
        <w:rPr>
          <w:rFonts w:hint="eastAsia"/>
        </w:rPr>
        <w:t>預算失衡</w:t>
      </w:r>
      <w:r>
        <w:rPr>
          <w:rFonts w:hint="eastAsia"/>
        </w:rPr>
        <w:t>風險</w:t>
      </w:r>
      <w:r w:rsidRPr="00F37304">
        <w:rPr>
          <w:rFonts w:hint="eastAsia"/>
        </w:rPr>
        <w:t>，允宜參酌國際組織作法估算結構性</w:t>
      </w:r>
      <w:r>
        <w:rPr>
          <w:rFonts w:hint="eastAsia"/>
        </w:rPr>
        <w:t>(</w:t>
      </w:r>
      <w:r w:rsidRPr="00F37304">
        <w:rPr>
          <w:rFonts w:hint="eastAsia"/>
        </w:rPr>
        <w:t>景氣循環調整後</w:t>
      </w:r>
      <w:r>
        <w:rPr>
          <w:rFonts w:hint="eastAsia"/>
        </w:rPr>
        <w:t>)</w:t>
      </w:r>
      <w:r w:rsidRPr="00F37304">
        <w:rPr>
          <w:rFonts w:hint="eastAsia"/>
        </w:rPr>
        <w:t>賸餘，俾作為客觀依據，以避免短收長用，強化財政韌性。</w:t>
      </w:r>
    </w:p>
    <w:p w:rsidR="00E0237E" w:rsidRDefault="00E0237E" w:rsidP="007668ED">
      <w:pPr>
        <w:ind w:left="566" w:firstLine="566"/>
      </w:pPr>
      <w:r w:rsidRPr="00F37304">
        <w:rPr>
          <w:rFonts w:hint="eastAsia"/>
        </w:rPr>
        <w:t>綜上，我國歲入以稅課收入為主，近年來受惠於全球供應鏈重組及資產市場熱絡帶動稅收而</w:t>
      </w:r>
      <w:r>
        <w:rPr>
          <w:rFonts w:hint="eastAsia"/>
        </w:rPr>
        <w:t>使</w:t>
      </w:r>
      <w:r w:rsidRPr="00F37304">
        <w:rPr>
          <w:rFonts w:hint="eastAsia"/>
        </w:rPr>
        <w:t>歲入</w:t>
      </w:r>
      <w:r>
        <w:rPr>
          <w:rFonts w:hint="eastAsia"/>
        </w:rPr>
        <w:t>成長</w:t>
      </w:r>
      <w:r w:rsidRPr="00F37304">
        <w:rPr>
          <w:rFonts w:hint="eastAsia"/>
        </w:rPr>
        <w:t>，</w:t>
      </w:r>
      <w:r>
        <w:rPr>
          <w:rFonts w:hint="eastAsia"/>
        </w:rPr>
        <w:t>總決算</w:t>
      </w:r>
      <w:r w:rsidRPr="00F37304">
        <w:rPr>
          <w:rFonts w:hint="eastAsia"/>
        </w:rPr>
        <w:t>產生歲計賸餘，惟主要稅課收入來源與景氣密切相關，重大經濟事件恐衝擊稅收結果，又</w:t>
      </w:r>
      <w:r>
        <w:rPr>
          <w:rFonts w:hint="eastAsia"/>
        </w:rPr>
        <w:t>近期</w:t>
      </w:r>
      <w:r w:rsidRPr="00F37304">
        <w:rPr>
          <w:rFonts w:hint="eastAsia"/>
        </w:rPr>
        <w:t>財政收支劃分</w:t>
      </w:r>
      <w:r>
        <w:rPr>
          <w:rFonts w:hint="eastAsia"/>
        </w:rPr>
        <w:t>法修正公布</w:t>
      </w:r>
      <w:r w:rsidRPr="00F37304">
        <w:rPr>
          <w:rFonts w:hint="eastAsia"/>
        </w:rPr>
        <w:t>，改變中央與地方分配方式。鑒於景氣循環性賸餘與非經常收入易</w:t>
      </w:r>
      <w:r>
        <w:rPr>
          <w:rFonts w:hint="eastAsia"/>
        </w:rPr>
        <w:t>有財政充裕誤解，而</w:t>
      </w:r>
      <w:r w:rsidRPr="00F37304">
        <w:rPr>
          <w:rFonts w:hint="eastAsia"/>
        </w:rPr>
        <w:t>用於擴張性支出，</w:t>
      </w:r>
      <w:r>
        <w:rPr>
          <w:rFonts w:hint="eastAsia"/>
        </w:rPr>
        <w:t>為</w:t>
      </w:r>
      <w:r w:rsidRPr="00303845">
        <w:rPr>
          <w:rFonts w:hint="eastAsia"/>
        </w:rPr>
        <w:t>提高經濟危機等不確定風險之應變能力</w:t>
      </w:r>
      <w:r w:rsidRPr="00F37304">
        <w:rPr>
          <w:rFonts w:hint="eastAsia"/>
        </w:rPr>
        <w:t>，允宜進行前瞻性評估，比照國際組織作法設算結構性</w:t>
      </w:r>
      <w:r>
        <w:rPr>
          <w:rFonts w:hint="eastAsia"/>
        </w:rPr>
        <w:t>財政餘額</w:t>
      </w:r>
      <w:r w:rsidRPr="00F37304">
        <w:rPr>
          <w:rFonts w:hint="eastAsia"/>
        </w:rPr>
        <w:t>，俾妥適</w:t>
      </w:r>
      <w:r>
        <w:rPr>
          <w:rFonts w:hint="eastAsia"/>
        </w:rPr>
        <w:t>控留</w:t>
      </w:r>
      <w:r w:rsidRPr="00F37304">
        <w:rPr>
          <w:rFonts w:hint="eastAsia"/>
        </w:rPr>
        <w:t>資源。</w:t>
      </w:r>
    </w:p>
    <w:p w:rsidR="00E0237E" w:rsidRPr="00F37304" w:rsidRDefault="00E0237E" w:rsidP="007668ED">
      <w:pPr>
        <w:pStyle w:val="ab"/>
      </w:pPr>
      <w:r w:rsidRPr="00F37304">
        <w:rPr>
          <w:rFonts w:hint="eastAsia"/>
        </w:rPr>
        <w:t>（分機：1933 張峻萍）</w:t>
      </w:r>
    </w:p>
    <w:sectPr w:rsidR="00E0237E" w:rsidRPr="00F37304" w:rsidSect="00510159">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4A48B7">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E0237E" w:rsidRDefault="00E0237E" w:rsidP="007668ED">
      <w:pPr>
        <w:pStyle w:val="142"/>
        <w:ind w:left="61" w:hangingChars="25" w:hanging="61"/>
        <w:jc w:val="both"/>
      </w:pPr>
      <w:r>
        <w:rPr>
          <w:rStyle w:val="af4"/>
        </w:rPr>
        <w:footnoteRef/>
      </w:r>
      <w:r>
        <w:rPr>
          <w:rFonts w:hint="eastAsia"/>
        </w:rPr>
        <w:t>依財政紀律法第13條規定：「</w:t>
      </w:r>
      <w:r w:rsidRPr="00EC0FED">
        <w:rPr>
          <w:rFonts w:hint="eastAsia"/>
        </w:rPr>
        <w:t>各級政府應具體提出中長期平衡預算之目標年度及相關之歲入、歲出結構調整規劃，並公布於網站。變更時應具體說明變更原因及對於目標之影響。</w:t>
      </w:r>
      <w:r>
        <w:rPr>
          <w:rFonts w:hint="eastAsia"/>
        </w:rPr>
        <w:t>」另據主計總處114年8月29日提供之「</w:t>
      </w:r>
      <w:r w:rsidRPr="001B2482">
        <w:rPr>
          <w:rFonts w:hint="eastAsia"/>
        </w:rPr>
        <w:t>中央政府辦理設定平衡預算目標實施方案</w:t>
      </w:r>
      <w:r>
        <w:rPr>
          <w:rFonts w:hint="eastAsia"/>
        </w:rPr>
        <w:t>」顯示，鑒於</w:t>
      </w:r>
      <w:r w:rsidRPr="001B2482">
        <w:rPr>
          <w:rFonts w:hint="eastAsia"/>
        </w:rPr>
        <w:t>政府財政狀況可能受總體經濟變化或災害事件影響而變動，</w:t>
      </w:r>
      <w:r>
        <w:rPr>
          <w:rFonts w:hint="eastAsia"/>
        </w:rPr>
        <w:t>爰採</w:t>
      </w:r>
      <w:r w:rsidRPr="001B2482">
        <w:rPr>
          <w:rFonts w:hint="eastAsia"/>
        </w:rPr>
        <w:t>設定赤字上限，</w:t>
      </w:r>
      <w:r>
        <w:rPr>
          <w:rFonts w:hint="eastAsia"/>
        </w:rPr>
        <w:t>而非逐年預算平衡，</w:t>
      </w:r>
      <w:r w:rsidRPr="001B2482">
        <w:rPr>
          <w:rFonts w:hint="eastAsia"/>
        </w:rPr>
        <w:t>各年度檢視整體預算</w:t>
      </w:r>
      <w:r>
        <w:rPr>
          <w:rFonts w:hint="eastAsia"/>
        </w:rPr>
        <w:t>(含</w:t>
      </w:r>
      <w:r w:rsidRPr="001B2482">
        <w:rPr>
          <w:rFonts w:hint="eastAsia"/>
        </w:rPr>
        <w:t>總預算及特別預算</w:t>
      </w:r>
      <w:r>
        <w:rPr>
          <w:rFonts w:hint="eastAsia"/>
        </w:rPr>
        <w:t>)</w:t>
      </w:r>
      <w:r w:rsidRPr="001B2482">
        <w:rPr>
          <w:rFonts w:hint="eastAsia"/>
        </w:rPr>
        <w:t>差短，如</w:t>
      </w:r>
      <w:r w:rsidRPr="007E69A8">
        <w:rPr>
          <w:rFonts w:hint="eastAsia"/>
        </w:rPr>
        <w:t>超出前3年度GDP平均數之2</w:t>
      </w:r>
      <w:r>
        <w:rPr>
          <w:rFonts w:hint="eastAsia"/>
        </w:rPr>
        <w:t>%</w:t>
      </w:r>
      <w:r w:rsidRPr="007E69A8">
        <w:rPr>
          <w:rFonts w:hint="eastAsia"/>
        </w:rPr>
        <w:t>，則啟動財政預警機制，評估10年內</w:t>
      </w:r>
      <w:r>
        <w:rPr>
          <w:rFonts w:hint="eastAsia"/>
        </w:rPr>
        <w:t>達成無差短可能性</w:t>
      </w:r>
      <w:r w:rsidRPr="007E69A8">
        <w:rPr>
          <w:rFonts w:hint="eastAsia"/>
        </w:rPr>
        <w:t>並公布推估結果</w:t>
      </w:r>
      <w:r>
        <w:rPr>
          <w:rFonts w:hint="eastAsia"/>
        </w:rPr>
        <w:t>，</w:t>
      </w:r>
      <w:r w:rsidRPr="007E69A8">
        <w:rPr>
          <w:rFonts w:hint="eastAsia"/>
        </w:rPr>
        <w:t>於10年內未能縮減歸零，即強制設定平衡預算目標年度</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48B7"/>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888DB8C-00EA-47D4-B44D-3614FD9F1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99FB1-F873-44DF-8FF9-F6BFA30BA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769</Words>
  <Characters>4384</Characters>
  <Application>Microsoft Office Word</Application>
  <DocSecurity>0</DocSecurity>
  <Lines>36</Lines>
  <Paragraphs>10</Paragraphs>
  <ScaleCrop>false</ScaleCrop>
  <Company>HOME</Company>
  <LinksUpToDate>false</LinksUpToDate>
  <CharactersWithSpaces>5143</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2025-09-22T06:50:00Z</dcterms:created>
  <dcterms:modified xsi:type="dcterms:W3CDTF">2025-09-22T06:50:00Z</dcterms:modified>
</cp:coreProperties>
</file>