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5D540E" w:rsidRDefault="005D540E" w:rsidP="007668ED">
      <w:pPr>
        <w:pStyle w:val="14"/>
        <w:ind w:left="567" w:hanging="567"/>
      </w:pPr>
      <w:bookmarkStart w:id="2" w:name="_Toc208942778"/>
      <w:bookmarkEnd w:id="0"/>
      <w:r>
        <w:rPr>
          <w:rFonts w:hint="eastAsia"/>
        </w:rPr>
        <w:t>五、</w:t>
      </w:r>
      <w:r w:rsidRPr="00DA0768">
        <w:rPr>
          <w:rFonts w:hint="eastAsia"/>
        </w:rPr>
        <w:t>各機關對氣候變遷調適行動計畫預算之編列與執行多未能充分掌握，致執行結果決算數與預算數落差甚大，允待檢討並覈實編列預算</w:t>
      </w:r>
      <w:bookmarkEnd w:id="2"/>
    </w:p>
    <w:p w:rsidR="005D540E" w:rsidRDefault="005D540E" w:rsidP="007668ED">
      <w:pPr>
        <w:ind w:left="566" w:firstLine="566"/>
      </w:pPr>
      <w:r w:rsidRPr="00923F1A">
        <w:rPr>
          <w:rFonts w:hint="eastAsia"/>
        </w:rPr>
        <w:t>據歐盟環境署(European</w:t>
      </w:r>
      <w:r>
        <w:t xml:space="preserve"> </w:t>
      </w:r>
      <w:r w:rsidRPr="00923F1A">
        <w:rPr>
          <w:rFonts w:hint="eastAsia"/>
        </w:rPr>
        <w:t>Environment Agency)2023年3月發布「評估氣候變遷調適之成本及效益」（Assessing the costs and benefits of</w:t>
      </w:r>
      <w:r>
        <w:t xml:space="preserve"> </w:t>
      </w:r>
      <w:r w:rsidRPr="00923F1A">
        <w:rPr>
          <w:rFonts w:hint="eastAsia"/>
        </w:rPr>
        <w:t>climate change adaptation）指出，為提供政府部門更多有關制定調適策略之決策資訊，須取得政府部門投入調適策略預算經費之相關數據，據以瞭解並計算調適策略相關成本及效益。我國政府歷年投入氣候變遷調適資金龐鉅且資源分散，</w:t>
      </w:r>
      <w:r w:rsidRPr="00491F06">
        <w:rPr>
          <w:rFonts w:hint="eastAsia"/>
        </w:rPr>
        <w:t>截至113年底</w:t>
      </w:r>
      <w:r>
        <w:rPr>
          <w:rFonts w:hint="eastAsia"/>
        </w:rPr>
        <w:t>，各期方案累計決算數逾5</w:t>
      </w:r>
      <w:r>
        <w:t>,996.22億元</w:t>
      </w:r>
      <w:r>
        <w:rPr>
          <w:rFonts w:hint="eastAsia"/>
        </w:rPr>
        <w:t>(詳表1</w:t>
      </w:r>
      <w:r>
        <w:t>)</w:t>
      </w:r>
      <w:r>
        <w:rPr>
          <w:rFonts w:hint="eastAsia"/>
        </w:rPr>
        <w:t>，</w:t>
      </w:r>
      <w:r w:rsidRPr="00923F1A">
        <w:rPr>
          <w:rFonts w:hint="eastAsia"/>
        </w:rPr>
        <w:t>惟相關預算編列及執行情形多未能充分掌握，恐不利總體資源之有效配置。謹說明如下：</w:t>
      </w:r>
    </w:p>
    <w:p w:rsidR="005D540E" w:rsidRDefault="005D540E" w:rsidP="007668ED">
      <w:pPr>
        <w:spacing w:line="400" w:lineRule="exact"/>
        <w:ind w:leftChars="50" w:left="882" w:right="-1" w:hangingChars="261" w:hanging="740"/>
        <w:jc w:val="left"/>
        <w:rPr>
          <w:b/>
          <w:bCs/>
        </w:rPr>
      </w:pPr>
      <w:r w:rsidRPr="00FF3C46">
        <w:rPr>
          <w:b/>
          <w:bCs/>
        </w:rPr>
        <w:t>表</w:t>
      </w:r>
      <w:r>
        <w:rPr>
          <w:b/>
          <w:bCs/>
        </w:rPr>
        <w:t xml:space="preserve">1  </w:t>
      </w:r>
      <w:r w:rsidRPr="00FF3C46">
        <w:rPr>
          <w:b/>
          <w:bCs/>
        </w:rPr>
        <w:t>截至</w:t>
      </w:r>
      <w:r w:rsidRPr="00FF3C46">
        <w:rPr>
          <w:rFonts w:hint="eastAsia"/>
          <w:b/>
          <w:bCs/>
        </w:rPr>
        <w:t>1</w:t>
      </w:r>
      <w:r w:rsidRPr="00FF3C46">
        <w:rPr>
          <w:b/>
          <w:bCs/>
        </w:rPr>
        <w:t>1</w:t>
      </w:r>
      <w:r>
        <w:rPr>
          <w:b/>
          <w:bCs/>
        </w:rPr>
        <w:t>3</w:t>
      </w:r>
      <w:r w:rsidRPr="00FF3C46">
        <w:rPr>
          <w:b/>
          <w:bCs/>
        </w:rPr>
        <w:t>年底止我國各期國家氣候變遷</w:t>
      </w:r>
      <w:r w:rsidRPr="00FF3C46">
        <w:rPr>
          <w:rFonts w:hint="eastAsia"/>
          <w:b/>
          <w:bCs/>
        </w:rPr>
        <w:t>調適方案</w:t>
      </w:r>
      <w:r>
        <w:rPr>
          <w:rFonts w:hint="eastAsia"/>
          <w:b/>
          <w:bCs/>
        </w:rPr>
        <w:t>決算數明細</w:t>
      </w:r>
      <w:r w:rsidRPr="00FF3C46">
        <w:rPr>
          <w:rFonts w:hint="eastAsia"/>
          <w:b/>
          <w:bCs/>
        </w:rPr>
        <w:t>表</w:t>
      </w:r>
    </w:p>
    <w:p w:rsidR="005D540E" w:rsidRPr="00FF3C46" w:rsidRDefault="005D540E" w:rsidP="007668ED">
      <w:pPr>
        <w:spacing w:line="400" w:lineRule="exact"/>
        <w:ind w:leftChars="250" w:left="708" w:right="-1" w:firstLine="566"/>
        <w:jc w:val="left"/>
        <w:rPr>
          <w:sz w:val="24"/>
          <w:szCs w:val="24"/>
        </w:rPr>
      </w:pPr>
      <w:r>
        <w:rPr>
          <w:rFonts w:hint="eastAsia"/>
        </w:rPr>
        <w:t xml:space="preserve"> </w:t>
      </w:r>
      <w:r>
        <w:t xml:space="preserve">                                    </w:t>
      </w:r>
      <w:r>
        <w:rPr>
          <w:sz w:val="24"/>
          <w:szCs w:val="24"/>
        </w:rPr>
        <w:t>單位</w:t>
      </w:r>
      <w:r>
        <w:rPr>
          <w:rFonts w:hint="eastAsia"/>
          <w:sz w:val="24"/>
          <w:szCs w:val="24"/>
        </w:rPr>
        <w:t>：</w:t>
      </w:r>
      <w:r>
        <w:rPr>
          <w:sz w:val="24"/>
          <w:szCs w:val="24"/>
        </w:rPr>
        <w:t>新臺幣千元</w:t>
      </w:r>
    </w:p>
    <w:tbl>
      <w:tblPr>
        <w:tblW w:w="8363"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418"/>
        <w:gridCol w:w="1701"/>
        <w:gridCol w:w="1657"/>
        <w:gridCol w:w="1319"/>
      </w:tblGrid>
      <w:tr w:rsidR="005D540E" w:rsidRPr="003347AF" w:rsidTr="007668ED">
        <w:trPr>
          <w:tblHeader/>
        </w:trPr>
        <w:tc>
          <w:tcPr>
            <w:tcW w:w="2268" w:type="dxa"/>
            <w:shd w:val="clear" w:color="auto" w:fill="auto"/>
            <w:vAlign w:val="center"/>
          </w:tcPr>
          <w:p w:rsidR="005D540E" w:rsidRPr="003347AF" w:rsidRDefault="005D540E" w:rsidP="007668ED">
            <w:pPr>
              <w:pStyle w:val="142"/>
              <w:jc w:val="center"/>
              <w:rPr>
                <w:rFonts w:hAnsi="標楷體"/>
                <w:b/>
                <w:bCs/>
                <w:spacing w:val="-20"/>
                <w:szCs w:val="24"/>
              </w:rPr>
            </w:pPr>
            <w:r>
              <w:rPr>
                <w:rFonts w:hAnsi="標楷體" w:hint="eastAsia"/>
                <w:b/>
                <w:bCs/>
                <w:spacing w:val="-20"/>
                <w:szCs w:val="24"/>
              </w:rPr>
              <w:t>調適</w:t>
            </w:r>
            <w:r w:rsidRPr="003347AF">
              <w:rPr>
                <w:rFonts w:hAnsi="標楷體" w:hint="eastAsia"/>
                <w:b/>
                <w:bCs/>
                <w:spacing w:val="-20"/>
                <w:szCs w:val="24"/>
              </w:rPr>
              <w:t>領域名稱</w:t>
            </w:r>
          </w:p>
        </w:tc>
        <w:tc>
          <w:tcPr>
            <w:tcW w:w="1418" w:type="dxa"/>
            <w:shd w:val="clear" w:color="auto" w:fill="auto"/>
          </w:tcPr>
          <w:p w:rsidR="005D540E" w:rsidRPr="003347AF" w:rsidRDefault="005D540E" w:rsidP="007668ED">
            <w:pPr>
              <w:pStyle w:val="142"/>
              <w:jc w:val="center"/>
              <w:rPr>
                <w:rFonts w:hAnsi="標楷體"/>
                <w:b/>
                <w:bCs/>
                <w:spacing w:val="-20"/>
                <w:szCs w:val="24"/>
              </w:rPr>
            </w:pPr>
            <w:r w:rsidRPr="003347AF">
              <w:rPr>
                <w:rFonts w:hAnsi="標楷體" w:hint="eastAsia"/>
                <w:b/>
                <w:bCs/>
                <w:spacing w:val="-20"/>
                <w:szCs w:val="24"/>
              </w:rPr>
              <w:t>國家氣候變遷調適計畫(102至106年)</w:t>
            </w:r>
          </w:p>
        </w:tc>
        <w:tc>
          <w:tcPr>
            <w:tcW w:w="1701" w:type="dxa"/>
            <w:shd w:val="clear" w:color="auto" w:fill="auto"/>
          </w:tcPr>
          <w:p w:rsidR="005D540E" w:rsidRPr="003347AF" w:rsidRDefault="005D540E" w:rsidP="007668ED">
            <w:pPr>
              <w:pStyle w:val="142"/>
              <w:jc w:val="center"/>
              <w:rPr>
                <w:rFonts w:hAnsi="標楷體"/>
                <w:b/>
                <w:bCs/>
                <w:spacing w:val="-20"/>
                <w:szCs w:val="24"/>
              </w:rPr>
            </w:pPr>
            <w:bookmarkStart w:id="3" w:name="_Hlk207887322"/>
            <w:r w:rsidRPr="003347AF">
              <w:rPr>
                <w:rFonts w:hAnsi="標楷體" w:hint="eastAsia"/>
                <w:b/>
                <w:bCs/>
                <w:spacing w:val="-20"/>
                <w:szCs w:val="24"/>
              </w:rPr>
              <w:t>國家氣候變遷調適行動方案(107至111年)</w:t>
            </w:r>
            <w:bookmarkEnd w:id="3"/>
          </w:p>
        </w:tc>
        <w:tc>
          <w:tcPr>
            <w:tcW w:w="1657" w:type="dxa"/>
            <w:shd w:val="clear" w:color="auto" w:fill="auto"/>
          </w:tcPr>
          <w:p w:rsidR="005D540E" w:rsidRPr="003347AF" w:rsidRDefault="005D540E" w:rsidP="007668ED">
            <w:pPr>
              <w:pStyle w:val="142"/>
              <w:jc w:val="center"/>
              <w:rPr>
                <w:rFonts w:hAnsi="標楷體"/>
                <w:b/>
                <w:bCs/>
                <w:spacing w:val="-20"/>
                <w:szCs w:val="24"/>
              </w:rPr>
            </w:pPr>
            <w:bookmarkStart w:id="4" w:name="_Hlk207888249"/>
            <w:r w:rsidRPr="003347AF">
              <w:rPr>
                <w:rFonts w:hAnsi="標楷體" w:hint="eastAsia"/>
                <w:b/>
                <w:bCs/>
                <w:spacing w:val="-20"/>
                <w:szCs w:val="24"/>
              </w:rPr>
              <w:t>國家氣候變遷調適行動計畫(112至115年)</w:t>
            </w:r>
            <w:bookmarkEnd w:id="4"/>
          </w:p>
        </w:tc>
        <w:tc>
          <w:tcPr>
            <w:tcW w:w="1319" w:type="dxa"/>
            <w:vAlign w:val="center"/>
          </w:tcPr>
          <w:p w:rsidR="005D540E" w:rsidRPr="003347AF" w:rsidRDefault="005D540E" w:rsidP="007668ED">
            <w:pPr>
              <w:pStyle w:val="142"/>
              <w:jc w:val="center"/>
              <w:rPr>
                <w:rFonts w:hAnsi="標楷體"/>
                <w:b/>
                <w:bCs/>
                <w:spacing w:val="-20"/>
                <w:szCs w:val="24"/>
              </w:rPr>
            </w:pPr>
            <w:r w:rsidRPr="003347AF">
              <w:rPr>
                <w:rFonts w:hAnsi="標楷體" w:hint="eastAsia"/>
                <w:b/>
                <w:bCs/>
                <w:spacing w:val="-20"/>
                <w:szCs w:val="24"/>
              </w:rPr>
              <w:t>合計</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b/>
                <w:bCs/>
                <w:spacing w:val="-20"/>
                <w:szCs w:val="24"/>
              </w:rPr>
              <w:t>災害</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hint="eastAsia"/>
                <w:spacing w:val="-20"/>
                <w:szCs w:val="24"/>
              </w:rPr>
              <w:t>5,893,208</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hint="eastAsia"/>
                <w:spacing w:val="-20"/>
                <w:szCs w:val="24"/>
              </w:rPr>
              <w:t>18,601,733</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hint="eastAsia"/>
                <w:spacing w:val="-20"/>
                <w:szCs w:val="24"/>
              </w:rPr>
              <w:t>-</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24,494,941</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維生基礎設施</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25,484,971</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 xml:space="preserve">57,780,338 </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3,211,547</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86,476,856</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水資源</w:t>
            </w:r>
          </w:p>
        </w:tc>
        <w:tc>
          <w:tcPr>
            <w:tcW w:w="1418"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3,930,259</w:t>
            </w:r>
          </w:p>
        </w:tc>
        <w:tc>
          <w:tcPr>
            <w:tcW w:w="1701"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58,728,404</w:t>
            </w:r>
          </w:p>
        </w:tc>
        <w:tc>
          <w:tcPr>
            <w:tcW w:w="1657"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52,641,344</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115,300,007</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土地利用</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292,322</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141,725,578</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78,415,902</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220,433,802</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海洋及海岸</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5,767,513</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color w:val="000000"/>
                <w:spacing w:val="-20"/>
                <w:szCs w:val="24"/>
              </w:rPr>
              <w:t>604,815</w:t>
            </w:r>
          </w:p>
        </w:tc>
        <w:tc>
          <w:tcPr>
            <w:tcW w:w="1657" w:type="dxa"/>
            <w:shd w:val="clear" w:color="auto" w:fill="FFFFFF"/>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578,022</w:t>
            </w:r>
          </w:p>
        </w:tc>
        <w:tc>
          <w:tcPr>
            <w:tcW w:w="1319" w:type="dxa"/>
            <w:shd w:val="clear" w:color="auto" w:fill="FFFFFF"/>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6,950,350</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能源供給及產業</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45,980</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35,199</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17,269</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98,448</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農業生產及生物多樣性</w:t>
            </w:r>
          </w:p>
        </w:tc>
        <w:tc>
          <w:tcPr>
            <w:tcW w:w="1418"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44,668,259</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57,341,965</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41,917,071</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143,927,295</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健康</w:t>
            </w:r>
          </w:p>
        </w:tc>
        <w:tc>
          <w:tcPr>
            <w:tcW w:w="1418" w:type="dxa"/>
            <w:shd w:val="clear" w:color="auto" w:fill="auto"/>
          </w:tcPr>
          <w:p w:rsidR="005D540E" w:rsidRPr="003347AF" w:rsidRDefault="005D540E" w:rsidP="007668ED">
            <w:pPr>
              <w:pStyle w:val="142"/>
              <w:jc w:val="right"/>
              <w:rPr>
                <w:rFonts w:hAnsi="標楷體"/>
                <w:spacing w:val="-20"/>
                <w:szCs w:val="24"/>
              </w:rPr>
            </w:pPr>
            <w:r w:rsidRPr="003347AF">
              <w:rPr>
                <w:rFonts w:hAnsi="標楷體"/>
                <w:spacing w:val="-20"/>
                <w:szCs w:val="24"/>
              </w:rPr>
              <w:t>190,642</w:t>
            </w:r>
          </w:p>
        </w:tc>
        <w:tc>
          <w:tcPr>
            <w:tcW w:w="1701" w:type="dxa"/>
            <w:shd w:val="clear" w:color="auto" w:fill="auto"/>
          </w:tcPr>
          <w:p w:rsidR="005D540E" w:rsidRPr="003347AF" w:rsidRDefault="005D540E" w:rsidP="007668ED">
            <w:pPr>
              <w:pStyle w:val="142"/>
              <w:jc w:val="right"/>
              <w:rPr>
                <w:rFonts w:hAnsi="標楷體"/>
                <w:spacing w:val="-20"/>
                <w:szCs w:val="24"/>
              </w:rPr>
            </w:pPr>
            <w:r w:rsidRPr="003347AF">
              <w:rPr>
                <w:rFonts w:hAnsi="標楷體"/>
                <w:spacing w:val="-20"/>
                <w:szCs w:val="24"/>
              </w:rPr>
              <w:t>921,58</w:t>
            </w:r>
            <w:r w:rsidRPr="003347AF">
              <w:rPr>
                <w:rFonts w:hAnsi="標楷體" w:hint="eastAsia"/>
                <w:spacing w:val="-20"/>
                <w:szCs w:val="24"/>
              </w:rPr>
              <w:t>5</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398,605</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1,510,832</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能力建構</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hint="eastAsia"/>
                <w:spacing w:val="-20"/>
                <w:szCs w:val="24"/>
              </w:rPr>
              <w:t>-</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254,322</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175,300</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429,622</w:t>
            </w:r>
          </w:p>
        </w:tc>
      </w:tr>
      <w:tr w:rsidR="005D540E" w:rsidRPr="003347AF" w:rsidTr="007668ED">
        <w:tc>
          <w:tcPr>
            <w:tcW w:w="2268" w:type="dxa"/>
            <w:shd w:val="clear" w:color="auto" w:fill="auto"/>
          </w:tcPr>
          <w:p w:rsidR="005D540E" w:rsidRPr="003347AF" w:rsidRDefault="005D540E" w:rsidP="007668ED">
            <w:pPr>
              <w:pStyle w:val="142"/>
              <w:jc w:val="center"/>
              <w:rPr>
                <w:rFonts w:hAnsi="標楷體"/>
                <w:b/>
                <w:bCs/>
                <w:spacing w:val="-20"/>
                <w:szCs w:val="24"/>
              </w:rPr>
            </w:pPr>
            <w:r w:rsidRPr="003347AF">
              <w:rPr>
                <w:rFonts w:hAnsi="標楷體" w:hint="eastAsia"/>
                <w:b/>
                <w:bCs/>
                <w:spacing w:val="-20"/>
                <w:szCs w:val="24"/>
              </w:rPr>
              <w:t>合計</w:t>
            </w:r>
          </w:p>
        </w:tc>
        <w:tc>
          <w:tcPr>
            <w:tcW w:w="1418" w:type="dxa"/>
            <w:shd w:val="clear" w:color="auto" w:fill="auto"/>
            <w:vAlign w:val="center"/>
          </w:tcPr>
          <w:p w:rsidR="005D540E" w:rsidRPr="003347AF" w:rsidRDefault="005D540E" w:rsidP="007668ED">
            <w:pPr>
              <w:pStyle w:val="142"/>
              <w:jc w:val="right"/>
              <w:rPr>
                <w:rFonts w:hAnsi="標楷體"/>
                <w:b/>
                <w:bCs/>
                <w:spacing w:val="-20"/>
                <w:szCs w:val="24"/>
              </w:rPr>
            </w:pPr>
            <w:r w:rsidRPr="003347AF">
              <w:rPr>
                <w:rFonts w:hAnsi="標楷體"/>
                <w:b/>
                <w:bCs/>
                <w:spacing w:val="-20"/>
                <w:szCs w:val="24"/>
              </w:rPr>
              <w:t xml:space="preserve">86,273,154 </w:t>
            </w:r>
          </w:p>
        </w:tc>
        <w:tc>
          <w:tcPr>
            <w:tcW w:w="1701" w:type="dxa"/>
            <w:shd w:val="clear" w:color="auto" w:fill="auto"/>
            <w:vAlign w:val="center"/>
          </w:tcPr>
          <w:p w:rsidR="005D540E" w:rsidRPr="003347AF" w:rsidRDefault="005D540E" w:rsidP="007668ED">
            <w:pPr>
              <w:pStyle w:val="142"/>
              <w:jc w:val="right"/>
              <w:rPr>
                <w:rFonts w:hAnsi="標楷體"/>
                <w:b/>
                <w:bCs/>
                <w:spacing w:val="-20"/>
                <w:szCs w:val="24"/>
              </w:rPr>
            </w:pPr>
            <w:r w:rsidRPr="003347AF">
              <w:rPr>
                <w:rFonts w:hAnsi="標楷體"/>
                <w:b/>
                <w:bCs/>
                <w:spacing w:val="-20"/>
                <w:szCs w:val="24"/>
              </w:rPr>
              <w:t xml:space="preserve">335,993,939 </w:t>
            </w:r>
          </w:p>
        </w:tc>
        <w:tc>
          <w:tcPr>
            <w:tcW w:w="1657" w:type="dxa"/>
            <w:shd w:val="clear" w:color="auto" w:fill="auto"/>
            <w:vAlign w:val="center"/>
          </w:tcPr>
          <w:p w:rsidR="005D540E" w:rsidRPr="003347AF" w:rsidRDefault="005D540E" w:rsidP="007668ED">
            <w:pPr>
              <w:pStyle w:val="142"/>
              <w:jc w:val="right"/>
              <w:rPr>
                <w:rFonts w:hAnsi="標楷體"/>
                <w:b/>
                <w:bCs/>
                <w:spacing w:val="-20"/>
                <w:szCs w:val="24"/>
              </w:rPr>
            </w:pPr>
            <w:r w:rsidRPr="003347AF">
              <w:rPr>
                <w:rFonts w:hAnsi="標楷體"/>
                <w:b/>
                <w:bCs/>
                <w:spacing w:val="-20"/>
                <w:szCs w:val="24"/>
              </w:rPr>
              <w:t>177,355,060</w:t>
            </w:r>
          </w:p>
        </w:tc>
        <w:tc>
          <w:tcPr>
            <w:tcW w:w="1319" w:type="dxa"/>
            <w:vAlign w:val="center"/>
          </w:tcPr>
          <w:p w:rsidR="005D540E" w:rsidRPr="003347AF" w:rsidRDefault="005D540E" w:rsidP="007668ED">
            <w:pPr>
              <w:pStyle w:val="142"/>
              <w:jc w:val="right"/>
              <w:rPr>
                <w:rFonts w:hAnsi="標楷體"/>
                <w:b/>
                <w:bCs/>
                <w:spacing w:val="-20"/>
                <w:szCs w:val="24"/>
              </w:rPr>
            </w:pPr>
            <w:r w:rsidRPr="003347AF">
              <w:rPr>
                <w:rFonts w:hAnsi="標楷體"/>
                <w:b/>
                <w:bCs/>
                <w:spacing w:val="-20"/>
                <w:szCs w:val="24"/>
              </w:rPr>
              <w:t>599,622,153</w:t>
            </w:r>
          </w:p>
        </w:tc>
      </w:tr>
    </w:tbl>
    <w:p w:rsidR="005D540E" w:rsidRDefault="005D540E" w:rsidP="007668ED">
      <w:pPr>
        <w:pStyle w:val="142"/>
        <w:ind w:leftChars="54" w:left="1561" w:rightChars="-7" w:right="-20" w:hangingChars="579" w:hanging="1408"/>
      </w:pPr>
      <w:r>
        <w:t>說</w:t>
      </w:r>
      <w:r>
        <w:rPr>
          <w:rFonts w:hint="eastAsia"/>
        </w:rPr>
        <w:t xml:space="preserve"> </w:t>
      </w:r>
      <w:r>
        <w:t xml:space="preserve">   明</w:t>
      </w:r>
      <w:r>
        <w:rPr>
          <w:rFonts w:hint="eastAsia"/>
        </w:rPr>
        <w:t>：1</w:t>
      </w:r>
      <w:r>
        <w:t>.</w:t>
      </w:r>
      <w:r w:rsidRPr="00683FD3">
        <w:rPr>
          <w:rFonts w:hint="eastAsia"/>
        </w:rPr>
        <w:t>國家氣候變遷調適計畫(102</w:t>
      </w:r>
      <w:r w:rsidRPr="00712871">
        <w:rPr>
          <w:rFonts w:hint="eastAsia"/>
        </w:rPr>
        <w:t>至</w:t>
      </w:r>
      <w:r w:rsidRPr="00683FD3">
        <w:rPr>
          <w:rFonts w:hint="eastAsia"/>
        </w:rPr>
        <w:t>106年)</w:t>
      </w:r>
      <w:r>
        <w:t>除災害</w:t>
      </w:r>
      <w:r>
        <w:rPr>
          <w:rFonts w:hint="eastAsia"/>
        </w:rPr>
        <w:t>、</w:t>
      </w:r>
      <w:r>
        <w:t>水資源</w:t>
      </w:r>
      <w:r>
        <w:rPr>
          <w:rFonts w:hint="eastAsia"/>
        </w:rPr>
        <w:t>、</w:t>
      </w:r>
      <w:r>
        <w:t>農業</w:t>
      </w:r>
      <w:r w:rsidRPr="0006056E">
        <w:rPr>
          <w:rFonts w:hint="eastAsia"/>
        </w:rPr>
        <w:t>及生物多樣性</w:t>
      </w:r>
      <w:r>
        <w:rPr>
          <w:rFonts w:hint="eastAsia"/>
        </w:rPr>
        <w:t>領域外，餘</w:t>
      </w:r>
      <w:r>
        <w:t>僅含優先計畫</w:t>
      </w:r>
      <w:r>
        <w:rPr>
          <w:rFonts w:hint="eastAsia"/>
        </w:rPr>
        <w:t>。</w:t>
      </w:r>
    </w:p>
    <w:p w:rsidR="005D540E" w:rsidRDefault="005D540E" w:rsidP="007668ED">
      <w:pPr>
        <w:pStyle w:val="142"/>
        <w:ind w:leftChars="470" w:left="1569" w:rightChars="-7" w:right="-20" w:hangingChars="98" w:hanging="238"/>
      </w:pPr>
      <w:r>
        <w:rPr>
          <w:rFonts w:hint="eastAsia"/>
        </w:rPr>
        <w:t>2</w:t>
      </w:r>
      <w:r>
        <w:t>.</w:t>
      </w:r>
      <w:r w:rsidRPr="00683FD3">
        <w:rPr>
          <w:rFonts w:hint="eastAsia"/>
        </w:rPr>
        <w:t>國家氣候變遷調適行動方案(107</w:t>
      </w:r>
      <w:r w:rsidRPr="00712871">
        <w:rPr>
          <w:rFonts w:hint="eastAsia"/>
        </w:rPr>
        <w:t>至</w:t>
      </w:r>
      <w:r w:rsidRPr="00683FD3">
        <w:rPr>
          <w:rFonts w:hint="eastAsia"/>
        </w:rPr>
        <w:t>111年)</w:t>
      </w:r>
      <w:r>
        <w:t>能力建構領域彙整機關環境部僅有優先計畫統計數</w:t>
      </w:r>
      <w:r>
        <w:rPr>
          <w:rFonts w:hint="eastAsia"/>
        </w:rPr>
        <w:t>。</w:t>
      </w:r>
    </w:p>
    <w:p w:rsidR="005D540E" w:rsidRDefault="005D540E" w:rsidP="007668ED">
      <w:pPr>
        <w:pStyle w:val="142"/>
        <w:ind w:leftChars="481" w:left="1583" w:rightChars="-7" w:right="-20" w:hangingChars="91" w:hanging="221"/>
      </w:pPr>
      <w:r>
        <w:t>3.</w:t>
      </w:r>
      <w:r w:rsidRPr="005208B5">
        <w:rPr>
          <w:rFonts w:hint="eastAsia"/>
        </w:rPr>
        <w:t>國家氣候變遷調適行動計畫(112</w:t>
      </w:r>
      <w:r w:rsidRPr="00712871">
        <w:rPr>
          <w:rFonts w:hint="eastAsia"/>
        </w:rPr>
        <w:t>至</w:t>
      </w:r>
      <w:r w:rsidRPr="005208B5">
        <w:rPr>
          <w:rFonts w:hint="eastAsia"/>
        </w:rPr>
        <w:t>115年)</w:t>
      </w:r>
      <w:r>
        <w:rPr>
          <w:rFonts w:hint="eastAsia"/>
        </w:rPr>
        <w:t>決算數中，</w:t>
      </w:r>
      <w:r w:rsidRPr="007667C7">
        <w:rPr>
          <w:rFonts w:hint="eastAsia"/>
        </w:rPr>
        <w:t>能源供給及產業</w:t>
      </w:r>
      <w:r>
        <w:rPr>
          <w:rFonts w:hint="eastAsia"/>
        </w:rPr>
        <w:t>、健康及能力建構領域僅統計1</w:t>
      </w:r>
      <w:r>
        <w:t>12年度數據</w:t>
      </w:r>
      <w:r>
        <w:rPr>
          <w:rFonts w:hint="eastAsia"/>
        </w:rPr>
        <w:t>，</w:t>
      </w:r>
      <w:r>
        <w:t>餘皆</w:t>
      </w:r>
      <w:r>
        <w:rPr>
          <w:rFonts w:hint="eastAsia"/>
        </w:rPr>
        <w:t>為截至1</w:t>
      </w:r>
      <w:r>
        <w:t>13年底止之決算數</w:t>
      </w:r>
      <w:r>
        <w:rPr>
          <w:rFonts w:hint="eastAsia"/>
        </w:rPr>
        <w:t>。</w:t>
      </w:r>
    </w:p>
    <w:p w:rsidR="005D540E" w:rsidRDefault="005D540E" w:rsidP="007668ED">
      <w:pPr>
        <w:pStyle w:val="142"/>
        <w:ind w:leftChars="54" w:left="377" w:hangingChars="92" w:hanging="224"/>
      </w:pPr>
      <w:r>
        <w:t>資料來源</w:t>
      </w:r>
      <w:r>
        <w:rPr>
          <w:rFonts w:hint="eastAsia"/>
        </w:rPr>
        <w:t>：</w:t>
      </w:r>
      <w:r>
        <w:t>表列各領域彙整機關提供</w:t>
      </w:r>
      <w:r>
        <w:rPr>
          <w:rFonts w:hint="eastAsia"/>
        </w:rPr>
        <w:t>，</w:t>
      </w:r>
      <w:r>
        <w:t>本中心整理製表</w:t>
      </w:r>
      <w:r>
        <w:rPr>
          <w:rFonts w:hint="eastAsia"/>
        </w:rPr>
        <w:t>。</w:t>
      </w:r>
    </w:p>
    <w:p w:rsidR="005D540E" w:rsidRDefault="005D540E" w:rsidP="007668ED">
      <w:pPr>
        <w:spacing w:line="400" w:lineRule="exact"/>
        <w:ind w:leftChars="-227" w:left="55" w:right="-1" w:hangingChars="287" w:hanging="698"/>
        <w:rPr>
          <w:sz w:val="24"/>
          <w:szCs w:val="24"/>
        </w:rPr>
      </w:pPr>
    </w:p>
    <w:p w:rsidR="005D540E" w:rsidRPr="000D0D94" w:rsidRDefault="005D540E" w:rsidP="007668ED">
      <w:pPr>
        <w:pStyle w:val="a5"/>
        <w:ind w:left="849" w:hanging="283"/>
        <w:rPr>
          <w:b/>
          <w:bCs/>
        </w:rPr>
      </w:pPr>
      <w:r w:rsidRPr="000D0D94">
        <w:rPr>
          <w:rFonts w:hint="eastAsia"/>
          <w:b/>
          <w:bCs/>
        </w:rPr>
        <w:t>(一)</w:t>
      </w:r>
      <w:r w:rsidRPr="003B0E00">
        <w:rPr>
          <w:rFonts w:hint="eastAsia"/>
          <w:b/>
          <w:bCs/>
        </w:rPr>
        <w:t>國家氣候變遷調適行動方案(107至111年)</w:t>
      </w:r>
      <w:r w:rsidRPr="000D0D94">
        <w:rPr>
          <w:rFonts w:hint="eastAsia"/>
          <w:b/>
          <w:bCs/>
        </w:rPr>
        <w:t>執行結果部分主辦機關未能掌握預算分配與執行情形，整體計畫預算控管未臻妥適</w:t>
      </w:r>
    </w:p>
    <w:p w:rsidR="005D540E" w:rsidRDefault="005D540E" w:rsidP="007668ED">
      <w:pPr>
        <w:pStyle w:val="21"/>
        <w:ind w:left="850" w:firstLine="566"/>
      </w:pPr>
      <w:r w:rsidRPr="005F7162">
        <w:rPr>
          <w:rFonts w:hint="eastAsia"/>
        </w:rPr>
        <w:t>國家氣候變遷調適行動計畫及方案</w:t>
      </w:r>
      <w:r>
        <w:rPr>
          <w:rFonts w:hint="eastAsia"/>
        </w:rPr>
        <w:t>分</w:t>
      </w:r>
      <w:r w:rsidRPr="005F7162">
        <w:rPr>
          <w:rFonts w:hint="eastAsia"/>
        </w:rPr>
        <w:t>由</w:t>
      </w:r>
      <w:r>
        <w:rPr>
          <w:rFonts w:hint="eastAsia"/>
        </w:rPr>
        <w:t>不同</w:t>
      </w:r>
      <w:r w:rsidRPr="005F7162">
        <w:rPr>
          <w:rFonts w:hint="eastAsia"/>
        </w:rPr>
        <w:t>調適領域推動相關調適</w:t>
      </w:r>
      <w:r>
        <w:rPr>
          <w:rFonts w:hint="eastAsia"/>
        </w:rPr>
        <w:t>措施</w:t>
      </w:r>
      <w:r w:rsidRPr="005F7162">
        <w:rPr>
          <w:rFonts w:hint="eastAsia"/>
        </w:rPr>
        <w:t>，所需經費由各機關自行編列預算，或由前瞻基礎建設計畫</w:t>
      </w:r>
      <w:r>
        <w:rPr>
          <w:rFonts w:hint="eastAsia"/>
        </w:rPr>
        <w:t>特別</w:t>
      </w:r>
      <w:r w:rsidRPr="005F7162">
        <w:rPr>
          <w:rFonts w:hint="eastAsia"/>
        </w:rPr>
        <w:t>預算支應，透過跨部會整合推動以增進國家氣候調適能力</w:t>
      </w:r>
      <w:r>
        <w:rPr>
          <w:rFonts w:hint="eastAsia"/>
        </w:rPr>
        <w:t>。因調適預算資源分散，其挹注及執行情形之管控更顯重要，惟觀</w:t>
      </w:r>
      <w:r w:rsidRPr="004F1B8E">
        <w:rPr>
          <w:rFonts w:hint="eastAsia"/>
        </w:rPr>
        <w:t>國家氣候變遷調適行動方案(107至111年)</w:t>
      </w:r>
      <w:r w:rsidRPr="005F7162">
        <w:rPr>
          <w:rFonts w:hint="eastAsia"/>
        </w:rPr>
        <w:t>陸、推動期程及經費編列內容，125項調適行動計畫</w:t>
      </w:r>
      <w:r>
        <w:rPr>
          <w:rFonts w:hint="eastAsia"/>
        </w:rPr>
        <w:t>均未列明</w:t>
      </w:r>
      <w:r w:rsidRPr="005F7162">
        <w:rPr>
          <w:rFonts w:hint="eastAsia"/>
        </w:rPr>
        <w:t>總經費及分年經費需求，</w:t>
      </w:r>
      <w:r>
        <w:rPr>
          <w:rFonts w:hint="eastAsia"/>
        </w:rPr>
        <w:t>又環境部</w:t>
      </w:r>
      <w:r w:rsidRPr="00FC346F">
        <w:rPr>
          <w:rFonts w:hint="eastAsia"/>
        </w:rPr>
        <w:t>氣候變遷署於112年10月公布之「國家氣候變遷調適行動方案(107</w:t>
      </w:r>
      <w:r>
        <w:rPr>
          <w:rFonts w:hint="eastAsia"/>
        </w:rPr>
        <w:t>至</w:t>
      </w:r>
      <w:r w:rsidRPr="00FC346F">
        <w:rPr>
          <w:rFonts w:hint="eastAsia"/>
        </w:rPr>
        <w:t>111年)執行成果報告」亦未揭露各項調適行動計畫分年預算編列數與實際執行數</w:t>
      </w:r>
      <w:r>
        <w:rPr>
          <w:rFonts w:hint="eastAsia"/>
        </w:rPr>
        <w:t>，</w:t>
      </w:r>
      <w:r w:rsidRPr="00C46813">
        <w:rPr>
          <w:rFonts w:hint="eastAsia"/>
        </w:rPr>
        <w:t>整體預算編列及年度執行率等統計資料闕如</w:t>
      </w:r>
      <w:r w:rsidRPr="006D0248">
        <w:rPr>
          <w:rFonts w:hint="eastAsia"/>
        </w:rPr>
        <w:t>，不利遂行管考監督</w:t>
      </w:r>
      <w:r>
        <w:rPr>
          <w:rFonts w:hint="eastAsia"/>
        </w:rPr>
        <w:t>。</w:t>
      </w:r>
    </w:p>
    <w:p w:rsidR="005D540E" w:rsidRPr="006D0248" w:rsidRDefault="005D540E" w:rsidP="007668ED">
      <w:pPr>
        <w:pStyle w:val="21"/>
        <w:ind w:left="850" w:firstLine="566"/>
      </w:pPr>
      <w:r>
        <w:t>案經</w:t>
      </w:r>
      <w:r w:rsidRPr="006D0248">
        <w:rPr>
          <w:rFonts w:hint="eastAsia"/>
        </w:rPr>
        <w:t>審計部查核</w:t>
      </w:r>
      <w:r w:rsidRPr="000F087E">
        <w:rPr>
          <w:rFonts w:hint="eastAsia"/>
        </w:rPr>
        <w:t>環境部及各中央目的事業主管機關推動氣候變遷調適執行情形</w:t>
      </w:r>
      <w:r w:rsidRPr="006D0248">
        <w:rPr>
          <w:rFonts w:hint="eastAsia"/>
        </w:rPr>
        <w:t>，</w:t>
      </w:r>
      <w:r>
        <w:rPr>
          <w:rFonts w:hint="eastAsia"/>
        </w:rPr>
        <w:t>始由</w:t>
      </w:r>
      <w:r w:rsidRPr="006D0248">
        <w:rPr>
          <w:rFonts w:hint="eastAsia"/>
        </w:rPr>
        <w:t>各領域之中央目的事業主管機關查填相關數據，</w:t>
      </w:r>
      <w:r w:rsidRPr="004F1B8E">
        <w:rPr>
          <w:rFonts w:hint="eastAsia"/>
        </w:rPr>
        <w:t>國家氣候變遷調適行動方案(107至111年)</w:t>
      </w:r>
      <w:r>
        <w:rPr>
          <w:rFonts w:hint="eastAsia"/>
        </w:rPr>
        <w:t>迄1</w:t>
      </w:r>
      <w:r>
        <w:t>12年底止</w:t>
      </w:r>
      <w:r w:rsidRPr="006D0248">
        <w:rPr>
          <w:rFonts w:hint="eastAsia"/>
        </w:rPr>
        <w:t>累計</w:t>
      </w:r>
      <w:r>
        <w:rPr>
          <w:rFonts w:hint="eastAsia"/>
        </w:rPr>
        <w:t>實現</w:t>
      </w:r>
      <w:r w:rsidRPr="006D0248">
        <w:rPr>
          <w:rFonts w:hint="eastAsia"/>
        </w:rPr>
        <w:t>數為2,304</w:t>
      </w:r>
      <w:r>
        <w:t>.98</w:t>
      </w:r>
      <w:r w:rsidRPr="006D0248">
        <w:rPr>
          <w:rFonts w:hint="eastAsia"/>
        </w:rPr>
        <w:t>億元</w:t>
      </w:r>
      <w:r>
        <w:rPr>
          <w:rFonts w:hint="eastAsia"/>
        </w:rPr>
        <w:t>，</w:t>
      </w:r>
      <w:r w:rsidRPr="006D0248">
        <w:rPr>
          <w:rFonts w:hint="eastAsia"/>
        </w:rPr>
        <w:t>經費龐鉅(詳表</w:t>
      </w:r>
      <w:r>
        <w:rPr>
          <w:rFonts w:hint="eastAsia"/>
        </w:rPr>
        <w:t>2</w:t>
      </w:r>
      <w:r w:rsidRPr="006D0248">
        <w:rPr>
          <w:rFonts w:hint="eastAsia"/>
        </w:rPr>
        <w:t>)</w:t>
      </w:r>
      <w:r>
        <w:rPr>
          <w:rFonts w:hint="eastAsia"/>
        </w:rPr>
        <w:t>；復</w:t>
      </w:r>
      <w:r w:rsidRPr="006D0248">
        <w:rPr>
          <w:rFonts w:hint="eastAsia"/>
        </w:rPr>
        <w:t>經該部檢視，</w:t>
      </w:r>
      <w:r>
        <w:rPr>
          <w:rFonts w:hint="eastAsia"/>
        </w:rPr>
        <w:t>各主管機關</w:t>
      </w:r>
      <w:r w:rsidRPr="006D0248">
        <w:rPr>
          <w:rFonts w:hint="eastAsia"/>
        </w:rPr>
        <w:t>填報資料多有錯漏，如</w:t>
      </w:r>
      <w:r>
        <w:rPr>
          <w:rFonts w:hint="eastAsia"/>
        </w:rPr>
        <w:t>：</w:t>
      </w:r>
      <w:r w:rsidRPr="006D0248">
        <w:rPr>
          <w:rFonts w:hint="eastAsia"/>
        </w:rPr>
        <w:t>「翡翠原水管工程計畫」同屬維生基礎設施、水資源等2個調適領域，而「農田水利設施更新改善、推廣省水管路灌溉、加強各農田水利會灌溉水質管理維護計畫」則同屬水資源、農業生產及生物多樣性等2個調適領域，惟該2計畫於不同領域填列之預算數及累計實現數，卻不盡相同，經通知檢視更正，仍無法釐清填報差異情形(詳表</w:t>
      </w:r>
      <w:r>
        <w:rPr>
          <w:rFonts w:hint="eastAsia"/>
        </w:rPr>
        <w:t>3</w:t>
      </w:r>
      <w:r w:rsidRPr="006D0248">
        <w:t>)</w:t>
      </w:r>
      <w:r>
        <w:rPr>
          <w:rFonts w:hint="eastAsia"/>
        </w:rPr>
        <w:t>。</w:t>
      </w:r>
      <w:r>
        <w:t>以上</w:t>
      </w:r>
      <w:r>
        <w:rPr>
          <w:rFonts w:hint="eastAsia"/>
        </w:rPr>
        <w:t>，</w:t>
      </w:r>
      <w:r w:rsidRPr="006D0248">
        <w:rPr>
          <w:rFonts w:hint="eastAsia"/>
        </w:rPr>
        <w:t>顯示各主辦機關未能充分掌握預算分配及執行情形</w:t>
      </w:r>
      <w:r w:rsidRPr="000F087E">
        <w:rPr>
          <w:rFonts w:hint="eastAsia"/>
        </w:rPr>
        <w:t>，整體計畫預算管控機制</w:t>
      </w:r>
      <w:r>
        <w:rPr>
          <w:rFonts w:hint="eastAsia"/>
        </w:rPr>
        <w:t>容</w:t>
      </w:r>
      <w:r w:rsidRPr="000F087E">
        <w:rPr>
          <w:rFonts w:hint="eastAsia"/>
        </w:rPr>
        <w:t>有檢討改進空間</w:t>
      </w:r>
      <w:r w:rsidRPr="006D0248">
        <w:rPr>
          <w:rFonts w:hint="eastAsia"/>
        </w:rPr>
        <w:t>。</w:t>
      </w:r>
    </w:p>
    <w:p w:rsidR="005D540E" w:rsidRDefault="005D540E" w:rsidP="007668ED">
      <w:pPr>
        <w:spacing w:line="400" w:lineRule="exact"/>
        <w:ind w:leftChars="0" w:left="771" w:hangingChars="272" w:hanging="771"/>
        <w:jc w:val="left"/>
        <w:rPr>
          <w:b/>
          <w:bCs/>
        </w:rPr>
      </w:pPr>
    </w:p>
    <w:p w:rsidR="005D540E" w:rsidRDefault="005D540E" w:rsidP="007668ED">
      <w:pPr>
        <w:spacing w:line="400" w:lineRule="exact"/>
        <w:ind w:leftChars="0" w:left="771" w:hangingChars="272" w:hanging="771"/>
        <w:jc w:val="left"/>
        <w:rPr>
          <w:b/>
          <w:bCs/>
        </w:rPr>
      </w:pPr>
    </w:p>
    <w:p w:rsidR="005D540E" w:rsidRPr="006D0248" w:rsidRDefault="005D540E" w:rsidP="007668ED">
      <w:pPr>
        <w:spacing w:line="400" w:lineRule="exact"/>
        <w:ind w:leftChars="0" w:left="771" w:hangingChars="272" w:hanging="771"/>
        <w:jc w:val="left"/>
        <w:rPr>
          <w:sz w:val="24"/>
          <w:szCs w:val="24"/>
        </w:rPr>
      </w:pPr>
      <w:r w:rsidRPr="006D0248">
        <w:rPr>
          <w:rFonts w:hint="eastAsia"/>
          <w:b/>
          <w:bCs/>
        </w:rPr>
        <w:t>表</w:t>
      </w:r>
      <w:r>
        <w:rPr>
          <w:rFonts w:hint="eastAsia"/>
          <w:b/>
          <w:bCs/>
        </w:rPr>
        <w:t>2</w:t>
      </w:r>
      <w:r w:rsidRPr="006D0248">
        <w:rPr>
          <w:b/>
          <w:bCs/>
        </w:rPr>
        <w:t xml:space="preserve">  </w:t>
      </w:r>
      <w:r w:rsidRPr="006D0248">
        <w:rPr>
          <w:rFonts w:hint="eastAsia"/>
          <w:b/>
          <w:bCs/>
        </w:rPr>
        <w:t>國家氣候變遷調適行動方案(107至111年</w:t>
      </w:r>
      <w:r>
        <w:rPr>
          <w:rFonts w:hint="eastAsia"/>
          <w:b/>
          <w:bCs/>
        </w:rPr>
        <w:t>)</w:t>
      </w:r>
      <w:r w:rsidRPr="006D0248">
        <w:rPr>
          <w:rFonts w:hint="eastAsia"/>
          <w:b/>
          <w:bCs/>
        </w:rPr>
        <w:t xml:space="preserve">預算編列與執行情形表 </w:t>
      </w:r>
      <w:r w:rsidRPr="006D0248">
        <w:rPr>
          <w:b/>
          <w:bCs/>
        </w:rPr>
        <w:t xml:space="preserve">         </w:t>
      </w:r>
      <w:r>
        <w:rPr>
          <w:b/>
          <w:bCs/>
        </w:rPr>
        <w:t xml:space="preserve">        </w:t>
      </w:r>
      <w:r w:rsidRPr="006D0248">
        <w:rPr>
          <w:b/>
          <w:bCs/>
        </w:rPr>
        <w:t xml:space="preserve">         </w:t>
      </w:r>
      <w:r>
        <w:rPr>
          <w:b/>
          <w:bCs/>
        </w:rPr>
        <w:t xml:space="preserve">  </w:t>
      </w:r>
      <w:r w:rsidRPr="006D0248">
        <w:rPr>
          <w:b/>
          <w:bCs/>
        </w:rPr>
        <w:t xml:space="preserve">   </w:t>
      </w:r>
      <w:r>
        <w:rPr>
          <w:b/>
          <w:bCs/>
        </w:rPr>
        <w:t xml:space="preserve">  </w:t>
      </w:r>
      <w:r w:rsidRPr="006D0248">
        <w:rPr>
          <w:b/>
          <w:bCs/>
        </w:rPr>
        <w:t xml:space="preserve">    </w:t>
      </w:r>
      <w:r w:rsidRPr="006D0248">
        <w:rPr>
          <w:sz w:val="24"/>
          <w:szCs w:val="24"/>
        </w:rPr>
        <w:t>單位</w:t>
      </w:r>
      <w:r w:rsidRPr="006D0248">
        <w:rPr>
          <w:rFonts w:hint="eastAsia"/>
          <w:sz w:val="24"/>
          <w:szCs w:val="24"/>
        </w:rPr>
        <w:t>：</w:t>
      </w:r>
      <w:r w:rsidRPr="006D0248">
        <w:rPr>
          <w:sz w:val="24"/>
          <w:szCs w:val="24"/>
        </w:rPr>
        <w:t>新臺幣</w:t>
      </w:r>
      <w:r>
        <w:rPr>
          <w:sz w:val="24"/>
          <w:szCs w:val="24"/>
        </w:rPr>
        <w:t>百萬</w:t>
      </w:r>
      <w:r w:rsidRPr="006D0248">
        <w:rPr>
          <w:sz w:val="24"/>
          <w:szCs w:val="24"/>
        </w:rPr>
        <w:t>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38"/>
        <w:gridCol w:w="1402"/>
        <w:gridCol w:w="1618"/>
        <w:gridCol w:w="1618"/>
        <w:gridCol w:w="1539"/>
      </w:tblGrid>
      <w:tr w:rsidR="005D540E" w:rsidRPr="00C012D0" w:rsidTr="007668ED">
        <w:trPr>
          <w:tblHeader/>
        </w:trPr>
        <w:tc>
          <w:tcPr>
            <w:tcW w:w="2338" w:type="dxa"/>
            <w:vMerge w:val="restart"/>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領域名稱</w:t>
            </w:r>
          </w:p>
        </w:tc>
        <w:tc>
          <w:tcPr>
            <w:tcW w:w="1402" w:type="dxa"/>
            <w:vMerge w:val="restart"/>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累計預算編列數</w:t>
            </w:r>
          </w:p>
        </w:tc>
        <w:tc>
          <w:tcPr>
            <w:tcW w:w="4775" w:type="dxa"/>
            <w:gridSpan w:val="3"/>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執行情形</w:t>
            </w:r>
          </w:p>
        </w:tc>
      </w:tr>
      <w:tr w:rsidR="005D540E" w:rsidRPr="00C012D0" w:rsidTr="007668ED">
        <w:trPr>
          <w:tblHeader/>
        </w:trPr>
        <w:tc>
          <w:tcPr>
            <w:tcW w:w="2338" w:type="dxa"/>
            <w:vMerge/>
            <w:shd w:val="clear" w:color="auto" w:fill="auto"/>
            <w:vAlign w:val="center"/>
          </w:tcPr>
          <w:p w:rsidR="005D540E" w:rsidRPr="00C012D0" w:rsidRDefault="005D540E" w:rsidP="007668ED">
            <w:pPr>
              <w:pStyle w:val="142"/>
              <w:jc w:val="center"/>
              <w:rPr>
                <w:b/>
                <w:bCs/>
                <w:spacing w:val="-20"/>
              </w:rPr>
            </w:pPr>
          </w:p>
        </w:tc>
        <w:tc>
          <w:tcPr>
            <w:tcW w:w="1402" w:type="dxa"/>
            <w:vMerge/>
            <w:shd w:val="clear" w:color="auto" w:fill="auto"/>
            <w:vAlign w:val="center"/>
          </w:tcPr>
          <w:p w:rsidR="005D540E" w:rsidRPr="00C012D0" w:rsidRDefault="005D540E" w:rsidP="007668ED">
            <w:pPr>
              <w:pStyle w:val="142"/>
              <w:jc w:val="center"/>
              <w:rPr>
                <w:b/>
                <w:bCs/>
                <w:spacing w:val="-20"/>
              </w:rPr>
            </w:pPr>
          </w:p>
        </w:tc>
        <w:tc>
          <w:tcPr>
            <w:tcW w:w="1618"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截至1</w:t>
            </w:r>
            <w:r w:rsidRPr="00C012D0">
              <w:rPr>
                <w:b/>
                <w:bCs/>
                <w:spacing w:val="-20"/>
              </w:rPr>
              <w:t>12年底止累計實現數</w:t>
            </w:r>
          </w:p>
        </w:tc>
        <w:tc>
          <w:tcPr>
            <w:tcW w:w="1618"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截至1</w:t>
            </w:r>
            <w:r w:rsidRPr="00C012D0">
              <w:rPr>
                <w:b/>
                <w:bCs/>
                <w:spacing w:val="-20"/>
              </w:rPr>
              <w:t>12年底止應付保留數</w:t>
            </w:r>
          </w:p>
        </w:tc>
        <w:tc>
          <w:tcPr>
            <w:tcW w:w="1539"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合計</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災害</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5</w:t>
            </w:r>
            <w:r w:rsidRPr="00C012D0">
              <w:rPr>
                <w:spacing w:val="-20"/>
              </w:rPr>
              <w:t>8</w:t>
            </w:r>
            <w:r>
              <w:rPr>
                <w:spacing w:val="-20"/>
              </w:rPr>
              <w:t>7</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5</w:t>
            </w:r>
            <w:r w:rsidRPr="00C012D0">
              <w:rPr>
                <w:spacing w:val="-20"/>
              </w:rPr>
              <w:t>87</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539" w:type="dxa"/>
            <w:shd w:val="clear" w:color="auto" w:fill="auto"/>
          </w:tcPr>
          <w:p w:rsidR="005D540E" w:rsidRPr="00670FB7" w:rsidRDefault="005D540E" w:rsidP="007668ED">
            <w:pPr>
              <w:pStyle w:val="142"/>
              <w:jc w:val="right"/>
              <w:rPr>
                <w:b/>
                <w:bCs/>
                <w:spacing w:val="-20"/>
              </w:rPr>
            </w:pPr>
            <w:r w:rsidRPr="00670FB7">
              <w:rPr>
                <w:b/>
                <w:bCs/>
              </w:rPr>
              <w:t>587</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維生基礎設施</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3,070</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3,15</w:t>
            </w:r>
            <w:r>
              <w:rPr>
                <w:spacing w:val="-20"/>
              </w:rPr>
              <w:t>3</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,13</w:t>
            </w:r>
            <w:r>
              <w:rPr>
                <w:spacing w:val="-20"/>
              </w:rPr>
              <w:t>9</w:t>
            </w:r>
          </w:p>
        </w:tc>
        <w:tc>
          <w:tcPr>
            <w:tcW w:w="1539" w:type="dxa"/>
            <w:shd w:val="clear" w:color="auto" w:fill="auto"/>
          </w:tcPr>
          <w:p w:rsidR="005D540E" w:rsidRPr="00670FB7" w:rsidRDefault="005D540E" w:rsidP="007668ED">
            <w:pPr>
              <w:pStyle w:val="142"/>
              <w:jc w:val="right"/>
              <w:rPr>
                <w:b/>
                <w:bCs/>
                <w:spacing w:val="-20"/>
              </w:rPr>
            </w:pPr>
            <w:r w:rsidRPr="00670FB7">
              <w:rPr>
                <w:b/>
                <w:bCs/>
              </w:rPr>
              <w:t>14,292</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水資源</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6</w:t>
            </w:r>
            <w:r w:rsidRPr="00C012D0">
              <w:rPr>
                <w:spacing w:val="-20"/>
              </w:rPr>
              <w:t>4,207</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6</w:t>
            </w:r>
            <w:r w:rsidRPr="00C012D0">
              <w:rPr>
                <w:spacing w:val="-20"/>
              </w:rPr>
              <w:t>1,8</w:t>
            </w:r>
            <w:r>
              <w:rPr>
                <w:spacing w:val="-20"/>
              </w:rPr>
              <w:t>10</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7</w:t>
            </w:r>
            <w:r>
              <w:rPr>
                <w:spacing w:val="-20"/>
              </w:rPr>
              <w:t>4</w:t>
            </w:r>
          </w:p>
        </w:tc>
        <w:tc>
          <w:tcPr>
            <w:tcW w:w="1539" w:type="dxa"/>
            <w:shd w:val="clear" w:color="auto" w:fill="auto"/>
          </w:tcPr>
          <w:p w:rsidR="005D540E" w:rsidRPr="00670FB7" w:rsidRDefault="005D540E" w:rsidP="007668ED">
            <w:pPr>
              <w:pStyle w:val="142"/>
              <w:jc w:val="right"/>
              <w:rPr>
                <w:b/>
                <w:bCs/>
                <w:spacing w:val="-20"/>
              </w:rPr>
            </w:pPr>
            <w:r w:rsidRPr="00670FB7">
              <w:rPr>
                <w:b/>
                <w:bCs/>
              </w:rPr>
              <w:t>61,984</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土地利用</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19,84</w:t>
            </w:r>
            <w:r>
              <w:rPr>
                <w:spacing w:val="-20"/>
              </w:rPr>
              <w:t>9</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18,278</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4</w:t>
            </w:r>
            <w:r w:rsidRPr="00C012D0">
              <w:rPr>
                <w:spacing w:val="-20"/>
              </w:rPr>
              <w:t>3</w:t>
            </w:r>
            <w:r>
              <w:rPr>
                <w:spacing w:val="-20"/>
              </w:rPr>
              <w:t>2</w:t>
            </w:r>
          </w:p>
        </w:tc>
        <w:tc>
          <w:tcPr>
            <w:tcW w:w="1539" w:type="dxa"/>
            <w:shd w:val="clear" w:color="auto" w:fill="auto"/>
          </w:tcPr>
          <w:p w:rsidR="005D540E" w:rsidRPr="00670FB7" w:rsidRDefault="005D540E" w:rsidP="007668ED">
            <w:pPr>
              <w:pStyle w:val="142"/>
              <w:jc w:val="right"/>
              <w:rPr>
                <w:b/>
                <w:bCs/>
                <w:spacing w:val="-20"/>
              </w:rPr>
            </w:pPr>
            <w:r w:rsidRPr="00670FB7">
              <w:rPr>
                <w:b/>
                <w:bCs/>
              </w:rPr>
              <w:t>118,710</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海洋及海岸</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7</w:t>
            </w:r>
            <w:r w:rsidRPr="00C012D0">
              <w:rPr>
                <w:spacing w:val="-20"/>
              </w:rPr>
              <w:t>1</w:t>
            </w:r>
            <w:r>
              <w:rPr>
                <w:spacing w:val="-20"/>
              </w:rPr>
              <w:t>2</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6</w:t>
            </w:r>
            <w:r w:rsidRPr="00C012D0">
              <w:rPr>
                <w:spacing w:val="-20"/>
              </w:rPr>
              <w:t>35</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7</w:t>
            </w:r>
            <w:r>
              <w:rPr>
                <w:spacing w:val="-20"/>
              </w:rPr>
              <w:t>4</w:t>
            </w:r>
          </w:p>
        </w:tc>
        <w:tc>
          <w:tcPr>
            <w:tcW w:w="1539" w:type="dxa"/>
            <w:shd w:val="clear" w:color="auto" w:fill="auto"/>
          </w:tcPr>
          <w:p w:rsidR="005D540E" w:rsidRPr="00670FB7" w:rsidRDefault="005D540E" w:rsidP="007668ED">
            <w:pPr>
              <w:pStyle w:val="142"/>
              <w:jc w:val="right"/>
              <w:rPr>
                <w:b/>
                <w:bCs/>
                <w:spacing w:val="-20"/>
              </w:rPr>
            </w:pPr>
            <w:r w:rsidRPr="00670FB7">
              <w:rPr>
                <w:b/>
                <w:bCs/>
              </w:rPr>
              <w:t>709</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能源供給及產業</w:t>
            </w:r>
          </w:p>
        </w:tc>
        <w:tc>
          <w:tcPr>
            <w:tcW w:w="1402" w:type="dxa"/>
            <w:shd w:val="clear" w:color="auto" w:fill="auto"/>
            <w:vAlign w:val="center"/>
          </w:tcPr>
          <w:p w:rsidR="005D540E" w:rsidRPr="00C012D0" w:rsidRDefault="005D540E" w:rsidP="007668ED">
            <w:pPr>
              <w:pStyle w:val="142"/>
              <w:jc w:val="right"/>
              <w:rPr>
                <w:spacing w:val="-20"/>
              </w:rPr>
            </w:pPr>
            <w:r>
              <w:rPr>
                <w:spacing w:val="-20"/>
              </w:rPr>
              <w:t>46</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4</w:t>
            </w:r>
            <w:r w:rsidRPr="00C012D0">
              <w:rPr>
                <w:spacing w:val="-20"/>
              </w:rPr>
              <w:t>6</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539" w:type="dxa"/>
            <w:shd w:val="clear" w:color="auto" w:fill="auto"/>
          </w:tcPr>
          <w:p w:rsidR="005D540E" w:rsidRPr="00670FB7" w:rsidRDefault="005D540E" w:rsidP="007668ED">
            <w:pPr>
              <w:pStyle w:val="142"/>
              <w:jc w:val="right"/>
              <w:rPr>
                <w:b/>
                <w:bCs/>
                <w:spacing w:val="-20"/>
              </w:rPr>
            </w:pPr>
            <w:r w:rsidRPr="00670FB7">
              <w:rPr>
                <w:b/>
                <w:bCs/>
              </w:rPr>
              <w:t>46</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農業生產及生物多樣性</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3</w:t>
            </w:r>
            <w:r w:rsidRPr="00C012D0">
              <w:rPr>
                <w:spacing w:val="-20"/>
              </w:rPr>
              <w:t>1,603</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3</w:t>
            </w:r>
            <w:r w:rsidRPr="00C012D0">
              <w:rPr>
                <w:spacing w:val="-20"/>
              </w:rPr>
              <w:t>5,077</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,70</w:t>
            </w:r>
            <w:r>
              <w:rPr>
                <w:spacing w:val="-20"/>
              </w:rPr>
              <w:t>9</w:t>
            </w:r>
          </w:p>
        </w:tc>
        <w:tc>
          <w:tcPr>
            <w:tcW w:w="1539" w:type="dxa"/>
            <w:shd w:val="clear" w:color="auto" w:fill="auto"/>
          </w:tcPr>
          <w:p w:rsidR="005D540E" w:rsidRPr="00670FB7" w:rsidRDefault="005D540E" w:rsidP="007668ED">
            <w:pPr>
              <w:pStyle w:val="142"/>
              <w:jc w:val="right"/>
              <w:rPr>
                <w:b/>
                <w:bCs/>
                <w:spacing w:val="-20"/>
              </w:rPr>
            </w:pPr>
            <w:r w:rsidRPr="00670FB7">
              <w:rPr>
                <w:b/>
                <w:bCs/>
              </w:rPr>
              <w:t>36,786</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健康</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2</w:t>
            </w:r>
            <w:r>
              <w:rPr>
                <w:spacing w:val="-20"/>
              </w:rPr>
              <w:t>70</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6</w:t>
            </w:r>
            <w:r w:rsidRPr="00C012D0">
              <w:rPr>
                <w:spacing w:val="-20"/>
              </w:rPr>
              <w:t>10</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539" w:type="dxa"/>
            <w:shd w:val="clear" w:color="auto" w:fill="auto"/>
          </w:tcPr>
          <w:p w:rsidR="005D540E" w:rsidRPr="00670FB7" w:rsidRDefault="005D540E" w:rsidP="007668ED">
            <w:pPr>
              <w:pStyle w:val="142"/>
              <w:jc w:val="right"/>
              <w:rPr>
                <w:b/>
                <w:bCs/>
                <w:spacing w:val="-20"/>
              </w:rPr>
            </w:pPr>
            <w:r w:rsidRPr="00670FB7">
              <w:rPr>
                <w:b/>
                <w:bCs/>
              </w:rPr>
              <w:t>610</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能力建構</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3</w:t>
            </w:r>
            <w:r w:rsidRPr="00C012D0">
              <w:rPr>
                <w:spacing w:val="-20"/>
              </w:rPr>
              <w:t>01</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539" w:type="dxa"/>
            <w:shd w:val="clear" w:color="auto" w:fill="auto"/>
          </w:tcPr>
          <w:p w:rsidR="005D540E" w:rsidRPr="00670FB7" w:rsidRDefault="005D540E" w:rsidP="007668ED">
            <w:pPr>
              <w:pStyle w:val="142"/>
              <w:jc w:val="right"/>
              <w:rPr>
                <w:b/>
                <w:bCs/>
                <w:spacing w:val="-20"/>
              </w:rPr>
            </w:pPr>
            <w:r w:rsidRPr="00670FB7">
              <w:rPr>
                <w:b/>
                <w:bCs/>
              </w:rPr>
              <w:t>301</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合計</w:t>
            </w:r>
          </w:p>
        </w:tc>
        <w:tc>
          <w:tcPr>
            <w:tcW w:w="1402" w:type="dxa"/>
            <w:shd w:val="clear" w:color="auto" w:fill="auto"/>
            <w:vAlign w:val="center"/>
          </w:tcPr>
          <w:p w:rsidR="005D540E" w:rsidRPr="00670FB7" w:rsidRDefault="005D540E" w:rsidP="007668ED">
            <w:pPr>
              <w:pStyle w:val="142"/>
              <w:jc w:val="right"/>
              <w:rPr>
                <w:b/>
                <w:bCs/>
                <w:spacing w:val="-20"/>
              </w:rPr>
            </w:pPr>
            <w:r w:rsidRPr="00670FB7">
              <w:rPr>
                <w:rFonts w:hint="eastAsia"/>
                <w:b/>
                <w:bCs/>
                <w:spacing w:val="-20"/>
              </w:rPr>
              <w:t>2</w:t>
            </w:r>
            <w:r w:rsidRPr="00670FB7">
              <w:rPr>
                <w:b/>
                <w:bCs/>
                <w:spacing w:val="-20"/>
              </w:rPr>
              <w:t>30,344</w:t>
            </w:r>
          </w:p>
        </w:tc>
        <w:tc>
          <w:tcPr>
            <w:tcW w:w="1618" w:type="dxa"/>
            <w:shd w:val="clear" w:color="auto" w:fill="auto"/>
            <w:vAlign w:val="center"/>
          </w:tcPr>
          <w:p w:rsidR="005D540E" w:rsidRPr="00670FB7" w:rsidRDefault="005D540E" w:rsidP="007668ED">
            <w:pPr>
              <w:pStyle w:val="142"/>
              <w:jc w:val="right"/>
              <w:rPr>
                <w:b/>
                <w:bCs/>
                <w:spacing w:val="-20"/>
              </w:rPr>
            </w:pPr>
            <w:r w:rsidRPr="00670FB7">
              <w:rPr>
                <w:rFonts w:hint="eastAsia"/>
                <w:b/>
                <w:bCs/>
                <w:spacing w:val="-20"/>
              </w:rPr>
              <w:t>2</w:t>
            </w:r>
            <w:r w:rsidRPr="00670FB7">
              <w:rPr>
                <w:b/>
                <w:bCs/>
                <w:spacing w:val="-20"/>
              </w:rPr>
              <w:t>30,498</w:t>
            </w:r>
          </w:p>
        </w:tc>
        <w:tc>
          <w:tcPr>
            <w:tcW w:w="1618" w:type="dxa"/>
            <w:shd w:val="clear" w:color="auto" w:fill="auto"/>
            <w:vAlign w:val="center"/>
          </w:tcPr>
          <w:p w:rsidR="005D540E" w:rsidRPr="00670FB7" w:rsidRDefault="005D540E" w:rsidP="007668ED">
            <w:pPr>
              <w:pStyle w:val="142"/>
              <w:jc w:val="right"/>
              <w:rPr>
                <w:b/>
                <w:bCs/>
                <w:spacing w:val="-20"/>
              </w:rPr>
            </w:pPr>
            <w:r w:rsidRPr="00670FB7">
              <w:rPr>
                <w:rFonts w:hint="eastAsia"/>
                <w:b/>
                <w:bCs/>
                <w:spacing w:val="-20"/>
              </w:rPr>
              <w:t>3</w:t>
            </w:r>
            <w:r w:rsidRPr="00670FB7">
              <w:rPr>
                <w:b/>
                <w:bCs/>
                <w:spacing w:val="-20"/>
              </w:rPr>
              <w:t>,527</w:t>
            </w:r>
          </w:p>
        </w:tc>
        <w:tc>
          <w:tcPr>
            <w:tcW w:w="1539" w:type="dxa"/>
            <w:shd w:val="clear" w:color="auto" w:fill="auto"/>
          </w:tcPr>
          <w:p w:rsidR="005D540E" w:rsidRPr="00670FB7" w:rsidRDefault="005D540E" w:rsidP="007668ED">
            <w:pPr>
              <w:pStyle w:val="142"/>
              <w:jc w:val="right"/>
              <w:rPr>
                <w:b/>
                <w:bCs/>
                <w:spacing w:val="-20"/>
              </w:rPr>
            </w:pPr>
            <w:r w:rsidRPr="00670FB7">
              <w:rPr>
                <w:b/>
                <w:bCs/>
              </w:rPr>
              <w:t>234,025</w:t>
            </w:r>
          </w:p>
        </w:tc>
      </w:tr>
    </w:tbl>
    <w:p w:rsidR="005D540E" w:rsidRDefault="005D540E" w:rsidP="007668ED">
      <w:pPr>
        <w:pStyle w:val="142"/>
        <w:ind w:leftChars="1" w:left="1484" w:hangingChars="609" w:hanging="1481"/>
        <w:jc w:val="both"/>
      </w:pPr>
      <w:r w:rsidRPr="006D0248">
        <w:rPr>
          <w:rFonts w:hint="eastAsia"/>
        </w:rPr>
        <w:t xml:space="preserve">說 </w:t>
      </w:r>
      <w:r w:rsidRPr="006D0248">
        <w:t xml:space="preserve">   明</w:t>
      </w:r>
      <w:r w:rsidRPr="006D0248">
        <w:rPr>
          <w:rFonts w:hint="eastAsia"/>
        </w:rPr>
        <w:t>：</w:t>
      </w:r>
      <w:r>
        <w:rPr>
          <w:rFonts w:hint="eastAsia"/>
        </w:rPr>
        <w:t>1.</w:t>
      </w:r>
      <w:r w:rsidRPr="006D0248">
        <w:rPr>
          <w:rFonts w:hint="eastAsia"/>
        </w:rPr>
        <w:t>部分調適行動計畫原未編列相關預算數，惟於行動方案辦理期間，因實際需要自其他工作計畫流入，致部分領域累計實現數大於預算數。</w:t>
      </w:r>
    </w:p>
    <w:p w:rsidR="005D540E" w:rsidRPr="006D0248" w:rsidRDefault="005D540E" w:rsidP="007668ED">
      <w:pPr>
        <w:pStyle w:val="142"/>
        <w:ind w:leftChars="434" w:left="1494" w:hangingChars="109" w:hanging="265"/>
        <w:jc w:val="both"/>
      </w:pPr>
      <w:r>
        <w:rPr>
          <w:rFonts w:hint="eastAsia"/>
        </w:rPr>
        <w:t>2</w:t>
      </w:r>
      <w:r>
        <w:t>.截至</w:t>
      </w:r>
      <w:r>
        <w:rPr>
          <w:rFonts w:hint="eastAsia"/>
        </w:rPr>
        <w:t>1</w:t>
      </w:r>
      <w:r>
        <w:t>12年底止累計實現數及應付保留數合計與各領域加總後數值相差</w:t>
      </w:r>
      <w:r>
        <w:rPr>
          <w:rFonts w:hint="eastAsia"/>
        </w:rPr>
        <w:t>1</w:t>
      </w:r>
      <w:r>
        <w:t>百萬元</w:t>
      </w:r>
      <w:r>
        <w:rPr>
          <w:rFonts w:hint="eastAsia"/>
        </w:rPr>
        <w:t>，</w:t>
      </w:r>
      <w:r>
        <w:t>係四捨五入後之尾差所致</w:t>
      </w:r>
      <w:r>
        <w:rPr>
          <w:rFonts w:hint="eastAsia"/>
        </w:rPr>
        <w:t>。</w:t>
      </w:r>
    </w:p>
    <w:p w:rsidR="005D540E" w:rsidRPr="006D0248" w:rsidRDefault="005D540E" w:rsidP="007668ED">
      <w:pPr>
        <w:pStyle w:val="142"/>
        <w:ind w:firstLineChars="17" w:firstLine="41"/>
        <w:jc w:val="both"/>
      </w:pPr>
      <w:r w:rsidRPr="006D0248">
        <w:t>資料來源</w:t>
      </w:r>
      <w:r w:rsidRPr="006D0248">
        <w:rPr>
          <w:rFonts w:hint="eastAsia"/>
        </w:rPr>
        <w:t>：</w:t>
      </w:r>
      <w:r w:rsidRPr="006D0248">
        <w:t>審計部</w:t>
      </w:r>
      <w:r w:rsidRPr="006D0248">
        <w:rPr>
          <w:rFonts w:hint="eastAsia"/>
        </w:rPr>
        <w:t>1</w:t>
      </w:r>
      <w:r w:rsidRPr="006D0248">
        <w:t>1</w:t>
      </w:r>
      <w:r>
        <w:t>2</w:t>
      </w:r>
      <w:r w:rsidRPr="006D0248">
        <w:t>年度中央政府總決算審核報告之審核</w:t>
      </w:r>
      <w:r w:rsidRPr="006D0248">
        <w:rPr>
          <w:rFonts w:hint="eastAsia"/>
        </w:rPr>
        <w:t>意見。</w:t>
      </w:r>
    </w:p>
    <w:p w:rsidR="005D540E" w:rsidRPr="006D0248" w:rsidRDefault="005D540E" w:rsidP="007668ED">
      <w:pPr>
        <w:spacing w:line="400" w:lineRule="exact"/>
        <w:ind w:leftChars="0" w:left="757" w:hangingChars="267" w:hanging="757"/>
        <w:jc w:val="left"/>
        <w:rPr>
          <w:sz w:val="24"/>
          <w:szCs w:val="24"/>
        </w:rPr>
      </w:pPr>
      <w:r w:rsidRPr="006D0248">
        <w:rPr>
          <w:rFonts w:hint="eastAsia"/>
          <w:b/>
          <w:bCs/>
        </w:rPr>
        <w:t>表</w:t>
      </w:r>
      <w:r>
        <w:rPr>
          <w:rFonts w:hint="eastAsia"/>
          <w:b/>
          <w:bCs/>
        </w:rPr>
        <w:t>3</w:t>
      </w:r>
      <w:r w:rsidRPr="006D0248">
        <w:rPr>
          <w:b/>
          <w:bCs/>
        </w:rPr>
        <w:t xml:space="preserve">  </w:t>
      </w:r>
      <w:r w:rsidRPr="006D0248">
        <w:rPr>
          <w:rFonts w:hint="eastAsia"/>
          <w:b/>
          <w:bCs/>
        </w:rPr>
        <w:t>國家氣候變遷調適行動方案(107至111年)</w:t>
      </w:r>
      <w:r w:rsidRPr="006D0248">
        <w:rPr>
          <w:b/>
          <w:bCs/>
        </w:rPr>
        <w:t>跨領域調適行動計畫預算執行數據填報差異情形表</w:t>
      </w:r>
      <w:r w:rsidRPr="006D0248">
        <w:rPr>
          <w:rFonts w:hint="eastAsia"/>
          <w:b/>
          <w:bCs/>
        </w:rPr>
        <w:t xml:space="preserve"> </w:t>
      </w:r>
      <w:r w:rsidRPr="006D0248">
        <w:rPr>
          <w:b/>
          <w:bCs/>
        </w:rPr>
        <w:t xml:space="preserve">  </w:t>
      </w:r>
      <w:r>
        <w:rPr>
          <w:b/>
          <w:bCs/>
        </w:rPr>
        <w:t xml:space="preserve">       </w:t>
      </w:r>
      <w:r w:rsidRPr="006D0248">
        <w:rPr>
          <w:b/>
          <w:bCs/>
        </w:rPr>
        <w:t xml:space="preserve">     </w:t>
      </w:r>
      <w:r w:rsidRPr="006D0248">
        <w:rPr>
          <w:sz w:val="24"/>
          <w:szCs w:val="24"/>
        </w:rPr>
        <w:t>單位</w:t>
      </w:r>
      <w:r w:rsidRPr="006D0248">
        <w:rPr>
          <w:rFonts w:hint="eastAsia"/>
          <w:sz w:val="24"/>
          <w:szCs w:val="24"/>
        </w:rPr>
        <w:t>：</w:t>
      </w:r>
      <w:r w:rsidRPr="006D0248">
        <w:rPr>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835"/>
        <w:gridCol w:w="1701"/>
        <w:gridCol w:w="1559"/>
        <w:gridCol w:w="1559"/>
      </w:tblGrid>
      <w:tr w:rsidR="005D540E" w:rsidRPr="00C012D0" w:rsidTr="007668ED">
        <w:trPr>
          <w:tblHeader/>
        </w:trPr>
        <w:tc>
          <w:tcPr>
            <w:tcW w:w="851"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主辦機關名稱</w:t>
            </w:r>
          </w:p>
        </w:tc>
        <w:tc>
          <w:tcPr>
            <w:tcW w:w="2835"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行動計畫名稱</w:t>
            </w:r>
          </w:p>
        </w:tc>
        <w:tc>
          <w:tcPr>
            <w:tcW w:w="1701"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領域別名稱</w:t>
            </w:r>
          </w:p>
        </w:tc>
        <w:tc>
          <w:tcPr>
            <w:tcW w:w="1559"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截至1</w:t>
            </w:r>
            <w:r w:rsidRPr="00C012D0">
              <w:rPr>
                <w:b/>
                <w:bCs/>
                <w:spacing w:val="-20"/>
              </w:rPr>
              <w:t>12年底止累計預算數</w:t>
            </w:r>
          </w:p>
        </w:tc>
        <w:tc>
          <w:tcPr>
            <w:tcW w:w="1559"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截至1</w:t>
            </w:r>
            <w:r w:rsidRPr="00C012D0">
              <w:rPr>
                <w:b/>
                <w:bCs/>
                <w:spacing w:val="-20"/>
              </w:rPr>
              <w:t>12年底止累計實現數</w:t>
            </w:r>
          </w:p>
        </w:tc>
      </w:tr>
      <w:tr w:rsidR="005D540E" w:rsidRPr="00C012D0" w:rsidTr="007668ED">
        <w:tc>
          <w:tcPr>
            <w:tcW w:w="851" w:type="dxa"/>
            <w:vMerge w:val="restart"/>
            <w:shd w:val="clear" w:color="auto" w:fill="auto"/>
            <w:vAlign w:val="center"/>
          </w:tcPr>
          <w:p w:rsidR="005D540E" w:rsidRPr="00C012D0" w:rsidRDefault="005D540E" w:rsidP="007668ED">
            <w:pPr>
              <w:pStyle w:val="142"/>
              <w:rPr>
                <w:b/>
                <w:bCs/>
                <w:spacing w:val="-20"/>
              </w:rPr>
            </w:pPr>
            <w:r w:rsidRPr="00C012D0">
              <w:rPr>
                <w:rFonts w:hint="eastAsia"/>
                <w:b/>
                <w:bCs/>
                <w:spacing w:val="-20"/>
              </w:rPr>
              <w:t>臺北市政府</w:t>
            </w:r>
          </w:p>
        </w:tc>
        <w:tc>
          <w:tcPr>
            <w:tcW w:w="2835" w:type="dxa"/>
            <w:vMerge w:val="restart"/>
            <w:shd w:val="clear" w:color="auto" w:fill="auto"/>
            <w:vAlign w:val="center"/>
          </w:tcPr>
          <w:p w:rsidR="005D540E" w:rsidRPr="00C012D0" w:rsidRDefault="005D540E" w:rsidP="007668ED">
            <w:pPr>
              <w:pStyle w:val="142"/>
              <w:rPr>
                <w:spacing w:val="-20"/>
              </w:rPr>
            </w:pPr>
            <w:r w:rsidRPr="00C012D0">
              <w:rPr>
                <w:rFonts w:hint="eastAsia"/>
                <w:spacing w:val="-20"/>
              </w:rPr>
              <w:t>翡翠原水管工程計畫</w:t>
            </w:r>
          </w:p>
        </w:tc>
        <w:tc>
          <w:tcPr>
            <w:tcW w:w="1701" w:type="dxa"/>
            <w:shd w:val="clear" w:color="auto" w:fill="auto"/>
            <w:vAlign w:val="center"/>
          </w:tcPr>
          <w:p w:rsidR="005D540E" w:rsidRPr="00C012D0" w:rsidRDefault="005D540E" w:rsidP="007668ED">
            <w:pPr>
              <w:pStyle w:val="142"/>
              <w:rPr>
                <w:spacing w:val="-20"/>
              </w:rPr>
            </w:pPr>
            <w:r w:rsidRPr="00C012D0">
              <w:rPr>
                <w:rFonts w:hint="eastAsia"/>
                <w:spacing w:val="-20"/>
              </w:rPr>
              <w:t>維生基礎設施</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1,409,250</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1,293,594</w:t>
            </w:r>
          </w:p>
        </w:tc>
      </w:tr>
      <w:tr w:rsidR="005D540E" w:rsidRPr="00C012D0" w:rsidTr="007668ED">
        <w:tc>
          <w:tcPr>
            <w:tcW w:w="851" w:type="dxa"/>
            <w:vMerge/>
            <w:shd w:val="clear" w:color="auto" w:fill="auto"/>
            <w:vAlign w:val="center"/>
          </w:tcPr>
          <w:p w:rsidR="005D540E" w:rsidRPr="00C012D0" w:rsidRDefault="005D540E" w:rsidP="007668ED">
            <w:pPr>
              <w:pStyle w:val="142"/>
              <w:rPr>
                <w:b/>
                <w:bCs/>
                <w:spacing w:val="-20"/>
              </w:rPr>
            </w:pPr>
          </w:p>
        </w:tc>
        <w:tc>
          <w:tcPr>
            <w:tcW w:w="2835" w:type="dxa"/>
            <w:vMerge/>
            <w:shd w:val="clear" w:color="auto" w:fill="auto"/>
            <w:vAlign w:val="center"/>
          </w:tcPr>
          <w:p w:rsidR="005D540E" w:rsidRPr="00C012D0" w:rsidRDefault="005D540E" w:rsidP="007668ED">
            <w:pPr>
              <w:pStyle w:val="142"/>
              <w:rPr>
                <w:spacing w:val="-20"/>
              </w:rPr>
            </w:pPr>
          </w:p>
        </w:tc>
        <w:tc>
          <w:tcPr>
            <w:tcW w:w="1701" w:type="dxa"/>
            <w:shd w:val="clear" w:color="auto" w:fill="auto"/>
            <w:vAlign w:val="center"/>
          </w:tcPr>
          <w:p w:rsidR="005D540E" w:rsidRPr="00C012D0" w:rsidRDefault="005D540E" w:rsidP="007668ED">
            <w:pPr>
              <w:pStyle w:val="142"/>
              <w:rPr>
                <w:spacing w:val="-20"/>
              </w:rPr>
            </w:pPr>
            <w:r w:rsidRPr="00C012D0">
              <w:rPr>
                <w:rFonts w:hint="eastAsia"/>
                <w:spacing w:val="-20"/>
              </w:rPr>
              <w:t>水資源</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800,000</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760,000</w:t>
            </w:r>
          </w:p>
        </w:tc>
      </w:tr>
      <w:tr w:rsidR="005D540E" w:rsidRPr="00C012D0" w:rsidTr="007668ED">
        <w:tc>
          <w:tcPr>
            <w:tcW w:w="851" w:type="dxa"/>
            <w:vMerge w:val="restart"/>
            <w:shd w:val="clear" w:color="auto" w:fill="auto"/>
            <w:vAlign w:val="center"/>
          </w:tcPr>
          <w:p w:rsidR="005D540E" w:rsidRPr="00C012D0" w:rsidRDefault="005D540E" w:rsidP="007668ED">
            <w:pPr>
              <w:pStyle w:val="142"/>
              <w:rPr>
                <w:b/>
                <w:bCs/>
                <w:spacing w:val="-20"/>
              </w:rPr>
            </w:pPr>
            <w:r w:rsidRPr="00C012D0">
              <w:rPr>
                <w:rFonts w:hint="eastAsia"/>
                <w:b/>
                <w:bCs/>
                <w:spacing w:val="-20"/>
              </w:rPr>
              <w:t>農業部</w:t>
            </w:r>
          </w:p>
        </w:tc>
        <w:tc>
          <w:tcPr>
            <w:tcW w:w="2835" w:type="dxa"/>
            <w:vMerge w:val="restart"/>
            <w:shd w:val="clear" w:color="auto" w:fill="auto"/>
            <w:vAlign w:val="center"/>
          </w:tcPr>
          <w:p w:rsidR="005D540E" w:rsidRPr="00C012D0" w:rsidRDefault="005D540E" w:rsidP="007668ED">
            <w:pPr>
              <w:pStyle w:val="142"/>
              <w:rPr>
                <w:spacing w:val="-20"/>
              </w:rPr>
            </w:pPr>
            <w:r w:rsidRPr="00C012D0">
              <w:rPr>
                <w:rFonts w:hint="eastAsia"/>
                <w:spacing w:val="-20"/>
              </w:rPr>
              <w:t>農田水利設施更新改善、推廣省水管路灌溉、加強各農田水利會灌溉水質管理維護計畫</w:t>
            </w:r>
          </w:p>
        </w:tc>
        <w:tc>
          <w:tcPr>
            <w:tcW w:w="1701" w:type="dxa"/>
            <w:shd w:val="clear" w:color="auto" w:fill="auto"/>
            <w:vAlign w:val="center"/>
          </w:tcPr>
          <w:p w:rsidR="005D540E" w:rsidRPr="00C012D0" w:rsidRDefault="005D540E" w:rsidP="007668ED">
            <w:pPr>
              <w:pStyle w:val="142"/>
              <w:rPr>
                <w:spacing w:val="-20"/>
              </w:rPr>
            </w:pPr>
            <w:r w:rsidRPr="00C012D0">
              <w:rPr>
                <w:rFonts w:hint="eastAsia"/>
                <w:spacing w:val="-20"/>
              </w:rPr>
              <w:t>水資源</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8,253,219</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10,005,164</w:t>
            </w:r>
          </w:p>
        </w:tc>
      </w:tr>
      <w:tr w:rsidR="005D540E" w:rsidRPr="00C012D0" w:rsidTr="007668ED">
        <w:tc>
          <w:tcPr>
            <w:tcW w:w="851" w:type="dxa"/>
            <w:vMerge/>
            <w:shd w:val="clear" w:color="auto" w:fill="auto"/>
            <w:vAlign w:val="center"/>
          </w:tcPr>
          <w:p w:rsidR="005D540E" w:rsidRPr="00C012D0" w:rsidRDefault="005D540E" w:rsidP="007668ED">
            <w:pPr>
              <w:pStyle w:val="142"/>
              <w:rPr>
                <w:spacing w:val="-20"/>
              </w:rPr>
            </w:pPr>
          </w:p>
        </w:tc>
        <w:tc>
          <w:tcPr>
            <w:tcW w:w="2835" w:type="dxa"/>
            <w:vMerge/>
            <w:shd w:val="clear" w:color="auto" w:fill="auto"/>
            <w:vAlign w:val="center"/>
          </w:tcPr>
          <w:p w:rsidR="005D540E" w:rsidRPr="00C012D0" w:rsidRDefault="005D540E" w:rsidP="007668ED">
            <w:pPr>
              <w:pStyle w:val="142"/>
              <w:rPr>
                <w:spacing w:val="-20"/>
              </w:rPr>
            </w:pPr>
          </w:p>
        </w:tc>
        <w:tc>
          <w:tcPr>
            <w:tcW w:w="1701" w:type="dxa"/>
            <w:shd w:val="clear" w:color="auto" w:fill="auto"/>
            <w:vAlign w:val="center"/>
          </w:tcPr>
          <w:p w:rsidR="005D540E" w:rsidRPr="00C012D0" w:rsidRDefault="005D540E" w:rsidP="007668ED">
            <w:pPr>
              <w:pStyle w:val="142"/>
              <w:rPr>
                <w:spacing w:val="-20"/>
              </w:rPr>
            </w:pPr>
            <w:r w:rsidRPr="00C012D0">
              <w:rPr>
                <w:rFonts w:hint="eastAsia"/>
                <w:spacing w:val="-20"/>
              </w:rPr>
              <w:t>農業生產及生物多樣性</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8,248,229</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8,248,229</w:t>
            </w:r>
          </w:p>
        </w:tc>
      </w:tr>
    </w:tbl>
    <w:p w:rsidR="005D540E" w:rsidRPr="006D0248" w:rsidRDefault="005D540E" w:rsidP="007668ED">
      <w:pPr>
        <w:pStyle w:val="142"/>
        <w:ind w:leftChars="5" w:left="1203" w:hangingChars="489" w:hanging="1189"/>
      </w:pPr>
      <w:r w:rsidRPr="006D0248">
        <w:rPr>
          <w:rFonts w:hint="eastAsia"/>
        </w:rPr>
        <w:t>資料來源：審計部1</w:t>
      </w:r>
      <w:r w:rsidRPr="006D0248">
        <w:t>13年度</w:t>
      </w:r>
      <w:r w:rsidRPr="006D0248">
        <w:rPr>
          <w:rFonts w:hint="eastAsia"/>
        </w:rPr>
        <w:t>查核環境部及各中央目的事業主管機關推動氣候變遷調適執行情形之查核意見。</w:t>
      </w:r>
    </w:p>
    <w:p w:rsidR="005D540E" w:rsidRPr="00613529" w:rsidRDefault="005D540E" w:rsidP="007668ED">
      <w:pPr>
        <w:pStyle w:val="a5"/>
        <w:ind w:left="849" w:hanging="283"/>
        <w:rPr>
          <w:b/>
          <w:bCs/>
        </w:rPr>
      </w:pPr>
      <w:r w:rsidRPr="00613529">
        <w:rPr>
          <w:rFonts w:hint="eastAsia"/>
          <w:b/>
          <w:bCs/>
        </w:rPr>
        <w:t>(二)各機關預算執行結果，決算數或大幅超逾、或不足於預算數，允視各機關執行能量覈實編列預算，俾利各項管制措施之遂行</w:t>
      </w:r>
    </w:p>
    <w:p w:rsidR="005D540E" w:rsidRDefault="005D540E" w:rsidP="007668ED">
      <w:pPr>
        <w:pStyle w:val="21"/>
        <w:ind w:left="850" w:firstLine="566"/>
      </w:pPr>
      <w:r>
        <w:rPr>
          <w:rFonts w:hint="eastAsia"/>
        </w:rPr>
        <w:t>氣候變遷因應法(以下簡稱</w:t>
      </w:r>
      <w:r w:rsidRPr="00D0085F">
        <w:rPr>
          <w:rFonts w:hint="eastAsia"/>
        </w:rPr>
        <w:t>氣候法</w:t>
      </w:r>
      <w:r>
        <w:rPr>
          <w:rFonts w:hint="eastAsia"/>
        </w:rPr>
        <w:t>)</w:t>
      </w:r>
      <w:r w:rsidRPr="00D0085F">
        <w:rPr>
          <w:rFonts w:hint="eastAsia"/>
        </w:rPr>
        <w:t>第19條及</w:t>
      </w:r>
      <w:r w:rsidRPr="001D388F">
        <w:rPr>
          <w:rFonts w:hint="eastAsia"/>
        </w:rPr>
        <w:t>國家氣候變遷調適行動計畫(112至115年)</w:t>
      </w:r>
      <w:r w:rsidRPr="00D0085F">
        <w:rPr>
          <w:rFonts w:hint="eastAsia"/>
        </w:rPr>
        <w:t>規定</w:t>
      </w:r>
      <w:r>
        <w:rPr>
          <w:rFonts w:hint="eastAsia"/>
        </w:rPr>
        <w:t>略以</w:t>
      </w:r>
      <w:r w:rsidRPr="00D0085F">
        <w:rPr>
          <w:rFonts w:hint="eastAsia"/>
        </w:rPr>
        <w:t>，環境部應每年彙整各主管機關所提交之調適行動計畫執行成果，報請行政院核定後對外公布，以踐行氣候行動資訊公開及公眾參與程序。經檢視行</w:t>
      </w:r>
      <w:r w:rsidRPr="00D0085F">
        <w:rPr>
          <w:rFonts w:hint="eastAsia"/>
        </w:rPr>
        <w:lastRenderedPageBreak/>
        <w:t>政院114年3月17日核定之「112年國家氣候變遷調適行動計畫年度成果報告」，112年度經費投入情形由各調適領域彙整機關各自分別提出，環境部未予彙整，難以</w:t>
      </w:r>
      <w:r>
        <w:rPr>
          <w:rFonts w:hint="eastAsia"/>
        </w:rPr>
        <w:t>瞭</w:t>
      </w:r>
      <w:r w:rsidRPr="00D0085F">
        <w:rPr>
          <w:rFonts w:hint="eastAsia"/>
        </w:rPr>
        <w:t>解整體經費執行成效，且各項計畫缺乏年度預算編列數，無從評估預算編列之妥適性及執行</w:t>
      </w:r>
      <w:r>
        <w:rPr>
          <w:rFonts w:hint="eastAsia"/>
        </w:rPr>
        <w:t>狀況</w:t>
      </w:r>
      <w:r w:rsidRPr="00D0085F">
        <w:rPr>
          <w:rFonts w:hint="eastAsia"/>
        </w:rPr>
        <w:t>。</w:t>
      </w:r>
    </w:p>
    <w:p w:rsidR="005D540E" w:rsidRPr="00805246" w:rsidRDefault="005D540E" w:rsidP="007668ED">
      <w:pPr>
        <w:pStyle w:val="21"/>
        <w:ind w:left="850" w:firstLine="566"/>
      </w:pPr>
      <w:r>
        <w:t>經洽詢各領域彙整機關提供各期方案截至</w:t>
      </w:r>
      <w:r>
        <w:rPr>
          <w:rFonts w:hint="eastAsia"/>
        </w:rPr>
        <w:t>1</w:t>
      </w:r>
      <w:r>
        <w:t>13年底預算編列與執行情形</w:t>
      </w:r>
      <w:r>
        <w:rPr>
          <w:rFonts w:hint="eastAsia"/>
        </w:rPr>
        <w:t>，獲</w:t>
      </w:r>
      <w:r w:rsidRPr="006A3FEC">
        <w:rPr>
          <w:rFonts w:hint="eastAsia"/>
        </w:rPr>
        <w:t>土地利用、海洋及海岸領域彙整機關內政部</w:t>
      </w:r>
      <w:r>
        <w:rPr>
          <w:rFonts w:hint="eastAsia"/>
        </w:rPr>
        <w:t>與</w:t>
      </w:r>
      <w:r w:rsidRPr="006A3FEC">
        <w:rPr>
          <w:rFonts w:hint="eastAsia"/>
        </w:rPr>
        <w:t>能源供給及產業彙整機關經濟部能源署表示，因調適行動計畫係結合各主辦機關既有業務推動，計畫經費屬既有業務一部分，未能明確拆分預算金額，爰未能提供各項計畫預算編列數，另環境部、經濟部能源署等亦回復因成果報告僅提交至112年度，113年度之經費尚未統計</w:t>
      </w:r>
      <w:r>
        <w:rPr>
          <w:rFonts w:hint="eastAsia"/>
        </w:rPr>
        <w:t>；以上</w:t>
      </w:r>
      <w:r w:rsidRPr="00BC412A">
        <w:rPr>
          <w:rFonts w:hint="eastAsia"/>
        </w:rPr>
        <w:t>皆顯示各機關對氣候變遷調適計畫缺乏經費管控機制</w:t>
      </w:r>
      <w:r>
        <w:rPr>
          <w:rFonts w:hint="eastAsia"/>
        </w:rPr>
        <w:t>，</w:t>
      </w:r>
      <w:r w:rsidRPr="00BC412A">
        <w:rPr>
          <w:rFonts w:hint="eastAsia"/>
        </w:rPr>
        <w:t>不利執行成效評估，年度預算資源是否得</w:t>
      </w:r>
      <w:r>
        <w:rPr>
          <w:rFonts w:hint="eastAsia"/>
        </w:rPr>
        <w:t>以</w:t>
      </w:r>
      <w:r w:rsidRPr="00BC412A">
        <w:rPr>
          <w:rFonts w:hint="eastAsia"/>
        </w:rPr>
        <w:t>妥適配置亦容待商榷</w:t>
      </w:r>
      <w:r>
        <w:rPr>
          <w:rFonts w:hint="eastAsia"/>
        </w:rPr>
        <w:t>。至其餘回復之執行結果中，或有</w:t>
      </w:r>
      <w:r>
        <w:t>計畫執行率未及</w:t>
      </w:r>
      <w:r>
        <w:rPr>
          <w:rFonts w:hint="eastAsia"/>
        </w:rPr>
        <w:t>八</w:t>
      </w:r>
      <w:r>
        <w:t>成</w:t>
      </w:r>
      <w:r>
        <w:rPr>
          <w:rFonts w:hint="eastAsia"/>
        </w:rPr>
        <w:t>，</w:t>
      </w:r>
      <w:r>
        <w:t>或有執行數大幅超逾預算編列數</w:t>
      </w:r>
      <w:r>
        <w:rPr>
          <w:rFonts w:hint="eastAsia"/>
        </w:rPr>
        <w:t>(詳表4</w:t>
      </w:r>
      <w:r>
        <w:t>及</w:t>
      </w:r>
      <w:r>
        <w:rPr>
          <w:rFonts w:hint="eastAsia"/>
        </w:rPr>
        <w:t>5</w:t>
      </w:r>
      <w:r>
        <w:t>)者</w:t>
      </w:r>
      <w:r>
        <w:rPr>
          <w:rFonts w:hint="eastAsia"/>
        </w:rPr>
        <w:t>，</w:t>
      </w:r>
      <w:r>
        <w:t>預算編列與執行實難謂嚴謹妥適</w:t>
      </w:r>
      <w:r>
        <w:rPr>
          <w:rFonts w:hint="eastAsia"/>
        </w:rPr>
        <w:t>。</w:t>
      </w:r>
    </w:p>
    <w:p w:rsidR="005D540E" w:rsidRDefault="005D540E" w:rsidP="007668ED">
      <w:pPr>
        <w:pStyle w:val="21"/>
        <w:spacing w:line="400" w:lineRule="exact"/>
        <w:ind w:leftChars="-165" w:left="284" w:hangingChars="265" w:hanging="751"/>
        <w:rPr>
          <w:sz w:val="24"/>
          <w:szCs w:val="24"/>
        </w:rPr>
      </w:pPr>
      <w:r w:rsidRPr="00B62CCE">
        <w:rPr>
          <w:rFonts w:hint="eastAsia"/>
          <w:b/>
          <w:bCs/>
        </w:rPr>
        <w:t>表</w:t>
      </w:r>
      <w:r>
        <w:rPr>
          <w:rFonts w:hint="eastAsia"/>
          <w:b/>
          <w:bCs/>
        </w:rPr>
        <w:t>4</w:t>
      </w:r>
      <w:r w:rsidRPr="00B62CCE">
        <w:rPr>
          <w:b/>
          <w:bCs/>
        </w:rPr>
        <w:t xml:space="preserve">  </w:t>
      </w:r>
      <w:r w:rsidRPr="00211944">
        <w:rPr>
          <w:rFonts w:hint="eastAsia"/>
          <w:b/>
          <w:bCs/>
        </w:rPr>
        <w:t>國家氣候變遷調適計畫(102至106年)</w:t>
      </w:r>
      <w:r>
        <w:rPr>
          <w:rFonts w:hint="eastAsia"/>
          <w:b/>
          <w:bCs/>
        </w:rPr>
        <w:t>及</w:t>
      </w:r>
      <w:r w:rsidRPr="00211944">
        <w:rPr>
          <w:rFonts w:hint="eastAsia"/>
          <w:b/>
          <w:bCs/>
        </w:rPr>
        <w:t>國家氣候變遷調適行動方案(107至111年)</w:t>
      </w:r>
      <w:r>
        <w:rPr>
          <w:b/>
          <w:bCs/>
        </w:rPr>
        <w:t>預算</w:t>
      </w:r>
      <w:r w:rsidRPr="00B62CCE">
        <w:rPr>
          <w:b/>
          <w:bCs/>
        </w:rPr>
        <w:t>執行率未及</w:t>
      </w:r>
      <w:r>
        <w:rPr>
          <w:b/>
          <w:bCs/>
        </w:rPr>
        <w:t>八</w:t>
      </w:r>
      <w:r w:rsidRPr="00B62CCE">
        <w:rPr>
          <w:b/>
          <w:bCs/>
        </w:rPr>
        <w:t>成及執行數</w:t>
      </w:r>
      <w:r>
        <w:rPr>
          <w:b/>
          <w:bCs/>
        </w:rPr>
        <w:t>大幅</w:t>
      </w:r>
      <w:r w:rsidRPr="00B62CCE">
        <w:rPr>
          <w:b/>
          <w:bCs/>
        </w:rPr>
        <w:t>超逾</w:t>
      </w:r>
      <w:r>
        <w:rPr>
          <w:b/>
          <w:bCs/>
        </w:rPr>
        <w:t>預算</w:t>
      </w:r>
      <w:r w:rsidRPr="00B62CCE">
        <w:rPr>
          <w:b/>
          <w:bCs/>
        </w:rPr>
        <w:t>數之計畫明細表</w:t>
      </w:r>
      <w:r w:rsidRPr="00B62CCE">
        <w:rPr>
          <w:rFonts w:hint="eastAsia"/>
        </w:rPr>
        <w:t xml:space="preserve"> </w:t>
      </w:r>
      <w:r>
        <w:t xml:space="preserve">                                  </w:t>
      </w:r>
      <w:r w:rsidRPr="00B62CCE">
        <w:rPr>
          <w:sz w:val="24"/>
          <w:szCs w:val="24"/>
        </w:rPr>
        <w:t>單位</w:t>
      </w:r>
      <w:r w:rsidRPr="00B62CCE">
        <w:rPr>
          <w:rFonts w:hint="eastAsia"/>
          <w:sz w:val="24"/>
          <w:szCs w:val="24"/>
        </w:rPr>
        <w:t>：</w:t>
      </w:r>
      <w:r w:rsidRPr="00B62CCE">
        <w:rPr>
          <w:sz w:val="24"/>
          <w:szCs w:val="24"/>
        </w:rPr>
        <w:t>新臺幣千元</w:t>
      </w:r>
      <w:r w:rsidRPr="00B62CCE">
        <w:rPr>
          <w:rFonts w:hint="eastAsia"/>
          <w:sz w:val="24"/>
          <w:szCs w:val="24"/>
        </w:rPr>
        <w:t>；%</w:t>
      </w:r>
    </w:p>
    <w:tbl>
      <w:tblPr>
        <w:tblW w:w="8890"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00"/>
        <w:gridCol w:w="1242"/>
        <w:gridCol w:w="1264"/>
        <w:gridCol w:w="850"/>
        <w:gridCol w:w="1246"/>
        <w:gridCol w:w="1247"/>
        <w:gridCol w:w="941"/>
      </w:tblGrid>
      <w:tr w:rsidR="005D540E" w:rsidRPr="00915142" w:rsidTr="007668ED">
        <w:trPr>
          <w:tblHeader/>
        </w:trPr>
        <w:tc>
          <w:tcPr>
            <w:tcW w:w="2100" w:type="dxa"/>
            <w:vMerge w:val="restart"/>
            <w:shd w:val="clear" w:color="auto" w:fill="auto"/>
            <w:vAlign w:val="center"/>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調適計畫名稱</w:t>
            </w:r>
          </w:p>
        </w:tc>
        <w:tc>
          <w:tcPr>
            <w:tcW w:w="3356" w:type="dxa"/>
            <w:gridSpan w:val="3"/>
            <w:shd w:val="clear" w:color="auto" w:fill="auto"/>
          </w:tcPr>
          <w:p w:rsidR="005D540E" w:rsidRDefault="005D540E" w:rsidP="007668ED">
            <w:pPr>
              <w:pStyle w:val="142"/>
              <w:ind w:left="566" w:hanging="566"/>
              <w:jc w:val="center"/>
              <w:rPr>
                <w:b/>
                <w:bCs/>
                <w:spacing w:val="-20"/>
                <w:szCs w:val="24"/>
              </w:rPr>
            </w:pPr>
            <w:r w:rsidRPr="00211944">
              <w:rPr>
                <w:rFonts w:hint="eastAsia"/>
                <w:b/>
                <w:bCs/>
                <w:spacing w:val="-20"/>
                <w:szCs w:val="24"/>
              </w:rPr>
              <w:t>國家氣候變遷調適計畫</w:t>
            </w:r>
          </w:p>
          <w:p w:rsidR="005D540E" w:rsidRPr="00915142" w:rsidRDefault="005D540E" w:rsidP="007668ED">
            <w:pPr>
              <w:pStyle w:val="142"/>
              <w:ind w:left="566" w:hanging="566"/>
              <w:jc w:val="center"/>
              <w:rPr>
                <w:b/>
                <w:bCs/>
                <w:spacing w:val="-20"/>
                <w:szCs w:val="24"/>
              </w:rPr>
            </w:pPr>
            <w:r w:rsidRPr="00211944">
              <w:rPr>
                <w:rFonts w:hint="eastAsia"/>
                <w:b/>
                <w:bCs/>
                <w:spacing w:val="-20"/>
                <w:szCs w:val="24"/>
              </w:rPr>
              <w:t>(102至106年)</w:t>
            </w:r>
          </w:p>
        </w:tc>
        <w:tc>
          <w:tcPr>
            <w:tcW w:w="3434" w:type="dxa"/>
            <w:gridSpan w:val="3"/>
            <w:shd w:val="clear" w:color="auto" w:fill="auto"/>
          </w:tcPr>
          <w:p w:rsidR="005D540E" w:rsidRDefault="005D540E" w:rsidP="007668ED">
            <w:pPr>
              <w:pStyle w:val="142"/>
              <w:ind w:left="566" w:hanging="566"/>
              <w:jc w:val="center"/>
              <w:rPr>
                <w:b/>
                <w:bCs/>
                <w:spacing w:val="-20"/>
                <w:szCs w:val="24"/>
              </w:rPr>
            </w:pPr>
            <w:r w:rsidRPr="00211944">
              <w:rPr>
                <w:rFonts w:hint="eastAsia"/>
                <w:b/>
                <w:bCs/>
                <w:spacing w:val="-20"/>
                <w:szCs w:val="24"/>
              </w:rPr>
              <w:t>國家氣候變遷調適行動方案</w:t>
            </w:r>
          </w:p>
          <w:p w:rsidR="005D540E" w:rsidRPr="00915142" w:rsidRDefault="005D540E" w:rsidP="007668ED">
            <w:pPr>
              <w:pStyle w:val="142"/>
              <w:ind w:left="566" w:hanging="566"/>
              <w:jc w:val="center"/>
              <w:rPr>
                <w:b/>
                <w:bCs/>
                <w:spacing w:val="-20"/>
                <w:szCs w:val="24"/>
              </w:rPr>
            </w:pPr>
            <w:r w:rsidRPr="00211944">
              <w:rPr>
                <w:rFonts w:hint="eastAsia"/>
                <w:b/>
                <w:bCs/>
                <w:spacing w:val="-20"/>
                <w:szCs w:val="24"/>
              </w:rPr>
              <w:t>(107至111年)</w:t>
            </w:r>
          </w:p>
        </w:tc>
      </w:tr>
      <w:tr w:rsidR="005D540E" w:rsidRPr="00915142" w:rsidTr="007668ED">
        <w:trPr>
          <w:tblHeader/>
        </w:trPr>
        <w:tc>
          <w:tcPr>
            <w:tcW w:w="2100" w:type="dxa"/>
            <w:vMerge/>
            <w:shd w:val="clear" w:color="auto" w:fill="auto"/>
          </w:tcPr>
          <w:p w:rsidR="005D540E" w:rsidRPr="00915142" w:rsidRDefault="005D540E" w:rsidP="007668ED">
            <w:pPr>
              <w:pStyle w:val="142"/>
              <w:ind w:left="566" w:hanging="566"/>
              <w:jc w:val="center"/>
              <w:rPr>
                <w:b/>
                <w:bCs/>
                <w:spacing w:val="-20"/>
                <w:szCs w:val="24"/>
              </w:rPr>
            </w:pPr>
          </w:p>
        </w:tc>
        <w:tc>
          <w:tcPr>
            <w:tcW w:w="1242"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預算數</w:t>
            </w:r>
          </w:p>
        </w:tc>
        <w:tc>
          <w:tcPr>
            <w:tcW w:w="1264"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執行數</w:t>
            </w:r>
          </w:p>
        </w:tc>
        <w:tc>
          <w:tcPr>
            <w:tcW w:w="850"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執行率</w:t>
            </w:r>
          </w:p>
        </w:tc>
        <w:tc>
          <w:tcPr>
            <w:tcW w:w="1246"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預算數</w:t>
            </w:r>
          </w:p>
        </w:tc>
        <w:tc>
          <w:tcPr>
            <w:tcW w:w="1247"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執行數</w:t>
            </w:r>
          </w:p>
        </w:tc>
        <w:tc>
          <w:tcPr>
            <w:tcW w:w="941"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執行率</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河川流量自動化觀測科技發展計畫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9,900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7,363</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74.37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橋梁安全保護法規檢討之研究服務計畫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4,000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3,100</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7</w:t>
            </w:r>
            <w:r w:rsidRPr="00915142">
              <w:rPr>
                <w:spacing w:val="-20"/>
                <w:szCs w:val="24"/>
              </w:rPr>
              <w:t>7.50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天然氣接收站因應氣候變遷之調適能力提升計畫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139,920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739,190</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528.29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天然氣輸氣管線加強檢測維護及供氣穩定改善</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230,000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680,535</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295.88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易淹水地區水患治理</w:t>
            </w:r>
            <w:r w:rsidRPr="00613529">
              <w:rPr>
                <w:rFonts w:hint="eastAsia"/>
                <w:b/>
                <w:bCs/>
                <w:spacing w:val="-20"/>
              </w:rPr>
              <w:lastRenderedPageBreak/>
              <w:t>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lastRenderedPageBreak/>
              <w:t>6,160,500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15,471,746</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251.14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油氣探採設施極端氣候事件早期預警管理體系建立</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5,000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1,030</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20.60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烏溪鳥嘴潭人工湖工程計畫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9,476,919</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16,699,936 </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176.22</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金沙溪及前埔溪水資源開發計畫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48,000</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11,811 </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24.61</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糧食生產調適計畫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37,557,529</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39,640,211</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105.55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調整養殖用水利用計畫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8,900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4,460</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50.11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環境友善之林業生產體系推動計畫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57,823</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57,963</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100.24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植物有害生物監測及預警工作</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47,762</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49,869</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104.41 </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設施型農業計畫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5,396,100</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4,250,250</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78.77 </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915142">
              <w:rPr>
                <w:rFonts w:hint="eastAsia"/>
                <w:b/>
                <w:bCs/>
                <w:spacing w:val="-20"/>
              </w:rPr>
              <w:t>農業天然災害救助計畫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7,962,939</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12,547,392</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157.57 </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915142">
              <w:rPr>
                <w:rFonts w:hint="eastAsia"/>
                <w:b/>
                <w:bCs/>
                <w:spacing w:val="-20"/>
              </w:rPr>
              <w:t>擴大保險涵蓋範圍，推動農業保險立法</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2,407,000</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2,469,000</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102.58 </w:t>
            </w:r>
          </w:p>
        </w:tc>
      </w:tr>
    </w:tbl>
    <w:p w:rsidR="005D540E" w:rsidRDefault="005D540E" w:rsidP="007668ED">
      <w:pPr>
        <w:pStyle w:val="142"/>
        <w:ind w:leftChars="-98" w:left="-3" w:hangingChars="113" w:hanging="275"/>
      </w:pPr>
      <w:bookmarkStart w:id="5" w:name="_Hlk203567780"/>
      <w:r>
        <w:t>說</w:t>
      </w:r>
      <w:r>
        <w:rPr>
          <w:rFonts w:hint="eastAsia"/>
        </w:rPr>
        <w:t xml:space="preserve"> </w:t>
      </w:r>
      <w:r>
        <w:t xml:space="preserve">   明</w:t>
      </w:r>
      <w:r>
        <w:rPr>
          <w:rFonts w:hint="eastAsia"/>
        </w:rPr>
        <w:t>：</w:t>
      </w:r>
      <w:r>
        <w:t>執行率</w:t>
      </w:r>
      <w:r>
        <w:rPr>
          <w:rFonts w:hint="eastAsia"/>
        </w:rPr>
        <w:t>=</w:t>
      </w:r>
      <w:r>
        <w:t>執行數</w:t>
      </w:r>
      <w:r>
        <w:rPr>
          <w:rFonts w:hint="eastAsia"/>
        </w:rPr>
        <w:t>/</w:t>
      </w:r>
      <w:r>
        <w:t>預算數</w:t>
      </w:r>
      <w:r>
        <w:rPr>
          <w:rFonts w:hint="eastAsia"/>
        </w:rPr>
        <w:t>*</w:t>
      </w:r>
      <w:r>
        <w:t>100%</w:t>
      </w:r>
      <w:r>
        <w:rPr>
          <w:rFonts w:hint="eastAsia"/>
        </w:rPr>
        <w:t>。</w:t>
      </w:r>
      <w:bookmarkEnd w:id="5"/>
    </w:p>
    <w:p w:rsidR="005D540E" w:rsidRDefault="005D540E" w:rsidP="007668ED">
      <w:pPr>
        <w:pStyle w:val="142"/>
        <w:ind w:leftChars="-98" w:left="-3" w:hangingChars="113" w:hanging="275"/>
      </w:pPr>
      <w:r>
        <w:t>資料來源</w:t>
      </w:r>
      <w:r>
        <w:rPr>
          <w:rFonts w:hint="eastAsia"/>
        </w:rPr>
        <w:t>：</w:t>
      </w:r>
      <w:r>
        <w:t>表列各方案調適領域彙整機關提供</w:t>
      </w:r>
      <w:r>
        <w:rPr>
          <w:rFonts w:hint="eastAsia"/>
        </w:rPr>
        <w:t>，本報告製表。</w:t>
      </w:r>
    </w:p>
    <w:p w:rsidR="005D540E" w:rsidRDefault="005D540E" w:rsidP="007668ED">
      <w:pPr>
        <w:pStyle w:val="21"/>
        <w:spacing w:line="400" w:lineRule="exact"/>
        <w:ind w:leftChars="-151" w:left="346" w:right="-1" w:hangingChars="273" w:hanging="774"/>
        <w:jc w:val="left"/>
      </w:pPr>
      <w:r w:rsidRPr="00B62CCE">
        <w:rPr>
          <w:rFonts w:hint="eastAsia"/>
          <w:b/>
          <w:bCs/>
        </w:rPr>
        <w:t>表</w:t>
      </w:r>
      <w:r>
        <w:rPr>
          <w:rFonts w:hint="eastAsia"/>
          <w:b/>
          <w:bCs/>
        </w:rPr>
        <w:t>5</w:t>
      </w:r>
      <w:r>
        <w:rPr>
          <w:b/>
          <w:bCs/>
        </w:rPr>
        <w:t xml:space="preserve">  </w:t>
      </w:r>
      <w:r w:rsidRPr="00211944">
        <w:rPr>
          <w:rFonts w:hint="eastAsia"/>
          <w:b/>
          <w:bCs/>
        </w:rPr>
        <w:t>國家氣候變遷調適行動計畫(112至115年)</w:t>
      </w:r>
      <w:r w:rsidRPr="00B62CCE">
        <w:rPr>
          <w:rFonts w:hint="eastAsia"/>
          <w:b/>
          <w:bCs/>
        </w:rPr>
        <w:t>1</w:t>
      </w:r>
      <w:r w:rsidRPr="00B62CCE">
        <w:rPr>
          <w:b/>
          <w:bCs/>
        </w:rPr>
        <w:t>12及</w:t>
      </w:r>
      <w:r w:rsidRPr="00B62CCE">
        <w:rPr>
          <w:rFonts w:hint="eastAsia"/>
          <w:b/>
          <w:bCs/>
        </w:rPr>
        <w:t>1</w:t>
      </w:r>
      <w:r w:rsidRPr="00B62CCE">
        <w:rPr>
          <w:b/>
          <w:bCs/>
        </w:rPr>
        <w:t>13年度預算執行率未及</w:t>
      </w:r>
      <w:r>
        <w:rPr>
          <w:rFonts w:hint="eastAsia"/>
          <w:b/>
          <w:bCs/>
        </w:rPr>
        <w:t>八</w:t>
      </w:r>
      <w:r w:rsidRPr="00B62CCE">
        <w:rPr>
          <w:b/>
          <w:bCs/>
        </w:rPr>
        <w:t>成及執行數</w:t>
      </w:r>
      <w:r>
        <w:rPr>
          <w:b/>
          <w:bCs/>
        </w:rPr>
        <w:t>大幅</w:t>
      </w:r>
      <w:r w:rsidRPr="00B62CCE">
        <w:rPr>
          <w:b/>
          <w:bCs/>
        </w:rPr>
        <w:t>超逾編列數之計畫明細表</w:t>
      </w:r>
      <w:r w:rsidRPr="00B62CCE">
        <w:rPr>
          <w:rFonts w:hint="eastAsia"/>
        </w:rPr>
        <w:t xml:space="preserve"> </w:t>
      </w:r>
    </w:p>
    <w:p w:rsidR="005D540E" w:rsidRDefault="005D540E" w:rsidP="007668ED">
      <w:pPr>
        <w:pStyle w:val="21"/>
        <w:spacing w:line="400" w:lineRule="exact"/>
        <w:ind w:leftChars="102" w:left="289" w:firstLineChars="1100" w:firstLine="3115"/>
        <w:jc w:val="left"/>
        <w:rPr>
          <w:sz w:val="24"/>
          <w:szCs w:val="24"/>
        </w:rPr>
      </w:pPr>
      <w:r w:rsidRPr="00B62CCE">
        <w:t xml:space="preserve"> </w:t>
      </w:r>
      <w:r>
        <w:t xml:space="preserve">                 </w:t>
      </w:r>
      <w:r w:rsidRPr="00B62CCE">
        <w:rPr>
          <w:sz w:val="24"/>
          <w:szCs w:val="24"/>
        </w:rPr>
        <w:t>單位</w:t>
      </w:r>
      <w:r w:rsidRPr="00B62CCE">
        <w:rPr>
          <w:rFonts w:hint="eastAsia"/>
          <w:sz w:val="24"/>
          <w:szCs w:val="24"/>
        </w:rPr>
        <w:t>：</w:t>
      </w:r>
      <w:r w:rsidRPr="00B62CCE">
        <w:rPr>
          <w:sz w:val="24"/>
          <w:szCs w:val="24"/>
        </w:rPr>
        <w:t>新臺幣千元</w:t>
      </w:r>
      <w:r w:rsidRPr="00B62CCE">
        <w:rPr>
          <w:rFonts w:hint="eastAsia"/>
          <w:sz w:val="24"/>
          <w:szCs w:val="24"/>
        </w:rPr>
        <w:t>；%</w:t>
      </w:r>
    </w:p>
    <w:tbl>
      <w:tblPr>
        <w:tblW w:w="0" w:type="auto"/>
        <w:tblInd w:w="-3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06"/>
        <w:gridCol w:w="1260"/>
        <w:gridCol w:w="1271"/>
        <w:gridCol w:w="910"/>
        <w:gridCol w:w="1246"/>
        <w:gridCol w:w="1246"/>
        <w:gridCol w:w="961"/>
      </w:tblGrid>
      <w:tr w:rsidR="005D540E" w:rsidRPr="00915142" w:rsidTr="007668ED">
        <w:trPr>
          <w:tblHeader/>
        </w:trPr>
        <w:tc>
          <w:tcPr>
            <w:tcW w:w="2006" w:type="dxa"/>
            <w:vMerge w:val="restart"/>
            <w:shd w:val="clear" w:color="auto" w:fill="auto"/>
            <w:vAlign w:val="center"/>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調適計畫名稱</w:t>
            </w:r>
          </w:p>
        </w:tc>
        <w:tc>
          <w:tcPr>
            <w:tcW w:w="3441" w:type="dxa"/>
            <w:gridSpan w:val="3"/>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1</w:t>
            </w:r>
            <w:r w:rsidRPr="00915142">
              <w:rPr>
                <w:b/>
                <w:bCs/>
                <w:spacing w:val="-20"/>
                <w:szCs w:val="24"/>
              </w:rPr>
              <w:t>12年度</w:t>
            </w:r>
          </w:p>
        </w:tc>
        <w:tc>
          <w:tcPr>
            <w:tcW w:w="3453" w:type="dxa"/>
            <w:gridSpan w:val="3"/>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1</w:t>
            </w:r>
            <w:r w:rsidRPr="00915142">
              <w:rPr>
                <w:b/>
                <w:bCs/>
                <w:spacing w:val="-20"/>
                <w:szCs w:val="24"/>
              </w:rPr>
              <w:t>13年度</w:t>
            </w:r>
          </w:p>
        </w:tc>
      </w:tr>
      <w:tr w:rsidR="005D540E" w:rsidRPr="00915142" w:rsidTr="007668ED">
        <w:trPr>
          <w:tblHeader/>
        </w:trPr>
        <w:tc>
          <w:tcPr>
            <w:tcW w:w="2006" w:type="dxa"/>
            <w:vMerge/>
            <w:shd w:val="clear" w:color="auto" w:fill="auto"/>
          </w:tcPr>
          <w:p w:rsidR="005D540E" w:rsidRPr="00915142" w:rsidRDefault="005D540E" w:rsidP="007668ED">
            <w:pPr>
              <w:pStyle w:val="142"/>
              <w:ind w:left="566" w:hanging="566"/>
              <w:jc w:val="center"/>
              <w:rPr>
                <w:b/>
                <w:bCs/>
                <w:spacing w:val="-20"/>
                <w:szCs w:val="24"/>
              </w:rPr>
            </w:pPr>
          </w:p>
        </w:tc>
        <w:tc>
          <w:tcPr>
            <w:tcW w:w="1260"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預算數</w:t>
            </w:r>
          </w:p>
        </w:tc>
        <w:tc>
          <w:tcPr>
            <w:tcW w:w="1271"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執行數</w:t>
            </w:r>
          </w:p>
        </w:tc>
        <w:tc>
          <w:tcPr>
            <w:tcW w:w="910"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執行率</w:t>
            </w:r>
          </w:p>
        </w:tc>
        <w:tc>
          <w:tcPr>
            <w:tcW w:w="1246"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預算數</w:t>
            </w:r>
          </w:p>
        </w:tc>
        <w:tc>
          <w:tcPr>
            <w:tcW w:w="1246"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執行數</w:t>
            </w:r>
          </w:p>
        </w:tc>
        <w:tc>
          <w:tcPr>
            <w:tcW w:w="961"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執行率</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烏溪鳥嘴潭人工湖工程計畫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4,449,690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3,316,938</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74.54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1,629,057</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公共污水處理廠再生水推動計畫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3,531,000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3,118,603</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88.32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4,895,000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3,504,288</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71.59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加強平地人工湖及伏流水推動計畫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229,337</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173,374</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75.60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41,982</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96,421</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229.67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新竹海水淡化廠工程計畫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11,370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15,471</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136.07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238,400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236,950</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99.39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 xml:space="preserve">臺南海水淡化廠工程計畫(第一期) </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580</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5.80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153,400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127,617</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83.19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建置水資源智慧管理及創新節水技術計畫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83,150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55,865</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67.19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76,450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101,528</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132.80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曾文南化聯通管工程計畫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3,795,000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3,769,210</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99.32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2,389,500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2,408,354</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100.79 </w:t>
            </w:r>
          </w:p>
        </w:tc>
      </w:tr>
      <w:tr w:rsidR="005D540E" w:rsidRPr="00915142" w:rsidTr="007668ED">
        <w:tc>
          <w:tcPr>
            <w:tcW w:w="2006" w:type="dxa"/>
            <w:shd w:val="clear" w:color="auto" w:fill="auto"/>
          </w:tcPr>
          <w:p w:rsidR="005D540E" w:rsidRPr="00915142" w:rsidRDefault="005D540E" w:rsidP="007668ED">
            <w:pPr>
              <w:pStyle w:val="142"/>
              <w:rPr>
                <w:b/>
                <w:bCs/>
                <w:spacing w:val="-20"/>
              </w:rPr>
            </w:pPr>
            <w:r w:rsidRPr="00915142">
              <w:rPr>
                <w:rFonts w:hint="eastAsia"/>
                <w:b/>
                <w:bCs/>
                <w:spacing w:val="-20"/>
              </w:rPr>
              <w:lastRenderedPageBreak/>
              <w:t>濁幹線與北幹線串接工程</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1,580,000</w:t>
            </w:r>
          </w:p>
        </w:tc>
        <w:tc>
          <w:tcPr>
            <w:tcW w:w="1271" w:type="dxa"/>
            <w:shd w:val="clear" w:color="auto" w:fill="auto"/>
            <w:vAlign w:val="center"/>
          </w:tcPr>
          <w:p w:rsidR="005D540E" w:rsidRPr="00915142" w:rsidRDefault="005D540E" w:rsidP="007668ED">
            <w:pPr>
              <w:pStyle w:val="142"/>
              <w:ind w:left="567" w:hanging="567"/>
              <w:jc w:val="center"/>
              <w:rPr>
                <w:spacing w:val="-20"/>
                <w:szCs w:val="24"/>
              </w:rPr>
            </w:pPr>
            <w:r w:rsidRPr="00915142">
              <w:rPr>
                <w:rFonts w:hint="eastAsia"/>
                <w:spacing w:val="-20"/>
                <w:szCs w:val="24"/>
              </w:rPr>
              <w:t>施工中未決算</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2,020,000</w:t>
            </w:r>
          </w:p>
        </w:tc>
        <w:tc>
          <w:tcPr>
            <w:tcW w:w="1246" w:type="dxa"/>
            <w:shd w:val="clear" w:color="auto" w:fill="auto"/>
            <w:vAlign w:val="center"/>
          </w:tcPr>
          <w:p w:rsidR="005D540E" w:rsidRPr="00915142" w:rsidRDefault="005D540E" w:rsidP="007668ED">
            <w:pPr>
              <w:pStyle w:val="142"/>
              <w:ind w:left="567" w:hanging="567"/>
              <w:jc w:val="center"/>
              <w:rPr>
                <w:spacing w:val="-20"/>
                <w:szCs w:val="24"/>
              </w:rPr>
            </w:pPr>
            <w:r w:rsidRPr="00915142">
              <w:rPr>
                <w:rFonts w:hint="eastAsia"/>
                <w:spacing w:val="-20"/>
                <w:szCs w:val="24"/>
              </w:rPr>
              <w:t>施工中未決算</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w:t>
            </w:r>
          </w:p>
        </w:tc>
      </w:tr>
      <w:tr w:rsidR="005D540E" w:rsidRPr="00915142" w:rsidTr="007668ED">
        <w:tc>
          <w:tcPr>
            <w:tcW w:w="2006" w:type="dxa"/>
            <w:shd w:val="clear" w:color="auto" w:fill="auto"/>
          </w:tcPr>
          <w:p w:rsidR="005D540E" w:rsidRPr="00915142" w:rsidRDefault="005D540E" w:rsidP="007668ED">
            <w:pPr>
              <w:pStyle w:val="142"/>
              <w:rPr>
                <w:b/>
                <w:bCs/>
                <w:spacing w:val="-20"/>
              </w:rPr>
            </w:pPr>
            <w:r w:rsidRPr="00915142">
              <w:rPr>
                <w:rFonts w:hint="eastAsia"/>
                <w:b/>
                <w:bCs/>
                <w:spacing w:val="-20"/>
              </w:rPr>
              <w:t>中央管流域整體改善與調適計畫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10,784,000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11,450,913</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106.18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11,612,620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12,527,419</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107.88 </w:t>
            </w:r>
          </w:p>
        </w:tc>
      </w:tr>
      <w:tr w:rsidR="005D540E" w:rsidRPr="00915142" w:rsidTr="007668ED">
        <w:tc>
          <w:tcPr>
            <w:tcW w:w="2006" w:type="dxa"/>
            <w:shd w:val="clear" w:color="auto" w:fill="auto"/>
          </w:tcPr>
          <w:p w:rsidR="005D540E" w:rsidRPr="00915142" w:rsidRDefault="005D540E" w:rsidP="007668ED">
            <w:pPr>
              <w:pStyle w:val="142"/>
              <w:rPr>
                <w:b/>
                <w:bCs/>
                <w:spacing w:val="-20"/>
              </w:rPr>
            </w:pPr>
            <w:r w:rsidRPr="00915142">
              <w:rPr>
                <w:rFonts w:hint="eastAsia"/>
                <w:b/>
                <w:bCs/>
                <w:spacing w:val="-20"/>
              </w:rPr>
              <w:t>加強水庫集水區保育治理計畫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220,000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207,631</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94.38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220,000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224,378</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101.99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全國水環境改善計畫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613,350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584,967</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95.37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726,774</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313,986</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43.20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重要糧食穩定供應監測與調配</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82,410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85,427</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103.66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85,927</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85,046</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98.97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植物有害生物監測及預警機制調適</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18,000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14,661</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81.45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18,000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14,243</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79.13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強化農業天然災害救助</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1,711,062</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3,595,295</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210.12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2,710,336</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7,548,404</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278.50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建構完整農糧產銷體系</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10,828,951</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12,155,776</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112.25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11,188,220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10,631,212</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95.02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氣候智能化農業計畫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1,370,000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588,894</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 xml:space="preserve">42.98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1,370,000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993,535</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 xml:space="preserve">72.52 </w:t>
            </w:r>
          </w:p>
        </w:tc>
      </w:tr>
    </w:tbl>
    <w:p w:rsidR="005D540E" w:rsidRDefault="005D540E" w:rsidP="007668ED">
      <w:pPr>
        <w:pStyle w:val="142"/>
        <w:ind w:leftChars="-153" w:hangingChars="178" w:hanging="433"/>
      </w:pPr>
      <w:r w:rsidRPr="008E4EDD">
        <w:rPr>
          <w:rFonts w:hint="eastAsia"/>
        </w:rPr>
        <w:t>說    明：執行率=執行數/預算數*100%。</w:t>
      </w:r>
    </w:p>
    <w:p w:rsidR="005D540E" w:rsidRPr="00B62CCE" w:rsidRDefault="005D540E" w:rsidP="007668ED">
      <w:pPr>
        <w:pStyle w:val="142"/>
        <w:ind w:leftChars="-153" w:left="771" w:hangingChars="495" w:hanging="1204"/>
      </w:pPr>
      <w:r>
        <w:rPr>
          <w:rFonts w:hint="eastAsia"/>
        </w:rPr>
        <w:t>資料來源：</w:t>
      </w:r>
      <w:r w:rsidRPr="00211944">
        <w:rPr>
          <w:rFonts w:hint="eastAsia"/>
        </w:rPr>
        <w:t>國家氣候變遷調適行動計畫(112至115年)</w:t>
      </w:r>
      <w:r>
        <w:t>各調適領域彙整機關提供</w:t>
      </w:r>
      <w:r>
        <w:rPr>
          <w:rFonts w:hint="eastAsia"/>
        </w:rPr>
        <w:t>，</w:t>
      </w:r>
      <w:r>
        <w:t>本中心製表</w:t>
      </w:r>
      <w:r>
        <w:rPr>
          <w:rFonts w:hint="eastAsia"/>
        </w:rPr>
        <w:t>。</w:t>
      </w:r>
    </w:p>
    <w:p w:rsidR="005D540E" w:rsidRDefault="005D540E" w:rsidP="007668ED">
      <w:pPr>
        <w:ind w:left="566" w:firstLine="566"/>
      </w:pPr>
      <w:r w:rsidRPr="009843A7">
        <w:rPr>
          <w:rFonts w:hint="eastAsia"/>
        </w:rPr>
        <w:t>綜上，國家氣候變遷調適治理機制涉及整合跨部門及跨層級之協作，據政府間氣候變化專門委員會（Intergovernmental Panel on Climate Change，IPCC）於2022年發布「2022 年氣候變遷：影響、調適與脆弱度」指出，透過追蹤政府調適經費流向，可掌握調適策略之經費規模、支出項目及預算執行情形，據以評估目前調適經費是否符合實際需求，並規劃未來調適經費投入之優先順序，有助提供調適策略之各項決策</w:t>
      </w:r>
      <w:r>
        <w:rPr>
          <w:rFonts w:hint="eastAsia"/>
        </w:rPr>
        <w:t>；</w:t>
      </w:r>
      <w:r w:rsidRPr="009843A7">
        <w:rPr>
          <w:rFonts w:hint="eastAsia"/>
        </w:rPr>
        <w:t>環境部</w:t>
      </w:r>
      <w:r>
        <w:rPr>
          <w:rFonts w:hint="eastAsia"/>
        </w:rPr>
        <w:t>既為氣候法之中央主管機關，</w:t>
      </w:r>
      <w:r w:rsidRPr="009843A7">
        <w:rPr>
          <w:rFonts w:hint="eastAsia"/>
        </w:rPr>
        <w:t>允確實縝密追蹤預算資源挹注及管控執行情形，俾有效提升調適成效。</w:t>
      </w:r>
    </w:p>
    <w:p w:rsidR="005D540E" w:rsidRPr="00613529" w:rsidRDefault="005D540E" w:rsidP="007668ED">
      <w:pPr>
        <w:pStyle w:val="ab"/>
      </w:pPr>
      <w:r w:rsidRPr="00F71629">
        <w:rPr>
          <w:rFonts w:hint="eastAsia"/>
        </w:rPr>
        <w:t>（分機：19</w:t>
      </w:r>
      <w:r>
        <w:t>39</w:t>
      </w:r>
      <w:r w:rsidRPr="00F71629">
        <w:rPr>
          <w:rFonts w:hint="eastAsia"/>
        </w:rPr>
        <w:t xml:space="preserve"> </w:t>
      </w:r>
      <w:r>
        <w:rPr>
          <w:rFonts w:hint="eastAsia"/>
        </w:rPr>
        <w:t>陳燕玲</w:t>
      </w:r>
      <w:r w:rsidRPr="00F71629">
        <w:rPr>
          <w:rFonts w:hint="eastAsia"/>
        </w:rPr>
        <w:t>）</w:t>
      </w:r>
    </w:p>
    <w:sectPr w:rsidR="005D540E" w:rsidRPr="00613529"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B64FA2">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64FA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96CF33D-ECF3-40E7-A9CB-D6E8F0CF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CA517-BCAF-45C8-8C46-EA89AE9DE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861</Words>
  <Characters>4914</Characters>
  <Application>Microsoft Office Word</Application>
  <DocSecurity>0</DocSecurity>
  <Lines>40</Lines>
  <Paragraphs>11</Paragraphs>
  <ScaleCrop>false</ScaleCrop>
  <Company>HOME</Company>
  <LinksUpToDate>false</LinksUpToDate>
  <CharactersWithSpaces>5764</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