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237E" w:rsidRDefault="00E0237E" w:rsidP="007668ED">
      <w:pPr>
        <w:pStyle w:val="aa"/>
        <w:ind w:left="567" w:hanging="567"/>
      </w:pPr>
      <w:bookmarkStart w:id="0" w:name="_Toc202516649"/>
      <w:bookmarkStart w:id="1" w:name="_GoBack"/>
      <w:bookmarkEnd w:id="1"/>
      <w:r w:rsidRPr="00620246">
        <w:rPr>
          <w:rFonts w:hint="eastAsia"/>
        </w:rPr>
        <w:t>11</w:t>
      </w:r>
      <w:r>
        <w:t>3</w:t>
      </w:r>
      <w:r w:rsidRPr="00620246">
        <w:rPr>
          <w:rFonts w:hint="eastAsia"/>
        </w:rPr>
        <w:t>年度中央政府總決算審核報告整體評估報告</w:t>
      </w:r>
    </w:p>
    <w:p w:rsidR="00927CD9" w:rsidRPr="00E815BA" w:rsidRDefault="00927CD9" w:rsidP="007668ED">
      <w:pPr>
        <w:pStyle w:val="14"/>
        <w:ind w:left="567" w:hanging="567"/>
        <w:rPr>
          <w:rFonts w:hAnsi="標楷體"/>
        </w:rPr>
      </w:pPr>
      <w:bookmarkStart w:id="2" w:name="_Toc204075260"/>
      <w:bookmarkStart w:id="3" w:name="_Toc208942782"/>
      <w:bookmarkStart w:id="4" w:name="_Toc54853534"/>
      <w:bookmarkStart w:id="5" w:name="_Toc90195634"/>
      <w:bookmarkStart w:id="6" w:name="_Toc98577224"/>
      <w:bookmarkStart w:id="7" w:name="_Toc117517091"/>
      <w:bookmarkStart w:id="8" w:name="_Toc119058095"/>
      <w:bookmarkStart w:id="9" w:name="_Toc119472059"/>
      <w:bookmarkStart w:id="10" w:name="_Toc216067389"/>
      <w:bookmarkStart w:id="11" w:name="_Toc216176141"/>
      <w:bookmarkStart w:id="12" w:name="_Toc217224904"/>
      <w:bookmarkStart w:id="13" w:name="_Toc424402844"/>
      <w:bookmarkStart w:id="14" w:name="_Toc480890731"/>
      <w:bookmarkEnd w:id="0"/>
      <w:r>
        <w:rPr>
          <w:rFonts w:hAnsi="標楷體" w:hint="eastAsia"/>
        </w:rPr>
        <w:t>九</w:t>
      </w:r>
      <w:r w:rsidRPr="00E815BA">
        <w:rPr>
          <w:rFonts w:hAnsi="標楷體"/>
        </w:rPr>
        <w:t>、</w:t>
      </w:r>
      <w:r w:rsidRPr="00E815BA">
        <w:rPr>
          <w:rFonts w:hAnsi="標楷體" w:hint="eastAsia"/>
        </w:rPr>
        <w:t>海</w:t>
      </w:r>
      <w:r w:rsidRPr="00E815BA">
        <w:rPr>
          <w:rFonts w:hAnsi="標楷體" w:cs="新細明體" w:hint="eastAsia"/>
        </w:rPr>
        <w:t>保署接續環境部辦理</w:t>
      </w:r>
      <w:r w:rsidRPr="00E815BA">
        <w:rPr>
          <w:rFonts w:hAnsi="標楷體" w:hint="eastAsia"/>
        </w:rPr>
        <w:t>海域水質監測</w:t>
      </w:r>
      <w:r>
        <w:rPr>
          <w:rFonts w:hAnsi="標楷體" w:hint="eastAsia"/>
        </w:rPr>
        <w:t>業務</w:t>
      </w:r>
      <w:r w:rsidRPr="00E815BA">
        <w:rPr>
          <w:rFonts w:hAnsi="標楷體" w:hint="eastAsia"/>
        </w:rPr>
        <w:t>，</w:t>
      </w:r>
      <w:r>
        <w:rPr>
          <w:rFonts w:hAnsi="標楷體" w:hint="eastAsia"/>
        </w:rPr>
        <w:t>惟</w:t>
      </w:r>
      <w:r w:rsidRPr="00E815BA">
        <w:rPr>
          <w:rFonts w:hAnsi="標楷體" w:hint="eastAsia"/>
        </w:rPr>
        <w:t>部分監測頻率、項目及機制</w:t>
      </w:r>
      <w:r>
        <w:rPr>
          <w:rFonts w:hAnsi="標楷體" w:hint="eastAsia"/>
        </w:rPr>
        <w:t>，</w:t>
      </w:r>
      <w:r>
        <w:rPr>
          <w:rFonts w:hAnsi="標楷體" w:cs="新細明體" w:hint="eastAsia"/>
        </w:rPr>
        <w:t>允宜</w:t>
      </w:r>
      <w:r w:rsidRPr="00E815BA">
        <w:rPr>
          <w:rFonts w:hAnsi="標楷體" w:cs="新細明體" w:hint="eastAsia"/>
        </w:rPr>
        <w:t>賡續精進</w:t>
      </w:r>
      <w:bookmarkEnd w:id="2"/>
      <w:r>
        <w:rPr>
          <w:rFonts w:hAnsi="標楷體" w:cs="新細明體" w:hint="eastAsia"/>
        </w:rPr>
        <w:t>辦理</w:t>
      </w:r>
      <w:bookmarkEnd w:id="3"/>
    </w:p>
    <w:p w:rsidR="00927CD9" w:rsidRPr="00E815BA" w:rsidRDefault="00927CD9" w:rsidP="007668ED">
      <w:pPr>
        <w:ind w:left="566" w:firstLine="566"/>
        <w:rPr>
          <w:rFonts w:hAnsi="標楷體"/>
        </w:rPr>
      </w:pPr>
      <w:r w:rsidRPr="00E815BA">
        <w:rPr>
          <w:rFonts w:hAnsi="標楷體" w:hint="eastAsia"/>
        </w:rPr>
        <w:t>現行臺灣海域水質監測係自91年度開始執行，監測頻率為每季1次；</w:t>
      </w:r>
      <w:r>
        <w:rPr>
          <w:rFonts w:hAnsi="標楷體" w:hint="eastAsia"/>
        </w:rPr>
        <w:t>海洋委員會</w:t>
      </w:r>
      <w:r w:rsidRPr="00E815BA">
        <w:rPr>
          <w:rFonts w:hAnsi="標楷體" w:hint="eastAsia"/>
        </w:rPr>
        <w:t>海</w:t>
      </w:r>
      <w:r>
        <w:rPr>
          <w:rFonts w:hAnsi="標楷體" w:hint="eastAsia"/>
        </w:rPr>
        <w:t>洋</w:t>
      </w:r>
      <w:r w:rsidRPr="00E815BA">
        <w:rPr>
          <w:rFonts w:hAnsi="標楷體" w:hint="eastAsia"/>
        </w:rPr>
        <w:t>保</w:t>
      </w:r>
      <w:r>
        <w:rPr>
          <w:rFonts w:hAnsi="標楷體" w:hint="eastAsia"/>
        </w:rPr>
        <w:t>育</w:t>
      </w:r>
      <w:r w:rsidRPr="00E815BA">
        <w:rPr>
          <w:rFonts w:hAnsi="標楷體" w:hint="eastAsia"/>
        </w:rPr>
        <w:t>署</w:t>
      </w:r>
      <w:r>
        <w:rPr>
          <w:rFonts w:hAnsi="標楷體" w:hint="eastAsia"/>
        </w:rPr>
        <w:t>(以下簡稱海保署)</w:t>
      </w:r>
      <w:r w:rsidRPr="00E815BA">
        <w:rPr>
          <w:rFonts w:hAnsi="標楷體" w:hint="eastAsia"/>
        </w:rPr>
        <w:t>除接續環境部辦理全國海域105點水質監測外，並強化監測增加20個測點、11處臨海掩埋場、16處海灘及離岸風電示範區規劃監測水質，期建立全方面海域水質背景資料。經查：</w:t>
      </w:r>
    </w:p>
    <w:p w:rsidR="00927CD9" w:rsidRPr="00E815BA" w:rsidRDefault="00927CD9" w:rsidP="007668ED">
      <w:pPr>
        <w:pStyle w:val="a5"/>
        <w:ind w:left="849" w:hanging="283"/>
        <w:rPr>
          <w:rFonts w:hAnsi="標楷體"/>
          <w:b/>
          <w:bCs/>
        </w:rPr>
      </w:pPr>
      <w:r w:rsidRPr="00E815BA">
        <w:rPr>
          <w:rFonts w:hAnsi="標楷體"/>
          <w:b/>
          <w:bCs/>
        </w:rPr>
        <w:t>(</w:t>
      </w:r>
      <w:r w:rsidRPr="00E815BA">
        <w:rPr>
          <w:rFonts w:hAnsi="標楷體" w:hint="eastAsia"/>
          <w:b/>
          <w:bCs/>
        </w:rPr>
        <w:t>一)</w:t>
      </w:r>
      <w:r w:rsidRPr="00E815BA">
        <w:rPr>
          <w:rFonts w:hAnsi="標楷體"/>
          <w:b/>
          <w:bCs/>
        </w:rPr>
        <w:t>109</w:t>
      </w:r>
      <w:r w:rsidRPr="00E815BA">
        <w:rPr>
          <w:rFonts w:hAnsi="標楷體" w:hint="eastAsia"/>
          <w:b/>
          <w:bCs/>
        </w:rPr>
        <w:t>年起辦理「海洋污染監測與應處計畫」及「污染防治潔淨海洋計畫」</w:t>
      </w:r>
      <w:r>
        <w:rPr>
          <w:rFonts w:hAnsi="標楷體" w:hint="eastAsia"/>
          <w:b/>
          <w:bCs/>
        </w:rPr>
        <w:t>，</w:t>
      </w:r>
      <w:r w:rsidRPr="00E815BA">
        <w:rPr>
          <w:rFonts w:hAnsi="標楷體" w:hint="eastAsia"/>
          <w:b/>
          <w:bCs/>
        </w:rPr>
        <w:t>編列海域水質監測相關經費</w:t>
      </w:r>
    </w:p>
    <w:p w:rsidR="00927CD9" w:rsidRPr="00E815BA" w:rsidRDefault="00927CD9" w:rsidP="007668ED">
      <w:pPr>
        <w:pStyle w:val="123"/>
        <w:ind w:left="1133" w:hanging="283"/>
        <w:rPr>
          <w:rFonts w:hAnsi="標楷體"/>
        </w:rPr>
      </w:pPr>
      <w:r w:rsidRPr="00E815BA">
        <w:rPr>
          <w:rFonts w:hAnsi="標楷體" w:hint="eastAsia"/>
        </w:rPr>
        <w:t>1</w:t>
      </w:r>
      <w:r w:rsidRPr="00E815BA">
        <w:rPr>
          <w:rFonts w:hAnsi="標楷體"/>
        </w:rPr>
        <w:t>.</w:t>
      </w:r>
      <w:r w:rsidRPr="00E815BA">
        <w:rPr>
          <w:rFonts w:hAnsi="標楷體" w:hint="eastAsia"/>
        </w:rPr>
        <w:t>為接續環境部辦理海域水質1</w:t>
      </w:r>
      <w:r w:rsidRPr="00E815BA">
        <w:rPr>
          <w:rFonts w:hAnsi="標楷體"/>
        </w:rPr>
        <w:t>05</w:t>
      </w:r>
      <w:r w:rsidRPr="00E815BA">
        <w:rPr>
          <w:rFonts w:hAnsi="標楷體" w:hint="eastAsia"/>
        </w:rPr>
        <w:t>個監測點，全面檢討增修監測點設置情形，及針對與民眾生活較緊密之第一及第二類漁港，檢測港口海域水質等，海保署於「海洋污染監測與應處計畫」(</w:t>
      </w:r>
      <w:r w:rsidRPr="00E815BA">
        <w:rPr>
          <w:rFonts w:hAnsi="標楷體"/>
        </w:rPr>
        <w:t>109</w:t>
      </w:r>
      <w:r w:rsidRPr="00E815BA">
        <w:rPr>
          <w:rFonts w:hAnsi="標楷體" w:hint="eastAsia"/>
        </w:rPr>
        <w:t>至1</w:t>
      </w:r>
      <w:r w:rsidRPr="00E815BA">
        <w:rPr>
          <w:rFonts w:hAnsi="標楷體"/>
        </w:rPr>
        <w:t>12</w:t>
      </w:r>
      <w:r w:rsidRPr="00E815BA">
        <w:rPr>
          <w:rFonts w:hAnsi="標楷體" w:hint="eastAsia"/>
        </w:rPr>
        <w:t>年</w:t>
      </w:r>
      <w:r>
        <w:rPr>
          <w:rFonts w:hAnsi="標楷體" w:hint="eastAsia"/>
        </w:rPr>
        <w:t>度</w:t>
      </w:r>
      <w:r w:rsidRPr="00E815BA">
        <w:rPr>
          <w:rFonts w:hAnsi="標楷體" w:hint="eastAsia"/>
        </w:rPr>
        <w:t>)編列全方位監控海域水質、補助地方政府執行海域水質監測等</w:t>
      </w:r>
      <w:r>
        <w:rPr>
          <w:rFonts w:hAnsi="標楷體" w:hint="eastAsia"/>
        </w:rPr>
        <w:t>預算數</w:t>
      </w:r>
      <w:r w:rsidRPr="00E815BA">
        <w:rPr>
          <w:rFonts w:hAnsi="標楷體" w:hint="eastAsia"/>
        </w:rPr>
        <w:t>各3</w:t>
      </w:r>
      <w:r w:rsidRPr="00E815BA">
        <w:rPr>
          <w:rFonts w:hAnsi="標楷體"/>
        </w:rPr>
        <w:t>,752</w:t>
      </w:r>
      <w:r w:rsidRPr="00E815BA">
        <w:rPr>
          <w:rFonts w:hAnsi="標楷體" w:hint="eastAsia"/>
        </w:rPr>
        <w:t>萬7千元、3</w:t>
      </w:r>
      <w:r w:rsidRPr="00E815BA">
        <w:rPr>
          <w:rFonts w:hAnsi="標楷體"/>
        </w:rPr>
        <w:t>,889</w:t>
      </w:r>
      <w:r w:rsidRPr="00E815BA">
        <w:rPr>
          <w:rFonts w:hAnsi="標楷體" w:hint="eastAsia"/>
        </w:rPr>
        <w:t>萬元，決算數</w:t>
      </w:r>
      <w:r>
        <w:rPr>
          <w:rFonts w:hAnsi="標楷體" w:hint="eastAsia"/>
        </w:rPr>
        <w:t>各為</w:t>
      </w:r>
      <w:r w:rsidRPr="00E815BA">
        <w:rPr>
          <w:rFonts w:hAnsi="標楷體" w:hint="eastAsia"/>
        </w:rPr>
        <w:t>3</w:t>
      </w:r>
      <w:r w:rsidRPr="00E815BA">
        <w:rPr>
          <w:rFonts w:hAnsi="標楷體"/>
        </w:rPr>
        <w:t>,752</w:t>
      </w:r>
      <w:r w:rsidRPr="00E815BA">
        <w:rPr>
          <w:rFonts w:hAnsi="標楷體" w:hint="eastAsia"/>
        </w:rPr>
        <w:t>萬7千元(執行率1</w:t>
      </w:r>
      <w:r w:rsidRPr="00E815BA">
        <w:rPr>
          <w:rFonts w:hAnsi="標楷體"/>
        </w:rPr>
        <w:t>00%)</w:t>
      </w:r>
      <w:r w:rsidRPr="00E815BA">
        <w:rPr>
          <w:rFonts w:hAnsi="標楷體" w:hint="eastAsia"/>
        </w:rPr>
        <w:t>、3</w:t>
      </w:r>
      <w:r w:rsidRPr="00E815BA">
        <w:rPr>
          <w:rFonts w:hAnsi="標楷體"/>
        </w:rPr>
        <w:t>,533</w:t>
      </w:r>
      <w:r w:rsidRPr="00E815BA">
        <w:rPr>
          <w:rFonts w:hAnsi="標楷體" w:hint="eastAsia"/>
        </w:rPr>
        <w:t>萬9千元(執行率9</w:t>
      </w:r>
      <w:r w:rsidRPr="00E815BA">
        <w:rPr>
          <w:rFonts w:hAnsi="標楷體"/>
        </w:rPr>
        <w:t>0.87%)</w:t>
      </w:r>
      <w:r>
        <w:rPr>
          <w:rStyle w:val="af4"/>
          <w:rFonts w:hAnsi="標楷體"/>
        </w:rPr>
        <w:footnoteReference w:id="1"/>
      </w:r>
      <w:r w:rsidRPr="00E815BA">
        <w:rPr>
          <w:rFonts w:hAnsi="標楷體" w:hint="eastAsia"/>
        </w:rPr>
        <w:t>。</w:t>
      </w:r>
    </w:p>
    <w:p w:rsidR="00927CD9" w:rsidRPr="00E815BA" w:rsidRDefault="00927CD9" w:rsidP="007668ED">
      <w:pPr>
        <w:pStyle w:val="123"/>
        <w:ind w:left="1133" w:hanging="283"/>
        <w:rPr>
          <w:rFonts w:hAnsi="標楷體"/>
        </w:rPr>
      </w:pPr>
      <w:r w:rsidRPr="00E815BA">
        <w:rPr>
          <w:rFonts w:hAnsi="標楷體" w:hint="eastAsia"/>
        </w:rPr>
        <w:t>2</w:t>
      </w:r>
      <w:r w:rsidRPr="00E815BA">
        <w:rPr>
          <w:rFonts w:hAnsi="標楷體"/>
        </w:rPr>
        <w:t>.</w:t>
      </w:r>
      <w:r w:rsidRPr="00E815BA">
        <w:rPr>
          <w:rFonts w:hAnsi="標楷體" w:hint="eastAsia"/>
        </w:rPr>
        <w:t>因應新興污染物或環境賀</w:t>
      </w:r>
      <w:r w:rsidRPr="00E815BA">
        <w:rPr>
          <w:rFonts w:hAnsi="標楷體" w:cs="Tahoma" w:hint="eastAsia"/>
        </w:rPr>
        <w:t>爾蒙，</w:t>
      </w:r>
      <w:r w:rsidRPr="00856DD9">
        <w:rPr>
          <w:rFonts w:hAnsi="標楷體" w:cs="Tahoma" w:hint="eastAsia"/>
        </w:rPr>
        <w:t>應研</w:t>
      </w:r>
      <w:r w:rsidRPr="00856DD9">
        <w:rPr>
          <w:rFonts w:hAnsi="標楷體" w:cs="新細明體" w:hint="eastAsia"/>
        </w:rPr>
        <w:t>擬</w:t>
      </w:r>
      <w:r w:rsidRPr="00856DD9">
        <w:rPr>
          <w:rFonts w:hAnsi="標楷體" w:cs="Tahoma" w:hint="eastAsia"/>
        </w:rPr>
        <w:t>相關管理措施等，</w:t>
      </w:r>
      <w:r w:rsidRPr="00856DD9">
        <w:rPr>
          <w:rFonts w:hAnsi="標楷體" w:hint="eastAsia"/>
        </w:rPr>
        <w:t>海</w:t>
      </w:r>
      <w:r w:rsidRPr="00B71A5B">
        <w:rPr>
          <w:rFonts w:hAnsi="標楷體" w:hint="eastAsia"/>
        </w:rPr>
        <w:t>保署</w:t>
      </w:r>
      <w:r>
        <w:rPr>
          <w:rFonts w:hAnsi="標楷體" w:hint="eastAsia"/>
        </w:rPr>
        <w:t>接續</w:t>
      </w:r>
      <w:r w:rsidRPr="00B71A5B">
        <w:rPr>
          <w:rFonts w:hAnsi="標楷體" w:hint="eastAsia"/>
        </w:rPr>
        <w:t>於「污染</w:t>
      </w:r>
      <w:r w:rsidRPr="00B71A5B">
        <w:rPr>
          <w:rFonts w:hAnsi="標楷體" w:cs="Tahoma" w:hint="eastAsia"/>
        </w:rPr>
        <w:t>防治潔淨海洋計畫」(</w:t>
      </w:r>
      <w:r w:rsidRPr="00B71A5B">
        <w:rPr>
          <w:rFonts w:hAnsi="標楷體" w:cs="Tahoma"/>
        </w:rPr>
        <w:t>113</w:t>
      </w:r>
      <w:r w:rsidRPr="00B71A5B">
        <w:rPr>
          <w:rFonts w:hAnsi="標楷體" w:cs="Tahoma" w:hint="eastAsia"/>
        </w:rPr>
        <w:t>至1</w:t>
      </w:r>
      <w:r w:rsidRPr="00B71A5B">
        <w:rPr>
          <w:rFonts w:hAnsi="標楷體" w:cs="Tahoma"/>
        </w:rPr>
        <w:t>16</w:t>
      </w:r>
      <w:r w:rsidRPr="00B71A5B">
        <w:rPr>
          <w:rFonts w:hAnsi="標楷體" w:cs="Tahoma" w:hint="eastAsia"/>
        </w:rPr>
        <w:t>年</w:t>
      </w:r>
      <w:r>
        <w:rPr>
          <w:rFonts w:hAnsi="標楷體" w:cs="Tahoma" w:hint="eastAsia"/>
        </w:rPr>
        <w:t>度</w:t>
      </w:r>
      <w:r w:rsidRPr="00B71A5B">
        <w:rPr>
          <w:rFonts w:hAnsi="標楷體" w:cs="Tahoma" w:hint="eastAsia"/>
        </w:rPr>
        <w:t>)編列精進海域環境監測經費3億6,</w:t>
      </w:r>
      <w:r w:rsidRPr="00B71A5B">
        <w:rPr>
          <w:rFonts w:hAnsi="標楷體" w:cs="Tahoma"/>
        </w:rPr>
        <w:t>440</w:t>
      </w:r>
      <w:r w:rsidRPr="00B71A5B">
        <w:rPr>
          <w:rFonts w:hAnsi="標楷體" w:cs="Tahoma" w:hint="eastAsia"/>
        </w:rPr>
        <w:t>萬元</w:t>
      </w:r>
      <w:r w:rsidRPr="00E815BA">
        <w:rPr>
          <w:rFonts w:hAnsi="標楷體" w:cs="Tahoma" w:hint="eastAsia"/>
        </w:rPr>
        <w:t>，辦理充實海域環境品質檢測量能、補助地方政府執行海域監測、檢討及修訂海域監測採樣檢驗方法技術指引等</w:t>
      </w:r>
      <w:r>
        <w:rPr>
          <w:rFonts w:hAnsi="標楷體" w:cs="Tahoma" w:hint="eastAsia"/>
        </w:rPr>
        <w:t>，113年度預算數4,176萬5千元，決算數相同(</w:t>
      </w:r>
      <w:r w:rsidRPr="00E815BA">
        <w:rPr>
          <w:rFonts w:hAnsi="標楷體" w:hint="eastAsia"/>
        </w:rPr>
        <w:t>執行率1</w:t>
      </w:r>
      <w:r w:rsidRPr="00E815BA">
        <w:rPr>
          <w:rFonts w:hAnsi="標楷體"/>
        </w:rPr>
        <w:t>00%)</w:t>
      </w:r>
      <w:r>
        <w:rPr>
          <w:rStyle w:val="af4"/>
          <w:rFonts w:hAnsi="標楷體"/>
        </w:rPr>
        <w:footnoteReference w:id="2"/>
      </w:r>
      <w:r>
        <w:rPr>
          <w:rFonts w:hAnsi="標楷體" w:hint="eastAsia"/>
        </w:rPr>
        <w:t>。</w:t>
      </w:r>
    </w:p>
    <w:p w:rsidR="00927CD9" w:rsidRPr="00E815BA" w:rsidRDefault="00927CD9" w:rsidP="007668ED">
      <w:pPr>
        <w:pStyle w:val="a5"/>
        <w:ind w:left="849" w:hanging="283"/>
        <w:rPr>
          <w:rFonts w:hAnsi="標楷體"/>
          <w:b/>
          <w:bCs/>
        </w:rPr>
      </w:pPr>
      <w:r w:rsidRPr="00E815BA">
        <w:rPr>
          <w:rFonts w:hAnsi="標楷體" w:hint="eastAsia"/>
          <w:b/>
          <w:bCs/>
        </w:rPr>
        <w:lastRenderedPageBreak/>
        <w:t>(二)海保署部分水質測項之監測頻率較前手環境部略減，</w:t>
      </w:r>
      <w:r>
        <w:rPr>
          <w:rFonts w:hAnsi="標楷體" w:hint="eastAsia"/>
          <w:b/>
          <w:bCs/>
        </w:rPr>
        <w:t>復</w:t>
      </w:r>
      <w:r w:rsidRPr="00E815BA">
        <w:rPr>
          <w:rFonts w:hAnsi="標楷體" w:hint="eastAsia"/>
          <w:b/>
          <w:bCs/>
        </w:rPr>
        <w:t>漁港水質檢測達成率尚待賡續追蹤</w:t>
      </w:r>
    </w:p>
    <w:p w:rsidR="00927CD9" w:rsidRPr="00E815BA" w:rsidRDefault="00927CD9" w:rsidP="007668ED">
      <w:pPr>
        <w:pStyle w:val="123"/>
        <w:ind w:left="1133" w:hanging="283"/>
        <w:rPr>
          <w:rFonts w:hAnsi="標楷體"/>
        </w:rPr>
      </w:pPr>
      <w:r w:rsidRPr="00E815BA">
        <w:rPr>
          <w:rFonts w:hAnsi="標楷體" w:hint="eastAsia"/>
        </w:rPr>
        <w:t>1</w:t>
      </w:r>
      <w:r w:rsidRPr="00E815BA">
        <w:rPr>
          <w:rFonts w:hAnsi="標楷體"/>
        </w:rPr>
        <w:t>.</w:t>
      </w:r>
      <w:r w:rsidRPr="00E815BA">
        <w:rPr>
          <w:rFonts w:hAnsi="標楷體" w:hint="eastAsia"/>
        </w:rPr>
        <w:t>環境部前自91年起每年針對沿海海域水質及海灘水質進行監測，測站設置皆依照海域環境監測及監測站設置辦法 (91年11月訂定)</w:t>
      </w:r>
      <w:r>
        <w:rPr>
          <w:rFonts w:hAnsi="標楷體" w:hint="eastAsia"/>
        </w:rPr>
        <w:t>辦理；嗣</w:t>
      </w:r>
      <w:r w:rsidRPr="00E815BA">
        <w:rPr>
          <w:rFonts w:hAnsi="標楷體" w:hint="eastAsia"/>
        </w:rPr>
        <w:t>海</w:t>
      </w:r>
      <w:r>
        <w:rPr>
          <w:rFonts w:hAnsi="標楷體" w:hint="eastAsia"/>
        </w:rPr>
        <w:t>洋</w:t>
      </w:r>
      <w:r w:rsidRPr="00E815BA">
        <w:rPr>
          <w:rFonts w:hAnsi="標楷體" w:hint="eastAsia"/>
        </w:rPr>
        <w:t>委</w:t>
      </w:r>
      <w:r>
        <w:rPr>
          <w:rFonts w:hAnsi="標楷體" w:hint="eastAsia"/>
        </w:rPr>
        <w:t>員</w:t>
      </w:r>
      <w:r w:rsidRPr="00E815BA">
        <w:rPr>
          <w:rFonts w:hAnsi="標楷體" w:hint="eastAsia"/>
        </w:rPr>
        <w:t>會</w:t>
      </w:r>
      <w:r>
        <w:rPr>
          <w:rFonts w:hAnsi="標楷體" w:hint="eastAsia"/>
        </w:rPr>
        <w:t>於</w:t>
      </w:r>
      <w:r w:rsidRPr="00E815BA">
        <w:rPr>
          <w:rFonts w:hAnsi="標楷體" w:hint="eastAsia"/>
        </w:rPr>
        <w:t>107年4月成立，有關海洋污染防治業務移由其主政。考量海洋產業發展、檢測技術日益精進</w:t>
      </w:r>
      <w:r>
        <w:rPr>
          <w:rFonts w:hAnsi="標楷體" w:hint="eastAsia"/>
        </w:rPr>
        <w:t>等</w:t>
      </w:r>
      <w:r w:rsidRPr="00E815BA">
        <w:rPr>
          <w:rFonts w:hAnsi="標楷體" w:hint="eastAsia"/>
        </w:rPr>
        <w:t>，並配合海洋污染防治法於1</w:t>
      </w:r>
      <w:r w:rsidRPr="00E815BA">
        <w:rPr>
          <w:rFonts w:hAnsi="標楷體"/>
        </w:rPr>
        <w:t>12</w:t>
      </w:r>
      <w:r w:rsidRPr="00E815BA">
        <w:rPr>
          <w:rFonts w:hAnsi="標楷體" w:hint="eastAsia"/>
        </w:rPr>
        <w:t>年5月修正公布，爰於1</w:t>
      </w:r>
      <w:r w:rsidRPr="00E815BA">
        <w:rPr>
          <w:rFonts w:hAnsi="標楷體"/>
        </w:rPr>
        <w:t>13</w:t>
      </w:r>
      <w:r w:rsidRPr="00E815BA">
        <w:rPr>
          <w:rFonts w:hAnsi="標楷體" w:hint="eastAsia"/>
        </w:rPr>
        <w:t>年4月修正依海洋污染防治法第9條第5項</w:t>
      </w:r>
      <w:r w:rsidRPr="00E815BA">
        <w:rPr>
          <w:rStyle w:val="af4"/>
          <w:rFonts w:hAnsi="標楷體"/>
        </w:rPr>
        <w:footnoteReference w:id="3"/>
      </w:r>
      <w:r w:rsidRPr="00E815BA">
        <w:rPr>
          <w:rFonts w:hAnsi="標楷體" w:hint="eastAsia"/>
        </w:rPr>
        <w:t>授權訂定之海域環境監測及監測站設置辦法，增訂辦理港區水質與底泥檢測及其項目、港區環境檢測頻率等。</w:t>
      </w:r>
    </w:p>
    <w:p w:rsidR="00927CD9" w:rsidRPr="00E815BA" w:rsidRDefault="00927CD9" w:rsidP="007668ED">
      <w:pPr>
        <w:pStyle w:val="123"/>
        <w:ind w:left="1133" w:hanging="283"/>
        <w:rPr>
          <w:rFonts w:hAnsi="標楷體"/>
        </w:rPr>
      </w:pPr>
      <w:r w:rsidRPr="00E815BA">
        <w:rPr>
          <w:rFonts w:hAnsi="標楷體" w:hint="eastAsia"/>
        </w:rPr>
        <w:t>2</w:t>
      </w:r>
      <w:r w:rsidRPr="00E815BA">
        <w:rPr>
          <w:rFonts w:hAnsi="標楷體"/>
        </w:rPr>
        <w:t>.</w:t>
      </w:r>
      <w:r w:rsidRPr="00E815BA">
        <w:rPr>
          <w:rFonts w:hAnsi="標楷體" w:hint="eastAsia"/>
        </w:rPr>
        <w:t>海保署除執行既有監測105個海域測點外，考</w:t>
      </w:r>
      <w:r w:rsidRPr="00E815BA">
        <w:rPr>
          <w:rFonts w:hAnsi="標楷體" w:cs="新細明體" w:hint="eastAsia"/>
        </w:rPr>
        <w:t>量</w:t>
      </w:r>
      <w:r w:rsidRPr="00E815BA">
        <w:rPr>
          <w:rFonts w:hAnsi="標楷體" w:hint="eastAsia"/>
        </w:rPr>
        <w:t>主次要河川入海口、從事海洋污染防治法第19條第1項</w:t>
      </w:r>
      <w:r w:rsidRPr="00E815BA">
        <w:rPr>
          <w:rStyle w:val="af4"/>
          <w:rFonts w:hAnsi="標楷體" w:hint="eastAsia"/>
        </w:rPr>
        <w:footnoteReference w:id="4"/>
      </w:r>
      <w:r w:rsidRPr="00E815BA">
        <w:rPr>
          <w:rFonts w:hAnsi="標楷體" w:hint="eastAsia"/>
        </w:rPr>
        <w:t>各款行為可能影響之海域等，增加強化監測2</w:t>
      </w:r>
      <w:r w:rsidRPr="00E815BA">
        <w:rPr>
          <w:rFonts w:hAnsi="標楷體"/>
        </w:rPr>
        <w:t>0</w:t>
      </w:r>
      <w:r w:rsidRPr="00E815BA">
        <w:rPr>
          <w:rFonts w:hAnsi="標楷體" w:hint="eastAsia"/>
        </w:rPr>
        <w:t>點，及11處臨海掩埋場、16處遊憩海灘及2處離岸風場海洋風電區測點。洽</w:t>
      </w:r>
      <w:r>
        <w:rPr>
          <w:rFonts w:hAnsi="標楷體" w:hint="eastAsia"/>
        </w:rPr>
        <w:t>據</w:t>
      </w:r>
      <w:r w:rsidRPr="00E815BA">
        <w:rPr>
          <w:rFonts w:hAnsi="標楷體" w:hint="eastAsia"/>
        </w:rPr>
        <w:t>海保署提供其與環境部辦理海域水質監測項目與頻率對照表(詳表</w:t>
      </w:r>
      <w:r w:rsidRPr="00E815BA">
        <w:rPr>
          <w:rFonts w:hAnsi="標楷體"/>
        </w:rPr>
        <w:t>1)</w:t>
      </w:r>
      <w:r w:rsidRPr="00E815BA">
        <w:rPr>
          <w:rFonts w:hAnsi="標楷體" w:hint="eastAsia"/>
        </w:rPr>
        <w:t>，兩者就全國海域105個測點部分測項(氨氮</w:t>
      </w:r>
      <w:r>
        <w:rPr>
          <w:rFonts w:hAnsi="標楷體" w:hint="eastAsia"/>
        </w:rPr>
        <w:t>及</w:t>
      </w:r>
      <w:r w:rsidRPr="00E815BA">
        <w:rPr>
          <w:rFonts w:hAnsi="標楷體" w:hint="eastAsia"/>
        </w:rPr>
        <w:t>硝酸鹽氮</w:t>
      </w:r>
      <w:r>
        <w:rPr>
          <w:rFonts w:hAnsi="標楷體" w:hint="eastAsia"/>
        </w:rPr>
        <w:t>等7項目</w:t>
      </w:r>
      <w:r w:rsidRPr="00E815BA">
        <w:rPr>
          <w:rFonts w:hAnsi="標楷體" w:hint="eastAsia"/>
        </w:rPr>
        <w:t>)及海灘水質之監測頻率有所差異</w:t>
      </w:r>
      <w:r>
        <w:rPr>
          <w:rStyle w:val="af4"/>
          <w:rFonts w:hAnsi="標楷體"/>
        </w:rPr>
        <w:footnoteReference w:id="5"/>
      </w:r>
      <w:r>
        <w:rPr>
          <w:rFonts w:hAnsi="標楷體" w:hint="eastAsia"/>
        </w:rPr>
        <w:t>。</w:t>
      </w:r>
    </w:p>
    <w:p w:rsidR="00927CD9" w:rsidRDefault="00927CD9" w:rsidP="007668ED">
      <w:pPr>
        <w:ind w:leftChars="-150" w:left="567" w:hangingChars="350" w:hanging="992"/>
        <w:rPr>
          <w:rFonts w:hAnsi="標楷體"/>
          <w:b/>
          <w:bCs/>
        </w:rPr>
      </w:pPr>
    </w:p>
    <w:p w:rsidR="00927CD9" w:rsidRPr="006747FF" w:rsidRDefault="00927CD9" w:rsidP="007668ED">
      <w:pPr>
        <w:ind w:leftChars="-150" w:left="567" w:hangingChars="350" w:hanging="992"/>
        <w:rPr>
          <w:rFonts w:hAnsi="標楷體"/>
          <w:b/>
          <w:bCs/>
        </w:rPr>
      </w:pPr>
      <w:r w:rsidRPr="006747FF">
        <w:rPr>
          <w:rFonts w:hAnsi="標楷體" w:hint="eastAsia"/>
          <w:b/>
          <w:bCs/>
        </w:rPr>
        <w:lastRenderedPageBreak/>
        <w:t>表</w:t>
      </w:r>
      <w:r w:rsidRPr="006747FF">
        <w:rPr>
          <w:rFonts w:hAnsi="標楷體"/>
          <w:b/>
          <w:bCs/>
        </w:rPr>
        <w:t xml:space="preserve">1 </w:t>
      </w:r>
      <w:r>
        <w:rPr>
          <w:rFonts w:hAnsi="標楷體"/>
          <w:b/>
          <w:bCs/>
        </w:rPr>
        <w:t xml:space="preserve"> </w:t>
      </w:r>
      <w:r w:rsidRPr="006747FF">
        <w:rPr>
          <w:rFonts w:hAnsi="標楷體" w:hint="eastAsia"/>
          <w:b/>
          <w:bCs/>
        </w:rPr>
        <w:t>海保署</w:t>
      </w:r>
      <w:r w:rsidRPr="006747FF">
        <w:rPr>
          <w:rFonts w:hAnsi="標楷體" w:cs="新細明體" w:hint="eastAsia"/>
          <w:b/>
          <w:bCs/>
        </w:rPr>
        <w:t>與環境部辦理</w:t>
      </w:r>
      <w:r w:rsidRPr="006747FF">
        <w:rPr>
          <w:rFonts w:hAnsi="標楷體" w:hint="eastAsia"/>
          <w:b/>
          <w:bCs/>
        </w:rPr>
        <w:t>海域水質監測項目及頻率</w:t>
      </w:r>
      <w:r w:rsidRPr="006747FF">
        <w:rPr>
          <w:rFonts w:hAnsi="標楷體" w:cs="新細明體" w:hint="eastAsia"/>
          <w:b/>
          <w:bCs/>
        </w:rPr>
        <w:t>對照表</w:t>
      </w:r>
    </w:p>
    <w:tbl>
      <w:tblPr>
        <w:tblW w:w="9215" w:type="dxa"/>
        <w:tblInd w:w="-31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93"/>
        <w:gridCol w:w="4678"/>
        <w:gridCol w:w="992"/>
        <w:gridCol w:w="2552"/>
      </w:tblGrid>
      <w:tr w:rsidR="00927CD9" w:rsidRPr="00E815BA" w:rsidTr="007668ED">
        <w:trPr>
          <w:tblHeader/>
        </w:trPr>
        <w:tc>
          <w:tcPr>
            <w:tcW w:w="993" w:type="dxa"/>
            <w:shd w:val="clear" w:color="auto" w:fill="auto"/>
            <w:vAlign w:val="center"/>
          </w:tcPr>
          <w:p w:rsidR="00927CD9" w:rsidRPr="00E815BA" w:rsidRDefault="00927CD9" w:rsidP="007668ED">
            <w:pPr>
              <w:pStyle w:val="142"/>
              <w:jc w:val="both"/>
              <w:rPr>
                <w:rFonts w:hAnsi="標楷體"/>
              </w:rPr>
            </w:pPr>
            <w:r w:rsidRPr="00E815BA">
              <w:rPr>
                <w:rFonts w:hAnsi="標楷體" w:hint="eastAsia"/>
              </w:rPr>
              <w:t>海保署監測點</w:t>
            </w:r>
          </w:p>
        </w:tc>
        <w:tc>
          <w:tcPr>
            <w:tcW w:w="4678" w:type="dxa"/>
            <w:vAlign w:val="center"/>
          </w:tcPr>
          <w:p w:rsidR="00927CD9" w:rsidRPr="00E815BA" w:rsidRDefault="00927CD9" w:rsidP="007668ED">
            <w:pPr>
              <w:pStyle w:val="142"/>
              <w:ind w:leftChars="-36" w:left="-102" w:firstLineChars="25" w:firstLine="61"/>
              <w:jc w:val="center"/>
              <w:rPr>
                <w:rFonts w:hAnsi="標楷體"/>
              </w:rPr>
            </w:pPr>
            <w:r w:rsidRPr="00E815BA">
              <w:rPr>
                <w:rFonts w:hAnsi="標楷體" w:hint="eastAsia"/>
              </w:rPr>
              <w:t>海保署監測頻率</w:t>
            </w:r>
          </w:p>
        </w:tc>
        <w:tc>
          <w:tcPr>
            <w:tcW w:w="992" w:type="dxa"/>
            <w:shd w:val="clear" w:color="auto" w:fill="auto"/>
            <w:vAlign w:val="center"/>
          </w:tcPr>
          <w:p w:rsidR="00927CD9" w:rsidRPr="00E815BA" w:rsidRDefault="00927CD9" w:rsidP="007668ED">
            <w:pPr>
              <w:pStyle w:val="142"/>
              <w:ind w:leftChars="-38" w:left="-101" w:hangingChars="3" w:hanging="7"/>
              <w:jc w:val="center"/>
              <w:rPr>
                <w:rFonts w:hAnsi="標楷體"/>
              </w:rPr>
            </w:pPr>
            <w:r w:rsidRPr="00E815BA">
              <w:rPr>
                <w:rFonts w:hAnsi="標楷體" w:hint="eastAsia"/>
              </w:rPr>
              <w:t>環境部監測點</w:t>
            </w:r>
          </w:p>
        </w:tc>
        <w:tc>
          <w:tcPr>
            <w:tcW w:w="2552" w:type="dxa"/>
            <w:vAlign w:val="center"/>
          </w:tcPr>
          <w:p w:rsidR="00927CD9" w:rsidRPr="00E815BA" w:rsidRDefault="00927CD9" w:rsidP="007668ED">
            <w:pPr>
              <w:pStyle w:val="142"/>
              <w:ind w:leftChars="-36" w:left="-102" w:firstLineChars="25" w:firstLine="61"/>
              <w:jc w:val="center"/>
              <w:rPr>
                <w:rFonts w:hAnsi="標楷體"/>
              </w:rPr>
            </w:pPr>
            <w:r w:rsidRPr="00E815BA">
              <w:rPr>
                <w:rFonts w:hAnsi="標楷體" w:hint="eastAsia"/>
              </w:rPr>
              <w:t>環境部監測頻率</w:t>
            </w:r>
          </w:p>
        </w:tc>
      </w:tr>
      <w:tr w:rsidR="00927CD9" w:rsidRPr="00E815BA" w:rsidTr="007668ED">
        <w:tc>
          <w:tcPr>
            <w:tcW w:w="993" w:type="dxa"/>
            <w:shd w:val="clear" w:color="auto" w:fill="auto"/>
            <w:vAlign w:val="center"/>
          </w:tcPr>
          <w:p w:rsidR="00927CD9" w:rsidRPr="00465F08" w:rsidRDefault="00927CD9" w:rsidP="007668ED">
            <w:pPr>
              <w:pStyle w:val="142"/>
              <w:jc w:val="both"/>
              <w:rPr>
                <w:rFonts w:hAnsi="標楷體"/>
                <w:spacing w:val="-20"/>
              </w:rPr>
            </w:pPr>
            <w:r w:rsidRPr="00465F08">
              <w:rPr>
                <w:rFonts w:hAnsi="標楷體" w:hint="eastAsia"/>
                <w:spacing w:val="-20"/>
              </w:rPr>
              <w:t>全國海域105點</w:t>
            </w:r>
          </w:p>
        </w:tc>
        <w:tc>
          <w:tcPr>
            <w:tcW w:w="4678" w:type="dxa"/>
            <w:vAlign w:val="center"/>
          </w:tcPr>
          <w:p w:rsidR="00927CD9" w:rsidRPr="00E815BA" w:rsidRDefault="00927CD9" w:rsidP="007668ED">
            <w:pPr>
              <w:pStyle w:val="142"/>
              <w:ind w:leftChars="-14" w:left="-7" w:hangingChars="16" w:hanging="33"/>
              <w:rPr>
                <w:rFonts w:hAnsi="標楷體"/>
                <w:spacing w:val="-20"/>
              </w:rPr>
            </w:pPr>
            <w:r w:rsidRPr="00E815BA">
              <w:rPr>
                <w:rFonts w:hAnsi="標楷體" w:hint="eastAsia"/>
                <w:spacing w:val="-20"/>
              </w:rPr>
              <w:t>每季1次：</w:t>
            </w:r>
            <w:r w:rsidRPr="00E815BA">
              <w:rPr>
                <w:rFonts w:hAnsi="標楷體"/>
                <w:spacing w:val="-20"/>
              </w:rPr>
              <w:t>水溫、鹽度、溶氧(電極法)、pH、懸浮固體、鎘、銅、鉛、鋅、汞、總磷等11項</w:t>
            </w:r>
          </w:p>
          <w:p w:rsidR="00927CD9" w:rsidRPr="00E815BA" w:rsidRDefault="00927CD9" w:rsidP="007668ED">
            <w:pPr>
              <w:pStyle w:val="142"/>
              <w:ind w:leftChars="-14" w:left="-7" w:hangingChars="16" w:hanging="33"/>
              <w:rPr>
                <w:rFonts w:hAnsi="標楷體"/>
                <w:spacing w:val="-20"/>
              </w:rPr>
            </w:pPr>
            <w:r w:rsidRPr="00E815BA">
              <w:rPr>
                <w:rFonts w:hAnsi="標楷體" w:hint="eastAsia"/>
                <w:spacing w:val="-20"/>
              </w:rPr>
              <w:t>每年1次：</w:t>
            </w:r>
            <w:r w:rsidRPr="00E815BA">
              <w:rPr>
                <w:rFonts w:hAnsi="標楷體"/>
                <w:spacing w:val="-20"/>
              </w:rPr>
              <w:t>葉綠素a、鉻、氨氮、硝酸鹽氮、亞硝酸鹽氮、磷酸鹽、矽酸鹽、礦物性油脂、生化需氧量、大腸桿菌群等10項</w:t>
            </w:r>
          </w:p>
        </w:tc>
        <w:tc>
          <w:tcPr>
            <w:tcW w:w="992" w:type="dxa"/>
            <w:shd w:val="clear" w:color="auto" w:fill="auto"/>
            <w:vAlign w:val="center"/>
          </w:tcPr>
          <w:p w:rsidR="00927CD9" w:rsidRPr="00E815BA" w:rsidRDefault="00927CD9" w:rsidP="007668ED">
            <w:pPr>
              <w:pStyle w:val="142"/>
              <w:jc w:val="both"/>
              <w:rPr>
                <w:rFonts w:hAnsi="標楷體"/>
              </w:rPr>
            </w:pPr>
            <w:r w:rsidRPr="00465F08">
              <w:rPr>
                <w:rFonts w:hAnsi="標楷體" w:hint="eastAsia"/>
                <w:spacing w:val="-20"/>
              </w:rPr>
              <w:t>全國海域105點</w:t>
            </w:r>
          </w:p>
        </w:tc>
        <w:tc>
          <w:tcPr>
            <w:tcW w:w="2552" w:type="dxa"/>
            <w:vAlign w:val="center"/>
          </w:tcPr>
          <w:p w:rsidR="00927CD9" w:rsidRPr="00E815BA" w:rsidRDefault="00927CD9" w:rsidP="007668ED">
            <w:pPr>
              <w:pStyle w:val="142"/>
              <w:ind w:leftChars="-14" w:left="-7" w:hangingChars="16" w:hanging="33"/>
              <w:jc w:val="both"/>
              <w:rPr>
                <w:rFonts w:hAnsi="標楷體"/>
                <w:spacing w:val="-20"/>
              </w:rPr>
            </w:pPr>
            <w:r w:rsidRPr="00E815BA">
              <w:rPr>
                <w:rFonts w:hAnsi="標楷體" w:hint="eastAsia"/>
                <w:spacing w:val="-20"/>
              </w:rPr>
              <w:t>每季1次：</w:t>
            </w:r>
            <w:r w:rsidRPr="00E815BA">
              <w:rPr>
                <w:rFonts w:hAnsi="標楷體"/>
                <w:spacing w:val="-20"/>
              </w:rPr>
              <w:t>水溫、鹽度、溶氧(電極法)、pH、懸浮固體</w:t>
            </w:r>
            <w:r w:rsidRPr="00E815BA">
              <w:rPr>
                <w:rFonts w:hAnsi="標楷體" w:hint="eastAsia"/>
                <w:spacing w:val="-20"/>
              </w:rPr>
              <w:t>、氨氮、硝酸鹽氮、亞硝酸鹽氮、磷酸鹽、矽酸鹽、葉綠素a</w:t>
            </w:r>
            <w:r w:rsidRPr="00E815BA">
              <w:rPr>
                <w:rFonts w:hAnsi="標楷體"/>
                <w:spacing w:val="-20"/>
              </w:rPr>
              <w:t>、鎘</w:t>
            </w:r>
            <w:r w:rsidRPr="00E815BA">
              <w:rPr>
                <w:rFonts w:hAnsi="標楷體" w:hint="eastAsia"/>
                <w:spacing w:val="-20"/>
              </w:rPr>
              <w:t>、鉻</w:t>
            </w:r>
            <w:r w:rsidRPr="00E815BA">
              <w:rPr>
                <w:rFonts w:hAnsi="標楷體"/>
                <w:spacing w:val="-20"/>
              </w:rPr>
              <w:t>、銅、鉛、鋅、汞等</w:t>
            </w:r>
            <w:r w:rsidRPr="00E815BA">
              <w:rPr>
                <w:rFonts w:hAnsi="標楷體" w:hint="eastAsia"/>
                <w:spacing w:val="-20"/>
              </w:rPr>
              <w:t>17</w:t>
            </w:r>
            <w:r w:rsidRPr="00E815BA">
              <w:rPr>
                <w:rFonts w:hAnsi="標楷體"/>
                <w:spacing w:val="-20"/>
              </w:rPr>
              <w:t>項</w:t>
            </w:r>
          </w:p>
        </w:tc>
      </w:tr>
      <w:tr w:rsidR="00927CD9" w:rsidRPr="00E815BA" w:rsidTr="007668ED">
        <w:tc>
          <w:tcPr>
            <w:tcW w:w="993" w:type="dxa"/>
            <w:shd w:val="clear" w:color="auto" w:fill="auto"/>
            <w:vAlign w:val="center"/>
          </w:tcPr>
          <w:p w:rsidR="00927CD9" w:rsidRPr="00E815BA" w:rsidRDefault="00927CD9" w:rsidP="007668ED">
            <w:pPr>
              <w:pStyle w:val="142"/>
              <w:jc w:val="both"/>
              <w:rPr>
                <w:rFonts w:hAnsi="標楷體"/>
              </w:rPr>
            </w:pPr>
            <w:r w:rsidRPr="00E815BA">
              <w:rPr>
                <w:rFonts w:hAnsi="標楷體" w:hint="eastAsia"/>
              </w:rPr>
              <w:t>強化監測增加20點</w:t>
            </w:r>
          </w:p>
        </w:tc>
        <w:tc>
          <w:tcPr>
            <w:tcW w:w="4678" w:type="dxa"/>
            <w:vAlign w:val="center"/>
          </w:tcPr>
          <w:p w:rsidR="00927CD9" w:rsidRPr="00E815BA" w:rsidRDefault="00927CD9" w:rsidP="007668ED">
            <w:pPr>
              <w:pStyle w:val="142"/>
              <w:ind w:leftChars="-14" w:left="-7" w:hangingChars="16" w:hanging="33"/>
              <w:rPr>
                <w:rFonts w:hAnsi="標楷體"/>
                <w:spacing w:val="-20"/>
              </w:rPr>
            </w:pPr>
            <w:r w:rsidRPr="00E815BA">
              <w:rPr>
                <w:rFonts w:hAnsi="標楷體" w:hint="eastAsia"/>
                <w:spacing w:val="-20"/>
              </w:rPr>
              <w:t>每季1次：</w:t>
            </w:r>
            <w:r w:rsidRPr="00E815BA">
              <w:rPr>
                <w:rFonts w:hAnsi="標楷體"/>
                <w:spacing w:val="-20"/>
              </w:rPr>
              <w:t>水溫、鹽度、溶氧(電極法)、pH、懸浮固體、鎘、銅、鉛、鋅、汞</w:t>
            </w:r>
            <w:r w:rsidRPr="00E815BA">
              <w:rPr>
                <w:rFonts w:hAnsi="標楷體" w:hint="eastAsia"/>
                <w:spacing w:val="-20"/>
              </w:rPr>
              <w:t>、</w:t>
            </w:r>
            <w:r w:rsidRPr="00E815BA">
              <w:rPr>
                <w:rFonts w:hAnsi="標楷體"/>
                <w:spacing w:val="-20"/>
              </w:rPr>
              <w:t>葉綠素a、鉻、氨氮、硝酸鹽氮、亞硝酸鹽氮、磷酸鹽、矽酸鹽、礦物性油脂、生化需氧量、大腸桿菌群等</w:t>
            </w:r>
            <w:r w:rsidRPr="00E815BA">
              <w:rPr>
                <w:rFonts w:hAnsi="標楷體" w:hint="eastAsia"/>
                <w:spacing w:val="-20"/>
              </w:rPr>
              <w:t>20</w:t>
            </w:r>
            <w:r w:rsidRPr="00E815BA">
              <w:rPr>
                <w:rFonts w:hAnsi="標楷體"/>
                <w:spacing w:val="-20"/>
              </w:rPr>
              <w:t>項</w:t>
            </w:r>
          </w:p>
          <w:p w:rsidR="00927CD9" w:rsidRPr="00E815BA" w:rsidRDefault="00927CD9" w:rsidP="007668ED">
            <w:pPr>
              <w:pStyle w:val="142"/>
              <w:ind w:leftChars="-14" w:left="-7" w:hangingChars="16" w:hanging="33"/>
              <w:rPr>
                <w:rFonts w:hAnsi="標楷體"/>
                <w:spacing w:val="-20"/>
              </w:rPr>
            </w:pPr>
            <w:r w:rsidRPr="00E815BA">
              <w:rPr>
                <w:rFonts w:hAnsi="標楷體" w:hint="eastAsia"/>
                <w:spacing w:val="-20"/>
              </w:rPr>
              <w:t>每年1次：</w:t>
            </w:r>
            <w:r w:rsidRPr="00E815BA">
              <w:rPr>
                <w:rFonts w:hAnsi="標楷體"/>
                <w:spacing w:val="-20"/>
              </w:rPr>
              <w:t>鋁、導電度等2項</w:t>
            </w:r>
          </w:p>
        </w:tc>
        <w:tc>
          <w:tcPr>
            <w:tcW w:w="992" w:type="dxa"/>
            <w:shd w:val="clear" w:color="auto" w:fill="auto"/>
            <w:vAlign w:val="center"/>
          </w:tcPr>
          <w:p w:rsidR="00927CD9" w:rsidRPr="00E815BA" w:rsidRDefault="00927CD9" w:rsidP="007668ED">
            <w:pPr>
              <w:pStyle w:val="142"/>
              <w:ind w:leftChars="-14" w:left="-1" w:hangingChars="16" w:hanging="39"/>
              <w:jc w:val="both"/>
              <w:rPr>
                <w:rFonts w:hAnsi="標楷體"/>
              </w:rPr>
            </w:pPr>
            <w:r w:rsidRPr="00E815BA">
              <w:rPr>
                <w:rFonts w:hAnsi="標楷體" w:hint="eastAsia"/>
              </w:rPr>
              <w:t>無</w:t>
            </w:r>
          </w:p>
        </w:tc>
        <w:tc>
          <w:tcPr>
            <w:tcW w:w="2552" w:type="dxa"/>
            <w:vAlign w:val="center"/>
          </w:tcPr>
          <w:p w:rsidR="00927CD9" w:rsidRPr="00E815BA" w:rsidRDefault="00927CD9" w:rsidP="007668ED">
            <w:pPr>
              <w:pStyle w:val="142"/>
              <w:ind w:leftChars="-14" w:left="-7" w:hangingChars="16" w:hanging="33"/>
              <w:jc w:val="both"/>
              <w:rPr>
                <w:rFonts w:hAnsi="標楷體"/>
                <w:spacing w:val="-20"/>
              </w:rPr>
            </w:pPr>
            <w:r w:rsidRPr="00E815BA">
              <w:rPr>
                <w:rFonts w:hAnsi="標楷體" w:hint="eastAsia"/>
                <w:spacing w:val="-20"/>
              </w:rPr>
              <w:t>無</w:t>
            </w:r>
          </w:p>
        </w:tc>
      </w:tr>
      <w:tr w:rsidR="00927CD9" w:rsidRPr="00E815BA" w:rsidTr="007668ED">
        <w:tc>
          <w:tcPr>
            <w:tcW w:w="993" w:type="dxa"/>
            <w:shd w:val="clear" w:color="auto" w:fill="auto"/>
            <w:vAlign w:val="center"/>
          </w:tcPr>
          <w:p w:rsidR="00927CD9" w:rsidRPr="00E815BA" w:rsidRDefault="00927CD9" w:rsidP="007668ED">
            <w:pPr>
              <w:pStyle w:val="142"/>
              <w:jc w:val="both"/>
              <w:rPr>
                <w:rFonts w:hAnsi="標楷體"/>
              </w:rPr>
            </w:pPr>
            <w:r w:rsidRPr="00E815BA">
              <w:rPr>
                <w:rFonts w:hAnsi="標楷體" w:hint="eastAsia"/>
              </w:rPr>
              <w:t>11處臨海掩埋場</w:t>
            </w:r>
          </w:p>
        </w:tc>
        <w:tc>
          <w:tcPr>
            <w:tcW w:w="4678" w:type="dxa"/>
            <w:vAlign w:val="center"/>
          </w:tcPr>
          <w:p w:rsidR="00927CD9" w:rsidRPr="00E815BA" w:rsidRDefault="00927CD9" w:rsidP="007668ED">
            <w:pPr>
              <w:pStyle w:val="142"/>
              <w:ind w:leftChars="-14" w:left="-7" w:hangingChars="16" w:hanging="33"/>
              <w:rPr>
                <w:rFonts w:hAnsi="標楷體"/>
                <w:spacing w:val="-20"/>
              </w:rPr>
            </w:pPr>
            <w:r w:rsidRPr="00E815BA">
              <w:rPr>
                <w:rFonts w:hAnsi="標楷體" w:hint="eastAsia"/>
                <w:spacing w:val="-20"/>
              </w:rPr>
              <w:t>每年1次：</w:t>
            </w:r>
            <w:r w:rsidRPr="00E815BA">
              <w:rPr>
                <w:rFonts w:hAnsi="標楷體"/>
                <w:spacing w:val="-20"/>
              </w:rPr>
              <w:t>鹽度、溶氧(電極法)、pH、鎘、銅、鉛、鋅、汞、COD、礦物性油脂等10項</w:t>
            </w:r>
          </w:p>
        </w:tc>
        <w:tc>
          <w:tcPr>
            <w:tcW w:w="992" w:type="dxa"/>
            <w:shd w:val="clear" w:color="auto" w:fill="auto"/>
            <w:vAlign w:val="center"/>
          </w:tcPr>
          <w:p w:rsidR="00927CD9" w:rsidRPr="00E815BA" w:rsidRDefault="00927CD9" w:rsidP="007668ED">
            <w:pPr>
              <w:pStyle w:val="142"/>
              <w:ind w:leftChars="-14" w:left="-1" w:hangingChars="16" w:hanging="39"/>
              <w:jc w:val="both"/>
              <w:rPr>
                <w:rFonts w:hAnsi="標楷體"/>
              </w:rPr>
            </w:pPr>
            <w:r w:rsidRPr="00E815BA">
              <w:rPr>
                <w:rFonts w:hAnsi="標楷體" w:hint="eastAsia"/>
              </w:rPr>
              <w:t>無</w:t>
            </w:r>
          </w:p>
        </w:tc>
        <w:tc>
          <w:tcPr>
            <w:tcW w:w="2552" w:type="dxa"/>
            <w:vAlign w:val="center"/>
          </w:tcPr>
          <w:p w:rsidR="00927CD9" w:rsidRPr="00E815BA" w:rsidRDefault="00927CD9" w:rsidP="007668ED">
            <w:pPr>
              <w:pStyle w:val="142"/>
              <w:ind w:leftChars="-14" w:left="-7" w:hangingChars="16" w:hanging="33"/>
              <w:jc w:val="both"/>
              <w:rPr>
                <w:rFonts w:hAnsi="標楷體"/>
                <w:spacing w:val="-20"/>
              </w:rPr>
            </w:pPr>
            <w:r w:rsidRPr="00E815BA">
              <w:rPr>
                <w:rFonts w:hAnsi="標楷體" w:hint="eastAsia"/>
                <w:spacing w:val="-20"/>
              </w:rPr>
              <w:t>無</w:t>
            </w:r>
          </w:p>
        </w:tc>
      </w:tr>
      <w:tr w:rsidR="00927CD9" w:rsidRPr="00E815BA" w:rsidTr="007668ED">
        <w:tc>
          <w:tcPr>
            <w:tcW w:w="993" w:type="dxa"/>
            <w:shd w:val="clear" w:color="auto" w:fill="auto"/>
            <w:vAlign w:val="center"/>
          </w:tcPr>
          <w:p w:rsidR="00927CD9" w:rsidRPr="00E815BA" w:rsidRDefault="00927CD9" w:rsidP="007668ED">
            <w:pPr>
              <w:pStyle w:val="142"/>
              <w:jc w:val="both"/>
              <w:rPr>
                <w:rFonts w:hAnsi="標楷體"/>
              </w:rPr>
            </w:pPr>
            <w:r w:rsidRPr="00E815BA">
              <w:rPr>
                <w:rFonts w:hAnsi="標楷體" w:hint="eastAsia"/>
              </w:rPr>
              <w:t>16處海灘</w:t>
            </w:r>
          </w:p>
        </w:tc>
        <w:tc>
          <w:tcPr>
            <w:tcW w:w="4678" w:type="dxa"/>
            <w:vAlign w:val="center"/>
          </w:tcPr>
          <w:p w:rsidR="00927CD9" w:rsidRPr="00E815BA" w:rsidRDefault="00927CD9" w:rsidP="007668ED">
            <w:pPr>
              <w:pStyle w:val="142"/>
              <w:ind w:leftChars="-14" w:left="-7" w:hangingChars="16" w:hanging="33"/>
              <w:rPr>
                <w:rFonts w:hAnsi="標楷體"/>
                <w:spacing w:val="-20"/>
              </w:rPr>
            </w:pPr>
            <w:r w:rsidRPr="00E815BA">
              <w:rPr>
                <w:rFonts w:hAnsi="標楷體" w:hint="eastAsia"/>
                <w:spacing w:val="-20"/>
              </w:rPr>
              <w:t>每年2次(6、7月)：</w:t>
            </w:r>
            <w:r w:rsidRPr="00E815BA">
              <w:rPr>
                <w:rFonts w:hAnsi="標楷體"/>
                <w:spacing w:val="-20"/>
              </w:rPr>
              <w:t>鹽度</w:t>
            </w:r>
            <w:r w:rsidRPr="00E815BA">
              <w:rPr>
                <w:rFonts w:hAnsi="標楷體" w:hint="eastAsia"/>
                <w:spacing w:val="-20"/>
              </w:rPr>
              <w:t>、</w:t>
            </w:r>
            <w:r w:rsidRPr="00E815BA">
              <w:rPr>
                <w:rFonts w:hAnsi="標楷體"/>
                <w:spacing w:val="-20"/>
              </w:rPr>
              <w:t>硝酸鹽氮</w:t>
            </w:r>
            <w:r w:rsidRPr="00E815BA">
              <w:rPr>
                <w:rFonts w:hAnsi="標楷體" w:hint="eastAsia"/>
                <w:spacing w:val="-20"/>
              </w:rPr>
              <w:t>、</w:t>
            </w:r>
            <w:r w:rsidRPr="00E815BA">
              <w:rPr>
                <w:rFonts w:hAnsi="標楷體"/>
                <w:spacing w:val="-20"/>
              </w:rPr>
              <w:t>亞硝酸鹽氮</w:t>
            </w:r>
            <w:r w:rsidRPr="00E815BA">
              <w:rPr>
                <w:rFonts w:hAnsi="標楷體" w:hint="eastAsia"/>
                <w:spacing w:val="-20"/>
              </w:rPr>
              <w:t>、</w:t>
            </w:r>
            <w:r w:rsidRPr="00E815BA">
              <w:rPr>
                <w:rFonts w:hAnsi="標楷體"/>
                <w:spacing w:val="-20"/>
              </w:rPr>
              <w:t>矽酸鹽</w:t>
            </w:r>
            <w:r w:rsidRPr="00E815BA">
              <w:rPr>
                <w:rFonts w:hAnsi="標楷體" w:hint="eastAsia"/>
                <w:spacing w:val="-20"/>
              </w:rPr>
              <w:t>、</w:t>
            </w:r>
            <w:r w:rsidRPr="00E815BA">
              <w:rPr>
                <w:rFonts w:hAnsi="標楷體"/>
                <w:spacing w:val="-20"/>
              </w:rPr>
              <w:t>礦物性油脂</w:t>
            </w:r>
            <w:r w:rsidRPr="00E815BA">
              <w:rPr>
                <w:rFonts w:hAnsi="標楷體" w:hint="eastAsia"/>
                <w:spacing w:val="-20"/>
              </w:rPr>
              <w:t>、</w:t>
            </w:r>
            <w:r w:rsidRPr="00E815BA">
              <w:rPr>
                <w:rFonts w:hAnsi="標楷體"/>
                <w:spacing w:val="-20"/>
              </w:rPr>
              <w:t>濁度</w:t>
            </w:r>
            <w:r w:rsidRPr="00E815BA">
              <w:rPr>
                <w:rFonts w:hAnsi="標楷體" w:hint="eastAsia"/>
                <w:spacing w:val="-20"/>
              </w:rPr>
              <w:t>、</w:t>
            </w:r>
            <w:r w:rsidRPr="00E815BA">
              <w:rPr>
                <w:rFonts w:hAnsi="標楷體"/>
                <w:spacing w:val="-20"/>
              </w:rPr>
              <w:t>腸球菌群(螢光酵素檢測法)</w:t>
            </w:r>
            <w:r w:rsidRPr="00E815BA">
              <w:rPr>
                <w:rFonts w:hAnsi="標楷體" w:hint="eastAsia"/>
                <w:spacing w:val="-20"/>
              </w:rPr>
              <w:t>、</w:t>
            </w:r>
            <w:r w:rsidRPr="00E815BA">
              <w:rPr>
                <w:rFonts w:hAnsi="標楷體"/>
                <w:spacing w:val="-20"/>
              </w:rPr>
              <w:t>大腸桿菌群(濾膜法)等8項</w:t>
            </w:r>
          </w:p>
        </w:tc>
        <w:tc>
          <w:tcPr>
            <w:tcW w:w="992" w:type="dxa"/>
            <w:shd w:val="clear" w:color="auto" w:fill="auto"/>
            <w:vAlign w:val="center"/>
          </w:tcPr>
          <w:p w:rsidR="00927CD9" w:rsidRPr="00E815BA" w:rsidRDefault="00927CD9" w:rsidP="007668ED">
            <w:pPr>
              <w:pStyle w:val="142"/>
              <w:ind w:leftChars="-14" w:left="-1" w:hangingChars="16" w:hanging="39"/>
              <w:jc w:val="both"/>
              <w:rPr>
                <w:rFonts w:hAnsi="標楷體"/>
              </w:rPr>
            </w:pPr>
            <w:r w:rsidRPr="00E815BA">
              <w:rPr>
                <w:rFonts w:hAnsi="標楷體" w:hint="eastAsia"/>
              </w:rPr>
              <w:t>11處海灘</w:t>
            </w:r>
          </w:p>
        </w:tc>
        <w:tc>
          <w:tcPr>
            <w:tcW w:w="2552" w:type="dxa"/>
            <w:vAlign w:val="center"/>
          </w:tcPr>
          <w:p w:rsidR="00927CD9" w:rsidRPr="00E815BA" w:rsidRDefault="00927CD9" w:rsidP="007668ED">
            <w:pPr>
              <w:pStyle w:val="142"/>
              <w:ind w:leftChars="-14" w:left="-7" w:hangingChars="16" w:hanging="33"/>
              <w:jc w:val="both"/>
              <w:rPr>
                <w:rFonts w:hAnsi="標楷體"/>
                <w:spacing w:val="-20"/>
              </w:rPr>
            </w:pPr>
            <w:r w:rsidRPr="00E815BA">
              <w:rPr>
                <w:rFonts w:hAnsi="標楷體" w:hint="eastAsia"/>
                <w:spacing w:val="-20"/>
              </w:rPr>
              <w:t>每年3次(6-8月)：大腸桿菌群、腸球菌群</w:t>
            </w:r>
          </w:p>
        </w:tc>
      </w:tr>
      <w:tr w:rsidR="00927CD9" w:rsidRPr="00E815BA" w:rsidTr="007668ED">
        <w:tc>
          <w:tcPr>
            <w:tcW w:w="993" w:type="dxa"/>
            <w:shd w:val="clear" w:color="auto" w:fill="auto"/>
            <w:vAlign w:val="center"/>
          </w:tcPr>
          <w:p w:rsidR="00927CD9" w:rsidRPr="00E815BA" w:rsidRDefault="00927CD9" w:rsidP="007668ED">
            <w:pPr>
              <w:pStyle w:val="142"/>
              <w:jc w:val="both"/>
              <w:rPr>
                <w:rFonts w:hAnsi="標楷體"/>
              </w:rPr>
            </w:pPr>
            <w:r w:rsidRPr="00E815BA">
              <w:rPr>
                <w:rFonts w:hAnsi="標楷體" w:hint="eastAsia"/>
              </w:rPr>
              <w:t>2處離岸風電</w:t>
            </w:r>
          </w:p>
        </w:tc>
        <w:tc>
          <w:tcPr>
            <w:tcW w:w="4678" w:type="dxa"/>
            <w:vAlign w:val="center"/>
          </w:tcPr>
          <w:p w:rsidR="00927CD9" w:rsidRPr="00E815BA" w:rsidRDefault="00927CD9" w:rsidP="007668ED">
            <w:pPr>
              <w:pStyle w:val="142"/>
              <w:ind w:leftChars="-14" w:left="-7" w:hangingChars="16" w:hanging="33"/>
              <w:rPr>
                <w:rFonts w:hAnsi="標楷體"/>
                <w:spacing w:val="-20"/>
              </w:rPr>
            </w:pPr>
            <w:r w:rsidRPr="00E815BA">
              <w:rPr>
                <w:rFonts w:hAnsi="標楷體" w:hint="eastAsia"/>
                <w:spacing w:val="-20"/>
              </w:rPr>
              <w:t>每年1次：</w:t>
            </w:r>
            <w:r w:rsidRPr="00E815BA">
              <w:rPr>
                <w:rFonts w:hAnsi="標楷體"/>
                <w:spacing w:val="-20"/>
              </w:rPr>
              <w:t>水溫、鹽度、溶氧、pH、矽酸鹽、鋁、導電度、礦物性油脂等8項</w:t>
            </w:r>
          </w:p>
        </w:tc>
        <w:tc>
          <w:tcPr>
            <w:tcW w:w="992" w:type="dxa"/>
            <w:shd w:val="clear" w:color="auto" w:fill="auto"/>
            <w:vAlign w:val="center"/>
          </w:tcPr>
          <w:p w:rsidR="00927CD9" w:rsidRPr="00E815BA" w:rsidRDefault="00927CD9" w:rsidP="007668ED">
            <w:pPr>
              <w:pStyle w:val="142"/>
              <w:ind w:leftChars="-14" w:left="-1" w:hangingChars="16" w:hanging="39"/>
              <w:jc w:val="both"/>
              <w:rPr>
                <w:rFonts w:hAnsi="標楷體"/>
              </w:rPr>
            </w:pPr>
            <w:r w:rsidRPr="00E815BA">
              <w:rPr>
                <w:rFonts w:hAnsi="標楷體" w:hint="eastAsia"/>
              </w:rPr>
              <w:t>無</w:t>
            </w:r>
          </w:p>
        </w:tc>
        <w:tc>
          <w:tcPr>
            <w:tcW w:w="2552" w:type="dxa"/>
            <w:vAlign w:val="center"/>
          </w:tcPr>
          <w:p w:rsidR="00927CD9" w:rsidRPr="00E815BA" w:rsidRDefault="00927CD9" w:rsidP="007668ED">
            <w:pPr>
              <w:pStyle w:val="142"/>
              <w:ind w:leftChars="-14" w:left="-7" w:hangingChars="16" w:hanging="33"/>
              <w:jc w:val="both"/>
              <w:rPr>
                <w:rFonts w:hAnsi="標楷體"/>
                <w:spacing w:val="-20"/>
              </w:rPr>
            </w:pPr>
            <w:r w:rsidRPr="00E815BA">
              <w:rPr>
                <w:rFonts w:hAnsi="標楷體" w:hint="eastAsia"/>
                <w:spacing w:val="-20"/>
              </w:rPr>
              <w:t>無</w:t>
            </w:r>
          </w:p>
        </w:tc>
      </w:tr>
    </w:tbl>
    <w:p w:rsidR="00927CD9" w:rsidRPr="004846D9" w:rsidRDefault="00927CD9" w:rsidP="007668ED">
      <w:pPr>
        <w:spacing w:line="280" w:lineRule="exact"/>
        <w:ind w:leftChars="-150" w:left="567" w:hangingChars="408" w:hanging="992"/>
        <w:rPr>
          <w:rFonts w:hAnsi="標楷體" w:cs="Tahoma"/>
          <w:sz w:val="24"/>
          <w:szCs w:val="24"/>
        </w:rPr>
      </w:pPr>
      <w:r w:rsidRPr="004846D9">
        <w:rPr>
          <w:rFonts w:hAnsi="標楷體" w:hint="eastAsia"/>
          <w:sz w:val="24"/>
          <w:szCs w:val="24"/>
        </w:rPr>
        <w:t>資料來源：海保</w:t>
      </w:r>
      <w:r w:rsidRPr="004846D9">
        <w:rPr>
          <w:rFonts w:hAnsi="標楷體" w:cs="Tahoma" w:hint="eastAsia"/>
          <w:sz w:val="24"/>
          <w:szCs w:val="24"/>
        </w:rPr>
        <w:t>署提供。</w:t>
      </w:r>
    </w:p>
    <w:p w:rsidR="00927CD9" w:rsidRPr="00E815BA" w:rsidRDefault="00927CD9" w:rsidP="007668ED">
      <w:pPr>
        <w:pStyle w:val="123"/>
        <w:ind w:left="1133" w:hanging="283"/>
        <w:rPr>
          <w:rFonts w:hAnsi="標楷體"/>
        </w:rPr>
      </w:pPr>
      <w:r w:rsidRPr="00E815BA">
        <w:rPr>
          <w:rFonts w:hAnsi="標楷體" w:hint="eastAsia"/>
        </w:rPr>
        <w:t>3</w:t>
      </w:r>
      <w:r w:rsidRPr="00E815BA">
        <w:rPr>
          <w:rFonts w:hAnsi="標楷體"/>
        </w:rPr>
        <w:t>.</w:t>
      </w:r>
      <w:r>
        <w:rPr>
          <w:rFonts w:hAnsi="標楷體" w:hint="eastAsia"/>
        </w:rPr>
        <w:t>復</w:t>
      </w:r>
      <w:r w:rsidRPr="00E815BA">
        <w:rPr>
          <w:rFonts w:hAnsi="標楷體" w:hint="eastAsia"/>
        </w:rPr>
        <w:t>海保署於109至112年</w:t>
      </w:r>
      <w:r>
        <w:rPr>
          <w:rFonts w:hAnsi="標楷體" w:hint="eastAsia"/>
        </w:rPr>
        <w:t>度</w:t>
      </w:r>
      <w:r w:rsidRPr="00E815BA">
        <w:rPr>
          <w:rFonts w:hAnsi="標楷體" w:hint="eastAsia"/>
        </w:rPr>
        <w:t>辦理「海洋污染監測與應處計畫」，其中就「全方位監控海域水質」績效指標部分(詳表</w:t>
      </w:r>
      <w:r w:rsidRPr="00E815BA">
        <w:rPr>
          <w:rFonts w:hAnsi="標楷體"/>
        </w:rPr>
        <w:t>2)</w:t>
      </w:r>
      <w:r w:rsidRPr="00E815BA">
        <w:rPr>
          <w:rFonts w:hAnsi="標楷體" w:hint="eastAsia"/>
        </w:rPr>
        <w:t>，「漁港水質檢測達成率」目標值介於3</w:t>
      </w:r>
      <w:r w:rsidRPr="00E815BA">
        <w:rPr>
          <w:rFonts w:hAnsi="標楷體"/>
        </w:rPr>
        <w:t>0%</w:t>
      </w:r>
      <w:r w:rsidRPr="00E815BA">
        <w:rPr>
          <w:rFonts w:hAnsi="標楷體" w:hint="eastAsia"/>
        </w:rPr>
        <w:t>至6</w:t>
      </w:r>
      <w:r w:rsidRPr="00E815BA">
        <w:rPr>
          <w:rFonts w:hAnsi="標楷體"/>
        </w:rPr>
        <w:t>0%</w:t>
      </w:r>
      <w:r w:rsidRPr="00E815BA">
        <w:rPr>
          <w:rFonts w:hAnsi="標楷體" w:hint="eastAsia"/>
        </w:rPr>
        <w:t>間，實際值介於9</w:t>
      </w:r>
      <w:r w:rsidRPr="00E815BA">
        <w:rPr>
          <w:rFonts w:hAnsi="標楷體"/>
        </w:rPr>
        <w:t>6%</w:t>
      </w:r>
      <w:r w:rsidRPr="00E815BA">
        <w:rPr>
          <w:rFonts w:hAnsi="標楷體" w:hint="eastAsia"/>
        </w:rPr>
        <w:t>至1</w:t>
      </w:r>
      <w:r w:rsidRPr="00E815BA">
        <w:rPr>
          <w:rFonts w:hAnsi="標楷體"/>
        </w:rPr>
        <w:t>00%</w:t>
      </w:r>
      <w:r w:rsidRPr="00E815BA">
        <w:rPr>
          <w:rFonts w:hAnsi="標楷體" w:hint="eastAsia"/>
        </w:rPr>
        <w:t>間，高</w:t>
      </w:r>
      <w:r w:rsidRPr="00E815BA">
        <w:rPr>
          <w:rFonts w:hAnsi="標楷體" w:cs="新細明體" w:hint="eastAsia"/>
        </w:rPr>
        <w:t>於目標值甚多</w:t>
      </w:r>
      <w:r w:rsidRPr="00E815BA">
        <w:rPr>
          <w:rStyle w:val="af4"/>
          <w:rFonts w:hAnsi="標楷體" w:cs="新細明體"/>
        </w:rPr>
        <w:footnoteReference w:id="6"/>
      </w:r>
      <w:r w:rsidRPr="00E815BA">
        <w:rPr>
          <w:rFonts w:hAnsi="標楷體" w:hint="eastAsia"/>
        </w:rPr>
        <w:t>；洽據海保署表示，1</w:t>
      </w:r>
      <w:r w:rsidRPr="00E815BA">
        <w:rPr>
          <w:rFonts w:hAnsi="標楷體"/>
        </w:rPr>
        <w:t>13</w:t>
      </w:r>
      <w:r w:rsidRPr="00E815BA">
        <w:rPr>
          <w:rFonts w:hAnsi="標楷體" w:hint="eastAsia"/>
        </w:rPr>
        <w:t>年</w:t>
      </w:r>
      <w:r>
        <w:rPr>
          <w:rFonts w:hAnsi="標楷體" w:hint="eastAsia"/>
        </w:rPr>
        <w:t>度</w:t>
      </w:r>
      <w:r w:rsidRPr="00E815BA">
        <w:rPr>
          <w:rFonts w:hAnsi="標楷體" w:hint="eastAsia"/>
        </w:rPr>
        <w:t>以後尚</w:t>
      </w:r>
      <w:r>
        <w:rPr>
          <w:rFonts w:hAnsi="標楷體" w:hint="eastAsia"/>
        </w:rPr>
        <w:t>未</w:t>
      </w:r>
      <w:r w:rsidRPr="00E815BA">
        <w:rPr>
          <w:rFonts w:hAnsi="標楷體" w:hint="eastAsia"/>
        </w:rPr>
        <w:t>訂定「漁港水質檢測達成率」目標值，允宜賡續追蹤與研訂適合標準。</w:t>
      </w:r>
    </w:p>
    <w:p w:rsidR="00927CD9" w:rsidRDefault="00927CD9" w:rsidP="007668ED">
      <w:pPr>
        <w:ind w:leftChars="-200" w:left="140" w:rightChars="-200" w:right="-566" w:hangingChars="249" w:hanging="706"/>
        <w:rPr>
          <w:rFonts w:hAnsi="標楷體"/>
          <w:b/>
          <w:bCs/>
        </w:rPr>
      </w:pPr>
    </w:p>
    <w:p w:rsidR="00927CD9" w:rsidRDefault="00927CD9" w:rsidP="007668ED">
      <w:pPr>
        <w:ind w:leftChars="-200" w:left="140" w:rightChars="-200" w:right="-566" w:hangingChars="249" w:hanging="706"/>
        <w:rPr>
          <w:rFonts w:hAnsi="標楷體"/>
          <w:b/>
          <w:bCs/>
        </w:rPr>
      </w:pPr>
    </w:p>
    <w:p w:rsidR="00927CD9" w:rsidRDefault="00927CD9" w:rsidP="007668ED">
      <w:pPr>
        <w:ind w:leftChars="-200" w:left="140" w:rightChars="-200" w:right="-566" w:hangingChars="249" w:hanging="706"/>
        <w:rPr>
          <w:rFonts w:hAnsi="標楷體"/>
          <w:b/>
          <w:bCs/>
        </w:rPr>
      </w:pPr>
    </w:p>
    <w:p w:rsidR="00066D4D" w:rsidRDefault="00066D4D" w:rsidP="007668ED">
      <w:pPr>
        <w:ind w:leftChars="-200" w:left="140" w:rightChars="-200" w:right="-566" w:hangingChars="249" w:hanging="706"/>
        <w:rPr>
          <w:rFonts w:hAnsi="標楷體" w:hint="eastAsia"/>
          <w:b/>
          <w:bCs/>
        </w:rPr>
      </w:pPr>
    </w:p>
    <w:p w:rsidR="00927CD9" w:rsidRPr="00A411CF" w:rsidRDefault="00927CD9" w:rsidP="007668ED">
      <w:pPr>
        <w:ind w:leftChars="-200" w:left="140" w:rightChars="-200" w:right="-566" w:hangingChars="249" w:hanging="706"/>
        <w:rPr>
          <w:rFonts w:hAnsi="標楷體"/>
          <w:b/>
          <w:bCs/>
        </w:rPr>
      </w:pPr>
      <w:r w:rsidRPr="00A411CF">
        <w:rPr>
          <w:rFonts w:hAnsi="標楷體" w:hint="eastAsia"/>
          <w:b/>
          <w:bCs/>
        </w:rPr>
        <w:lastRenderedPageBreak/>
        <w:t>表</w:t>
      </w:r>
      <w:r w:rsidRPr="00A411CF">
        <w:rPr>
          <w:rFonts w:hAnsi="標楷體"/>
          <w:b/>
          <w:bCs/>
        </w:rPr>
        <w:t xml:space="preserve">2 </w:t>
      </w:r>
      <w:r>
        <w:rPr>
          <w:rFonts w:hAnsi="標楷體"/>
          <w:b/>
          <w:bCs/>
        </w:rPr>
        <w:t xml:space="preserve"> </w:t>
      </w:r>
      <w:r w:rsidRPr="00A411CF">
        <w:rPr>
          <w:rFonts w:hAnsi="標楷體" w:hint="eastAsia"/>
          <w:b/>
          <w:bCs/>
        </w:rPr>
        <w:t>海保署「海洋污染監測與應處計畫」(109至112年</w:t>
      </w:r>
      <w:r>
        <w:rPr>
          <w:rFonts w:hAnsi="標楷體" w:hint="eastAsia"/>
          <w:b/>
          <w:bCs/>
        </w:rPr>
        <w:t>度</w:t>
      </w:r>
      <w:r w:rsidRPr="00A411CF">
        <w:rPr>
          <w:rFonts w:hAnsi="標楷體" w:hint="eastAsia"/>
          <w:b/>
          <w:bCs/>
        </w:rPr>
        <w:t>)之「全方位監控海域水質」績效指標執行概況表</w:t>
      </w:r>
      <w:r>
        <w:rPr>
          <w:rFonts w:hAnsi="標楷體" w:hint="eastAsia"/>
          <w:b/>
          <w:bCs/>
        </w:rPr>
        <w:t xml:space="preserve"> </w:t>
      </w:r>
      <w:r>
        <w:rPr>
          <w:rFonts w:hAnsi="標楷體"/>
          <w:b/>
          <w:bCs/>
        </w:rPr>
        <w:t xml:space="preserve">                               </w:t>
      </w:r>
      <w:r w:rsidRPr="00A411CF">
        <w:rPr>
          <w:rFonts w:hAnsi="標楷體" w:hint="eastAsia"/>
          <w:sz w:val="24"/>
          <w:szCs w:val="24"/>
        </w:rPr>
        <w:t>單位：%</w:t>
      </w:r>
      <w:r w:rsidRPr="00A411CF">
        <w:rPr>
          <w:rFonts w:hAnsi="標楷體" w:hint="eastAsia"/>
          <w:b/>
          <w:bCs/>
        </w:rPr>
        <w:t xml:space="preserve"> </w:t>
      </w:r>
      <w:r w:rsidRPr="00A411CF">
        <w:rPr>
          <w:rFonts w:hAnsi="標楷體"/>
          <w:b/>
          <w:bCs/>
        </w:rPr>
        <w:t xml:space="preserve">                       </w:t>
      </w:r>
      <w:r w:rsidRPr="00A411CF">
        <w:rPr>
          <w:rFonts w:hAnsi="標楷體" w:hint="eastAsia"/>
          <w:b/>
          <w:bCs/>
        </w:rPr>
        <w:t xml:space="preserve"> </w:t>
      </w:r>
      <w:r w:rsidRPr="00A411CF">
        <w:rPr>
          <w:rFonts w:hAnsi="標楷體"/>
          <w:b/>
          <w:bCs/>
        </w:rPr>
        <w:t xml:space="preserve">                                       </w:t>
      </w:r>
    </w:p>
    <w:tbl>
      <w:tblPr>
        <w:tblW w:w="9639" w:type="dxa"/>
        <w:tblInd w:w="-45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93"/>
        <w:gridCol w:w="1559"/>
        <w:gridCol w:w="885"/>
        <w:gridCol w:w="886"/>
        <w:gridCol w:w="886"/>
        <w:gridCol w:w="886"/>
        <w:gridCol w:w="886"/>
        <w:gridCol w:w="886"/>
        <w:gridCol w:w="886"/>
        <w:gridCol w:w="886"/>
      </w:tblGrid>
      <w:tr w:rsidR="00927CD9" w:rsidRPr="00E815BA" w:rsidTr="007668ED">
        <w:trPr>
          <w:trHeight w:val="346"/>
          <w:tblHeader/>
        </w:trPr>
        <w:tc>
          <w:tcPr>
            <w:tcW w:w="993" w:type="dxa"/>
            <w:vMerge w:val="restart"/>
            <w:shd w:val="clear" w:color="auto" w:fill="auto"/>
            <w:vAlign w:val="center"/>
          </w:tcPr>
          <w:p w:rsidR="00927CD9" w:rsidRPr="00E815BA" w:rsidRDefault="00927CD9" w:rsidP="007668ED">
            <w:pPr>
              <w:pStyle w:val="142"/>
              <w:ind w:left="1" w:rightChars="-35" w:right="-99" w:hanging="1"/>
              <w:jc w:val="center"/>
              <w:rPr>
                <w:rFonts w:hAnsi="標楷體"/>
                <w:spacing w:val="-20"/>
              </w:rPr>
            </w:pPr>
            <w:r w:rsidRPr="00E815BA">
              <w:rPr>
                <w:rFonts w:hAnsi="標楷體" w:hint="eastAsia"/>
                <w:spacing w:val="-20"/>
              </w:rPr>
              <w:t>工作項目</w:t>
            </w:r>
          </w:p>
        </w:tc>
        <w:tc>
          <w:tcPr>
            <w:tcW w:w="1559" w:type="dxa"/>
            <w:vMerge w:val="restart"/>
            <w:shd w:val="clear" w:color="auto" w:fill="auto"/>
            <w:vAlign w:val="center"/>
          </w:tcPr>
          <w:p w:rsidR="00927CD9" w:rsidRPr="00E815BA" w:rsidRDefault="00927CD9" w:rsidP="007668ED">
            <w:pPr>
              <w:pStyle w:val="142"/>
              <w:ind w:left="77" w:hanging="1"/>
              <w:jc w:val="center"/>
              <w:rPr>
                <w:rFonts w:hAnsi="標楷體"/>
              </w:rPr>
            </w:pPr>
            <w:r w:rsidRPr="00E815BA">
              <w:rPr>
                <w:rFonts w:hAnsi="標楷體" w:hint="eastAsia"/>
              </w:rPr>
              <w:t>績效指標</w:t>
            </w:r>
          </w:p>
        </w:tc>
        <w:tc>
          <w:tcPr>
            <w:tcW w:w="1771" w:type="dxa"/>
            <w:gridSpan w:val="2"/>
            <w:shd w:val="clear" w:color="auto" w:fill="auto"/>
            <w:vAlign w:val="center"/>
          </w:tcPr>
          <w:p w:rsidR="00927CD9" w:rsidRPr="00E815BA" w:rsidRDefault="00927CD9" w:rsidP="007668ED">
            <w:pPr>
              <w:pStyle w:val="142"/>
              <w:ind w:left="77" w:hanging="1"/>
              <w:jc w:val="center"/>
              <w:rPr>
                <w:rFonts w:hAnsi="標楷體"/>
              </w:rPr>
            </w:pPr>
            <w:r w:rsidRPr="00E815BA">
              <w:rPr>
                <w:rFonts w:hAnsi="標楷體" w:hint="eastAsia"/>
              </w:rPr>
              <w:t>1</w:t>
            </w:r>
            <w:r w:rsidRPr="00E815BA">
              <w:rPr>
                <w:rFonts w:hAnsi="標楷體"/>
              </w:rPr>
              <w:t>09</w:t>
            </w:r>
            <w:r w:rsidRPr="00E815BA">
              <w:rPr>
                <w:rFonts w:hAnsi="標楷體" w:hint="eastAsia"/>
              </w:rPr>
              <w:t>年度</w:t>
            </w:r>
          </w:p>
        </w:tc>
        <w:tc>
          <w:tcPr>
            <w:tcW w:w="1772" w:type="dxa"/>
            <w:gridSpan w:val="2"/>
            <w:shd w:val="clear" w:color="auto" w:fill="auto"/>
            <w:vAlign w:val="center"/>
          </w:tcPr>
          <w:p w:rsidR="00927CD9" w:rsidRPr="00E815BA" w:rsidRDefault="00927CD9" w:rsidP="007668ED">
            <w:pPr>
              <w:pStyle w:val="142"/>
              <w:ind w:left="77" w:hanging="1"/>
              <w:jc w:val="center"/>
              <w:rPr>
                <w:rFonts w:hAnsi="標楷體"/>
              </w:rPr>
            </w:pPr>
            <w:r w:rsidRPr="00E815BA">
              <w:rPr>
                <w:rFonts w:hAnsi="標楷體" w:hint="eastAsia"/>
              </w:rPr>
              <w:t>1</w:t>
            </w:r>
            <w:r w:rsidRPr="00E815BA">
              <w:rPr>
                <w:rFonts w:hAnsi="標楷體"/>
              </w:rPr>
              <w:t>10</w:t>
            </w:r>
            <w:r w:rsidRPr="00E815BA">
              <w:rPr>
                <w:rFonts w:hAnsi="標楷體" w:hint="eastAsia"/>
              </w:rPr>
              <w:t>年度</w:t>
            </w:r>
          </w:p>
        </w:tc>
        <w:tc>
          <w:tcPr>
            <w:tcW w:w="1772" w:type="dxa"/>
            <w:gridSpan w:val="2"/>
            <w:shd w:val="clear" w:color="auto" w:fill="auto"/>
            <w:vAlign w:val="center"/>
          </w:tcPr>
          <w:p w:rsidR="00927CD9" w:rsidRPr="00E815BA" w:rsidRDefault="00927CD9" w:rsidP="007668ED">
            <w:pPr>
              <w:pStyle w:val="142"/>
              <w:ind w:left="77" w:hanging="1"/>
              <w:jc w:val="center"/>
              <w:rPr>
                <w:rFonts w:hAnsi="標楷體"/>
              </w:rPr>
            </w:pPr>
            <w:r w:rsidRPr="00E815BA">
              <w:rPr>
                <w:rFonts w:hAnsi="標楷體" w:hint="eastAsia"/>
              </w:rPr>
              <w:t>1</w:t>
            </w:r>
            <w:r w:rsidRPr="00E815BA">
              <w:rPr>
                <w:rFonts w:hAnsi="標楷體"/>
              </w:rPr>
              <w:t>11</w:t>
            </w:r>
            <w:r w:rsidRPr="00E815BA">
              <w:rPr>
                <w:rFonts w:hAnsi="標楷體" w:hint="eastAsia"/>
              </w:rPr>
              <w:t>年度</w:t>
            </w:r>
          </w:p>
        </w:tc>
        <w:tc>
          <w:tcPr>
            <w:tcW w:w="1772" w:type="dxa"/>
            <w:gridSpan w:val="2"/>
            <w:shd w:val="clear" w:color="auto" w:fill="auto"/>
            <w:vAlign w:val="center"/>
          </w:tcPr>
          <w:p w:rsidR="00927CD9" w:rsidRPr="00E815BA" w:rsidRDefault="00927CD9" w:rsidP="007668ED">
            <w:pPr>
              <w:pStyle w:val="142"/>
              <w:ind w:left="77" w:hanging="1"/>
              <w:jc w:val="center"/>
              <w:rPr>
                <w:rFonts w:hAnsi="標楷體"/>
              </w:rPr>
            </w:pPr>
            <w:r w:rsidRPr="00E815BA">
              <w:rPr>
                <w:rFonts w:hAnsi="標楷體" w:hint="eastAsia"/>
              </w:rPr>
              <w:t>1</w:t>
            </w:r>
            <w:r w:rsidRPr="00E815BA">
              <w:rPr>
                <w:rFonts w:hAnsi="標楷體"/>
              </w:rPr>
              <w:t>12</w:t>
            </w:r>
            <w:r w:rsidRPr="00E815BA">
              <w:rPr>
                <w:rFonts w:hAnsi="標楷體" w:hint="eastAsia"/>
              </w:rPr>
              <w:t>年度</w:t>
            </w:r>
          </w:p>
        </w:tc>
      </w:tr>
      <w:tr w:rsidR="00927CD9" w:rsidRPr="00E815BA" w:rsidTr="007668ED">
        <w:trPr>
          <w:trHeight w:val="396"/>
          <w:tblHeader/>
        </w:trPr>
        <w:tc>
          <w:tcPr>
            <w:tcW w:w="993" w:type="dxa"/>
            <w:vMerge/>
            <w:shd w:val="clear" w:color="auto" w:fill="auto"/>
          </w:tcPr>
          <w:p w:rsidR="00927CD9" w:rsidRPr="00E815BA" w:rsidRDefault="00927CD9" w:rsidP="007668ED">
            <w:pPr>
              <w:pStyle w:val="142"/>
              <w:ind w:left="77" w:hanging="1"/>
              <w:rPr>
                <w:rFonts w:hAnsi="標楷體"/>
              </w:rPr>
            </w:pPr>
          </w:p>
        </w:tc>
        <w:tc>
          <w:tcPr>
            <w:tcW w:w="1559" w:type="dxa"/>
            <w:vMerge/>
            <w:shd w:val="clear" w:color="auto" w:fill="auto"/>
          </w:tcPr>
          <w:p w:rsidR="00927CD9" w:rsidRPr="00E815BA" w:rsidRDefault="00927CD9" w:rsidP="007668ED">
            <w:pPr>
              <w:pStyle w:val="142"/>
              <w:ind w:left="77" w:hanging="1"/>
              <w:rPr>
                <w:rFonts w:hAnsi="標楷體"/>
              </w:rPr>
            </w:pPr>
          </w:p>
        </w:tc>
        <w:tc>
          <w:tcPr>
            <w:tcW w:w="885" w:type="dxa"/>
            <w:shd w:val="clear" w:color="auto" w:fill="auto"/>
            <w:vAlign w:val="center"/>
          </w:tcPr>
          <w:p w:rsidR="00927CD9" w:rsidRPr="00E815BA" w:rsidRDefault="00927CD9" w:rsidP="007668ED">
            <w:pPr>
              <w:pStyle w:val="142"/>
              <w:ind w:left="1" w:hanging="1"/>
              <w:jc w:val="center"/>
              <w:rPr>
                <w:rFonts w:hAnsi="標楷體"/>
                <w:spacing w:val="-20"/>
              </w:rPr>
            </w:pPr>
            <w:r w:rsidRPr="00E815BA">
              <w:rPr>
                <w:rFonts w:hAnsi="標楷體" w:hint="eastAsia"/>
                <w:spacing w:val="-20"/>
              </w:rPr>
              <w:t>目標值</w:t>
            </w:r>
          </w:p>
        </w:tc>
        <w:tc>
          <w:tcPr>
            <w:tcW w:w="886" w:type="dxa"/>
            <w:shd w:val="clear" w:color="auto" w:fill="auto"/>
            <w:vAlign w:val="center"/>
          </w:tcPr>
          <w:p w:rsidR="00927CD9" w:rsidRPr="00E815BA" w:rsidRDefault="00927CD9" w:rsidP="007668ED">
            <w:pPr>
              <w:pStyle w:val="142"/>
              <w:ind w:left="1" w:hanging="1"/>
              <w:jc w:val="center"/>
              <w:rPr>
                <w:rFonts w:hAnsi="標楷體"/>
                <w:spacing w:val="-20"/>
              </w:rPr>
            </w:pPr>
            <w:r w:rsidRPr="00E815BA">
              <w:rPr>
                <w:rFonts w:hAnsi="標楷體" w:hint="eastAsia"/>
                <w:spacing w:val="-20"/>
              </w:rPr>
              <w:t>實際值</w:t>
            </w:r>
          </w:p>
        </w:tc>
        <w:tc>
          <w:tcPr>
            <w:tcW w:w="886" w:type="dxa"/>
            <w:shd w:val="clear" w:color="auto" w:fill="auto"/>
            <w:vAlign w:val="center"/>
          </w:tcPr>
          <w:p w:rsidR="00927CD9" w:rsidRPr="00E815BA" w:rsidRDefault="00927CD9" w:rsidP="007668ED">
            <w:pPr>
              <w:pStyle w:val="142"/>
              <w:ind w:left="1" w:hanging="1"/>
              <w:jc w:val="center"/>
              <w:rPr>
                <w:rFonts w:hAnsi="標楷體"/>
                <w:spacing w:val="-20"/>
              </w:rPr>
            </w:pPr>
            <w:r w:rsidRPr="00E815BA">
              <w:rPr>
                <w:rFonts w:hAnsi="標楷體" w:hint="eastAsia"/>
                <w:spacing w:val="-20"/>
              </w:rPr>
              <w:t>目標值</w:t>
            </w:r>
          </w:p>
        </w:tc>
        <w:tc>
          <w:tcPr>
            <w:tcW w:w="886" w:type="dxa"/>
            <w:shd w:val="clear" w:color="auto" w:fill="auto"/>
            <w:vAlign w:val="center"/>
          </w:tcPr>
          <w:p w:rsidR="00927CD9" w:rsidRPr="00E815BA" w:rsidRDefault="00927CD9" w:rsidP="007668ED">
            <w:pPr>
              <w:pStyle w:val="142"/>
              <w:ind w:left="1" w:hanging="1"/>
              <w:jc w:val="center"/>
              <w:rPr>
                <w:rFonts w:hAnsi="標楷體"/>
                <w:spacing w:val="-20"/>
              </w:rPr>
            </w:pPr>
            <w:r w:rsidRPr="00E815BA">
              <w:rPr>
                <w:rFonts w:hAnsi="標楷體" w:hint="eastAsia"/>
                <w:spacing w:val="-20"/>
              </w:rPr>
              <w:t>實際值</w:t>
            </w:r>
          </w:p>
        </w:tc>
        <w:tc>
          <w:tcPr>
            <w:tcW w:w="886" w:type="dxa"/>
            <w:shd w:val="clear" w:color="auto" w:fill="auto"/>
            <w:vAlign w:val="center"/>
          </w:tcPr>
          <w:p w:rsidR="00927CD9" w:rsidRPr="00E815BA" w:rsidRDefault="00927CD9" w:rsidP="007668ED">
            <w:pPr>
              <w:pStyle w:val="142"/>
              <w:ind w:left="1" w:hanging="1"/>
              <w:jc w:val="center"/>
              <w:rPr>
                <w:rFonts w:hAnsi="標楷體"/>
                <w:spacing w:val="-20"/>
              </w:rPr>
            </w:pPr>
            <w:r w:rsidRPr="00E815BA">
              <w:rPr>
                <w:rFonts w:hAnsi="標楷體" w:hint="eastAsia"/>
                <w:spacing w:val="-20"/>
              </w:rPr>
              <w:t>目標值</w:t>
            </w:r>
          </w:p>
        </w:tc>
        <w:tc>
          <w:tcPr>
            <w:tcW w:w="886" w:type="dxa"/>
            <w:shd w:val="clear" w:color="auto" w:fill="auto"/>
            <w:vAlign w:val="center"/>
          </w:tcPr>
          <w:p w:rsidR="00927CD9" w:rsidRPr="00E815BA" w:rsidRDefault="00927CD9" w:rsidP="007668ED">
            <w:pPr>
              <w:pStyle w:val="142"/>
              <w:ind w:left="1" w:hanging="1"/>
              <w:jc w:val="center"/>
              <w:rPr>
                <w:rFonts w:hAnsi="標楷體"/>
                <w:spacing w:val="-20"/>
              </w:rPr>
            </w:pPr>
            <w:r w:rsidRPr="00E815BA">
              <w:rPr>
                <w:rFonts w:hAnsi="標楷體" w:hint="eastAsia"/>
                <w:spacing w:val="-20"/>
              </w:rPr>
              <w:t>實際值</w:t>
            </w:r>
          </w:p>
        </w:tc>
        <w:tc>
          <w:tcPr>
            <w:tcW w:w="886" w:type="dxa"/>
            <w:shd w:val="clear" w:color="auto" w:fill="auto"/>
            <w:vAlign w:val="center"/>
          </w:tcPr>
          <w:p w:rsidR="00927CD9" w:rsidRPr="00E815BA" w:rsidRDefault="00927CD9" w:rsidP="007668ED">
            <w:pPr>
              <w:pStyle w:val="142"/>
              <w:ind w:left="1" w:hanging="1"/>
              <w:jc w:val="center"/>
              <w:rPr>
                <w:rFonts w:hAnsi="標楷體"/>
                <w:spacing w:val="-20"/>
              </w:rPr>
            </w:pPr>
            <w:r w:rsidRPr="00E815BA">
              <w:rPr>
                <w:rFonts w:hAnsi="標楷體" w:hint="eastAsia"/>
                <w:spacing w:val="-20"/>
              </w:rPr>
              <w:t>目標值</w:t>
            </w:r>
          </w:p>
        </w:tc>
        <w:tc>
          <w:tcPr>
            <w:tcW w:w="886" w:type="dxa"/>
            <w:shd w:val="clear" w:color="auto" w:fill="auto"/>
            <w:vAlign w:val="center"/>
          </w:tcPr>
          <w:p w:rsidR="00927CD9" w:rsidRPr="00E815BA" w:rsidRDefault="00927CD9" w:rsidP="007668ED">
            <w:pPr>
              <w:pStyle w:val="142"/>
              <w:ind w:left="1" w:hanging="1"/>
              <w:jc w:val="center"/>
              <w:rPr>
                <w:rFonts w:hAnsi="標楷體"/>
                <w:spacing w:val="-20"/>
              </w:rPr>
            </w:pPr>
            <w:r w:rsidRPr="00E815BA">
              <w:rPr>
                <w:rFonts w:hAnsi="標楷體" w:hint="eastAsia"/>
                <w:spacing w:val="-20"/>
              </w:rPr>
              <w:t>實際值</w:t>
            </w:r>
          </w:p>
        </w:tc>
      </w:tr>
      <w:tr w:rsidR="00927CD9" w:rsidRPr="00E815BA" w:rsidTr="007668ED">
        <w:tc>
          <w:tcPr>
            <w:tcW w:w="993" w:type="dxa"/>
            <w:vMerge w:val="restart"/>
            <w:shd w:val="clear" w:color="auto" w:fill="auto"/>
            <w:vAlign w:val="center"/>
          </w:tcPr>
          <w:p w:rsidR="00927CD9" w:rsidRPr="00E815BA" w:rsidRDefault="00927CD9" w:rsidP="007668ED">
            <w:pPr>
              <w:pStyle w:val="142"/>
              <w:ind w:left="77" w:hanging="1"/>
              <w:rPr>
                <w:rFonts w:hAnsi="標楷體"/>
              </w:rPr>
            </w:pPr>
            <w:r w:rsidRPr="00E815BA">
              <w:rPr>
                <w:rFonts w:hAnsi="標楷體" w:hint="eastAsia"/>
              </w:rPr>
              <w:t>全方位監控海域水質</w:t>
            </w:r>
          </w:p>
        </w:tc>
        <w:tc>
          <w:tcPr>
            <w:tcW w:w="1559" w:type="dxa"/>
            <w:shd w:val="clear" w:color="auto" w:fill="auto"/>
            <w:vAlign w:val="center"/>
          </w:tcPr>
          <w:p w:rsidR="00927CD9" w:rsidRPr="00E815BA" w:rsidRDefault="00927CD9" w:rsidP="007668ED">
            <w:pPr>
              <w:pStyle w:val="142"/>
              <w:ind w:left="77" w:hanging="1"/>
              <w:rPr>
                <w:rFonts w:hAnsi="標楷體"/>
              </w:rPr>
            </w:pPr>
            <w:r w:rsidRPr="00E815BA">
              <w:rPr>
                <w:rFonts w:hAnsi="標楷體" w:hint="eastAsia"/>
              </w:rPr>
              <w:t>全國海域水質監測數據達成率維持9</w:t>
            </w:r>
            <w:r w:rsidRPr="00E815BA">
              <w:rPr>
                <w:rFonts w:hAnsi="標楷體"/>
              </w:rPr>
              <w:t>9.5%</w:t>
            </w:r>
            <w:r w:rsidRPr="00E815BA">
              <w:rPr>
                <w:rFonts w:hAnsi="標楷體" w:hint="eastAsia"/>
              </w:rPr>
              <w:t xml:space="preserve">以上 </w:t>
            </w:r>
          </w:p>
        </w:tc>
        <w:tc>
          <w:tcPr>
            <w:tcW w:w="885" w:type="dxa"/>
            <w:shd w:val="clear" w:color="auto" w:fill="auto"/>
            <w:vAlign w:val="center"/>
          </w:tcPr>
          <w:p w:rsidR="00927CD9" w:rsidRPr="00E815BA" w:rsidRDefault="00927CD9" w:rsidP="007668ED">
            <w:pPr>
              <w:pStyle w:val="142"/>
              <w:ind w:left="77" w:hanging="1"/>
              <w:jc w:val="right"/>
              <w:rPr>
                <w:rFonts w:hAnsi="標楷體"/>
              </w:rPr>
            </w:pPr>
            <w:r w:rsidRPr="00E815BA">
              <w:rPr>
                <w:rFonts w:hAnsi="標楷體" w:hint="eastAsia"/>
              </w:rPr>
              <w:t>9</w:t>
            </w:r>
            <w:r w:rsidRPr="00E815BA">
              <w:rPr>
                <w:rFonts w:hAnsi="標楷體"/>
              </w:rPr>
              <w:t>9.5</w:t>
            </w:r>
          </w:p>
        </w:tc>
        <w:tc>
          <w:tcPr>
            <w:tcW w:w="886" w:type="dxa"/>
            <w:shd w:val="clear" w:color="auto" w:fill="auto"/>
            <w:vAlign w:val="center"/>
          </w:tcPr>
          <w:p w:rsidR="00927CD9" w:rsidRPr="00E815BA" w:rsidRDefault="00927CD9" w:rsidP="007668ED">
            <w:pPr>
              <w:pStyle w:val="142"/>
              <w:ind w:left="77" w:hanging="1"/>
              <w:jc w:val="right"/>
              <w:rPr>
                <w:rFonts w:hAnsi="標楷體"/>
              </w:rPr>
            </w:pPr>
            <w:r w:rsidRPr="00E815BA">
              <w:rPr>
                <w:rFonts w:hAnsi="標楷體" w:hint="eastAsia"/>
              </w:rPr>
              <w:t>99.9</w:t>
            </w:r>
          </w:p>
        </w:tc>
        <w:tc>
          <w:tcPr>
            <w:tcW w:w="886" w:type="dxa"/>
            <w:shd w:val="clear" w:color="auto" w:fill="auto"/>
            <w:vAlign w:val="center"/>
          </w:tcPr>
          <w:p w:rsidR="00927CD9" w:rsidRPr="00E815BA" w:rsidRDefault="00927CD9" w:rsidP="007668ED">
            <w:pPr>
              <w:pStyle w:val="142"/>
              <w:ind w:left="77" w:hanging="1"/>
              <w:jc w:val="right"/>
              <w:rPr>
                <w:rFonts w:hAnsi="標楷體"/>
              </w:rPr>
            </w:pPr>
            <w:r w:rsidRPr="00E815BA">
              <w:rPr>
                <w:rFonts w:hAnsi="標楷體" w:hint="eastAsia"/>
              </w:rPr>
              <w:t>99.5</w:t>
            </w:r>
          </w:p>
        </w:tc>
        <w:tc>
          <w:tcPr>
            <w:tcW w:w="886" w:type="dxa"/>
            <w:shd w:val="clear" w:color="auto" w:fill="auto"/>
            <w:vAlign w:val="center"/>
          </w:tcPr>
          <w:p w:rsidR="00927CD9" w:rsidRPr="00E815BA" w:rsidRDefault="00927CD9" w:rsidP="007668ED">
            <w:pPr>
              <w:pStyle w:val="142"/>
              <w:ind w:left="77" w:hanging="1"/>
              <w:jc w:val="right"/>
              <w:rPr>
                <w:rFonts w:hAnsi="標楷體"/>
              </w:rPr>
            </w:pPr>
            <w:r w:rsidRPr="00E815BA">
              <w:rPr>
                <w:rFonts w:hAnsi="標楷體" w:hint="eastAsia"/>
              </w:rPr>
              <w:t>99.8</w:t>
            </w:r>
          </w:p>
        </w:tc>
        <w:tc>
          <w:tcPr>
            <w:tcW w:w="886" w:type="dxa"/>
            <w:shd w:val="clear" w:color="auto" w:fill="auto"/>
            <w:vAlign w:val="center"/>
          </w:tcPr>
          <w:p w:rsidR="00927CD9" w:rsidRPr="00E815BA" w:rsidRDefault="00927CD9" w:rsidP="007668ED">
            <w:pPr>
              <w:pStyle w:val="142"/>
              <w:ind w:left="77" w:hanging="1"/>
              <w:jc w:val="right"/>
              <w:rPr>
                <w:rFonts w:hAnsi="標楷體"/>
              </w:rPr>
            </w:pPr>
            <w:r w:rsidRPr="00E815BA">
              <w:rPr>
                <w:rFonts w:hAnsi="標楷體" w:hint="eastAsia"/>
              </w:rPr>
              <w:t>99.5</w:t>
            </w:r>
          </w:p>
        </w:tc>
        <w:tc>
          <w:tcPr>
            <w:tcW w:w="886" w:type="dxa"/>
            <w:shd w:val="clear" w:color="auto" w:fill="auto"/>
            <w:vAlign w:val="center"/>
          </w:tcPr>
          <w:p w:rsidR="00927CD9" w:rsidRPr="00E815BA" w:rsidRDefault="00927CD9" w:rsidP="007668ED">
            <w:pPr>
              <w:pStyle w:val="142"/>
              <w:ind w:left="77" w:hanging="1"/>
              <w:jc w:val="right"/>
              <w:rPr>
                <w:rFonts w:hAnsi="標楷體"/>
              </w:rPr>
            </w:pPr>
            <w:r w:rsidRPr="00E815BA">
              <w:rPr>
                <w:rFonts w:hAnsi="標楷體" w:hint="eastAsia"/>
              </w:rPr>
              <w:t>99.9</w:t>
            </w:r>
          </w:p>
        </w:tc>
        <w:tc>
          <w:tcPr>
            <w:tcW w:w="886" w:type="dxa"/>
            <w:shd w:val="clear" w:color="auto" w:fill="auto"/>
            <w:vAlign w:val="center"/>
          </w:tcPr>
          <w:p w:rsidR="00927CD9" w:rsidRPr="00E815BA" w:rsidRDefault="00927CD9" w:rsidP="007668ED">
            <w:pPr>
              <w:pStyle w:val="142"/>
              <w:ind w:left="77" w:hanging="1"/>
              <w:jc w:val="right"/>
              <w:rPr>
                <w:rFonts w:hAnsi="標楷體"/>
              </w:rPr>
            </w:pPr>
            <w:r w:rsidRPr="00E815BA">
              <w:rPr>
                <w:rFonts w:hAnsi="標楷體" w:hint="eastAsia"/>
              </w:rPr>
              <w:t>99.5</w:t>
            </w:r>
          </w:p>
        </w:tc>
        <w:tc>
          <w:tcPr>
            <w:tcW w:w="886" w:type="dxa"/>
            <w:shd w:val="clear" w:color="auto" w:fill="auto"/>
            <w:vAlign w:val="center"/>
          </w:tcPr>
          <w:p w:rsidR="00927CD9" w:rsidRPr="00E815BA" w:rsidRDefault="00927CD9" w:rsidP="007668ED">
            <w:pPr>
              <w:pStyle w:val="142"/>
              <w:ind w:left="77" w:hanging="1"/>
              <w:jc w:val="right"/>
              <w:rPr>
                <w:rFonts w:hAnsi="標楷體"/>
              </w:rPr>
            </w:pPr>
            <w:r w:rsidRPr="00E815BA">
              <w:rPr>
                <w:rFonts w:hAnsi="標楷體" w:hint="eastAsia"/>
              </w:rPr>
              <w:t>100</w:t>
            </w:r>
          </w:p>
        </w:tc>
      </w:tr>
      <w:tr w:rsidR="00927CD9" w:rsidRPr="00E815BA" w:rsidTr="007668ED">
        <w:trPr>
          <w:trHeight w:val="497"/>
        </w:trPr>
        <w:tc>
          <w:tcPr>
            <w:tcW w:w="993" w:type="dxa"/>
            <w:vMerge/>
            <w:shd w:val="clear" w:color="auto" w:fill="auto"/>
            <w:vAlign w:val="center"/>
          </w:tcPr>
          <w:p w:rsidR="00927CD9" w:rsidRPr="00E815BA" w:rsidRDefault="00927CD9" w:rsidP="007668ED">
            <w:pPr>
              <w:pStyle w:val="142"/>
              <w:ind w:left="77" w:hanging="1"/>
              <w:rPr>
                <w:rFonts w:hAnsi="標楷體"/>
              </w:rPr>
            </w:pPr>
          </w:p>
        </w:tc>
        <w:tc>
          <w:tcPr>
            <w:tcW w:w="1559" w:type="dxa"/>
            <w:shd w:val="clear" w:color="auto" w:fill="auto"/>
            <w:vAlign w:val="center"/>
          </w:tcPr>
          <w:p w:rsidR="00927CD9" w:rsidRPr="00E815BA" w:rsidRDefault="00927CD9" w:rsidP="007668ED">
            <w:pPr>
              <w:pStyle w:val="142"/>
              <w:ind w:left="77" w:hanging="1"/>
              <w:rPr>
                <w:rFonts w:hAnsi="標楷體"/>
              </w:rPr>
            </w:pPr>
            <w:r w:rsidRPr="00E815BA">
              <w:rPr>
                <w:rFonts w:hAnsi="標楷體" w:hint="eastAsia"/>
              </w:rPr>
              <w:t>漁港水質檢測達成率</w:t>
            </w:r>
          </w:p>
        </w:tc>
        <w:tc>
          <w:tcPr>
            <w:tcW w:w="885" w:type="dxa"/>
            <w:shd w:val="clear" w:color="auto" w:fill="auto"/>
            <w:vAlign w:val="center"/>
          </w:tcPr>
          <w:p w:rsidR="00927CD9" w:rsidRPr="00E815BA" w:rsidRDefault="00927CD9" w:rsidP="007668ED">
            <w:pPr>
              <w:pStyle w:val="142"/>
              <w:ind w:left="77" w:hanging="1"/>
              <w:jc w:val="right"/>
              <w:rPr>
                <w:rFonts w:hAnsi="標楷體"/>
              </w:rPr>
            </w:pPr>
            <w:r w:rsidRPr="00E815BA">
              <w:rPr>
                <w:rFonts w:hAnsi="標楷體" w:hint="eastAsia"/>
              </w:rPr>
              <w:t>3</w:t>
            </w:r>
            <w:r w:rsidRPr="00E815BA">
              <w:rPr>
                <w:rFonts w:hAnsi="標楷體"/>
              </w:rPr>
              <w:t>0</w:t>
            </w:r>
          </w:p>
        </w:tc>
        <w:tc>
          <w:tcPr>
            <w:tcW w:w="886" w:type="dxa"/>
            <w:shd w:val="clear" w:color="auto" w:fill="auto"/>
            <w:vAlign w:val="center"/>
          </w:tcPr>
          <w:p w:rsidR="00927CD9" w:rsidRPr="00E815BA" w:rsidRDefault="00927CD9" w:rsidP="007668ED">
            <w:pPr>
              <w:pStyle w:val="142"/>
              <w:ind w:left="77" w:hanging="1"/>
              <w:jc w:val="right"/>
              <w:rPr>
                <w:rFonts w:hAnsi="標楷體"/>
              </w:rPr>
            </w:pPr>
            <w:r w:rsidRPr="00E815BA">
              <w:rPr>
                <w:rFonts w:hAnsi="標楷體" w:hint="eastAsia"/>
              </w:rPr>
              <w:t>98.9</w:t>
            </w:r>
          </w:p>
        </w:tc>
        <w:tc>
          <w:tcPr>
            <w:tcW w:w="886" w:type="dxa"/>
            <w:shd w:val="clear" w:color="auto" w:fill="auto"/>
            <w:vAlign w:val="center"/>
          </w:tcPr>
          <w:p w:rsidR="00927CD9" w:rsidRPr="00E815BA" w:rsidRDefault="00927CD9" w:rsidP="007668ED">
            <w:pPr>
              <w:pStyle w:val="142"/>
              <w:ind w:left="77" w:hanging="1"/>
              <w:jc w:val="right"/>
              <w:rPr>
                <w:rFonts w:hAnsi="標楷體"/>
              </w:rPr>
            </w:pPr>
            <w:r w:rsidRPr="00E815BA">
              <w:rPr>
                <w:rFonts w:hAnsi="標楷體" w:hint="eastAsia"/>
              </w:rPr>
              <w:t>40</w:t>
            </w:r>
          </w:p>
        </w:tc>
        <w:tc>
          <w:tcPr>
            <w:tcW w:w="886" w:type="dxa"/>
            <w:shd w:val="clear" w:color="auto" w:fill="auto"/>
            <w:vAlign w:val="center"/>
          </w:tcPr>
          <w:p w:rsidR="00927CD9" w:rsidRPr="00E815BA" w:rsidRDefault="00927CD9" w:rsidP="007668ED">
            <w:pPr>
              <w:pStyle w:val="142"/>
              <w:ind w:left="77" w:hanging="1"/>
              <w:jc w:val="right"/>
              <w:rPr>
                <w:rFonts w:hAnsi="標楷體"/>
              </w:rPr>
            </w:pPr>
            <w:r w:rsidRPr="00E815BA">
              <w:rPr>
                <w:rFonts w:hAnsi="標楷體" w:hint="eastAsia"/>
              </w:rPr>
              <w:t>100</w:t>
            </w:r>
          </w:p>
        </w:tc>
        <w:tc>
          <w:tcPr>
            <w:tcW w:w="886" w:type="dxa"/>
            <w:shd w:val="clear" w:color="auto" w:fill="auto"/>
            <w:vAlign w:val="center"/>
          </w:tcPr>
          <w:p w:rsidR="00927CD9" w:rsidRPr="00E815BA" w:rsidRDefault="00927CD9" w:rsidP="007668ED">
            <w:pPr>
              <w:pStyle w:val="142"/>
              <w:ind w:left="77" w:hanging="1"/>
              <w:jc w:val="right"/>
              <w:rPr>
                <w:rFonts w:hAnsi="標楷體"/>
              </w:rPr>
            </w:pPr>
            <w:r w:rsidRPr="00E815BA">
              <w:rPr>
                <w:rFonts w:hAnsi="標楷體" w:hint="eastAsia"/>
              </w:rPr>
              <w:t>50</w:t>
            </w:r>
          </w:p>
        </w:tc>
        <w:tc>
          <w:tcPr>
            <w:tcW w:w="886" w:type="dxa"/>
            <w:shd w:val="clear" w:color="auto" w:fill="auto"/>
            <w:vAlign w:val="center"/>
          </w:tcPr>
          <w:p w:rsidR="00927CD9" w:rsidRPr="00E815BA" w:rsidRDefault="00927CD9" w:rsidP="007668ED">
            <w:pPr>
              <w:pStyle w:val="142"/>
              <w:ind w:left="77" w:hanging="1"/>
              <w:jc w:val="right"/>
              <w:rPr>
                <w:rFonts w:hAnsi="標楷體"/>
              </w:rPr>
            </w:pPr>
            <w:r w:rsidRPr="00E815BA">
              <w:rPr>
                <w:rFonts w:hAnsi="標楷體" w:hint="eastAsia"/>
              </w:rPr>
              <w:t>98.1</w:t>
            </w:r>
          </w:p>
        </w:tc>
        <w:tc>
          <w:tcPr>
            <w:tcW w:w="886" w:type="dxa"/>
            <w:shd w:val="clear" w:color="auto" w:fill="auto"/>
            <w:vAlign w:val="center"/>
          </w:tcPr>
          <w:p w:rsidR="00927CD9" w:rsidRPr="00E815BA" w:rsidRDefault="00927CD9" w:rsidP="007668ED">
            <w:pPr>
              <w:pStyle w:val="142"/>
              <w:ind w:left="77" w:hanging="1"/>
              <w:jc w:val="right"/>
              <w:rPr>
                <w:rFonts w:hAnsi="標楷體"/>
              </w:rPr>
            </w:pPr>
            <w:r w:rsidRPr="00E815BA">
              <w:rPr>
                <w:rFonts w:hAnsi="標楷體" w:hint="eastAsia"/>
              </w:rPr>
              <w:t>60</w:t>
            </w:r>
          </w:p>
        </w:tc>
        <w:tc>
          <w:tcPr>
            <w:tcW w:w="886" w:type="dxa"/>
            <w:shd w:val="clear" w:color="auto" w:fill="auto"/>
            <w:vAlign w:val="center"/>
          </w:tcPr>
          <w:p w:rsidR="00927CD9" w:rsidRPr="00E815BA" w:rsidRDefault="00927CD9" w:rsidP="007668ED">
            <w:pPr>
              <w:pStyle w:val="142"/>
              <w:ind w:left="77" w:hanging="1"/>
              <w:jc w:val="right"/>
              <w:rPr>
                <w:rFonts w:hAnsi="標楷體"/>
              </w:rPr>
            </w:pPr>
            <w:r w:rsidRPr="00E815BA">
              <w:rPr>
                <w:rFonts w:hAnsi="標楷體" w:hint="eastAsia"/>
              </w:rPr>
              <w:t>96</w:t>
            </w:r>
          </w:p>
        </w:tc>
      </w:tr>
    </w:tbl>
    <w:p w:rsidR="00927CD9" w:rsidRPr="00A411CF" w:rsidRDefault="00927CD9" w:rsidP="007668ED">
      <w:pPr>
        <w:spacing w:line="280" w:lineRule="exact"/>
        <w:ind w:leftChars="-200" w:left="567" w:hangingChars="466" w:hanging="1133"/>
        <w:rPr>
          <w:rFonts w:hAnsi="標楷體"/>
          <w:sz w:val="24"/>
          <w:szCs w:val="24"/>
        </w:rPr>
      </w:pPr>
      <w:r w:rsidRPr="00A411CF">
        <w:rPr>
          <w:rFonts w:hAnsi="標楷體" w:hint="eastAsia"/>
          <w:sz w:val="24"/>
          <w:szCs w:val="24"/>
        </w:rPr>
        <w:t>資料來源：海保</w:t>
      </w:r>
      <w:r w:rsidRPr="00A411CF">
        <w:rPr>
          <w:rFonts w:hAnsi="標楷體" w:cs="Tahoma" w:hint="eastAsia"/>
          <w:sz w:val="24"/>
          <w:szCs w:val="24"/>
        </w:rPr>
        <w:t>署提供。</w:t>
      </w:r>
    </w:p>
    <w:p w:rsidR="00927CD9" w:rsidRPr="00E815BA" w:rsidRDefault="00927CD9" w:rsidP="00066D4D">
      <w:pPr>
        <w:pStyle w:val="a5"/>
        <w:spacing w:beforeLines="50" w:before="255"/>
        <w:ind w:left="849" w:hanging="283"/>
        <w:rPr>
          <w:rFonts w:hAnsi="標楷體"/>
          <w:b/>
          <w:bCs/>
        </w:rPr>
      </w:pPr>
      <w:r w:rsidRPr="00E815BA">
        <w:rPr>
          <w:rFonts w:hAnsi="標楷體" w:hint="eastAsia"/>
          <w:b/>
          <w:bCs/>
        </w:rPr>
        <w:t>(三)新興污染物及港口底泥監測</w:t>
      </w:r>
      <w:r>
        <w:rPr>
          <w:rFonts w:hAnsi="標楷體" w:hint="eastAsia"/>
          <w:b/>
          <w:bCs/>
        </w:rPr>
        <w:t>等尚需持續調查</w:t>
      </w:r>
      <w:r w:rsidRPr="00E815BA">
        <w:rPr>
          <w:rFonts w:hAnsi="標楷體" w:hint="eastAsia"/>
          <w:b/>
          <w:bCs/>
        </w:rPr>
        <w:t>，又部分市縣尚未依</w:t>
      </w:r>
      <w:r>
        <w:rPr>
          <w:rFonts w:hAnsi="標楷體" w:hint="eastAsia"/>
          <w:b/>
          <w:bCs/>
        </w:rPr>
        <w:t>113年度</w:t>
      </w:r>
      <w:r w:rsidRPr="00E815BA">
        <w:rPr>
          <w:rFonts w:hAnsi="標楷體" w:hint="eastAsia"/>
          <w:b/>
          <w:bCs/>
        </w:rPr>
        <w:t>增修規定辦理底泥監測</w:t>
      </w:r>
    </w:p>
    <w:p w:rsidR="00927CD9" w:rsidRPr="00E815BA" w:rsidRDefault="00927CD9" w:rsidP="007668ED">
      <w:pPr>
        <w:pStyle w:val="123"/>
        <w:ind w:left="1133" w:hanging="283"/>
        <w:rPr>
          <w:rFonts w:hAnsi="標楷體" w:cs="新細明體-ExtB"/>
        </w:rPr>
      </w:pPr>
      <w:r w:rsidRPr="00E815BA">
        <w:rPr>
          <w:rFonts w:hAnsi="標楷體" w:hint="eastAsia"/>
        </w:rPr>
        <w:t>1</w:t>
      </w:r>
      <w:r w:rsidRPr="00E815BA">
        <w:rPr>
          <w:rFonts w:hAnsi="標楷體"/>
        </w:rPr>
        <w:t>.</w:t>
      </w:r>
      <w:r w:rsidRPr="00E815BA">
        <w:rPr>
          <w:rFonts w:hAnsi="標楷體" w:hint="eastAsia"/>
        </w:rPr>
        <w:t>依海保署1</w:t>
      </w:r>
      <w:r w:rsidRPr="00E815BA">
        <w:rPr>
          <w:rFonts w:hAnsi="標楷體"/>
        </w:rPr>
        <w:t>12</w:t>
      </w:r>
      <w:r w:rsidRPr="00E815BA">
        <w:rPr>
          <w:rFonts w:hAnsi="標楷體" w:hint="eastAsia"/>
        </w:rPr>
        <w:t>年年報之海域新興污染物(全氟化合物</w:t>
      </w:r>
      <w:r w:rsidRPr="00E815BA">
        <w:rPr>
          <w:rFonts w:hAnsi="標楷體" w:hint="eastAsia"/>
          <w:vertAlign w:val="superscript"/>
        </w:rPr>
        <w:footnoteReference w:id="7"/>
      </w:r>
      <w:r w:rsidRPr="00E815BA">
        <w:rPr>
          <w:rFonts w:hAnsi="標楷體" w:hint="eastAsia"/>
        </w:rPr>
        <w:t>)揭示略以</w:t>
      </w:r>
      <w:r w:rsidRPr="00E815BA">
        <w:rPr>
          <w:rStyle w:val="af4"/>
          <w:rFonts w:hAnsi="標楷體"/>
        </w:rPr>
        <w:footnoteReference w:id="8"/>
      </w:r>
      <w:r w:rsidRPr="00E815BA">
        <w:rPr>
          <w:rFonts w:hAnsi="標楷體" w:hint="eastAsia"/>
        </w:rPr>
        <w:t>，為掌握我國海域水質全氟化合物現況，1</w:t>
      </w:r>
      <w:r w:rsidRPr="00E815BA">
        <w:rPr>
          <w:rFonts w:hAnsi="標楷體"/>
        </w:rPr>
        <w:t>12</w:t>
      </w:r>
      <w:r w:rsidRPr="00E815BA">
        <w:rPr>
          <w:rFonts w:hAnsi="標楷體" w:hint="eastAsia"/>
        </w:rPr>
        <w:t>年全臺1</w:t>
      </w:r>
      <w:r w:rsidRPr="00E815BA">
        <w:rPr>
          <w:rFonts w:hAnsi="標楷體"/>
        </w:rPr>
        <w:t>2</w:t>
      </w:r>
      <w:r w:rsidRPr="00E815BA">
        <w:rPr>
          <w:rFonts w:hAnsi="標楷體" w:hint="eastAsia"/>
        </w:rPr>
        <w:t>點位調查包含全氟辛烷磺酸(P</w:t>
      </w:r>
      <w:r w:rsidRPr="00E815BA">
        <w:rPr>
          <w:rFonts w:hAnsi="標楷體"/>
        </w:rPr>
        <w:t>FOS)</w:t>
      </w:r>
      <w:r w:rsidRPr="00E815BA">
        <w:rPr>
          <w:rFonts w:hAnsi="標楷體" w:hint="eastAsia"/>
        </w:rPr>
        <w:t>等8項濃度，調查結果所有水樣均檢出全氟丁酸(</w:t>
      </w:r>
      <w:r w:rsidRPr="00E815BA">
        <w:rPr>
          <w:rFonts w:hAnsi="標楷體"/>
        </w:rPr>
        <w:t>PFBA)</w:t>
      </w:r>
      <w:r w:rsidRPr="00E815BA">
        <w:rPr>
          <w:rFonts w:hAnsi="標楷體" w:hint="eastAsia"/>
        </w:rPr>
        <w:t>，其檢出頻率</w:t>
      </w:r>
      <w:r w:rsidRPr="00E815BA">
        <w:rPr>
          <w:rFonts w:hAnsi="標楷體"/>
        </w:rPr>
        <w:t>100%</w:t>
      </w:r>
      <w:r w:rsidRPr="00E815BA">
        <w:rPr>
          <w:rFonts w:hAnsi="標楷體" w:hint="eastAsia"/>
        </w:rPr>
        <w:t>最高，次高為全氟戊酸(</w:t>
      </w:r>
      <w:r w:rsidRPr="00E815BA">
        <w:rPr>
          <w:rFonts w:hAnsi="標楷體"/>
        </w:rPr>
        <w:t>PFPeA)</w:t>
      </w:r>
      <w:r w:rsidRPr="00E815BA">
        <w:rPr>
          <w:rFonts w:hAnsi="標楷體" w:hint="eastAsia"/>
        </w:rPr>
        <w:t>，其檢出頻率為</w:t>
      </w:r>
      <w:r w:rsidRPr="00E815BA">
        <w:rPr>
          <w:rFonts w:hAnsi="標楷體"/>
        </w:rPr>
        <w:t>42%</w:t>
      </w:r>
      <w:r w:rsidRPr="00E815BA">
        <w:rPr>
          <w:rFonts w:hAnsi="標楷體" w:hint="eastAsia"/>
        </w:rPr>
        <w:t>，而除全氟辛烷磺酸(P</w:t>
      </w:r>
      <w:r w:rsidRPr="00E815BA">
        <w:rPr>
          <w:rFonts w:hAnsi="標楷體"/>
        </w:rPr>
        <w:t>FOS)</w:t>
      </w:r>
      <w:r w:rsidRPr="00E815BA">
        <w:rPr>
          <w:rFonts w:hAnsi="標楷體" w:hint="eastAsia"/>
        </w:rPr>
        <w:t>及全氟己烷磺酸(</w:t>
      </w:r>
      <w:r w:rsidRPr="00E815BA">
        <w:rPr>
          <w:rFonts w:hAnsi="標楷體"/>
        </w:rPr>
        <w:t>PFHxS)</w:t>
      </w:r>
      <w:r w:rsidRPr="00E815BA">
        <w:rPr>
          <w:rFonts w:hAnsi="標楷體" w:hint="eastAsia"/>
        </w:rPr>
        <w:t>無檢出，其餘4項全氟化合物</w:t>
      </w:r>
      <w:r w:rsidRPr="00E815BA">
        <w:rPr>
          <w:rStyle w:val="af4"/>
          <w:rFonts w:hAnsi="標楷體" w:hint="eastAsia"/>
        </w:rPr>
        <w:footnoteReference w:id="9"/>
      </w:r>
      <w:r w:rsidRPr="00E815BA">
        <w:rPr>
          <w:rFonts w:hAnsi="標楷體" w:hint="eastAsia"/>
        </w:rPr>
        <w:t>檢出頻率介於8</w:t>
      </w:r>
      <w:r w:rsidRPr="00E815BA">
        <w:rPr>
          <w:rFonts w:hAnsi="標楷體"/>
        </w:rPr>
        <w:t>%</w:t>
      </w:r>
      <w:r w:rsidRPr="00E815BA">
        <w:rPr>
          <w:rFonts w:hAnsi="標楷體" w:hint="eastAsia"/>
        </w:rPr>
        <w:t>至3</w:t>
      </w:r>
      <w:r w:rsidRPr="00E815BA">
        <w:rPr>
          <w:rFonts w:hAnsi="標楷體"/>
        </w:rPr>
        <w:t>3%</w:t>
      </w:r>
      <w:r w:rsidRPr="00E815BA">
        <w:rPr>
          <w:rFonts w:hAnsi="標楷體" w:hint="eastAsia"/>
        </w:rPr>
        <w:t>等</w:t>
      </w:r>
      <w:r w:rsidRPr="00E815BA">
        <w:rPr>
          <w:rStyle w:val="af4"/>
          <w:rFonts w:hAnsi="標楷體" w:hint="eastAsia"/>
        </w:rPr>
        <w:footnoteReference w:id="10"/>
      </w:r>
      <w:r w:rsidRPr="00E815BA">
        <w:rPr>
          <w:rFonts w:hAnsi="標楷體" w:hint="eastAsia"/>
        </w:rPr>
        <w:t>。</w:t>
      </w:r>
      <w:r>
        <w:rPr>
          <w:rFonts w:hAnsi="標楷體" w:hint="eastAsia"/>
        </w:rPr>
        <w:t>又</w:t>
      </w:r>
      <w:r w:rsidRPr="00E815BA">
        <w:rPr>
          <w:rFonts w:hAnsi="標楷體" w:hint="eastAsia"/>
        </w:rPr>
        <w:t>依海保署「</w:t>
      </w:r>
      <w:r w:rsidRPr="00E815BA">
        <w:rPr>
          <w:rFonts w:hAnsi="標楷體"/>
        </w:rPr>
        <w:t>113</w:t>
      </w:r>
      <w:r w:rsidRPr="00E815BA">
        <w:rPr>
          <w:rFonts w:hAnsi="標楷體" w:hint="eastAsia"/>
        </w:rPr>
        <w:t>年度海域環境監測制度與水質分析方法研析計畫」案成果報告書略以</w:t>
      </w:r>
      <w:r w:rsidRPr="00E815BA">
        <w:rPr>
          <w:rStyle w:val="af4"/>
          <w:rFonts w:hAnsi="標楷體"/>
        </w:rPr>
        <w:footnoteReference w:id="11"/>
      </w:r>
      <w:r w:rsidRPr="00E815BA">
        <w:rPr>
          <w:rFonts w:hAnsi="標楷體" w:hint="eastAsia"/>
        </w:rPr>
        <w:t>，針</w:t>
      </w:r>
      <w:r w:rsidRPr="00E815BA">
        <w:rPr>
          <w:rFonts w:hAnsi="標楷體" w:hint="eastAsia"/>
        </w:rPr>
        <w:lastRenderedPageBreak/>
        <w:t>對1</w:t>
      </w:r>
      <w:r w:rsidRPr="00E815BA">
        <w:rPr>
          <w:rFonts w:hAnsi="標楷體"/>
        </w:rPr>
        <w:t>2</w:t>
      </w:r>
      <w:r w:rsidRPr="00E815BA">
        <w:rPr>
          <w:rFonts w:hAnsi="標楷體" w:hint="eastAsia"/>
        </w:rPr>
        <w:t>個中</w:t>
      </w:r>
      <w:r w:rsidRPr="00E815BA">
        <w:rPr>
          <w:rFonts w:hAnsi="標楷體" w:cs="新細明體" w:hint="eastAsia"/>
        </w:rPr>
        <w:t>央海域測站</w:t>
      </w:r>
      <w:r w:rsidRPr="00E815BA">
        <w:rPr>
          <w:rStyle w:val="af4"/>
          <w:rFonts w:hAnsi="標楷體" w:cs="新細明體"/>
        </w:rPr>
        <w:footnoteReference w:id="12"/>
      </w:r>
      <w:r w:rsidRPr="00E815BA">
        <w:rPr>
          <w:rFonts w:hAnsi="標楷體" w:cs="新細明體" w:hint="eastAsia"/>
        </w:rPr>
        <w:t>進行海水全氟化合物調查，結果所有水樣以</w:t>
      </w:r>
      <w:r w:rsidRPr="00E815BA">
        <w:rPr>
          <w:rFonts w:hAnsi="標楷體" w:hint="eastAsia"/>
        </w:rPr>
        <w:t>全氟丁酸(</w:t>
      </w:r>
      <w:r w:rsidRPr="00E815BA">
        <w:rPr>
          <w:rFonts w:hAnsi="標楷體"/>
        </w:rPr>
        <w:t>PFBA)</w:t>
      </w:r>
      <w:r w:rsidRPr="00E815BA">
        <w:rPr>
          <w:rFonts w:hAnsi="標楷體" w:hint="eastAsia"/>
        </w:rPr>
        <w:t>檢出頻率9</w:t>
      </w:r>
      <w:r w:rsidRPr="00E815BA">
        <w:rPr>
          <w:rFonts w:hAnsi="標楷體"/>
        </w:rPr>
        <w:t>2%</w:t>
      </w:r>
      <w:r w:rsidRPr="00E815BA">
        <w:rPr>
          <w:rFonts w:hAnsi="標楷體" w:hint="eastAsia"/>
        </w:rPr>
        <w:t>最高，次高為全氟丁烷</w:t>
      </w:r>
      <w:r w:rsidRPr="00E815BA">
        <w:rPr>
          <w:rFonts w:hAnsi="標楷體" w:cs="新細明體" w:hint="eastAsia"/>
        </w:rPr>
        <w:t>磺酸(PFBS)，</w:t>
      </w:r>
      <w:r w:rsidRPr="00E815BA">
        <w:rPr>
          <w:rFonts w:hAnsi="標楷體" w:cs="新細明體" w:hint="eastAsia"/>
          <w:spacing w:val="-20"/>
        </w:rPr>
        <w:t>其檢出頻率為</w:t>
      </w:r>
      <w:r w:rsidRPr="00E815BA">
        <w:rPr>
          <w:rFonts w:hAnsi="標楷體" w:cs="新細明體"/>
          <w:spacing w:val="-20"/>
        </w:rPr>
        <w:t>42%</w:t>
      </w:r>
      <w:r w:rsidRPr="00E815BA">
        <w:rPr>
          <w:rFonts w:hAnsi="標楷體" w:cs="新細明體" w:hint="eastAsia"/>
          <w:spacing w:val="-20"/>
        </w:rPr>
        <w:t>等。</w:t>
      </w:r>
      <w:r w:rsidRPr="00E815BA">
        <w:rPr>
          <w:rFonts w:hAnsi="標楷體" w:cs="新細明體" w:hint="eastAsia"/>
        </w:rPr>
        <w:t>準此，考量全氟辛烷磺酸(PFOS)、全氟辛酸(PFOA</w:t>
      </w:r>
      <w:r w:rsidRPr="00E815BA">
        <w:rPr>
          <w:rFonts w:hAnsi="標楷體" w:cs="新細明體"/>
        </w:rPr>
        <w:t>)</w:t>
      </w:r>
      <w:r w:rsidRPr="00E815BA">
        <w:rPr>
          <w:rFonts w:hAnsi="標楷體" w:cs="新細明體" w:hint="eastAsia"/>
        </w:rPr>
        <w:t>及全氟己烷磺(PFHxS</w:t>
      </w:r>
      <w:r w:rsidRPr="00E815BA">
        <w:rPr>
          <w:rFonts w:hAnsi="標楷體" w:cs="新細明體"/>
        </w:rPr>
        <w:t>)</w:t>
      </w:r>
      <w:r w:rsidRPr="00E815BA">
        <w:rPr>
          <w:rFonts w:hAnsi="標楷體" w:cs="新細明體" w:hint="eastAsia"/>
        </w:rPr>
        <w:t>等全氟化合物屬斯德哥爾摩公約列管之持久性有機污染物，及國外相關研究亦顯示全氟化合物對海洋生物生態具有危害風險等，允宜</w:t>
      </w:r>
      <w:r w:rsidRPr="00E815BA">
        <w:rPr>
          <w:rFonts w:hAnsi="標楷體" w:hint="eastAsia"/>
        </w:rPr>
        <w:t>持續調查海水全氟化合物，以掌握其濃度變化潛勢及評估相關管理策略。</w:t>
      </w:r>
    </w:p>
    <w:p w:rsidR="00927CD9" w:rsidRPr="00E815BA" w:rsidRDefault="00927CD9" w:rsidP="007668ED">
      <w:pPr>
        <w:pStyle w:val="123"/>
        <w:ind w:left="1133" w:hanging="283"/>
        <w:rPr>
          <w:rFonts w:hAnsi="標楷體"/>
        </w:rPr>
      </w:pPr>
      <w:r w:rsidRPr="00E815BA">
        <w:rPr>
          <w:rFonts w:hAnsi="標楷體" w:hint="eastAsia"/>
        </w:rPr>
        <w:t>2</w:t>
      </w:r>
      <w:r w:rsidRPr="00E815BA">
        <w:rPr>
          <w:rFonts w:hAnsi="標楷體"/>
        </w:rPr>
        <w:t>.</w:t>
      </w:r>
      <w:r w:rsidRPr="00E815BA">
        <w:rPr>
          <w:rFonts w:hAnsi="標楷體" w:hint="eastAsia"/>
        </w:rPr>
        <w:t>復依前開成果報告書略以</w:t>
      </w:r>
      <w:r w:rsidRPr="00E815BA">
        <w:rPr>
          <w:rStyle w:val="af4"/>
          <w:rFonts w:hAnsi="標楷體"/>
        </w:rPr>
        <w:footnoteReference w:id="13"/>
      </w:r>
      <w:r w:rsidRPr="00E815BA">
        <w:rPr>
          <w:rFonts w:hAnsi="標楷體" w:hint="eastAsia"/>
        </w:rPr>
        <w:t>，海保署</w:t>
      </w:r>
      <w:r w:rsidRPr="00E815BA">
        <w:rPr>
          <w:rFonts w:hAnsi="標楷體" w:cs="新細明體" w:hint="eastAsia"/>
        </w:rPr>
        <w:t>於1</w:t>
      </w:r>
      <w:r w:rsidRPr="00E815BA">
        <w:rPr>
          <w:rFonts w:hAnsi="標楷體" w:cs="新細明體"/>
        </w:rPr>
        <w:t>12</w:t>
      </w:r>
      <w:r w:rsidRPr="00E815BA">
        <w:rPr>
          <w:rFonts w:hAnsi="標楷體" w:cs="新細明體" w:hint="eastAsia"/>
        </w:rPr>
        <w:t>、1</w:t>
      </w:r>
      <w:r w:rsidRPr="00E815BA">
        <w:rPr>
          <w:rFonts w:hAnsi="標楷體" w:cs="新細明體"/>
        </w:rPr>
        <w:t>13</w:t>
      </w:r>
      <w:r w:rsidRPr="00E815BA">
        <w:rPr>
          <w:rFonts w:hAnsi="標楷體" w:cs="新細明體" w:hint="eastAsia"/>
        </w:rPr>
        <w:t>年</w:t>
      </w:r>
      <w:r>
        <w:rPr>
          <w:rFonts w:hAnsi="標楷體" w:cs="新細明體" w:hint="eastAsia"/>
        </w:rPr>
        <w:t>度</w:t>
      </w:r>
      <w:r w:rsidRPr="00E815BA">
        <w:rPr>
          <w:rFonts w:hAnsi="標楷體" w:cs="新細明體" w:hint="eastAsia"/>
        </w:rPr>
        <w:t>持續針對國際商港、國際商港輔助港口及第一類漁港等港</w:t>
      </w:r>
      <w:r w:rsidRPr="00E815BA">
        <w:rPr>
          <w:rFonts w:hAnsi="標楷體" w:hint="eastAsia"/>
        </w:rPr>
        <w:t>口進行底泥及海水檢測調查，經彙整2年底泥調查檢測結果、環境部底泥品質指標之分類管理及用途限制辦法與各國底泥標準，顯示重金屬項目之部分測值超過各國底泥品質之重金屬標準，及多環芳香烴(PAHs)項目部分測值高於環境部底泥品質指標之下限值與澳大利亞及紐西蘭環境保育委員會(ANZECC)臨時底泥品質指南之觸發值。</w:t>
      </w:r>
    </w:p>
    <w:p w:rsidR="00927CD9" w:rsidRPr="00E815BA" w:rsidRDefault="00927CD9" w:rsidP="007668ED">
      <w:pPr>
        <w:pStyle w:val="123"/>
        <w:ind w:left="1133" w:hanging="283"/>
        <w:rPr>
          <w:rFonts w:hAnsi="標楷體"/>
        </w:rPr>
      </w:pPr>
      <w:r w:rsidRPr="00E815BA">
        <w:rPr>
          <w:rFonts w:hAnsi="標楷體" w:hint="eastAsia"/>
        </w:rPr>
        <w:t>3</w:t>
      </w:r>
      <w:r w:rsidRPr="00E815BA">
        <w:rPr>
          <w:rFonts w:hAnsi="標楷體"/>
        </w:rPr>
        <w:t>.</w:t>
      </w:r>
      <w:r w:rsidRPr="00E815BA">
        <w:rPr>
          <w:rFonts w:hAnsi="標楷體" w:hint="eastAsia"/>
        </w:rPr>
        <w:t>另1</w:t>
      </w:r>
      <w:r w:rsidRPr="00E815BA">
        <w:rPr>
          <w:rFonts w:hAnsi="標楷體"/>
        </w:rPr>
        <w:t>13</w:t>
      </w:r>
      <w:r w:rsidRPr="00E815BA">
        <w:rPr>
          <w:rFonts w:hAnsi="標楷體" w:hint="eastAsia"/>
        </w:rPr>
        <w:t>年4月增訂海域環境監測及監測站設置辦法第4條，規範</w:t>
      </w:r>
      <w:r w:rsidRPr="00E815BA">
        <w:rPr>
          <w:rFonts w:hAnsi="標楷體" w:cs="新細明體" w:hint="eastAsia"/>
        </w:rPr>
        <w:t>港口管理機關及事業機構應視港區特性，辦理港區水質與底泥檢測作業</w:t>
      </w:r>
      <w:r w:rsidRPr="00E815BA">
        <w:rPr>
          <w:rFonts w:hAnsi="標楷體" w:hint="eastAsia"/>
        </w:rPr>
        <w:t>，及底泥應檢測及選擇檢測項目等</w:t>
      </w:r>
      <w:r w:rsidRPr="00E815BA">
        <w:rPr>
          <w:rStyle w:val="af4"/>
          <w:rFonts w:hAnsi="標楷體"/>
        </w:rPr>
        <w:footnoteReference w:id="14"/>
      </w:r>
      <w:r w:rsidRPr="00E815BA">
        <w:rPr>
          <w:rFonts w:hAnsi="標楷體" w:hint="eastAsia"/>
        </w:rPr>
        <w:t>。檢視漁業署官網「113年漁業署第一類漁港之底泥監測結果」所公開</w:t>
      </w:r>
      <w:r w:rsidRPr="00E815BA">
        <w:rPr>
          <w:rFonts w:hAnsi="標楷體" w:hint="eastAsia"/>
        </w:rPr>
        <w:lastRenderedPageBreak/>
        <w:t>之全部8</w:t>
      </w:r>
      <w:r w:rsidRPr="00E815BA">
        <w:rPr>
          <w:rFonts w:hAnsi="標楷體" w:cs="新細明體" w:hint="eastAsia"/>
        </w:rPr>
        <w:t>個</w:t>
      </w:r>
      <w:r w:rsidRPr="00E815BA">
        <w:rPr>
          <w:rFonts w:hAnsi="標楷體" w:hint="eastAsia"/>
        </w:rPr>
        <w:t>第一類漁港均有重金屬超逾下限</w:t>
      </w:r>
      <w:r w:rsidRPr="00E815BA">
        <w:rPr>
          <w:rFonts w:hAnsi="標楷體" w:cs="新細明體" w:hint="eastAsia"/>
        </w:rPr>
        <w:t>值</w:t>
      </w:r>
      <w:r w:rsidRPr="00E815BA">
        <w:rPr>
          <w:rStyle w:val="af4"/>
          <w:rFonts w:hAnsi="標楷體" w:cs="新細明體"/>
        </w:rPr>
        <w:footnoteReference w:id="15"/>
      </w:r>
      <w:r w:rsidRPr="00E815BA">
        <w:rPr>
          <w:rFonts w:hAnsi="標楷體" w:hint="eastAsia"/>
        </w:rPr>
        <w:t>情事</w:t>
      </w:r>
      <w:r w:rsidRPr="00E815BA">
        <w:rPr>
          <w:rStyle w:val="af4"/>
          <w:rFonts w:hAnsi="標楷體"/>
        </w:rPr>
        <w:footnoteReference w:id="16"/>
      </w:r>
      <w:r w:rsidRPr="00E815BA">
        <w:rPr>
          <w:rFonts w:hAnsi="標楷體" w:hint="eastAsia"/>
        </w:rPr>
        <w:t>，其中南方澳第一、第三、內埤、正濱、八斗子等漁港部分重金屬檢測項目甚高於上限值</w:t>
      </w:r>
      <w:r w:rsidRPr="00E815BA">
        <w:rPr>
          <w:rStyle w:val="af4"/>
          <w:rFonts w:hAnsi="標楷體"/>
        </w:rPr>
        <w:footnoteReference w:id="17"/>
      </w:r>
      <w:r w:rsidRPr="00E815BA">
        <w:rPr>
          <w:rFonts w:hAnsi="標楷體" w:hint="eastAsia"/>
        </w:rPr>
        <w:t>；洽據海保署表示，港口管理機關113年尚未完全依前揭規定</w:t>
      </w:r>
      <w:r w:rsidRPr="00E815BA">
        <w:rPr>
          <w:rFonts w:hAnsi="標楷體" w:cs="新細明體" w:hint="eastAsia"/>
        </w:rPr>
        <w:t>辦理</w:t>
      </w:r>
      <w:r w:rsidRPr="00E815BA">
        <w:rPr>
          <w:rFonts w:hAnsi="標楷體" w:hint="eastAsia"/>
        </w:rPr>
        <w:t>監測底泥。準此，海保署允宜將港口管理機關及事業機構</w:t>
      </w:r>
      <w:r w:rsidRPr="00E815BA">
        <w:rPr>
          <w:rFonts w:hAnsi="標楷體" w:cs="新細明體" w:hint="eastAsia"/>
        </w:rPr>
        <w:t>之</w:t>
      </w:r>
      <w:r w:rsidRPr="00E815BA">
        <w:rPr>
          <w:rFonts w:hAnsi="標楷體" w:hint="eastAsia"/>
        </w:rPr>
        <w:t>底泥監測數據，儘速納入海洋保育網(i</w:t>
      </w:r>
      <w:r w:rsidRPr="00E815BA">
        <w:rPr>
          <w:rFonts w:hAnsi="標楷體"/>
        </w:rPr>
        <w:t>Ocean)</w:t>
      </w:r>
      <w:r w:rsidRPr="00E815BA">
        <w:rPr>
          <w:rFonts w:hAnsi="標楷體" w:hint="eastAsia"/>
        </w:rPr>
        <w:t>之「海域相關水質」項下，併同公開於各部會現行提供之水質監測統計，俾利</w:t>
      </w:r>
      <w:r w:rsidRPr="00E815BA">
        <w:rPr>
          <w:rFonts w:hAnsi="標楷體" w:cs="新細明體" w:hint="eastAsia"/>
        </w:rPr>
        <w:t>民眾參閱。</w:t>
      </w:r>
    </w:p>
    <w:p w:rsidR="00927CD9" w:rsidRPr="00E815BA" w:rsidRDefault="00927CD9" w:rsidP="00066D4D">
      <w:pPr>
        <w:pStyle w:val="a5"/>
        <w:spacing w:beforeLines="50" w:before="255"/>
        <w:ind w:left="849" w:hanging="283"/>
        <w:rPr>
          <w:rFonts w:hAnsi="標楷體"/>
          <w:b/>
          <w:bCs/>
        </w:rPr>
      </w:pPr>
      <w:r w:rsidRPr="00E815BA">
        <w:rPr>
          <w:rFonts w:hAnsi="標楷體" w:hint="eastAsia"/>
          <w:b/>
          <w:bCs/>
        </w:rPr>
        <w:t>(四)</w:t>
      </w:r>
      <w:r w:rsidRPr="000D6151">
        <w:rPr>
          <w:rFonts w:hAnsi="標楷體" w:hint="eastAsia"/>
          <w:b/>
          <w:bCs/>
        </w:rPr>
        <w:t>迄1</w:t>
      </w:r>
      <w:r w:rsidRPr="000D6151">
        <w:rPr>
          <w:rFonts w:hAnsi="標楷體"/>
          <w:b/>
          <w:bCs/>
        </w:rPr>
        <w:t>1</w:t>
      </w:r>
      <w:r w:rsidRPr="000D6151">
        <w:rPr>
          <w:rFonts w:hAnsi="標楷體" w:hint="eastAsia"/>
          <w:b/>
          <w:bCs/>
        </w:rPr>
        <w:t>3年底</w:t>
      </w:r>
      <w:r>
        <w:rPr>
          <w:rFonts w:hAnsi="標楷體" w:hint="eastAsia"/>
          <w:b/>
          <w:bCs/>
        </w:rPr>
        <w:t>僅3</w:t>
      </w:r>
      <w:r w:rsidRPr="00E815BA">
        <w:rPr>
          <w:rFonts w:hAnsi="標楷體" w:hint="eastAsia"/>
          <w:b/>
          <w:bCs/>
        </w:rPr>
        <w:t>市縣</w:t>
      </w:r>
      <w:r w:rsidRPr="000D6151">
        <w:rPr>
          <w:rFonts w:hAnsi="標楷體" w:hint="eastAsia"/>
          <w:b/>
          <w:bCs/>
        </w:rPr>
        <w:t>申</w:t>
      </w:r>
      <w:r w:rsidRPr="00E815BA">
        <w:rPr>
          <w:rFonts w:hAnsi="標楷體" w:hint="eastAsia"/>
          <w:b/>
          <w:bCs/>
        </w:rPr>
        <w:t>請補助設置海域水質監測站</w:t>
      </w:r>
    </w:p>
    <w:p w:rsidR="00927CD9" w:rsidRPr="00E815BA" w:rsidRDefault="00927CD9" w:rsidP="007668ED">
      <w:pPr>
        <w:pStyle w:val="123"/>
        <w:ind w:left="1133" w:hanging="283"/>
        <w:rPr>
          <w:rFonts w:hAnsi="標楷體"/>
        </w:rPr>
      </w:pPr>
      <w:r w:rsidRPr="00E815BA">
        <w:rPr>
          <w:rFonts w:hAnsi="標楷體" w:hint="eastAsia"/>
        </w:rPr>
        <w:t>1</w:t>
      </w:r>
      <w:r w:rsidRPr="00E815BA">
        <w:rPr>
          <w:rFonts w:hAnsi="標楷體"/>
        </w:rPr>
        <w:t>.</w:t>
      </w:r>
      <w:r w:rsidRPr="00E815BA">
        <w:rPr>
          <w:rFonts w:hAnsi="標楷體" w:hint="eastAsia"/>
        </w:rPr>
        <w:t>為長期且即時監測特定生態環境之需求，海保署自111年</w:t>
      </w:r>
      <w:r>
        <w:rPr>
          <w:rFonts w:hAnsi="標楷體" w:hint="eastAsia"/>
        </w:rPr>
        <w:t>度</w:t>
      </w:r>
      <w:r w:rsidRPr="00E815BA">
        <w:rPr>
          <w:rFonts w:hAnsi="標楷體" w:hint="eastAsia"/>
        </w:rPr>
        <w:t>起補助地方政府建置海域水質連續自動監測站，即時掌握沿海水質變化及成分，進而溯源分析污染來源以維護生態環境。迄1</w:t>
      </w:r>
      <w:r w:rsidRPr="00E815BA">
        <w:rPr>
          <w:rFonts w:hAnsi="標楷體"/>
        </w:rPr>
        <w:t>1</w:t>
      </w:r>
      <w:r w:rsidRPr="00E815BA">
        <w:rPr>
          <w:rFonts w:hAnsi="標楷體" w:hint="eastAsia"/>
        </w:rPr>
        <w:t>3</w:t>
      </w:r>
      <w:r>
        <w:rPr>
          <w:rFonts w:hAnsi="標楷體" w:hint="eastAsia"/>
        </w:rPr>
        <w:t>年</w:t>
      </w:r>
      <w:r w:rsidRPr="00E815BA">
        <w:rPr>
          <w:rFonts w:hAnsi="標楷體" w:hint="eastAsia"/>
        </w:rPr>
        <w:t>底，該署補助桃園市、嘉義縣</w:t>
      </w:r>
      <w:r>
        <w:rPr>
          <w:rFonts w:hAnsi="標楷體" w:hint="eastAsia"/>
        </w:rPr>
        <w:t>及雲林縣</w:t>
      </w:r>
      <w:r w:rsidRPr="00E815BA">
        <w:rPr>
          <w:rFonts w:hAnsi="標楷體" w:hint="eastAsia"/>
        </w:rPr>
        <w:t>等</w:t>
      </w:r>
      <w:r>
        <w:rPr>
          <w:rFonts w:hAnsi="標楷體" w:hint="eastAsia"/>
        </w:rPr>
        <w:t>3</w:t>
      </w:r>
      <w:r w:rsidRPr="00E815BA">
        <w:rPr>
          <w:rFonts w:hAnsi="標楷體" w:hint="eastAsia"/>
        </w:rPr>
        <w:t>市縣建置共</w:t>
      </w:r>
      <w:r>
        <w:rPr>
          <w:rFonts w:hAnsi="標楷體" w:hint="eastAsia"/>
        </w:rPr>
        <w:t>4</w:t>
      </w:r>
      <w:r w:rsidRPr="00E815BA">
        <w:rPr>
          <w:rFonts w:hAnsi="標楷體" w:hint="eastAsia"/>
        </w:rPr>
        <w:t>座海域水質連續自動監測站，每</w:t>
      </w:r>
      <w:r w:rsidRPr="00E815BA">
        <w:rPr>
          <w:rFonts w:hAnsi="標楷體" w:cs="新細明體" w:hint="eastAsia"/>
        </w:rPr>
        <w:t>站補助金額介於4</w:t>
      </w:r>
      <w:r w:rsidRPr="00E815BA">
        <w:rPr>
          <w:rFonts w:hAnsi="標楷體" w:cs="新細明體"/>
        </w:rPr>
        <w:t>42</w:t>
      </w:r>
      <w:r w:rsidRPr="00E815BA">
        <w:rPr>
          <w:rFonts w:hAnsi="標楷體" w:cs="新細明體" w:hint="eastAsia"/>
        </w:rPr>
        <w:t>至5</w:t>
      </w:r>
      <w:r w:rsidRPr="00E815BA">
        <w:rPr>
          <w:rFonts w:hAnsi="標楷體" w:cs="新細明體"/>
        </w:rPr>
        <w:t>00</w:t>
      </w:r>
      <w:r w:rsidRPr="00E815BA">
        <w:rPr>
          <w:rFonts w:hAnsi="標楷體" w:cs="新細明體" w:hint="eastAsia"/>
        </w:rPr>
        <w:t>萬元間</w:t>
      </w:r>
      <w:r w:rsidRPr="00E815BA">
        <w:rPr>
          <w:rFonts w:hAnsi="標楷體" w:hint="eastAsia"/>
        </w:rPr>
        <w:t>(詳表</w:t>
      </w:r>
      <w:r w:rsidRPr="00E815BA">
        <w:rPr>
          <w:rFonts w:hAnsi="標楷體"/>
        </w:rPr>
        <w:t>3)</w:t>
      </w:r>
      <w:r w:rsidRPr="00E815BA">
        <w:rPr>
          <w:rFonts w:hAnsi="標楷體" w:hint="eastAsia"/>
        </w:rPr>
        <w:t>，且逐年補助維運經費</w:t>
      </w:r>
      <w:r w:rsidRPr="00E815BA">
        <w:rPr>
          <w:rStyle w:val="af4"/>
          <w:rFonts w:hAnsi="標楷體" w:hint="eastAsia"/>
        </w:rPr>
        <w:footnoteReference w:id="18"/>
      </w:r>
      <w:r w:rsidRPr="00E815BA">
        <w:rPr>
          <w:rFonts w:hAnsi="標楷體" w:hint="eastAsia"/>
        </w:rPr>
        <w:t>，每年並盤點市縣申請設置需求，優先補助西南海域(養殖業及中華白海豚重要棲地)市縣辦理。</w:t>
      </w:r>
    </w:p>
    <w:p w:rsidR="00927CD9" w:rsidRPr="00E815BA" w:rsidRDefault="00927CD9" w:rsidP="007668ED">
      <w:pPr>
        <w:pStyle w:val="123"/>
        <w:ind w:left="1133" w:hanging="283"/>
        <w:rPr>
          <w:rFonts w:hAnsi="標楷體"/>
        </w:rPr>
      </w:pPr>
      <w:r w:rsidRPr="00E815BA">
        <w:rPr>
          <w:rFonts w:hAnsi="標楷體" w:hint="eastAsia"/>
        </w:rPr>
        <w:t>2</w:t>
      </w:r>
      <w:r w:rsidRPr="00E815BA">
        <w:rPr>
          <w:rFonts w:hAnsi="標楷體"/>
        </w:rPr>
        <w:t>.</w:t>
      </w:r>
      <w:r w:rsidRPr="00E815BA">
        <w:rPr>
          <w:rFonts w:hAnsi="標楷體" w:hint="eastAsia"/>
        </w:rPr>
        <w:t>依媒體報導</w:t>
      </w:r>
      <w:r w:rsidRPr="00E815BA">
        <w:rPr>
          <w:rStyle w:val="af4"/>
          <w:rFonts w:hAnsi="標楷體" w:hint="eastAsia"/>
        </w:rPr>
        <w:footnoteReference w:id="19"/>
      </w:r>
      <w:r w:rsidRPr="00E815BA">
        <w:rPr>
          <w:rFonts w:hAnsi="標楷體" w:hint="eastAsia"/>
        </w:rPr>
        <w:t>，1</w:t>
      </w:r>
      <w:r w:rsidRPr="00E815BA">
        <w:rPr>
          <w:rFonts w:hAnsi="標楷體"/>
        </w:rPr>
        <w:t>11</w:t>
      </w:r>
      <w:r w:rsidRPr="00E815BA">
        <w:rPr>
          <w:rFonts w:hAnsi="標楷體" w:hint="eastAsia"/>
        </w:rPr>
        <w:t>年1</w:t>
      </w:r>
      <w:r w:rsidRPr="00E815BA">
        <w:rPr>
          <w:rFonts w:hAnsi="標楷體"/>
        </w:rPr>
        <w:t>1</w:t>
      </w:r>
      <w:r w:rsidRPr="00E815BA">
        <w:rPr>
          <w:rFonts w:hAnsi="標楷體" w:hint="eastAsia"/>
        </w:rPr>
        <w:t>月全臺第1座示範海域水質自動監測站於嘉義縣東石鄉網寮漁港西岸堤防旁啟用，除全天24小時連續自動量測並紀錄海域水質，</w:t>
      </w:r>
      <w:r w:rsidRPr="00E815BA">
        <w:rPr>
          <w:rFonts w:hAnsi="標楷體" w:cs="新細明體" w:hint="eastAsia"/>
        </w:rPr>
        <w:t>亦</w:t>
      </w:r>
      <w:r w:rsidRPr="00E815BA">
        <w:rPr>
          <w:rFonts w:hAnsi="標楷體" w:hint="eastAsia"/>
        </w:rPr>
        <w:t>可藉由手機下載APP遠端即時監控，一旦監測過程發現異常即啟動自動採樣保存，俾利掌握牡蠣養殖區及白海豚棲息地海域之水質變化。迄1</w:t>
      </w:r>
      <w:r w:rsidRPr="00E815BA">
        <w:rPr>
          <w:rFonts w:hAnsi="標楷體"/>
        </w:rPr>
        <w:t>1</w:t>
      </w:r>
      <w:r w:rsidRPr="00E815BA">
        <w:rPr>
          <w:rFonts w:hAnsi="標楷體" w:hint="eastAsia"/>
        </w:rPr>
        <w:t>3</w:t>
      </w:r>
      <w:r>
        <w:rPr>
          <w:rFonts w:hAnsi="標楷體" w:hint="eastAsia"/>
        </w:rPr>
        <w:lastRenderedPageBreak/>
        <w:t>年</w:t>
      </w:r>
      <w:r w:rsidRPr="00E815BA">
        <w:rPr>
          <w:rFonts w:hAnsi="標楷體" w:hint="eastAsia"/>
        </w:rPr>
        <w:t>底僅</w:t>
      </w:r>
      <w:r>
        <w:rPr>
          <w:rFonts w:hAnsi="標楷體" w:hint="eastAsia"/>
        </w:rPr>
        <w:t>3</w:t>
      </w:r>
      <w:r w:rsidRPr="00E815BA">
        <w:rPr>
          <w:rFonts w:hAnsi="標楷體" w:hint="eastAsia"/>
        </w:rPr>
        <w:t>個市縣申請補助設置海域水質監測站，占1</w:t>
      </w:r>
      <w:r w:rsidRPr="00E815BA">
        <w:rPr>
          <w:rFonts w:hAnsi="標楷體"/>
        </w:rPr>
        <w:t>9</w:t>
      </w:r>
      <w:r w:rsidRPr="00E815BA">
        <w:rPr>
          <w:rFonts w:hAnsi="標楷體" w:hint="eastAsia"/>
        </w:rPr>
        <w:t>個臨海市縣之比重</w:t>
      </w:r>
      <w:r>
        <w:rPr>
          <w:rFonts w:hAnsi="標楷體" w:hint="eastAsia"/>
        </w:rPr>
        <w:t>為15</w:t>
      </w:r>
      <w:r w:rsidRPr="00E815BA">
        <w:rPr>
          <w:rFonts w:hAnsi="標楷體"/>
        </w:rPr>
        <w:t>.</w:t>
      </w:r>
      <w:r>
        <w:rPr>
          <w:rFonts w:hAnsi="標楷體" w:hint="eastAsia"/>
        </w:rPr>
        <w:t>79</w:t>
      </w:r>
      <w:r w:rsidRPr="00E815BA">
        <w:rPr>
          <w:rFonts w:hAnsi="標楷體"/>
        </w:rPr>
        <w:t>%</w:t>
      </w:r>
      <w:r w:rsidRPr="00E815BA">
        <w:rPr>
          <w:rFonts w:hAnsi="標楷體" w:hint="eastAsia"/>
        </w:rPr>
        <w:t>，允宜強化建置自動化監測機制，以達即時監測及預警成效。</w:t>
      </w:r>
    </w:p>
    <w:p w:rsidR="00927CD9" w:rsidRDefault="00927CD9" w:rsidP="007668ED">
      <w:pPr>
        <w:ind w:leftChars="0" w:left="567" w:hangingChars="200" w:hanging="567"/>
        <w:rPr>
          <w:rFonts w:hAnsi="標楷體"/>
          <w:b/>
          <w:bCs/>
        </w:rPr>
      </w:pPr>
      <w:r w:rsidRPr="00A411CF">
        <w:rPr>
          <w:rFonts w:hAnsi="標楷體" w:hint="eastAsia"/>
          <w:b/>
          <w:bCs/>
        </w:rPr>
        <w:t>表</w:t>
      </w:r>
      <w:r w:rsidRPr="00A411CF">
        <w:rPr>
          <w:rFonts w:hAnsi="標楷體"/>
          <w:b/>
          <w:bCs/>
        </w:rPr>
        <w:t xml:space="preserve">3  </w:t>
      </w:r>
      <w:r w:rsidRPr="00A411CF">
        <w:rPr>
          <w:rFonts w:hAnsi="標楷體" w:hint="eastAsia"/>
          <w:b/>
          <w:bCs/>
        </w:rPr>
        <w:t>海保署補助地方政府設置海域水質監測站概況表</w:t>
      </w:r>
      <w:r w:rsidRPr="00A411CF">
        <w:rPr>
          <w:rFonts w:hAnsi="標楷體" w:hint="eastAsia"/>
          <w:sz w:val="24"/>
          <w:szCs w:val="24"/>
        </w:rPr>
        <w:t>單位：新臺</w:t>
      </w:r>
      <w:r w:rsidRPr="00A411CF">
        <w:rPr>
          <w:rFonts w:hAnsi="標楷體" w:cs="新細明體" w:hint="eastAsia"/>
          <w:sz w:val="24"/>
          <w:szCs w:val="24"/>
        </w:rPr>
        <w:t>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76"/>
        <w:gridCol w:w="1985"/>
        <w:gridCol w:w="1134"/>
        <w:gridCol w:w="4110"/>
      </w:tblGrid>
      <w:tr w:rsidR="00927CD9" w:rsidRPr="00E815BA" w:rsidTr="007668ED">
        <w:trPr>
          <w:trHeight w:val="513"/>
          <w:tblHeader/>
        </w:trPr>
        <w:tc>
          <w:tcPr>
            <w:tcW w:w="1276" w:type="dxa"/>
            <w:shd w:val="clear" w:color="auto" w:fill="auto"/>
            <w:vAlign w:val="center"/>
          </w:tcPr>
          <w:p w:rsidR="00927CD9" w:rsidRPr="00E815BA" w:rsidRDefault="00927CD9" w:rsidP="007668ED">
            <w:pPr>
              <w:pStyle w:val="142"/>
              <w:jc w:val="center"/>
            </w:pPr>
            <w:r w:rsidRPr="00E815BA">
              <w:rPr>
                <w:rFonts w:hint="eastAsia"/>
              </w:rPr>
              <w:t>補助年度</w:t>
            </w:r>
          </w:p>
        </w:tc>
        <w:tc>
          <w:tcPr>
            <w:tcW w:w="1985" w:type="dxa"/>
            <w:vAlign w:val="center"/>
          </w:tcPr>
          <w:p w:rsidR="00927CD9" w:rsidRPr="00E815BA" w:rsidRDefault="00927CD9" w:rsidP="007668ED">
            <w:pPr>
              <w:pStyle w:val="142"/>
              <w:jc w:val="center"/>
            </w:pPr>
            <w:r w:rsidRPr="00E815BA">
              <w:rPr>
                <w:rFonts w:hint="eastAsia"/>
              </w:rPr>
              <w:t>補助市縣(地點)</w:t>
            </w:r>
          </w:p>
        </w:tc>
        <w:tc>
          <w:tcPr>
            <w:tcW w:w="1134" w:type="dxa"/>
            <w:shd w:val="clear" w:color="auto" w:fill="auto"/>
            <w:vAlign w:val="center"/>
          </w:tcPr>
          <w:p w:rsidR="00927CD9" w:rsidRPr="00E815BA" w:rsidRDefault="00927CD9" w:rsidP="007668ED">
            <w:pPr>
              <w:pStyle w:val="142"/>
              <w:jc w:val="center"/>
            </w:pPr>
            <w:r w:rsidRPr="00E815BA">
              <w:rPr>
                <w:rFonts w:hint="eastAsia"/>
              </w:rPr>
              <w:t>金額</w:t>
            </w:r>
          </w:p>
        </w:tc>
        <w:tc>
          <w:tcPr>
            <w:tcW w:w="4110" w:type="dxa"/>
            <w:vAlign w:val="center"/>
          </w:tcPr>
          <w:p w:rsidR="00927CD9" w:rsidRPr="00E815BA" w:rsidRDefault="00927CD9" w:rsidP="007668ED">
            <w:pPr>
              <w:pStyle w:val="142"/>
              <w:jc w:val="center"/>
            </w:pPr>
            <w:r w:rsidRPr="00E815BA">
              <w:rPr>
                <w:rFonts w:hint="eastAsia"/>
              </w:rPr>
              <w:t>補助原因</w:t>
            </w:r>
          </w:p>
        </w:tc>
      </w:tr>
      <w:tr w:rsidR="00927CD9" w:rsidRPr="00E815BA" w:rsidTr="007668ED">
        <w:tc>
          <w:tcPr>
            <w:tcW w:w="1276" w:type="dxa"/>
            <w:shd w:val="clear" w:color="auto" w:fill="auto"/>
            <w:vAlign w:val="center"/>
          </w:tcPr>
          <w:p w:rsidR="00927CD9" w:rsidRPr="00E815BA" w:rsidRDefault="00927CD9" w:rsidP="007668ED">
            <w:pPr>
              <w:pStyle w:val="142"/>
              <w:jc w:val="center"/>
            </w:pPr>
            <w:r w:rsidRPr="00E815BA">
              <w:rPr>
                <w:rFonts w:hint="eastAsia"/>
              </w:rPr>
              <w:t xml:space="preserve">111 </w:t>
            </w:r>
          </w:p>
        </w:tc>
        <w:tc>
          <w:tcPr>
            <w:tcW w:w="1985" w:type="dxa"/>
            <w:shd w:val="clear" w:color="auto" w:fill="auto"/>
            <w:vAlign w:val="center"/>
          </w:tcPr>
          <w:p w:rsidR="00927CD9" w:rsidRPr="00E815BA" w:rsidRDefault="00927CD9" w:rsidP="007668ED">
            <w:pPr>
              <w:pStyle w:val="142"/>
            </w:pPr>
            <w:r w:rsidRPr="00E815BA">
              <w:rPr>
                <w:rFonts w:hint="eastAsia"/>
              </w:rPr>
              <w:t>桃園市(新街溪出海口)</w:t>
            </w:r>
          </w:p>
        </w:tc>
        <w:tc>
          <w:tcPr>
            <w:tcW w:w="1134" w:type="dxa"/>
            <w:shd w:val="clear" w:color="auto" w:fill="auto"/>
            <w:vAlign w:val="center"/>
          </w:tcPr>
          <w:p w:rsidR="00927CD9" w:rsidRPr="00E815BA" w:rsidRDefault="00927CD9" w:rsidP="007668ED">
            <w:pPr>
              <w:pStyle w:val="142"/>
              <w:jc w:val="right"/>
            </w:pPr>
            <w:r w:rsidRPr="00E815BA">
              <w:rPr>
                <w:rFonts w:hint="eastAsia"/>
              </w:rPr>
              <w:t>4,500</w:t>
            </w:r>
          </w:p>
        </w:tc>
        <w:tc>
          <w:tcPr>
            <w:tcW w:w="4110" w:type="dxa"/>
            <w:vAlign w:val="center"/>
          </w:tcPr>
          <w:p w:rsidR="00927CD9" w:rsidRPr="00E815BA" w:rsidRDefault="00927CD9" w:rsidP="007668ED">
            <w:pPr>
              <w:pStyle w:val="142"/>
            </w:pPr>
            <w:r w:rsidRPr="00E815BA">
              <w:rPr>
                <w:rFonts w:hint="eastAsia"/>
              </w:rPr>
              <w:t>即時掌握沿海水質變化及成分，進而溯源分析污染來源以維護生態環境</w:t>
            </w:r>
          </w:p>
        </w:tc>
      </w:tr>
      <w:tr w:rsidR="00927CD9" w:rsidRPr="00E815BA" w:rsidTr="007668ED">
        <w:tc>
          <w:tcPr>
            <w:tcW w:w="1276" w:type="dxa"/>
            <w:shd w:val="clear" w:color="auto" w:fill="auto"/>
            <w:vAlign w:val="center"/>
          </w:tcPr>
          <w:p w:rsidR="00927CD9" w:rsidRPr="00E815BA" w:rsidRDefault="00927CD9" w:rsidP="007668ED">
            <w:pPr>
              <w:pStyle w:val="142"/>
              <w:jc w:val="center"/>
            </w:pPr>
            <w:r w:rsidRPr="00E815BA">
              <w:rPr>
                <w:rFonts w:hint="eastAsia"/>
              </w:rPr>
              <w:t xml:space="preserve">111 </w:t>
            </w:r>
          </w:p>
        </w:tc>
        <w:tc>
          <w:tcPr>
            <w:tcW w:w="1985" w:type="dxa"/>
            <w:shd w:val="clear" w:color="auto" w:fill="auto"/>
            <w:vAlign w:val="center"/>
          </w:tcPr>
          <w:p w:rsidR="00927CD9" w:rsidRPr="00E815BA" w:rsidRDefault="00927CD9" w:rsidP="007668ED">
            <w:pPr>
              <w:pStyle w:val="142"/>
            </w:pPr>
            <w:r w:rsidRPr="00E815BA">
              <w:rPr>
                <w:rFonts w:hint="eastAsia"/>
              </w:rPr>
              <w:t>嘉義縣(東石網寮漁港)</w:t>
            </w:r>
          </w:p>
        </w:tc>
        <w:tc>
          <w:tcPr>
            <w:tcW w:w="1134" w:type="dxa"/>
            <w:shd w:val="clear" w:color="auto" w:fill="auto"/>
            <w:vAlign w:val="center"/>
          </w:tcPr>
          <w:p w:rsidR="00927CD9" w:rsidRPr="00E815BA" w:rsidRDefault="00927CD9" w:rsidP="007668ED">
            <w:pPr>
              <w:pStyle w:val="142"/>
              <w:jc w:val="right"/>
            </w:pPr>
            <w:r w:rsidRPr="00E815BA">
              <w:rPr>
                <w:rFonts w:hint="eastAsia"/>
              </w:rPr>
              <w:t>4,420</w:t>
            </w:r>
          </w:p>
        </w:tc>
        <w:tc>
          <w:tcPr>
            <w:tcW w:w="4110" w:type="dxa"/>
            <w:vAlign w:val="center"/>
          </w:tcPr>
          <w:p w:rsidR="00927CD9" w:rsidRPr="00E815BA" w:rsidRDefault="00927CD9" w:rsidP="007668ED">
            <w:pPr>
              <w:pStyle w:val="142"/>
            </w:pPr>
            <w:r w:rsidRPr="00E815BA">
              <w:rPr>
                <w:rFonts w:hint="eastAsia"/>
              </w:rPr>
              <w:t>即時掌握沿海水質變化及成分以維護蚵仔養殖環境</w:t>
            </w:r>
          </w:p>
        </w:tc>
      </w:tr>
      <w:tr w:rsidR="00927CD9" w:rsidRPr="00E815BA" w:rsidTr="007668ED">
        <w:tc>
          <w:tcPr>
            <w:tcW w:w="1276" w:type="dxa"/>
            <w:shd w:val="clear" w:color="auto" w:fill="auto"/>
            <w:vAlign w:val="center"/>
          </w:tcPr>
          <w:p w:rsidR="00927CD9" w:rsidRPr="00E815BA" w:rsidRDefault="00927CD9" w:rsidP="007668ED">
            <w:pPr>
              <w:pStyle w:val="142"/>
              <w:jc w:val="center"/>
            </w:pPr>
            <w:r w:rsidRPr="00E815BA">
              <w:rPr>
                <w:rFonts w:hint="eastAsia"/>
              </w:rPr>
              <w:t xml:space="preserve">113 </w:t>
            </w:r>
          </w:p>
        </w:tc>
        <w:tc>
          <w:tcPr>
            <w:tcW w:w="1985" w:type="dxa"/>
            <w:shd w:val="clear" w:color="auto" w:fill="auto"/>
            <w:vAlign w:val="center"/>
          </w:tcPr>
          <w:p w:rsidR="00927CD9" w:rsidRPr="00E815BA" w:rsidRDefault="00927CD9" w:rsidP="007668ED">
            <w:pPr>
              <w:pStyle w:val="142"/>
            </w:pPr>
            <w:r w:rsidRPr="00E815BA">
              <w:rPr>
                <w:rFonts w:hint="eastAsia"/>
              </w:rPr>
              <w:t>嘉義縣(布袋北堤)</w:t>
            </w:r>
          </w:p>
        </w:tc>
        <w:tc>
          <w:tcPr>
            <w:tcW w:w="1134" w:type="dxa"/>
            <w:shd w:val="clear" w:color="auto" w:fill="auto"/>
            <w:vAlign w:val="center"/>
          </w:tcPr>
          <w:p w:rsidR="00927CD9" w:rsidRPr="00E815BA" w:rsidRDefault="00927CD9" w:rsidP="007668ED">
            <w:pPr>
              <w:pStyle w:val="142"/>
              <w:jc w:val="right"/>
            </w:pPr>
            <w:r w:rsidRPr="00E815BA">
              <w:rPr>
                <w:rFonts w:hint="eastAsia"/>
              </w:rPr>
              <w:t>5,000</w:t>
            </w:r>
          </w:p>
        </w:tc>
        <w:tc>
          <w:tcPr>
            <w:tcW w:w="4110" w:type="dxa"/>
            <w:vAlign w:val="center"/>
          </w:tcPr>
          <w:p w:rsidR="00927CD9" w:rsidRPr="00E815BA" w:rsidRDefault="00927CD9" w:rsidP="007668ED">
            <w:pPr>
              <w:pStyle w:val="142"/>
            </w:pPr>
            <w:r w:rsidRPr="00E815BA">
              <w:rPr>
                <w:rFonts w:hint="eastAsia"/>
              </w:rPr>
              <w:t>即時掌握沿海水質變化及成分以維護蚵仔養殖環境</w:t>
            </w:r>
          </w:p>
        </w:tc>
      </w:tr>
      <w:tr w:rsidR="00927CD9" w:rsidRPr="00E815BA" w:rsidTr="007668ED">
        <w:tc>
          <w:tcPr>
            <w:tcW w:w="1276" w:type="dxa"/>
            <w:shd w:val="clear" w:color="auto" w:fill="auto"/>
            <w:vAlign w:val="center"/>
          </w:tcPr>
          <w:p w:rsidR="00927CD9" w:rsidRPr="00E815BA" w:rsidRDefault="00927CD9" w:rsidP="007668ED">
            <w:pPr>
              <w:pStyle w:val="142"/>
              <w:jc w:val="center"/>
            </w:pPr>
            <w:r w:rsidRPr="00E815BA">
              <w:rPr>
                <w:rFonts w:hint="eastAsia"/>
              </w:rPr>
              <w:t xml:space="preserve">113 </w:t>
            </w:r>
          </w:p>
        </w:tc>
        <w:tc>
          <w:tcPr>
            <w:tcW w:w="1985" w:type="dxa"/>
            <w:shd w:val="clear" w:color="auto" w:fill="auto"/>
            <w:vAlign w:val="center"/>
          </w:tcPr>
          <w:p w:rsidR="00927CD9" w:rsidRPr="00E815BA" w:rsidRDefault="00927CD9" w:rsidP="007668ED">
            <w:pPr>
              <w:pStyle w:val="142"/>
            </w:pPr>
            <w:r w:rsidRPr="00E815BA">
              <w:rPr>
                <w:rFonts w:hint="eastAsia"/>
              </w:rPr>
              <w:t>雲林縣(臺西鄉新興海埔地)</w:t>
            </w:r>
          </w:p>
        </w:tc>
        <w:tc>
          <w:tcPr>
            <w:tcW w:w="1134" w:type="dxa"/>
            <w:shd w:val="clear" w:color="auto" w:fill="auto"/>
            <w:vAlign w:val="center"/>
          </w:tcPr>
          <w:p w:rsidR="00927CD9" w:rsidRPr="00E815BA" w:rsidRDefault="00927CD9" w:rsidP="007668ED">
            <w:pPr>
              <w:pStyle w:val="142"/>
              <w:jc w:val="right"/>
            </w:pPr>
            <w:r w:rsidRPr="00E815BA">
              <w:rPr>
                <w:rFonts w:hint="eastAsia"/>
              </w:rPr>
              <w:t>4,930</w:t>
            </w:r>
          </w:p>
        </w:tc>
        <w:tc>
          <w:tcPr>
            <w:tcW w:w="4110" w:type="dxa"/>
            <w:vAlign w:val="center"/>
          </w:tcPr>
          <w:p w:rsidR="00927CD9" w:rsidRPr="00E815BA" w:rsidRDefault="00927CD9" w:rsidP="007668ED">
            <w:pPr>
              <w:pStyle w:val="142"/>
            </w:pPr>
            <w:r w:rsidRPr="00E815BA">
              <w:rPr>
                <w:rFonts w:hint="eastAsia"/>
              </w:rPr>
              <w:t>即時監測保育西南海域重要海洋物種(如中華白海豚)之棲息環境</w:t>
            </w:r>
          </w:p>
        </w:tc>
      </w:tr>
    </w:tbl>
    <w:p w:rsidR="00927CD9" w:rsidRDefault="00927CD9" w:rsidP="007668ED">
      <w:pPr>
        <w:spacing w:line="280" w:lineRule="exact"/>
        <w:ind w:leftChars="0" w:left="567" w:hangingChars="233" w:hanging="567"/>
        <w:rPr>
          <w:rFonts w:hAnsi="標楷體" w:cs="Tahoma"/>
          <w:sz w:val="24"/>
          <w:szCs w:val="24"/>
        </w:rPr>
      </w:pPr>
      <w:r w:rsidRPr="00A411CF">
        <w:rPr>
          <w:rFonts w:hAnsi="標楷體" w:hint="eastAsia"/>
          <w:sz w:val="24"/>
          <w:szCs w:val="24"/>
        </w:rPr>
        <w:t>資料來源：海保</w:t>
      </w:r>
      <w:r w:rsidRPr="00A411CF">
        <w:rPr>
          <w:rFonts w:hAnsi="標楷體" w:cs="Tahoma" w:hint="eastAsia"/>
          <w:sz w:val="24"/>
          <w:szCs w:val="24"/>
        </w:rPr>
        <w:t>署提供。</w:t>
      </w:r>
    </w:p>
    <w:p w:rsidR="00927CD9" w:rsidRDefault="00927CD9" w:rsidP="007668ED">
      <w:pPr>
        <w:ind w:left="566" w:firstLine="566"/>
      </w:pPr>
      <w:r w:rsidRPr="0022454C">
        <w:rPr>
          <w:rFonts w:hint="eastAsia"/>
        </w:rPr>
        <w:t>綜上，</w:t>
      </w:r>
      <w:r w:rsidRPr="007F7D49">
        <w:rPr>
          <w:rFonts w:hint="eastAsia"/>
        </w:rPr>
        <w:t>海</w:t>
      </w:r>
      <w:r>
        <w:rPr>
          <w:rFonts w:hint="eastAsia"/>
        </w:rPr>
        <w:t>保署接續</w:t>
      </w:r>
      <w:r w:rsidRPr="002C31D7">
        <w:rPr>
          <w:rFonts w:hint="eastAsia"/>
        </w:rPr>
        <w:t>環境部辦理海域水質監測業務</w:t>
      </w:r>
      <w:r>
        <w:rPr>
          <w:rFonts w:hint="eastAsia"/>
        </w:rPr>
        <w:t>，並自</w:t>
      </w:r>
      <w:r w:rsidRPr="002C31D7">
        <w:rPr>
          <w:rFonts w:hint="eastAsia"/>
        </w:rPr>
        <w:t>109年起辦理「海洋污染監測與應處計畫」及「污染防治潔淨海洋計畫」</w:t>
      </w:r>
      <w:r>
        <w:rPr>
          <w:rFonts w:hint="eastAsia"/>
        </w:rPr>
        <w:t>，</w:t>
      </w:r>
      <w:r w:rsidRPr="002C31D7">
        <w:rPr>
          <w:rFonts w:hint="eastAsia"/>
        </w:rPr>
        <w:t>編列海域水質監測相關經費</w:t>
      </w:r>
      <w:r>
        <w:rPr>
          <w:rFonts w:hint="eastAsia"/>
        </w:rPr>
        <w:t>。檢視</w:t>
      </w:r>
      <w:r w:rsidRPr="002C31D7">
        <w:rPr>
          <w:rFonts w:hint="eastAsia"/>
        </w:rPr>
        <w:t>海保署部分水質測項之監測頻率較前手環境部略減，復</w:t>
      </w:r>
      <w:r>
        <w:rPr>
          <w:rFonts w:hint="eastAsia"/>
        </w:rPr>
        <w:t>113年度</w:t>
      </w:r>
      <w:r w:rsidRPr="002C31D7">
        <w:rPr>
          <w:rFonts w:hint="eastAsia"/>
        </w:rPr>
        <w:t>漁港水質檢測達成率尚</w:t>
      </w:r>
      <w:r>
        <w:rPr>
          <w:rFonts w:hint="eastAsia"/>
        </w:rPr>
        <w:t>無追</w:t>
      </w:r>
      <w:r w:rsidRPr="005B2610">
        <w:rPr>
          <w:rFonts w:hAnsi="標楷體" w:cs="新細明體" w:hint="eastAsia"/>
        </w:rPr>
        <w:t>踨</w:t>
      </w:r>
      <w:r w:rsidRPr="005B2610">
        <w:rPr>
          <w:rFonts w:hAnsi="標楷體" w:hint="eastAsia"/>
        </w:rPr>
        <w:t>訂</w:t>
      </w:r>
      <w:r>
        <w:rPr>
          <w:rFonts w:hint="eastAsia"/>
        </w:rPr>
        <w:t>定目標值，及</w:t>
      </w:r>
      <w:r w:rsidRPr="002C31D7">
        <w:rPr>
          <w:rFonts w:hint="eastAsia"/>
        </w:rPr>
        <w:t>新興污染物</w:t>
      </w:r>
      <w:r>
        <w:rPr>
          <w:rFonts w:hint="eastAsia"/>
        </w:rPr>
        <w:t>與</w:t>
      </w:r>
      <w:r w:rsidRPr="002C31D7">
        <w:rPr>
          <w:rFonts w:hint="eastAsia"/>
        </w:rPr>
        <w:t>港口底泥</w:t>
      </w:r>
      <w:r w:rsidRPr="00195F6E">
        <w:rPr>
          <w:rFonts w:hAnsi="標楷體" w:hint="eastAsia"/>
        </w:rPr>
        <w:t>監測等</w:t>
      </w:r>
      <w:r>
        <w:rPr>
          <w:rFonts w:hAnsi="標楷體" w:hint="eastAsia"/>
        </w:rPr>
        <w:t>尚需</w:t>
      </w:r>
      <w:r w:rsidRPr="00195F6E">
        <w:rPr>
          <w:rFonts w:hAnsi="標楷體" w:hint="eastAsia"/>
        </w:rPr>
        <w:t>持續調查，</w:t>
      </w:r>
      <w:r w:rsidRPr="002C31D7">
        <w:rPr>
          <w:rFonts w:hint="eastAsia"/>
        </w:rPr>
        <w:t>又部分市縣尚未依113年</w:t>
      </w:r>
      <w:r>
        <w:rPr>
          <w:rFonts w:hint="eastAsia"/>
        </w:rPr>
        <w:t>度</w:t>
      </w:r>
      <w:r w:rsidRPr="002C31D7">
        <w:rPr>
          <w:rFonts w:hint="eastAsia"/>
        </w:rPr>
        <w:t>增訂海域環境監測及監測站設置辦法第4條規定辦理底泥監測</w:t>
      </w:r>
      <w:r>
        <w:rPr>
          <w:rFonts w:hint="eastAsia"/>
        </w:rPr>
        <w:t>，暨</w:t>
      </w:r>
      <w:r w:rsidRPr="002C31D7">
        <w:rPr>
          <w:rFonts w:hint="eastAsia"/>
        </w:rPr>
        <w:t>迄113年底</w:t>
      </w:r>
      <w:r>
        <w:rPr>
          <w:rFonts w:hint="eastAsia"/>
        </w:rPr>
        <w:t>僅3市縣</w:t>
      </w:r>
      <w:r w:rsidRPr="002C31D7">
        <w:rPr>
          <w:rFonts w:hint="eastAsia"/>
        </w:rPr>
        <w:t>申請補助設置海域水質監測站</w:t>
      </w:r>
      <w:r>
        <w:rPr>
          <w:rFonts w:hint="eastAsia"/>
        </w:rPr>
        <w:t>等，允宜</w:t>
      </w:r>
      <w:r w:rsidRPr="002C31D7">
        <w:rPr>
          <w:rFonts w:hint="eastAsia"/>
        </w:rPr>
        <w:t>賡續精進</w:t>
      </w:r>
      <w:r>
        <w:rPr>
          <w:rFonts w:hint="eastAsia"/>
        </w:rPr>
        <w:t>辦理</w:t>
      </w:r>
      <w:r>
        <w:rPr>
          <w:rFonts w:hAnsi="標楷體" w:cs="新細明體" w:hint="eastAsia"/>
        </w:rPr>
        <w:t>。</w:t>
      </w:r>
    </w:p>
    <w:p w:rsidR="00927CD9" w:rsidRPr="00E815BA" w:rsidRDefault="00927CD9" w:rsidP="007668ED">
      <w:pPr>
        <w:pStyle w:val="ab"/>
        <w:ind w:left="850" w:firstLine="566"/>
        <w:rPr>
          <w:rFonts w:hAnsi="標楷體"/>
        </w:rPr>
      </w:pPr>
      <w:r w:rsidRPr="00E815BA">
        <w:rPr>
          <w:rFonts w:hAnsi="標楷體" w:hint="eastAsia"/>
        </w:rPr>
        <w:t>(分機：193</w:t>
      </w:r>
      <w:r w:rsidRPr="00E815BA">
        <w:rPr>
          <w:rFonts w:hAnsi="標楷體"/>
        </w:rPr>
        <w:t>2</w:t>
      </w:r>
      <w:r w:rsidRPr="00E815BA">
        <w:rPr>
          <w:rFonts w:hAnsi="標楷體" w:hint="eastAsia"/>
        </w:rPr>
        <w:t xml:space="preserve"> 陳如慧)</w:t>
      </w:r>
      <w:bookmarkEnd w:id="4"/>
      <w:bookmarkEnd w:id="5"/>
      <w:bookmarkEnd w:id="6"/>
      <w:bookmarkEnd w:id="7"/>
      <w:bookmarkEnd w:id="8"/>
      <w:bookmarkEnd w:id="9"/>
      <w:bookmarkEnd w:id="10"/>
      <w:bookmarkEnd w:id="11"/>
      <w:bookmarkEnd w:id="12"/>
      <w:bookmarkEnd w:id="13"/>
      <w:bookmarkEnd w:id="14"/>
    </w:p>
    <w:sectPr w:rsidR="00927CD9" w:rsidRPr="00E815BA" w:rsidSect="00510159">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73B9" w:rsidRDefault="003673B9">
      <w:pPr>
        <w:spacing w:line="240" w:lineRule="auto"/>
        <w:ind w:left="560" w:firstLine="560"/>
      </w:pPr>
      <w:r>
        <w:separator/>
      </w:r>
    </w:p>
  </w:endnote>
  <w:endnote w:type="continuationSeparator" w:id="0">
    <w:p w:rsidR="003673B9" w:rsidRDefault="003673B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華康楷書體W5">
    <w:panose1 w:val="03000509000000000000"/>
    <w:charset w:val="88"/>
    <w:family w:val="script"/>
    <w:pitch w:val="fixed"/>
    <w:sig w:usb0="80000001" w:usb1="28091800" w:usb2="00000016" w:usb3="00000000" w:csb0="00100000"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Mangal">
    <w:panose1 w:val="00000400000000000000"/>
    <w:charset w:val="01"/>
    <w:family w:val="roman"/>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新細明體, PMingLiU">
    <w:altName w:val="Times New Roman"/>
    <w:charset w:val="00"/>
    <w:family w:val="roman"/>
    <w:pitch w:val="variable"/>
  </w:font>
  <w:font w:name="新細明體-ExtB">
    <w:panose1 w:val="02020500000000000000"/>
    <w:charset w:val="88"/>
    <w:family w:val="roman"/>
    <w:pitch w:val="variable"/>
    <w:sig w:usb0="8000002F" w:usb1="0A080008" w:usb2="00000010"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7668ED">
    <w:pPr>
      <w:pStyle w:val="af2"/>
      <w:framePr w:wrap="around" w:vAnchor="text" w:hAnchor="margin" w:xAlign="center" w:y="1"/>
      <w:ind w:left="560" w:firstLine="400"/>
      <w:rPr>
        <w:rStyle w:val="aff"/>
      </w:rPr>
    </w:pPr>
    <w:r>
      <w:rPr>
        <w:rStyle w:val="aff"/>
      </w:rPr>
      <w:fldChar w:fldCharType="begin"/>
    </w:r>
    <w:r>
      <w:rPr>
        <w:rStyle w:val="aff"/>
      </w:rPr>
      <w:instrText xml:space="preserve"> PAGE </w:instrText>
    </w:r>
    <w:r>
      <w:rPr>
        <w:rStyle w:val="aff"/>
      </w:rPr>
      <w:fldChar w:fldCharType="end"/>
    </w:r>
  </w:p>
  <w:p w:rsidR="007668ED" w:rsidRDefault="007668ED" w:rsidP="007668ED">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CA1921">
    <w:pPr>
      <w:pStyle w:val="af2"/>
      <w:framePr w:wrap="around" w:vAnchor="text" w:hAnchor="page" w:x="5072" w:y="11"/>
      <w:ind w:left="560" w:firstLine="400"/>
      <w:rPr>
        <w:rStyle w:val="aff"/>
      </w:rPr>
    </w:pPr>
    <w:r>
      <w:rPr>
        <w:rStyle w:val="aff"/>
      </w:rPr>
      <w:fldChar w:fldCharType="begin"/>
    </w:r>
    <w:r>
      <w:rPr>
        <w:rStyle w:val="aff"/>
      </w:rPr>
      <w:instrText xml:space="preserve"> PAGE </w:instrText>
    </w:r>
    <w:r>
      <w:rPr>
        <w:rStyle w:val="aff"/>
      </w:rPr>
      <w:fldChar w:fldCharType="separate"/>
    </w:r>
    <w:r w:rsidR="00D45A9D">
      <w:rPr>
        <w:rStyle w:val="aff"/>
        <w:noProof/>
      </w:rPr>
      <w:t>5</w:t>
    </w:r>
    <w:r>
      <w:rPr>
        <w:rStyle w:val="aff"/>
      </w:rPr>
      <w:fldChar w:fldCharType="end"/>
    </w:r>
  </w:p>
  <w:p w:rsidR="007668ED" w:rsidRPr="00510159" w:rsidRDefault="007668ED" w:rsidP="00CA1921">
    <w:pPr>
      <w:pStyle w:val="af2"/>
      <w:ind w:leftChars="0" w:left="0" w:firstLineChars="0" w:firstLine="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73B9" w:rsidRDefault="003673B9">
      <w:pPr>
        <w:spacing w:line="240" w:lineRule="auto"/>
        <w:ind w:left="560" w:firstLine="560"/>
      </w:pPr>
      <w:r>
        <w:separator/>
      </w:r>
    </w:p>
  </w:footnote>
  <w:footnote w:type="continuationSeparator" w:id="0">
    <w:p w:rsidR="003673B9" w:rsidRDefault="003673B9">
      <w:pPr>
        <w:spacing w:line="240" w:lineRule="auto"/>
        <w:ind w:left="560" w:firstLine="560"/>
      </w:pPr>
      <w:r>
        <w:continuationSeparator/>
      </w:r>
    </w:p>
  </w:footnote>
  <w:footnote w:id="1">
    <w:p w:rsidR="00927CD9" w:rsidRDefault="00927CD9" w:rsidP="00066D4D">
      <w:pPr>
        <w:pStyle w:val="142"/>
        <w:ind w:left="195" w:hangingChars="80" w:hanging="195"/>
      </w:pPr>
      <w:r w:rsidRPr="00066D4D">
        <w:rPr>
          <w:rStyle w:val="af4"/>
          <w:rFonts w:hint="eastAsia"/>
          <w:snapToGrid/>
        </w:rPr>
        <w:footnoteRef/>
      </w:r>
      <w:r>
        <w:rPr>
          <w:rFonts w:hint="eastAsia"/>
        </w:rPr>
        <w:t xml:space="preserve"> </w:t>
      </w:r>
      <w:r w:rsidRPr="00421678">
        <w:rPr>
          <w:rFonts w:hint="eastAsia"/>
        </w:rPr>
        <w:t>執行成效包括：109至112年度全國海域水質監測數據達成率介於99.8%至100%間，及漁港水質檢測達成率介於96%至100%間，又底泥調查結果於各港口皆有部分重金屬及有機化合物超過底泥品質指標下限值，其中基隆港、正濱漁港、前鎮漁港底泥有較高累積濃度。</w:t>
      </w:r>
    </w:p>
  </w:footnote>
  <w:footnote w:id="2">
    <w:p w:rsidR="00927CD9" w:rsidRDefault="00927CD9" w:rsidP="00066D4D">
      <w:pPr>
        <w:pStyle w:val="142"/>
        <w:ind w:left="195" w:hangingChars="80" w:hanging="195"/>
      </w:pPr>
      <w:r w:rsidRPr="00066D4D">
        <w:rPr>
          <w:rStyle w:val="af4"/>
          <w:rFonts w:hint="eastAsia"/>
          <w:snapToGrid/>
        </w:rPr>
        <w:footnoteRef/>
      </w:r>
      <w:r>
        <w:rPr>
          <w:rFonts w:hint="eastAsia"/>
        </w:rPr>
        <w:t xml:space="preserve"> </w:t>
      </w:r>
      <w:r w:rsidRPr="009F75ED">
        <w:rPr>
          <w:rFonts w:hint="eastAsia"/>
        </w:rPr>
        <w:t>計畫目標為</w:t>
      </w:r>
      <w:r w:rsidRPr="009F75ED">
        <w:rPr>
          <w:rFonts w:cs="Tahoma" w:hint="eastAsia"/>
        </w:rPr>
        <w:t>每年執行2</w:t>
      </w:r>
      <w:r w:rsidRPr="009F75ED">
        <w:rPr>
          <w:rFonts w:cs="Tahoma"/>
        </w:rPr>
        <w:t>00</w:t>
      </w:r>
      <w:r w:rsidRPr="009F75ED">
        <w:rPr>
          <w:rFonts w:cs="Tahoma" w:hint="eastAsia"/>
        </w:rPr>
        <w:t>處水質監測、海域水質監測結果標準達成率達9</w:t>
      </w:r>
      <w:r w:rsidRPr="009F75ED">
        <w:rPr>
          <w:rFonts w:cs="Tahoma"/>
        </w:rPr>
        <w:t>9.5%</w:t>
      </w:r>
      <w:r w:rsidRPr="009F75ED">
        <w:rPr>
          <w:rFonts w:cs="Tahoma" w:hint="eastAsia"/>
        </w:rPr>
        <w:t>，逐年檢討及修訂海域監測採樣檢驗方法技術指引</w:t>
      </w:r>
      <w:r>
        <w:rPr>
          <w:rFonts w:cs="Tahoma" w:hint="eastAsia"/>
        </w:rPr>
        <w:t>等</w:t>
      </w:r>
      <w:r w:rsidRPr="009F75ED">
        <w:rPr>
          <w:rFonts w:cs="Tahoma" w:hint="eastAsia"/>
        </w:rPr>
        <w:t>，</w:t>
      </w:r>
      <w:r>
        <w:rPr>
          <w:rFonts w:cs="Tahoma" w:hint="eastAsia"/>
        </w:rPr>
        <w:t>113年度</w:t>
      </w:r>
      <w:r w:rsidRPr="009F75ED">
        <w:rPr>
          <w:rFonts w:cs="Tahoma" w:hint="eastAsia"/>
        </w:rPr>
        <w:t>實際</w:t>
      </w:r>
      <w:r>
        <w:rPr>
          <w:rFonts w:cs="Tahoma" w:hint="eastAsia"/>
        </w:rPr>
        <w:t>值</w:t>
      </w:r>
      <w:r w:rsidRPr="009F75ED">
        <w:rPr>
          <w:rFonts w:cs="Tahoma" w:hint="eastAsia"/>
        </w:rPr>
        <w:t>皆達標</w:t>
      </w:r>
      <w:r w:rsidRPr="009F75ED">
        <w:rPr>
          <w:rFonts w:hint="eastAsia"/>
        </w:rPr>
        <w:t>。</w:t>
      </w:r>
    </w:p>
  </w:footnote>
  <w:footnote w:id="3">
    <w:p w:rsidR="00927CD9" w:rsidRPr="00D56626" w:rsidRDefault="00927CD9" w:rsidP="00066D4D">
      <w:pPr>
        <w:pStyle w:val="142"/>
        <w:ind w:left="195" w:hangingChars="80" w:hanging="195"/>
      </w:pPr>
      <w:r w:rsidRPr="00066D4D">
        <w:rPr>
          <w:rStyle w:val="af4"/>
          <w:rFonts w:hint="eastAsia"/>
          <w:snapToGrid/>
        </w:rPr>
        <w:footnoteRef/>
      </w:r>
      <w:r w:rsidRPr="00D56626">
        <w:rPr>
          <w:rFonts w:hint="eastAsia"/>
        </w:rPr>
        <w:t xml:space="preserve"> 海洋污染防治法第9條第5項：「第1項海域環境監測項目、監測站或設施設置基準、採樣分析方法、第3項各類港口之港區水質與底泥檢測及其他相關事項之辦法，由中央主管機關會商各目的事業主管機關定之。」</w:t>
      </w:r>
    </w:p>
  </w:footnote>
  <w:footnote w:id="4">
    <w:p w:rsidR="00927CD9" w:rsidRPr="005063D3" w:rsidRDefault="00927CD9" w:rsidP="00066D4D">
      <w:pPr>
        <w:pStyle w:val="142"/>
        <w:ind w:left="195" w:hangingChars="80" w:hanging="195"/>
      </w:pPr>
      <w:r w:rsidRPr="00066D4D">
        <w:rPr>
          <w:rStyle w:val="af4"/>
          <w:rFonts w:hint="eastAsia"/>
          <w:snapToGrid/>
        </w:rPr>
        <w:footnoteRef/>
      </w:r>
      <w:r w:rsidRPr="00D56626">
        <w:rPr>
          <w:rFonts w:hint="eastAsia"/>
        </w:rPr>
        <w:t xml:space="preserve"> 海洋污染法第19條第1項：「從事下列各款行為之一，致嚴重污染海洋或有嚴重污染海洋之虞時，應即採取措施以防止、排除或減輕污染，並即通知主管機</w:t>
      </w:r>
      <w:r w:rsidRPr="005063D3">
        <w:rPr>
          <w:rFonts w:hint="eastAsia"/>
        </w:rPr>
        <w:t>關及目的事業主管機關：一、海洋放流。二、海岸放流。三、轉運、堆置或處理廢棄物。四、存放營建工地之貨品或營建材料。五、存放化學品。六、運輸油或化學品。七、港埠作業。八、其他經中央主管機關公告具污染潛勢之行為。」</w:t>
      </w:r>
    </w:p>
  </w:footnote>
  <w:footnote w:id="5">
    <w:p w:rsidR="00927CD9" w:rsidRDefault="00927CD9" w:rsidP="00066D4D">
      <w:pPr>
        <w:pStyle w:val="142"/>
        <w:ind w:left="195" w:hangingChars="80" w:hanging="195"/>
      </w:pPr>
      <w:r w:rsidRPr="00066D4D">
        <w:rPr>
          <w:rStyle w:val="af4"/>
          <w:rFonts w:hint="eastAsia"/>
          <w:snapToGrid/>
        </w:rPr>
        <w:footnoteRef/>
      </w:r>
      <w:r>
        <w:rPr>
          <w:rFonts w:hint="eastAsia"/>
        </w:rPr>
        <w:t xml:space="preserve"> 海保</w:t>
      </w:r>
      <w:r w:rsidRPr="009F75ED">
        <w:rPr>
          <w:rFonts w:hint="eastAsia"/>
        </w:rPr>
        <w:t>署表示考量現行法規標準尚無硝酸鹽氮、亞硝酸鹽氮、磷酸鹽、矽酸鹽、葉綠素a、鉻等項目，爰暫列為每年監測1次，後續營養鹽項目將視預算爭取狀況調整至每季1次，以作為研訂海域水質優養化指標EI(Eutrophication Index)之依據；另海灘水質監測考量8月份較多颱風易影響採樣品質，爰以每年6、7月2次監測為主，並視檢測情形進行機動檢測。</w:t>
      </w:r>
    </w:p>
  </w:footnote>
  <w:footnote w:id="6">
    <w:p w:rsidR="00927CD9" w:rsidRPr="00D56626" w:rsidRDefault="00927CD9" w:rsidP="00066D4D">
      <w:pPr>
        <w:pStyle w:val="142"/>
        <w:ind w:left="195" w:hangingChars="80" w:hanging="195"/>
      </w:pPr>
      <w:r w:rsidRPr="00D56626">
        <w:rPr>
          <w:rStyle w:val="af4"/>
          <w:rFonts w:hAnsi="標楷體" w:hint="eastAsia"/>
        </w:rPr>
        <w:footnoteRef/>
      </w:r>
      <w:r w:rsidRPr="00D56626">
        <w:rPr>
          <w:rFonts w:hint="eastAsia"/>
        </w:rPr>
        <w:t xml:space="preserve"> 海保署表示自1</w:t>
      </w:r>
      <w:r w:rsidRPr="00D56626">
        <w:t>07</w:t>
      </w:r>
      <w:r w:rsidRPr="00D56626">
        <w:rPr>
          <w:rFonts w:hint="eastAsia"/>
        </w:rPr>
        <w:t>年成立以來積極爭取中長程計畫經費，為擴大掌握漁港港口水質變化以制訂污染防治政策，遂於本計畫強化監測漁港港口水質，考量以往尚未掌握全國漁港港區及水質特性，初步以較為寬鬆目標值訂定，俟完備全國監測調查資料將據以研議相關法規標準及制定適宜之污染防治措施。</w:t>
      </w:r>
    </w:p>
  </w:footnote>
  <w:footnote w:id="7">
    <w:p w:rsidR="00927CD9" w:rsidRPr="007062EF" w:rsidRDefault="00927CD9" w:rsidP="00066D4D">
      <w:pPr>
        <w:pStyle w:val="142"/>
        <w:ind w:left="195" w:hangingChars="80" w:hanging="195"/>
      </w:pPr>
      <w:r w:rsidRPr="00B10964">
        <w:rPr>
          <w:rStyle w:val="af4"/>
          <w:rFonts w:hAnsi="標楷體" w:hint="eastAsia"/>
          <w:szCs w:val="24"/>
        </w:rPr>
        <w:footnoteRef/>
      </w:r>
      <w:r w:rsidRPr="00D56626">
        <w:rPr>
          <w:rFonts w:hint="eastAsia"/>
        </w:rPr>
        <w:t xml:space="preserve"> 全氟化合物特性因表面張力低且與其他化學品相容，因此在工業製程中作為氟系界面活性劑而被廣泛使用。然因具生物毒性與致癌風險，且有生物累積性，斯德哥爾摩公約於2</w:t>
      </w:r>
      <w:r w:rsidRPr="00D56626">
        <w:t>009</w:t>
      </w:r>
      <w:r w:rsidRPr="00D56626">
        <w:rPr>
          <w:rFonts w:hint="eastAsia"/>
        </w:rPr>
        <w:t>年已將全氟辛烷磺酸(PFOS)及其鹽類納入公約附件B列管，並於2</w:t>
      </w:r>
      <w:r w:rsidRPr="00D56626">
        <w:t>019</w:t>
      </w:r>
      <w:r w:rsidRPr="00D56626">
        <w:rPr>
          <w:rFonts w:hint="eastAsia"/>
        </w:rPr>
        <w:t>年將全氟辛酸(</w:t>
      </w:r>
      <w:r w:rsidRPr="00D56626">
        <w:t>PFOA)</w:t>
      </w:r>
      <w:r w:rsidRPr="00D56626">
        <w:rPr>
          <w:rFonts w:hint="eastAsia"/>
        </w:rPr>
        <w:t>鹽類納入公約附件A列管，另於2</w:t>
      </w:r>
      <w:r w:rsidRPr="00D56626">
        <w:t>02</w:t>
      </w:r>
      <w:r w:rsidRPr="00D56626">
        <w:rPr>
          <w:rFonts w:hint="eastAsia"/>
        </w:rPr>
        <w:t>2年將全氟己烷磺酸(PFHxS)及其鹽類和相關化合物納入公約附件A列管。</w:t>
      </w:r>
    </w:p>
  </w:footnote>
  <w:footnote w:id="8">
    <w:p w:rsidR="00927CD9" w:rsidRPr="00BC144D" w:rsidRDefault="00927CD9" w:rsidP="00066D4D">
      <w:pPr>
        <w:pStyle w:val="142"/>
        <w:ind w:left="195" w:hangingChars="80" w:hanging="195"/>
      </w:pPr>
      <w:r w:rsidRPr="00BC144D">
        <w:rPr>
          <w:rStyle w:val="af4"/>
          <w:rFonts w:hAnsi="標楷體"/>
          <w:szCs w:val="24"/>
        </w:rPr>
        <w:footnoteRef/>
      </w:r>
      <w:r w:rsidRPr="00BC144D">
        <w:t xml:space="preserve"> </w:t>
      </w:r>
      <w:r w:rsidRPr="00BC144D">
        <w:rPr>
          <w:rFonts w:hint="eastAsia"/>
        </w:rPr>
        <w:t>詳海保署112年年報第2</w:t>
      </w:r>
      <w:r w:rsidRPr="00BC144D">
        <w:t>6</w:t>
      </w:r>
      <w:r w:rsidRPr="00BC144D">
        <w:rPr>
          <w:rFonts w:hint="eastAsia"/>
        </w:rPr>
        <w:t>頁。</w:t>
      </w:r>
    </w:p>
  </w:footnote>
  <w:footnote w:id="9">
    <w:p w:rsidR="00927CD9" w:rsidRPr="00BC144D" w:rsidRDefault="00927CD9" w:rsidP="00066D4D">
      <w:pPr>
        <w:pStyle w:val="142"/>
      </w:pPr>
      <w:r w:rsidRPr="00BC144D">
        <w:rPr>
          <w:rStyle w:val="af4"/>
          <w:rFonts w:hAnsi="標楷體" w:hint="eastAsia"/>
          <w:szCs w:val="24"/>
        </w:rPr>
        <w:footnoteRef/>
      </w:r>
      <w:r w:rsidRPr="00BC144D">
        <w:rPr>
          <w:rFonts w:hint="eastAsia"/>
        </w:rPr>
        <w:t xml:space="preserve"> 全氟辛酸(PFO</w:t>
      </w:r>
      <w:r w:rsidRPr="00BC144D">
        <w:t>A</w:t>
      </w:r>
      <w:r w:rsidRPr="00BC144D">
        <w:rPr>
          <w:rFonts w:hint="eastAsia"/>
        </w:rPr>
        <w:t>)、全氟丁烷磺酸(PF</w:t>
      </w:r>
      <w:r w:rsidRPr="00BC144D">
        <w:t>B</w:t>
      </w:r>
      <w:r w:rsidRPr="00BC144D">
        <w:rPr>
          <w:rFonts w:hint="eastAsia"/>
        </w:rPr>
        <w:t>S)、全氟己酸(</w:t>
      </w:r>
      <w:r w:rsidRPr="00BC144D">
        <w:t>PFHxA</w:t>
      </w:r>
      <w:r w:rsidRPr="00BC144D">
        <w:rPr>
          <w:rFonts w:hint="eastAsia"/>
        </w:rPr>
        <w:t>)、全氟庚酸(</w:t>
      </w:r>
      <w:r w:rsidRPr="00BC144D">
        <w:t>PFH</w:t>
      </w:r>
      <w:r w:rsidRPr="00BC144D">
        <w:rPr>
          <w:rFonts w:hint="eastAsia"/>
        </w:rPr>
        <w:t>p</w:t>
      </w:r>
      <w:r w:rsidRPr="00BC144D">
        <w:t>A</w:t>
      </w:r>
      <w:r w:rsidRPr="00BC144D">
        <w:rPr>
          <w:rFonts w:hint="eastAsia"/>
        </w:rPr>
        <w:t>)。</w:t>
      </w:r>
    </w:p>
  </w:footnote>
  <w:footnote w:id="10">
    <w:p w:rsidR="00927CD9" w:rsidRPr="00BC144D" w:rsidRDefault="00927CD9" w:rsidP="00066D4D">
      <w:pPr>
        <w:pStyle w:val="142"/>
        <w:ind w:left="195" w:hangingChars="80" w:hanging="195"/>
      </w:pPr>
      <w:r w:rsidRPr="00BC144D">
        <w:rPr>
          <w:rStyle w:val="af4"/>
          <w:rFonts w:hAnsi="標楷體" w:hint="eastAsia"/>
          <w:szCs w:val="24"/>
        </w:rPr>
        <w:footnoteRef/>
      </w:r>
      <w:r w:rsidRPr="00BC144D">
        <w:rPr>
          <w:rFonts w:hint="eastAsia"/>
        </w:rPr>
        <w:t xml:space="preserve"> 依海保署112年年報載示：「此現象提供給陸源污染源主管機關環境部，釐清是否可能因列管長鏈全氟化合物物質，致國內產業調整製程原料，造成長鏈全氟化合物取代長鏈之流布，釐清後可提供作為管理國內產業之參考。」</w:t>
      </w:r>
    </w:p>
  </w:footnote>
  <w:footnote w:id="11">
    <w:p w:rsidR="00927CD9" w:rsidRPr="00BC144D" w:rsidRDefault="00927CD9" w:rsidP="00066D4D">
      <w:pPr>
        <w:pStyle w:val="142"/>
        <w:ind w:left="195" w:hangingChars="80" w:hanging="195"/>
      </w:pPr>
      <w:r w:rsidRPr="00BC144D">
        <w:rPr>
          <w:rStyle w:val="af4"/>
          <w:rFonts w:hAnsi="標楷體"/>
          <w:szCs w:val="24"/>
        </w:rPr>
        <w:footnoteRef/>
      </w:r>
      <w:r w:rsidRPr="00BC144D">
        <w:t xml:space="preserve"> </w:t>
      </w:r>
      <w:r w:rsidRPr="00BC144D">
        <w:rPr>
          <w:rFonts w:hint="eastAsia"/>
        </w:rPr>
        <w:t>詳海保署「113年度海域環境監測制度與水質分析方法研析計畫」案成果報告書第2</w:t>
      </w:r>
      <w:r w:rsidRPr="00BC144D">
        <w:t>-16</w:t>
      </w:r>
      <w:r w:rsidRPr="00BC144D">
        <w:rPr>
          <w:rFonts w:hint="eastAsia"/>
        </w:rPr>
        <w:t>頁。</w:t>
      </w:r>
    </w:p>
  </w:footnote>
  <w:footnote w:id="12">
    <w:p w:rsidR="00927CD9" w:rsidRPr="00BC144D" w:rsidRDefault="00927CD9" w:rsidP="00066D4D">
      <w:pPr>
        <w:pStyle w:val="142"/>
        <w:ind w:left="236" w:hangingChars="97" w:hanging="236"/>
      </w:pPr>
      <w:r w:rsidRPr="00C32861">
        <w:rPr>
          <w:rFonts w:hint="eastAsia"/>
          <w:vertAlign w:val="superscript"/>
        </w:rPr>
        <w:footnoteRef/>
      </w:r>
      <w:r w:rsidRPr="00C32861">
        <w:rPr>
          <w:rFonts w:hint="eastAsia"/>
        </w:rPr>
        <w:t xml:space="preserve"> 包括前期計畫檢出全氟化合物種類較多之4個測站，加上鄰近公共污水處理廠等陸域污染源之8個測站。</w:t>
      </w:r>
    </w:p>
  </w:footnote>
  <w:footnote w:id="13">
    <w:p w:rsidR="00927CD9" w:rsidRPr="002B2C73" w:rsidRDefault="00927CD9" w:rsidP="00066D4D">
      <w:pPr>
        <w:pStyle w:val="142"/>
        <w:ind w:left="236" w:hangingChars="97" w:hanging="236"/>
        <w:rPr>
          <w:rFonts w:hAnsi="標楷體"/>
        </w:rPr>
      </w:pPr>
      <w:r w:rsidRPr="00BC144D">
        <w:rPr>
          <w:rStyle w:val="af4"/>
          <w:rFonts w:hAnsi="標楷體"/>
          <w:szCs w:val="24"/>
        </w:rPr>
        <w:footnoteRef/>
      </w:r>
      <w:r w:rsidRPr="00BC144D">
        <w:rPr>
          <w:rFonts w:hAnsi="標楷體"/>
          <w:szCs w:val="24"/>
        </w:rPr>
        <w:t xml:space="preserve"> </w:t>
      </w:r>
      <w:r w:rsidRPr="00BC144D">
        <w:rPr>
          <w:rFonts w:hAnsi="標楷體" w:hint="eastAsia"/>
          <w:szCs w:val="24"/>
        </w:rPr>
        <w:t>詳海保署「113年度海域環境監測制度與水質分析方法研析計畫」案成果報告書第5</w:t>
      </w:r>
      <w:r w:rsidRPr="00BC144D">
        <w:rPr>
          <w:rFonts w:hAnsi="標楷體"/>
          <w:szCs w:val="24"/>
        </w:rPr>
        <w:t>-34</w:t>
      </w:r>
      <w:r w:rsidRPr="00BC144D">
        <w:rPr>
          <w:rFonts w:hAnsi="標楷體" w:hint="eastAsia"/>
          <w:szCs w:val="24"/>
        </w:rPr>
        <w:t>頁。</w:t>
      </w:r>
    </w:p>
  </w:footnote>
  <w:footnote w:id="14">
    <w:p w:rsidR="00927CD9" w:rsidRPr="009B7997" w:rsidRDefault="00927CD9" w:rsidP="00066D4D">
      <w:pPr>
        <w:pStyle w:val="142"/>
        <w:ind w:left="236" w:hangingChars="97" w:hanging="236"/>
        <w:rPr>
          <w:rFonts w:hAnsi="標楷體"/>
        </w:rPr>
      </w:pPr>
      <w:r w:rsidRPr="009B7997">
        <w:rPr>
          <w:rStyle w:val="af4"/>
          <w:rFonts w:hAnsi="標楷體" w:hint="eastAsia"/>
        </w:rPr>
        <w:footnoteRef/>
      </w:r>
      <w:r w:rsidRPr="009B7997">
        <w:rPr>
          <w:rFonts w:hAnsi="標楷體" w:hint="eastAsia"/>
        </w:rPr>
        <w:t xml:space="preserve"> </w:t>
      </w:r>
      <w:r w:rsidRPr="009B7997">
        <w:rPr>
          <w:rFonts w:hAnsi="標楷體" w:hint="eastAsia"/>
          <w:szCs w:val="24"/>
        </w:rPr>
        <w:t>海域環境監測及監測站設置辦法第4條第1項：「港口管理機關及事業機構應視港區特性，辦理港區水質及底泥檢測作業。」、</w:t>
      </w:r>
      <w:r w:rsidRPr="009B7997">
        <w:rPr>
          <w:rFonts w:hAnsi="標楷體" w:cs="新細明體" w:hint="eastAsia"/>
          <w:szCs w:val="24"/>
        </w:rPr>
        <w:t>第2項</w:t>
      </w:r>
      <w:r w:rsidRPr="009B7997">
        <w:rPr>
          <w:rFonts w:hAnsi="標楷體" w:hint="eastAsia"/>
          <w:szCs w:val="24"/>
        </w:rPr>
        <w:t>：「港區水質檢測項目同前條規定；底泥檢測項目如下：一、應檢測項目：（一）重金屬。（二）有機化合物（揮發性有機物、半揮發性有機物及塑化劑）。二、選擇檢測項目（一）農藥。（二） 戴奧辛。（三）多氯聯苯。」</w:t>
      </w:r>
    </w:p>
  </w:footnote>
  <w:footnote w:id="15">
    <w:p w:rsidR="00927CD9" w:rsidRPr="009B7997" w:rsidRDefault="00927CD9" w:rsidP="00066D4D">
      <w:pPr>
        <w:pStyle w:val="142"/>
      </w:pPr>
      <w:r w:rsidRPr="009B7997">
        <w:rPr>
          <w:rStyle w:val="af4"/>
          <w:rFonts w:hAnsi="標楷體" w:hint="eastAsia"/>
        </w:rPr>
        <w:footnoteRef/>
      </w:r>
      <w:r w:rsidRPr="009B7997">
        <w:rPr>
          <w:rFonts w:hint="eastAsia"/>
        </w:rPr>
        <w:t xml:space="preserve"> 係增加監測頻率值。</w:t>
      </w:r>
    </w:p>
  </w:footnote>
  <w:footnote w:id="16">
    <w:p w:rsidR="00927CD9" w:rsidRPr="009B7997" w:rsidRDefault="00927CD9" w:rsidP="00066D4D">
      <w:pPr>
        <w:pStyle w:val="142"/>
      </w:pPr>
      <w:r w:rsidRPr="009B7997">
        <w:rPr>
          <w:rStyle w:val="af4"/>
          <w:rFonts w:hAnsi="標楷體" w:hint="eastAsia"/>
        </w:rPr>
        <w:footnoteRef/>
      </w:r>
      <w:r w:rsidRPr="009B7997">
        <w:rPr>
          <w:rFonts w:hint="eastAsia"/>
        </w:rPr>
        <w:t xml:space="preserve"> 洽據漁業署表示，因前鎮漁港1</w:t>
      </w:r>
      <w:r w:rsidRPr="009B7997">
        <w:t>13</w:t>
      </w:r>
      <w:r w:rsidRPr="009B7997">
        <w:rPr>
          <w:rFonts w:hint="eastAsia"/>
        </w:rPr>
        <w:t>年進行工</w:t>
      </w:r>
      <w:r w:rsidRPr="009B7997">
        <w:rPr>
          <w:rFonts w:cs="新細明體" w:hint="eastAsia"/>
        </w:rPr>
        <w:t>程案故未納入監測，1</w:t>
      </w:r>
      <w:r w:rsidRPr="009B7997">
        <w:rPr>
          <w:rFonts w:cs="新細明體"/>
        </w:rPr>
        <w:t>14</w:t>
      </w:r>
      <w:r w:rsidRPr="009B7997">
        <w:rPr>
          <w:rFonts w:cs="新細明體" w:hint="eastAsia"/>
        </w:rPr>
        <w:t>年已納入。</w:t>
      </w:r>
    </w:p>
  </w:footnote>
  <w:footnote w:id="17">
    <w:p w:rsidR="00927CD9" w:rsidRPr="009B7997" w:rsidRDefault="00927CD9" w:rsidP="00066D4D">
      <w:pPr>
        <w:pStyle w:val="142"/>
      </w:pPr>
      <w:r w:rsidRPr="009B7997">
        <w:rPr>
          <w:rStyle w:val="af4"/>
          <w:rFonts w:hAnsi="標楷體" w:hint="eastAsia"/>
        </w:rPr>
        <w:footnoteRef/>
      </w:r>
      <w:r w:rsidRPr="009B7997">
        <w:rPr>
          <w:rFonts w:hint="eastAsia"/>
        </w:rPr>
        <w:t xml:space="preserve"> 係風險評估啟動值。</w:t>
      </w:r>
    </w:p>
  </w:footnote>
  <w:footnote w:id="18">
    <w:p w:rsidR="00927CD9" w:rsidRPr="009B7997" w:rsidRDefault="00927CD9" w:rsidP="00066D4D">
      <w:pPr>
        <w:pStyle w:val="142"/>
      </w:pPr>
      <w:r w:rsidRPr="009B7997">
        <w:rPr>
          <w:rStyle w:val="af4"/>
          <w:rFonts w:hAnsi="標楷體" w:hint="eastAsia"/>
          <w:szCs w:val="24"/>
        </w:rPr>
        <w:footnoteRef/>
      </w:r>
      <w:r w:rsidRPr="009B7997">
        <w:rPr>
          <w:rFonts w:hint="eastAsia"/>
        </w:rPr>
        <w:t xml:space="preserve"> 經常門5</w:t>
      </w:r>
      <w:r w:rsidRPr="009B7997">
        <w:t>0</w:t>
      </w:r>
      <w:r w:rsidRPr="009B7997">
        <w:rPr>
          <w:rFonts w:hint="eastAsia"/>
        </w:rPr>
        <w:t>萬元/年站。</w:t>
      </w:r>
    </w:p>
  </w:footnote>
  <w:footnote w:id="19">
    <w:p w:rsidR="00927CD9" w:rsidRPr="009B7997" w:rsidRDefault="00927CD9" w:rsidP="00066D4D">
      <w:pPr>
        <w:pStyle w:val="142"/>
        <w:ind w:left="236" w:hangingChars="97" w:hanging="236"/>
      </w:pPr>
      <w:r w:rsidRPr="009B7997">
        <w:rPr>
          <w:rStyle w:val="af4"/>
          <w:rFonts w:hAnsi="標楷體" w:hint="eastAsia"/>
          <w:szCs w:val="24"/>
        </w:rPr>
        <w:footnoteRef/>
      </w:r>
      <w:r w:rsidRPr="009B7997">
        <w:rPr>
          <w:rFonts w:hint="eastAsia"/>
        </w:rPr>
        <w:t xml:space="preserve"> 「全臺首座純海水海域水質監測站啟用 全天候監測近海水質」，2022/11/30 中時，呂妍庭</w:t>
      </w:r>
      <w:r>
        <w:rPr>
          <w:rFonts w:hint="eastAsia"/>
        </w:rPr>
        <w:t>。</w:t>
      </w:r>
    </w:p>
    <w:p w:rsidR="00927CD9" w:rsidRPr="00CD1BA9" w:rsidRDefault="00927CD9" w:rsidP="00617CFA">
      <w:pPr>
        <w:pStyle w:val="142"/>
        <w:ind w:firstLineChars="109" w:firstLine="265"/>
      </w:pPr>
      <w:r w:rsidRPr="009B7997">
        <w:rPr>
          <w:rFonts w:hint="eastAsia"/>
        </w:rPr>
        <w:t>https://www.chinatimes.com/realtimenews/20221130003479-260405?chdtv</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Pr="00510159" w:rsidRDefault="007668ED" w:rsidP="00510159">
    <w:pPr>
      <w:pStyle w:val="af"/>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E33187"/>
    <w:multiLevelType w:val="hybridMultilevel"/>
    <w:tmpl w:val="6C4C3AA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049D30B2"/>
    <w:multiLevelType w:val="hybridMultilevel"/>
    <w:tmpl w:val="BB6A7E6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05DE40A4"/>
    <w:multiLevelType w:val="hybridMultilevel"/>
    <w:tmpl w:val="1D3A98DC"/>
    <w:lvl w:ilvl="0" w:tplc="AE6008A4">
      <w:start w:val="1"/>
      <w:numFmt w:val="decimal"/>
      <w:pStyle w:val="99"/>
      <w:lvlText w:val="表%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6F47F1B"/>
    <w:multiLevelType w:val="hybridMultilevel"/>
    <w:tmpl w:val="AE5EE48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48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70F7B07"/>
    <w:multiLevelType w:val="hybridMultilevel"/>
    <w:tmpl w:val="A1687AEC"/>
    <w:lvl w:ilvl="0" w:tplc="3026A01A">
      <w:start w:val="1"/>
      <w:numFmt w:val="taiwaneseCountingThousand"/>
      <w:lvlText w:val="%1、"/>
      <w:lvlJc w:val="left"/>
      <w:pPr>
        <w:ind w:left="5301" w:hanging="480"/>
      </w:pPr>
      <w:rPr>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87657A6"/>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89F7359"/>
    <w:multiLevelType w:val="hybridMultilevel"/>
    <w:tmpl w:val="3A3EC1B8"/>
    <w:lvl w:ilvl="0" w:tplc="B19064B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CE71C46"/>
    <w:multiLevelType w:val="hybridMultilevel"/>
    <w:tmpl w:val="7714D6B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2475C12"/>
    <w:multiLevelType w:val="hybridMultilevel"/>
    <w:tmpl w:val="6A827372"/>
    <w:lvl w:ilvl="0" w:tplc="0CDA81FE">
      <w:start w:val="1"/>
      <w:numFmt w:val="taiwaneseCountingThousand"/>
      <w:lvlText w:val="%1、"/>
      <w:lvlJc w:val="left"/>
      <w:pPr>
        <w:ind w:left="1285" w:hanging="720"/>
      </w:pPr>
      <w:rPr>
        <w:rFonts w:hint="default"/>
      </w:rPr>
    </w:lvl>
    <w:lvl w:ilvl="1" w:tplc="04090019" w:tentative="1">
      <w:start w:val="1"/>
      <w:numFmt w:val="ideographTraditional"/>
      <w:lvlText w:val="%2、"/>
      <w:lvlJc w:val="left"/>
      <w:pPr>
        <w:ind w:left="1525" w:hanging="480"/>
      </w:pPr>
    </w:lvl>
    <w:lvl w:ilvl="2" w:tplc="0409001B" w:tentative="1">
      <w:start w:val="1"/>
      <w:numFmt w:val="lowerRoman"/>
      <w:lvlText w:val="%3."/>
      <w:lvlJc w:val="right"/>
      <w:pPr>
        <w:ind w:left="2005" w:hanging="480"/>
      </w:pPr>
    </w:lvl>
    <w:lvl w:ilvl="3" w:tplc="0409000F" w:tentative="1">
      <w:start w:val="1"/>
      <w:numFmt w:val="decimal"/>
      <w:lvlText w:val="%4."/>
      <w:lvlJc w:val="left"/>
      <w:pPr>
        <w:ind w:left="2485" w:hanging="480"/>
      </w:pPr>
    </w:lvl>
    <w:lvl w:ilvl="4" w:tplc="04090019" w:tentative="1">
      <w:start w:val="1"/>
      <w:numFmt w:val="ideographTraditional"/>
      <w:lvlText w:val="%5、"/>
      <w:lvlJc w:val="left"/>
      <w:pPr>
        <w:ind w:left="2965" w:hanging="480"/>
      </w:pPr>
    </w:lvl>
    <w:lvl w:ilvl="5" w:tplc="0409001B" w:tentative="1">
      <w:start w:val="1"/>
      <w:numFmt w:val="lowerRoman"/>
      <w:lvlText w:val="%6."/>
      <w:lvlJc w:val="right"/>
      <w:pPr>
        <w:ind w:left="3445" w:hanging="480"/>
      </w:pPr>
    </w:lvl>
    <w:lvl w:ilvl="6" w:tplc="0409000F" w:tentative="1">
      <w:start w:val="1"/>
      <w:numFmt w:val="decimal"/>
      <w:lvlText w:val="%7."/>
      <w:lvlJc w:val="left"/>
      <w:pPr>
        <w:ind w:left="3925" w:hanging="480"/>
      </w:pPr>
    </w:lvl>
    <w:lvl w:ilvl="7" w:tplc="04090019" w:tentative="1">
      <w:start w:val="1"/>
      <w:numFmt w:val="ideographTraditional"/>
      <w:lvlText w:val="%8、"/>
      <w:lvlJc w:val="left"/>
      <w:pPr>
        <w:ind w:left="4405" w:hanging="480"/>
      </w:pPr>
    </w:lvl>
    <w:lvl w:ilvl="8" w:tplc="0409001B" w:tentative="1">
      <w:start w:val="1"/>
      <w:numFmt w:val="lowerRoman"/>
      <w:lvlText w:val="%9."/>
      <w:lvlJc w:val="right"/>
      <w:pPr>
        <w:ind w:left="4885" w:hanging="480"/>
      </w:pPr>
    </w:lvl>
  </w:abstractNum>
  <w:abstractNum w:abstractNumId="10" w15:restartNumberingAfterBreak="0">
    <w:nsid w:val="13514787"/>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3960CA5"/>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40E010C"/>
    <w:multiLevelType w:val="multilevel"/>
    <w:tmpl w:val="FBC2DBF8"/>
    <w:lvl w:ilvl="0">
      <w:start w:val="1"/>
      <w:numFmt w:val="ideographLegalTraditional"/>
      <w:suff w:val="nothing"/>
      <w:lvlText w:val="%1、"/>
      <w:lvlJc w:val="left"/>
      <w:pPr>
        <w:ind w:left="699" w:hanging="699"/>
      </w:pPr>
      <w:rPr>
        <w:rFonts w:ascii="華康楷書體W5" w:eastAsia="華康楷書體W5"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華康楷書體W5" w:eastAsia="華康楷書體W5"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華康楷書體W5" w:eastAsia="華康楷書體W5" w:hint="eastAsia"/>
        <w:b w:val="0"/>
        <w:i w:val="0"/>
        <w:spacing w:val="0"/>
        <w:w w:val="100"/>
        <w:position w:val="0"/>
        <w:sz w:val="32"/>
      </w:rPr>
    </w:lvl>
    <w:lvl w:ilvl="3">
      <w:start w:val="1"/>
      <w:numFmt w:val="decimalFullWidth"/>
      <w:pStyle w:val="4"/>
      <w:suff w:val="nothing"/>
      <w:lvlText w:val="%4、"/>
      <w:lvlJc w:val="left"/>
      <w:pPr>
        <w:ind w:left="1741" w:hanging="698"/>
      </w:pPr>
      <w:rPr>
        <w:rFonts w:ascii="華康楷書體W5" w:eastAsia="華康楷書體W5" w:hint="eastAsia"/>
        <w:b w:val="0"/>
        <w:i w:val="0"/>
        <w:spacing w:val="0"/>
        <w:w w:val="100"/>
        <w:position w:val="0"/>
        <w:sz w:val="32"/>
      </w:rPr>
    </w:lvl>
    <w:lvl w:ilvl="4">
      <w:start w:val="1"/>
      <w:numFmt w:val="decimalFullWidth"/>
      <w:pStyle w:val="5"/>
      <w:suff w:val="nothing"/>
      <w:lvlText w:val="(%5)"/>
      <w:lvlJc w:val="left"/>
      <w:pPr>
        <w:ind w:left="2095" w:hanging="700"/>
      </w:pPr>
      <w:rPr>
        <w:rFonts w:ascii="華康楷書體W5" w:eastAsia="華康楷書體W5"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華康楷書體W5" w:eastAsia="華康楷書體W5" w:hint="eastAsia"/>
        <w:b w:val="0"/>
        <w:i w:val="0"/>
        <w:snapToGrid/>
        <w:spacing w:val="0"/>
        <w:w w:val="100"/>
        <w:position w:val="0"/>
        <w:sz w:val="32"/>
      </w:rPr>
    </w:lvl>
    <w:lvl w:ilvl="6">
      <w:start w:val="1"/>
      <w:numFmt w:val="bullet"/>
      <w:pStyle w:val="7"/>
      <w:suff w:val="nothing"/>
      <w:lvlText w:val="․"/>
      <w:lvlJc w:val="left"/>
      <w:pPr>
        <w:ind w:left="2444" w:hanging="352"/>
      </w:pPr>
      <w:rPr>
        <w:rFonts w:ascii="華康楷書體W5" w:eastAsia="華康楷書體W5" w:hint="eastAsia"/>
        <w:b w:val="0"/>
        <w:i w:val="0"/>
        <w:snapToGrid/>
        <w:spacing w:val="0"/>
        <w:w w:val="100"/>
        <w:position w:val="0"/>
        <w:sz w:val="32"/>
      </w:rPr>
    </w:lvl>
    <w:lvl w:ilvl="7">
      <w:start w:val="1"/>
      <w:numFmt w:val="bullet"/>
      <w:pStyle w:val="8"/>
      <w:suff w:val="nothing"/>
      <w:lvlText w:val="◇"/>
      <w:lvlJc w:val="left"/>
      <w:pPr>
        <w:ind w:left="2790" w:hanging="349"/>
      </w:pPr>
      <w:rPr>
        <w:rFonts w:ascii="華康楷書體W5" w:eastAsia="華康楷書體W5"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13" w15:restartNumberingAfterBreak="0">
    <w:nsid w:val="14AE792C"/>
    <w:multiLevelType w:val="hybridMultilevel"/>
    <w:tmpl w:val="5D8C5CF6"/>
    <w:lvl w:ilvl="0" w:tplc="767A96E6">
      <w:start w:val="1"/>
      <w:numFmt w:val="decimal"/>
      <w:lvlText w:val="%1."/>
      <w:lvlJc w:val="left"/>
      <w:pPr>
        <w:ind w:left="384"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6347129"/>
    <w:multiLevelType w:val="hybridMultilevel"/>
    <w:tmpl w:val="1A44FD68"/>
    <w:lvl w:ilvl="0" w:tplc="7946E51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51E3C20"/>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9EC0A23"/>
    <w:multiLevelType w:val="hybridMultilevel"/>
    <w:tmpl w:val="4D9EF456"/>
    <w:lvl w:ilvl="0" w:tplc="0F9E92E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CD478F9"/>
    <w:multiLevelType w:val="hybridMultilevel"/>
    <w:tmpl w:val="3676DCF2"/>
    <w:lvl w:ilvl="0" w:tplc="7D6655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4A30C17"/>
    <w:multiLevelType w:val="hybridMultilevel"/>
    <w:tmpl w:val="2212876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63010FA"/>
    <w:multiLevelType w:val="hybridMultilevel"/>
    <w:tmpl w:val="6AC477F8"/>
    <w:lvl w:ilvl="0" w:tplc="685CEDC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6871205"/>
    <w:multiLevelType w:val="hybridMultilevel"/>
    <w:tmpl w:val="F91AED14"/>
    <w:lvl w:ilvl="0" w:tplc="CC149250">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15:restartNumberingAfterBreak="0">
    <w:nsid w:val="3C5D6BBB"/>
    <w:multiLevelType w:val="hybridMultilevel"/>
    <w:tmpl w:val="00A4F682"/>
    <w:lvl w:ilvl="0" w:tplc="BDC249F8">
      <w:start w:val="33"/>
      <w:numFmt w:val="decimal"/>
      <w:lvlText w:val="%1"/>
      <w:lvlJc w:val="left"/>
      <w:pPr>
        <w:ind w:left="618" w:hanging="360"/>
      </w:pPr>
      <w:rPr>
        <w:rFonts w:hint="default"/>
      </w:rPr>
    </w:lvl>
    <w:lvl w:ilvl="1" w:tplc="04090019" w:tentative="1">
      <w:start w:val="1"/>
      <w:numFmt w:val="ideographTraditional"/>
      <w:lvlText w:val="%2、"/>
      <w:lvlJc w:val="left"/>
      <w:pPr>
        <w:ind w:left="1218" w:hanging="480"/>
      </w:pPr>
    </w:lvl>
    <w:lvl w:ilvl="2" w:tplc="0409001B" w:tentative="1">
      <w:start w:val="1"/>
      <w:numFmt w:val="lowerRoman"/>
      <w:lvlText w:val="%3."/>
      <w:lvlJc w:val="right"/>
      <w:pPr>
        <w:ind w:left="1698" w:hanging="480"/>
      </w:pPr>
    </w:lvl>
    <w:lvl w:ilvl="3" w:tplc="0409000F" w:tentative="1">
      <w:start w:val="1"/>
      <w:numFmt w:val="decimal"/>
      <w:lvlText w:val="%4."/>
      <w:lvlJc w:val="left"/>
      <w:pPr>
        <w:ind w:left="2178" w:hanging="480"/>
      </w:pPr>
    </w:lvl>
    <w:lvl w:ilvl="4" w:tplc="04090019" w:tentative="1">
      <w:start w:val="1"/>
      <w:numFmt w:val="ideographTraditional"/>
      <w:lvlText w:val="%5、"/>
      <w:lvlJc w:val="left"/>
      <w:pPr>
        <w:ind w:left="2658" w:hanging="480"/>
      </w:pPr>
    </w:lvl>
    <w:lvl w:ilvl="5" w:tplc="0409001B" w:tentative="1">
      <w:start w:val="1"/>
      <w:numFmt w:val="lowerRoman"/>
      <w:lvlText w:val="%6."/>
      <w:lvlJc w:val="right"/>
      <w:pPr>
        <w:ind w:left="3138" w:hanging="480"/>
      </w:pPr>
    </w:lvl>
    <w:lvl w:ilvl="6" w:tplc="0409000F" w:tentative="1">
      <w:start w:val="1"/>
      <w:numFmt w:val="decimal"/>
      <w:lvlText w:val="%7."/>
      <w:lvlJc w:val="left"/>
      <w:pPr>
        <w:ind w:left="3618" w:hanging="480"/>
      </w:pPr>
    </w:lvl>
    <w:lvl w:ilvl="7" w:tplc="04090019" w:tentative="1">
      <w:start w:val="1"/>
      <w:numFmt w:val="ideographTraditional"/>
      <w:lvlText w:val="%8、"/>
      <w:lvlJc w:val="left"/>
      <w:pPr>
        <w:ind w:left="4098" w:hanging="480"/>
      </w:pPr>
    </w:lvl>
    <w:lvl w:ilvl="8" w:tplc="0409001B" w:tentative="1">
      <w:start w:val="1"/>
      <w:numFmt w:val="lowerRoman"/>
      <w:lvlText w:val="%9."/>
      <w:lvlJc w:val="right"/>
      <w:pPr>
        <w:ind w:left="4578" w:hanging="480"/>
      </w:pPr>
    </w:lvl>
  </w:abstractNum>
  <w:abstractNum w:abstractNumId="22" w15:restartNumberingAfterBreak="0">
    <w:nsid w:val="3CA259F3"/>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1AF0CF6"/>
    <w:multiLevelType w:val="hybridMultilevel"/>
    <w:tmpl w:val="CA4C594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4CF7510"/>
    <w:multiLevelType w:val="hybridMultilevel"/>
    <w:tmpl w:val="57BC35AA"/>
    <w:lvl w:ilvl="0" w:tplc="361EAE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9F90C5F"/>
    <w:multiLevelType w:val="hybridMultilevel"/>
    <w:tmpl w:val="B68243BA"/>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6" w15:restartNumberingAfterBreak="0">
    <w:nsid w:val="4EEA1D82"/>
    <w:multiLevelType w:val="hybridMultilevel"/>
    <w:tmpl w:val="6AC477F8"/>
    <w:lvl w:ilvl="0" w:tplc="685CEDC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1A43639"/>
    <w:multiLevelType w:val="hybridMultilevel"/>
    <w:tmpl w:val="E70675C4"/>
    <w:lvl w:ilvl="0" w:tplc="93A6E54A">
      <w:start w:val="10"/>
      <w:numFmt w:val="decimal"/>
      <w:lvlText w:val="%1"/>
      <w:lvlJc w:val="left"/>
      <w:pPr>
        <w:ind w:left="618" w:hanging="360"/>
      </w:pPr>
      <w:rPr>
        <w:rFonts w:hint="default"/>
      </w:rPr>
    </w:lvl>
    <w:lvl w:ilvl="1" w:tplc="04090019" w:tentative="1">
      <w:start w:val="1"/>
      <w:numFmt w:val="ideographTraditional"/>
      <w:lvlText w:val="%2、"/>
      <w:lvlJc w:val="left"/>
      <w:pPr>
        <w:ind w:left="1218" w:hanging="480"/>
      </w:pPr>
    </w:lvl>
    <w:lvl w:ilvl="2" w:tplc="0409001B" w:tentative="1">
      <w:start w:val="1"/>
      <w:numFmt w:val="lowerRoman"/>
      <w:lvlText w:val="%3."/>
      <w:lvlJc w:val="right"/>
      <w:pPr>
        <w:ind w:left="1698" w:hanging="480"/>
      </w:pPr>
    </w:lvl>
    <w:lvl w:ilvl="3" w:tplc="0409000F" w:tentative="1">
      <w:start w:val="1"/>
      <w:numFmt w:val="decimal"/>
      <w:lvlText w:val="%4."/>
      <w:lvlJc w:val="left"/>
      <w:pPr>
        <w:ind w:left="2178" w:hanging="480"/>
      </w:pPr>
    </w:lvl>
    <w:lvl w:ilvl="4" w:tplc="04090019" w:tentative="1">
      <w:start w:val="1"/>
      <w:numFmt w:val="ideographTraditional"/>
      <w:lvlText w:val="%5、"/>
      <w:lvlJc w:val="left"/>
      <w:pPr>
        <w:ind w:left="2658" w:hanging="480"/>
      </w:pPr>
    </w:lvl>
    <w:lvl w:ilvl="5" w:tplc="0409001B" w:tentative="1">
      <w:start w:val="1"/>
      <w:numFmt w:val="lowerRoman"/>
      <w:lvlText w:val="%6."/>
      <w:lvlJc w:val="right"/>
      <w:pPr>
        <w:ind w:left="3138" w:hanging="480"/>
      </w:pPr>
    </w:lvl>
    <w:lvl w:ilvl="6" w:tplc="0409000F" w:tentative="1">
      <w:start w:val="1"/>
      <w:numFmt w:val="decimal"/>
      <w:lvlText w:val="%7."/>
      <w:lvlJc w:val="left"/>
      <w:pPr>
        <w:ind w:left="3618" w:hanging="480"/>
      </w:pPr>
    </w:lvl>
    <w:lvl w:ilvl="7" w:tplc="04090019" w:tentative="1">
      <w:start w:val="1"/>
      <w:numFmt w:val="ideographTraditional"/>
      <w:lvlText w:val="%8、"/>
      <w:lvlJc w:val="left"/>
      <w:pPr>
        <w:ind w:left="4098" w:hanging="480"/>
      </w:pPr>
    </w:lvl>
    <w:lvl w:ilvl="8" w:tplc="0409001B" w:tentative="1">
      <w:start w:val="1"/>
      <w:numFmt w:val="lowerRoman"/>
      <w:lvlText w:val="%9."/>
      <w:lvlJc w:val="right"/>
      <w:pPr>
        <w:ind w:left="4578" w:hanging="480"/>
      </w:pPr>
    </w:lvl>
  </w:abstractNum>
  <w:abstractNum w:abstractNumId="28" w15:restartNumberingAfterBreak="0">
    <w:nsid w:val="5B40649C"/>
    <w:multiLevelType w:val="hybridMultilevel"/>
    <w:tmpl w:val="FF503AC2"/>
    <w:lvl w:ilvl="0" w:tplc="A1AE2DB8">
      <w:start w:val="1"/>
      <w:numFmt w:val="decimal"/>
      <w:lvlText w:val="%1."/>
      <w:lvlJc w:val="left"/>
      <w:pPr>
        <w:ind w:left="1256" w:hanging="360"/>
      </w:pPr>
      <w:rPr>
        <w:rFonts w:hint="default"/>
        <w:b/>
        <w:bCs w:val="0"/>
      </w:rPr>
    </w:lvl>
    <w:lvl w:ilvl="1" w:tplc="04090019" w:tentative="1">
      <w:start w:val="1"/>
      <w:numFmt w:val="ideographTraditional"/>
      <w:lvlText w:val="%2、"/>
      <w:lvlJc w:val="left"/>
      <w:pPr>
        <w:ind w:left="1856" w:hanging="480"/>
      </w:pPr>
    </w:lvl>
    <w:lvl w:ilvl="2" w:tplc="0409001B" w:tentative="1">
      <w:start w:val="1"/>
      <w:numFmt w:val="lowerRoman"/>
      <w:lvlText w:val="%3."/>
      <w:lvlJc w:val="right"/>
      <w:pPr>
        <w:ind w:left="2336" w:hanging="480"/>
      </w:pPr>
    </w:lvl>
    <w:lvl w:ilvl="3" w:tplc="0409000F" w:tentative="1">
      <w:start w:val="1"/>
      <w:numFmt w:val="decimal"/>
      <w:lvlText w:val="%4."/>
      <w:lvlJc w:val="left"/>
      <w:pPr>
        <w:ind w:left="2816" w:hanging="480"/>
      </w:pPr>
    </w:lvl>
    <w:lvl w:ilvl="4" w:tplc="04090019" w:tentative="1">
      <w:start w:val="1"/>
      <w:numFmt w:val="ideographTraditional"/>
      <w:lvlText w:val="%5、"/>
      <w:lvlJc w:val="left"/>
      <w:pPr>
        <w:ind w:left="3296" w:hanging="480"/>
      </w:pPr>
    </w:lvl>
    <w:lvl w:ilvl="5" w:tplc="0409001B" w:tentative="1">
      <w:start w:val="1"/>
      <w:numFmt w:val="lowerRoman"/>
      <w:lvlText w:val="%6."/>
      <w:lvlJc w:val="right"/>
      <w:pPr>
        <w:ind w:left="3776" w:hanging="480"/>
      </w:pPr>
    </w:lvl>
    <w:lvl w:ilvl="6" w:tplc="0409000F" w:tentative="1">
      <w:start w:val="1"/>
      <w:numFmt w:val="decimal"/>
      <w:lvlText w:val="%7."/>
      <w:lvlJc w:val="left"/>
      <w:pPr>
        <w:ind w:left="4256" w:hanging="480"/>
      </w:pPr>
    </w:lvl>
    <w:lvl w:ilvl="7" w:tplc="04090019" w:tentative="1">
      <w:start w:val="1"/>
      <w:numFmt w:val="ideographTraditional"/>
      <w:lvlText w:val="%8、"/>
      <w:lvlJc w:val="left"/>
      <w:pPr>
        <w:ind w:left="4736" w:hanging="480"/>
      </w:pPr>
    </w:lvl>
    <w:lvl w:ilvl="8" w:tplc="0409001B" w:tentative="1">
      <w:start w:val="1"/>
      <w:numFmt w:val="lowerRoman"/>
      <w:lvlText w:val="%9."/>
      <w:lvlJc w:val="right"/>
      <w:pPr>
        <w:ind w:left="5216" w:hanging="480"/>
      </w:pPr>
    </w:lvl>
  </w:abstractNum>
  <w:abstractNum w:abstractNumId="29" w15:restartNumberingAfterBreak="0">
    <w:nsid w:val="61EA0CCE"/>
    <w:multiLevelType w:val="hybridMultilevel"/>
    <w:tmpl w:val="D4904A1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5E122A0"/>
    <w:multiLevelType w:val="hybridMultilevel"/>
    <w:tmpl w:val="B3C290C2"/>
    <w:lvl w:ilvl="0" w:tplc="27A8B18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98D06D7"/>
    <w:multiLevelType w:val="hybridMultilevel"/>
    <w:tmpl w:val="DAA80EA4"/>
    <w:lvl w:ilvl="0" w:tplc="AF280CA0">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32" w15:restartNumberingAfterBreak="0">
    <w:nsid w:val="69D73641"/>
    <w:multiLevelType w:val="hybridMultilevel"/>
    <w:tmpl w:val="6AC477F8"/>
    <w:lvl w:ilvl="0" w:tplc="685CEDC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FB000BA"/>
    <w:multiLevelType w:val="hybridMultilevel"/>
    <w:tmpl w:val="FED610F6"/>
    <w:lvl w:ilvl="0" w:tplc="9EA6B1D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10B016E"/>
    <w:multiLevelType w:val="hybridMultilevel"/>
    <w:tmpl w:val="DAA80EA4"/>
    <w:lvl w:ilvl="0" w:tplc="AF280CA0">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35" w15:restartNumberingAfterBreak="0">
    <w:nsid w:val="73542E06"/>
    <w:multiLevelType w:val="hybridMultilevel"/>
    <w:tmpl w:val="B2B2F2F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6" w15:restartNumberingAfterBreak="0">
    <w:nsid w:val="735F52FF"/>
    <w:multiLevelType w:val="hybridMultilevel"/>
    <w:tmpl w:val="A542578C"/>
    <w:lvl w:ilvl="0" w:tplc="2F6EE832">
      <w:start w:val="1"/>
      <w:numFmt w:val="decimal"/>
      <w:lvlText w:val="%1."/>
      <w:lvlJc w:val="left"/>
      <w:pPr>
        <w:ind w:left="785" w:hanging="360"/>
      </w:pPr>
      <w:rPr>
        <w:rFonts w:hint="default"/>
        <w:b w:val="0"/>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37" w15:restartNumberingAfterBreak="0">
    <w:nsid w:val="746D5BDE"/>
    <w:multiLevelType w:val="hybridMultilevel"/>
    <w:tmpl w:val="A11E6E96"/>
    <w:lvl w:ilvl="0" w:tplc="4D08913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8" w15:restartNumberingAfterBreak="0">
    <w:nsid w:val="7BB64045"/>
    <w:multiLevelType w:val="hybridMultilevel"/>
    <w:tmpl w:val="D15E861A"/>
    <w:lvl w:ilvl="0" w:tplc="04090011">
      <w:start w:val="1"/>
      <w:numFmt w:val="upperLetter"/>
      <w:lvlText w:val="%1."/>
      <w:lvlJc w:val="left"/>
      <w:pPr>
        <w:ind w:left="1008" w:hanging="480"/>
      </w:pPr>
    </w:lvl>
    <w:lvl w:ilvl="1" w:tplc="04090019" w:tentative="1">
      <w:start w:val="1"/>
      <w:numFmt w:val="ideographTraditional"/>
      <w:lvlText w:val="%2、"/>
      <w:lvlJc w:val="left"/>
      <w:pPr>
        <w:ind w:left="1488" w:hanging="480"/>
      </w:pPr>
    </w:lvl>
    <w:lvl w:ilvl="2" w:tplc="0409001B" w:tentative="1">
      <w:start w:val="1"/>
      <w:numFmt w:val="lowerRoman"/>
      <w:lvlText w:val="%3."/>
      <w:lvlJc w:val="right"/>
      <w:pPr>
        <w:ind w:left="1968" w:hanging="480"/>
      </w:pPr>
    </w:lvl>
    <w:lvl w:ilvl="3" w:tplc="0409000F" w:tentative="1">
      <w:start w:val="1"/>
      <w:numFmt w:val="decimal"/>
      <w:lvlText w:val="%4."/>
      <w:lvlJc w:val="left"/>
      <w:pPr>
        <w:ind w:left="2448" w:hanging="480"/>
      </w:pPr>
    </w:lvl>
    <w:lvl w:ilvl="4" w:tplc="04090019" w:tentative="1">
      <w:start w:val="1"/>
      <w:numFmt w:val="ideographTraditional"/>
      <w:lvlText w:val="%5、"/>
      <w:lvlJc w:val="left"/>
      <w:pPr>
        <w:ind w:left="2928" w:hanging="480"/>
      </w:pPr>
    </w:lvl>
    <w:lvl w:ilvl="5" w:tplc="0409001B" w:tentative="1">
      <w:start w:val="1"/>
      <w:numFmt w:val="lowerRoman"/>
      <w:lvlText w:val="%6."/>
      <w:lvlJc w:val="right"/>
      <w:pPr>
        <w:ind w:left="3408" w:hanging="480"/>
      </w:pPr>
    </w:lvl>
    <w:lvl w:ilvl="6" w:tplc="0409000F" w:tentative="1">
      <w:start w:val="1"/>
      <w:numFmt w:val="decimal"/>
      <w:lvlText w:val="%7."/>
      <w:lvlJc w:val="left"/>
      <w:pPr>
        <w:ind w:left="3888" w:hanging="480"/>
      </w:pPr>
    </w:lvl>
    <w:lvl w:ilvl="7" w:tplc="04090019" w:tentative="1">
      <w:start w:val="1"/>
      <w:numFmt w:val="ideographTraditional"/>
      <w:lvlText w:val="%8、"/>
      <w:lvlJc w:val="left"/>
      <w:pPr>
        <w:ind w:left="4368" w:hanging="480"/>
      </w:pPr>
    </w:lvl>
    <w:lvl w:ilvl="8" w:tplc="0409001B" w:tentative="1">
      <w:start w:val="1"/>
      <w:numFmt w:val="lowerRoman"/>
      <w:lvlText w:val="%9."/>
      <w:lvlJc w:val="right"/>
      <w:pPr>
        <w:ind w:left="4848" w:hanging="480"/>
      </w:pPr>
    </w:lvl>
  </w:abstractNum>
  <w:abstractNum w:abstractNumId="39" w15:restartNumberingAfterBreak="0">
    <w:nsid w:val="7D4518BB"/>
    <w:multiLevelType w:val="hybridMultilevel"/>
    <w:tmpl w:val="5D8C5CF6"/>
    <w:lvl w:ilvl="0" w:tplc="767A96E6">
      <w:start w:val="1"/>
      <w:numFmt w:val="decimal"/>
      <w:lvlText w:val="%1."/>
      <w:lvlJc w:val="left"/>
      <w:pPr>
        <w:ind w:left="384"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2"/>
  </w:num>
  <w:num w:numId="2">
    <w:abstractNumId w:val="3"/>
  </w:num>
  <w:num w:numId="3">
    <w:abstractNumId w:val="0"/>
  </w:num>
  <w:num w:numId="4">
    <w:abstractNumId w:val="25"/>
  </w:num>
  <w:num w:numId="5">
    <w:abstractNumId w:val="37"/>
  </w:num>
  <w:num w:numId="6">
    <w:abstractNumId w:val="7"/>
  </w:num>
  <w:num w:numId="7">
    <w:abstractNumId w:val="34"/>
  </w:num>
  <w:num w:numId="8">
    <w:abstractNumId w:val="31"/>
  </w:num>
  <w:num w:numId="9">
    <w:abstractNumId w:val="4"/>
  </w:num>
  <w:num w:numId="10">
    <w:abstractNumId w:val="18"/>
  </w:num>
  <w:num w:numId="11">
    <w:abstractNumId w:val="36"/>
  </w:num>
  <w:num w:numId="12">
    <w:abstractNumId w:val="20"/>
  </w:num>
  <w:num w:numId="13">
    <w:abstractNumId w:val="9"/>
  </w:num>
  <w:num w:numId="14">
    <w:abstractNumId w:val="28"/>
  </w:num>
  <w:num w:numId="15">
    <w:abstractNumId w:val="1"/>
  </w:num>
  <w:num w:numId="16">
    <w:abstractNumId w:val="27"/>
  </w:num>
  <w:num w:numId="17">
    <w:abstractNumId w:val="21"/>
  </w:num>
  <w:num w:numId="18">
    <w:abstractNumId w:val="6"/>
  </w:num>
  <w:num w:numId="19">
    <w:abstractNumId w:val="24"/>
  </w:num>
  <w:num w:numId="20">
    <w:abstractNumId w:val="10"/>
  </w:num>
  <w:num w:numId="21">
    <w:abstractNumId w:val="15"/>
  </w:num>
  <w:num w:numId="22">
    <w:abstractNumId w:val="22"/>
  </w:num>
  <w:num w:numId="23">
    <w:abstractNumId w:val="8"/>
  </w:num>
  <w:num w:numId="24">
    <w:abstractNumId w:val="11"/>
  </w:num>
  <w:num w:numId="25">
    <w:abstractNumId w:val="26"/>
  </w:num>
  <w:num w:numId="26">
    <w:abstractNumId w:val="19"/>
  </w:num>
  <w:num w:numId="27">
    <w:abstractNumId w:val="32"/>
  </w:num>
  <w:num w:numId="28">
    <w:abstractNumId w:val="39"/>
  </w:num>
  <w:num w:numId="29">
    <w:abstractNumId w:val="14"/>
  </w:num>
  <w:num w:numId="30">
    <w:abstractNumId w:val="13"/>
  </w:num>
  <w:num w:numId="31">
    <w:abstractNumId w:val="23"/>
  </w:num>
  <w:num w:numId="32">
    <w:abstractNumId w:val="29"/>
  </w:num>
  <w:num w:numId="33">
    <w:abstractNumId w:val="5"/>
  </w:num>
  <w:num w:numId="34">
    <w:abstractNumId w:val="16"/>
  </w:num>
  <w:num w:numId="35">
    <w:abstractNumId w:val="2"/>
  </w:num>
  <w:num w:numId="36">
    <w:abstractNumId w:val="35"/>
  </w:num>
  <w:num w:numId="37">
    <w:abstractNumId w:val="38"/>
  </w:num>
  <w:num w:numId="38">
    <w:abstractNumId w:val="30"/>
  </w:num>
  <w:num w:numId="39">
    <w:abstractNumId w:val="33"/>
  </w:num>
  <w:num w:numId="40">
    <w:abstractNumId w:val="1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0497A"/>
    <w:rsid w:val="00057356"/>
    <w:rsid w:val="0006643B"/>
    <w:rsid w:val="00066D4D"/>
    <w:rsid w:val="00081191"/>
    <w:rsid w:val="00096078"/>
    <w:rsid w:val="001759B3"/>
    <w:rsid w:val="001764AB"/>
    <w:rsid w:val="00181357"/>
    <w:rsid w:val="001A5A78"/>
    <w:rsid w:val="001D37BC"/>
    <w:rsid w:val="001E16A0"/>
    <w:rsid w:val="00214B11"/>
    <w:rsid w:val="00216D2B"/>
    <w:rsid w:val="00222EBC"/>
    <w:rsid w:val="00231678"/>
    <w:rsid w:val="003309C7"/>
    <w:rsid w:val="003673B9"/>
    <w:rsid w:val="003C1CB8"/>
    <w:rsid w:val="004062E1"/>
    <w:rsid w:val="00407F89"/>
    <w:rsid w:val="00460D94"/>
    <w:rsid w:val="0046408D"/>
    <w:rsid w:val="00467296"/>
    <w:rsid w:val="004A04EE"/>
    <w:rsid w:val="004A68C5"/>
    <w:rsid w:val="004D51E2"/>
    <w:rsid w:val="00510159"/>
    <w:rsid w:val="005B7137"/>
    <w:rsid w:val="005D540E"/>
    <w:rsid w:val="005D5ECA"/>
    <w:rsid w:val="00617CFA"/>
    <w:rsid w:val="00644545"/>
    <w:rsid w:val="00660855"/>
    <w:rsid w:val="00663947"/>
    <w:rsid w:val="00694804"/>
    <w:rsid w:val="006D1446"/>
    <w:rsid w:val="007122C5"/>
    <w:rsid w:val="00740998"/>
    <w:rsid w:val="0074701E"/>
    <w:rsid w:val="007668ED"/>
    <w:rsid w:val="00782BFC"/>
    <w:rsid w:val="007C0C63"/>
    <w:rsid w:val="008140DF"/>
    <w:rsid w:val="00877479"/>
    <w:rsid w:val="008B17C3"/>
    <w:rsid w:val="008C5D6A"/>
    <w:rsid w:val="008E5E2E"/>
    <w:rsid w:val="009022D5"/>
    <w:rsid w:val="00927CD9"/>
    <w:rsid w:val="00966E69"/>
    <w:rsid w:val="00967246"/>
    <w:rsid w:val="00991008"/>
    <w:rsid w:val="00A5156C"/>
    <w:rsid w:val="00A679C6"/>
    <w:rsid w:val="00AE1A8E"/>
    <w:rsid w:val="00AE4811"/>
    <w:rsid w:val="00AF2F3B"/>
    <w:rsid w:val="00B11D35"/>
    <w:rsid w:val="00B31842"/>
    <w:rsid w:val="00BE148F"/>
    <w:rsid w:val="00C739FC"/>
    <w:rsid w:val="00CA1921"/>
    <w:rsid w:val="00CA63DD"/>
    <w:rsid w:val="00CB04EA"/>
    <w:rsid w:val="00CB11FB"/>
    <w:rsid w:val="00D130B5"/>
    <w:rsid w:val="00D17988"/>
    <w:rsid w:val="00D3654A"/>
    <w:rsid w:val="00D45A9D"/>
    <w:rsid w:val="00D53ABD"/>
    <w:rsid w:val="00D920CE"/>
    <w:rsid w:val="00D95123"/>
    <w:rsid w:val="00DA1804"/>
    <w:rsid w:val="00DB5DBA"/>
    <w:rsid w:val="00E0237E"/>
    <w:rsid w:val="00E02F6F"/>
    <w:rsid w:val="00E4326D"/>
    <w:rsid w:val="00E75A6A"/>
    <w:rsid w:val="00E87456"/>
    <w:rsid w:val="00F71E1F"/>
    <w:rsid w:val="00F775D3"/>
    <w:rsid w:val="00FE0082"/>
    <w:rsid w:val="00FF0BA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279F4D7B-C546-4480-9A36-BA574C8735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link w:val="10"/>
    <w:qFormat/>
    <w:rsid w:val="00927CD9"/>
    <w:pPr>
      <w:ind w:left="567" w:firstLine="567"/>
      <w:outlineLvl w:val="0"/>
    </w:pPr>
    <w:rPr>
      <w:rFonts w:ascii="華康楷書體W5" w:eastAsia="華康楷書體W5" w:hAnsi="Wingdings" w:cs="Wingdings"/>
      <w:kern w:val="0"/>
      <w:lang w:val="zh-TW"/>
    </w:rPr>
  </w:style>
  <w:style w:type="paragraph" w:styleId="2">
    <w:name w:val="heading 2"/>
    <w:basedOn w:val="a0"/>
    <w:link w:val="20"/>
    <w:qFormat/>
    <w:rsid w:val="00927CD9"/>
    <w:pPr>
      <w:numPr>
        <w:ilvl w:val="1"/>
        <w:numId w:val="1"/>
      </w:numPr>
      <w:spacing w:line="240" w:lineRule="auto"/>
      <w:ind w:leftChars="0" w:left="0" w:firstLineChars="0" w:firstLine="0"/>
      <w:outlineLvl w:val="1"/>
    </w:pPr>
    <w:rPr>
      <w:rFonts w:ascii="華康楷書體W5" w:eastAsia="華康楷書體W5" w:hAnsi="Cambria Math" w:cs="Wingdings"/>
      <w:bCs/>
      <w:snapToGrid/>
      <w:kern w:val="0"/>
      <w:sz w:val="32"/>
      <w:szCs w:val="48"/>
    </w:rPr>
  </w:style>
  <w:style w:type="paragraph" w:styleId="3">
    <w:name w:val="heading 3"/>
    <w:basedOn w:val="a0"/>
    <w:link w:val="30"/>
    <w:qFormat/>
    <w:rsid w:val="00927CD9"/>
    <w:pPr>
      <w:numPr>
        <w:ilvl w:val="2"/>
        <w:numId w:val="1"/>
      </w:numPr>
      <w:spacing w:line="240" w:lineRule="auto"/>
      <w:ind w:leftChars="0" w:left="0" w:firstLineChars="0" w:firstLine="0"/>
      <w:outlineLvl w:val="2"/>
    </w:pPr>
    <w:rPr>
      <w:rFonts w:ascii="華康楷書體W5" w:eastAsia="華康楷書體W5" w:hAnsi="Cambria Math" w:cs="Wingdings"/>
      <w:bCs/>
      <w:snapToGrid/>
      <w:kern w:val="0"/>
      <w:sz w:val="32"/>
      <w:szCs w:val="36"/>
    </w:rPr>
  </w:style>
  <w:style w:type="paragraph" w:styleId="4">
    <w:name w:val="heading 4"/>
    <w:basedOn w:val="a0"/>
    <w:link w:val="40"/>
    <w:qFormat/>
    <w:rsid w:val="00927CD9"/>
    <w:pPr>
      <w:numPr>
        <w:ilvl w:val="3"/>
        <w:numId w:val="1"/>
      </w:numPr>
      <w:spacing w:line="240" w:lineRule="auto"/>
      <w:ind w:leftChars="0" w:left="0" w:firstLineChars="0" w:firstLine="0"/>
      <w:outlineLvl w:val="3"/>
    </w:pPr>
    <w:rPr>
      <w:rFonts w:ascii="華康楷書體W5" w:eastAsia="華康楷書體W5" w:hAnsi="Cambria Math" w:cs="Wingdings"/>
      <w:snapToGrid/>
      <w:sz w:val="32"/>
      <w:szCs w:val="36"/>
    </w:rPr>
  </w:style>
  <w:style w:type="paragraph" w:styleId="5">
    <w:name w:val="heading 5"/>
    <w:basedOn w:val="a0"/>
    <w:link w:val="50"/>
    <w:qFormat/>
    <w:rsid w:val="00927CD9"/>
    <w:pPr>
      <w:numPr>
        <w:ilvl w:val="4"/>
        <w:numId w:val="1"/>
      </w:numPr>
      <w:spacing w:line="240" w:lineRule="auto"/>
      <w:ind w:leftChars="0" w:left="0" w:firstLineChars="0" w:firstLine="0"/>
      <w:outlineLvl w:val="4"/>
    </w:pPr>
    <w:rPr>
      <w:rFonts w:ascii="華康楷書體W5" w:eastAsia="華康楷書體W5" w:hAnsi="Cambria Math" w:cs="Wingdings"/>
      <w:bCs/>
      <w:snapToGrid/>
      <w:sz w:val="32"/>
      <w:szCs w:val="36"/>
    </w:rPr>
  </w:style>
  <w:style w:type="paragraph" w:styleId="6">
    <w:name w:val="heading 6"/>
    <w:basedOn w:val="a0"/>
    <w:link w:val="60"/>
    <w:qFormat/>
    <w:rsid w:val="00927CD9"/>
    <w:pPr>
      <w:numPr>
        <w:ilvl w:val="5"/>
        <w:numId w:val="1"/>
      </w:numPr>
      <w:tabs>
        <w:tab w:val="left" w:pos="2094"/>
      </w:tabs>
      <w:spacing w:line="240" w:lineRule="auto"/>
      <w:ind w:leftChars="0" w:left="0" w:firstLineChars="0" w:firstLine="0"/>
      <w:outlineLvl w:val="5"/>
    </w:pPr>
    <w:rPr>
      <w:rFonts w:ascii="華康楷書體W5" w:eastAsia="華康楷書體W5" w:hAnsi="Cambria Math" w:cs="Wingdings"/>
      <w:snapToGrid/>
      <w:sz w:val="32"/>
      <w:szCs w:val="36"/>
    </w:rPr>
  </w:style>
  <w:style w:type="paragraph" w:styleId="7">
    <w:name w:val="heading 7"/>
    <w:basedOn w:val="a0"/>
    <w:link w:val="70"/>
    <w:uiPriority w:val="9"/>
    <w:qFormat/>
    <w:rsid w:val="00927CD9"/>
    <w:pPr>
      <w:numPr>
        <w:ilvl w:val="6"/>
        <w:numId w:val="1"/>
      </w:numPr>
      <w:spacing w:line="240" w:lineRule="auto"/>
      <w:ind w:leftChars="0" w:left="0" w:firstLineChars="0" w:firstLine="0"/>
      <w:outlineLvl w:val="6"/>
    </w:pPr>
    <w:rPr>
      <w:rFonts w:ascii="華康楷書體W5" w:eastAsia="華康楷書體W5" w:hAnsi="Cambria Math" w:cs="Wingdings"/>
      <w:bCs/>
      <w:snapToGrid/>
      <w:sz w:val="32"/>
      <w:szCs w:val="36"/>
    </w:rPr>
  </w:style>
  <w:style w:type="paragraph" w:styleId="8">
    <w:name w:val="heading 8"/>
    <w:basedOn w:val="a0"/>
    <w:link w:val="80"/>
    <w:qFormat/>
    <w:rsid w:val="00927CD9"/>
    <w:pPr>
      <w:numPr>
        <w:ilvl w:val="7"/>
        <w:numId w:val="1"/>
      </w:numPr>
      <w:spacing w:line="240" w:lineRule="auto"/>
      <w:ind w:leftChars="0" w:left="0" w:firstLineChars="0" w:firstLine="0"/>
      <w:outlineLvl w:val="7"/>
    </w:pPr>
    <w:rPr>
      <w:rFonts w:ascii="華康楷書體W5" w:eastAsia="華康楷書體W5" w:hAnsi="Cambria Math" w:cs="Wingdings"/>
      <w:snapToGrid/>
      <w:sz w:val="32"/>
      <w:szCs w:val="36"/>
    </w:rPr>
  </w:style>
  <w:style w:type="paragraph" w:styleId="9">
    <w:name w:val="heading 9"/>
    <w:basedOn w:val="a0"/>
    <w:next w:val="a0"/>
    <w:link w:val="90"/>
    <w:uiPriority w:val="9"/>
    <w:semiHidden/>
    <w:unhideWhenUsed/>
    <w:qFormat/>
    <w:rsid w:val="00927CD9"/>
    <w:pPr>
      <w:keepNext/>
      <w:keepLines/>
      <w:widowControl/>
      <w:spacing w:before="40"/>
      <w:ind w:leftChars="0" w:left="0" w:firstLineChars="0" w:firstLine="0"/>
      <w:jc w:val="left"/>
      <w:outlineLvl w:val="8"/>
    </w:pPr>
    <w:rPr>
      <w:rFonts w:ascii="Calibri Light" w:eastAsia="SimSun" w:hAnsi="Calibri Light"/>
      <w:i/>
      <w:iCs/>
      <w:snapToGrid/>
      <w:color w:val="262626"/>
      <w:kern w:val="0"/>
      <w:sz w:val="21"/>
      <w:szCs w:val="21"/>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11"/>
    <w:qFormat/>
    <w:pPr>
      <w:ind w:left="300" w:hangingChars="100" w:hanging="100"/>
    </w:pPr>
  </w:style>
  <w:style w:type="paragraph" w:customStyle="1" w:styleId="a6">
    <w:name w:val="(一)下內文"/>
    <w:basedOn w:val="a5"/>
    <w:link w:val="12"/>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0"/>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b">
    <w:name w:val="姓名及分機"/>
    <w:basedOn w:val="a0"/>
    <w:link w:val="ac"/>
    <w:pPr>
      <w:ind w:leftChars="0" w:left="0" w:firstLineChars="0" w:firstLine="0"/>
      <w:jc w:val="right"/>
    </w:pPr>
    <w:rPr>
      <w:sz w:val="24"/>
    </w:rPr>
  </w:style>
  <w:style w:type="paragraph" w:customStyle="1" w:styleId="ad">
    <w:name w:val="前言(一)(二)(三)"/>
    <w:basedOn w:val="a0"/>
    <w:link w:val="ae"/>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
    <w:name w:val="header"/>
    <w:basedOn w:val="a0"/>
    <w:link w:val="af0"/>
    <w:uiPriority w:val="99"/>
    <w:unhideWhenUsed/>
    <w:rsid w:val="008C5D6A"/>
    <w:pPr>
      <w:tabs>
        <w:tab w:val="center" w:pos="4153"/>
        <w:tab w:val="right" w:pos="8306"/>
      </w:tabs>
      <w:snapToGrid w:val="0"/>
    </w:pPr>
    <w:rPr>
      <w:sz w:val="20"/>
      <w:szCs w:val="20"/>
    </w:rPr>
  </w:style>
  <w:style w:type="paragraph" w:styleId="a9">
    <w:name w:val="table of figures"/>
    <w:basedOn w:val="a0"/>
    <w:next w:val="a0"/>
    <w:link w:val="af1"/>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3">
    <w:name w:val="toc 1"/>
    <w:basedOn w:val="a0"/>
    <w:next w:val="a0"/>
    <w:autoRedefine/>
    <w:uiPriority w:val="39"/>
    <w:rsid w:val="00694804"/>
    <w:pPr>
      <w:tabs>
        <w:tab w:val="right" w:leader="hyphen" w:pos="8490"/>
      </w:tabs>
      <w:ind w:leftChars="0" w:left="487" w:right="-1" w:hangingChars="200" w:hanging="487"/>
      <w:jc w:val="right"/>
    </w:pPr>
    <w:rPr>
      <w:b/>
      <w:sz w:val="24"/>
      <w:szCs w:val="24"/>
    </w:rPr>
  </w:style>
  <w:style w:type="paragraph" w:styleId="23">
    <w:name w:val="toc 2"/>
    <w:basedOn w:val="a0"/>
    <w:next w:val="a0"/>
    <w:autoRedefine/>
    <w:uiPriority w:val="39"/>
    <w:pPr>
      <w:tabs>
        <w:tab w:val="right" w:leader="hyphen" w:pos="8490"/>
      </w:tabs>
      <w:ind w:leftChars="0" w:left="566" w:hangingChars="200" w:hanging="566"/>
    </w:pPr>
  </w:style>
  <w:style w:type="character" w:customStyle="1" w:styleId="af0">
    <w:name w:val="頁首 字元"/>
    <w:link w:val="af"/>
    <w:uiPriority w:val="99"/>
    <w:rsid w:val="008C5D6A"/>
    <w:rPr>
      <w:rFonts w:ascii="標楷體" w:eastAsia="標楷體"/>
      <w:snapToGrid w:val="0"/>
      <w:kern w:val="2"/>
    </w:rPr>
  </w:style>
  <w:style w:type="paragraph" w:styleId="af2">
    <w:name w:val="footer"/>
    <w:basedOn w:val="a0"/>
    <w:link w:val="af3"/>
    <w:uiPriority w:val="99"/>
    <w:unhideWhenUsed/>
    <w:rsid w:val="008C5D6A"/>
    <w:pPr>
      <w:tabs>
        <w:tab w:val="center" w:pos="4153"/>
        <w:tab w:val="right" w:pos="8306"/>
      </w:tabs>
      <w:snapToGrid w:val="0"/>
    </w:pPr>
    <w:rPr>
      <w:sz w:val="20"/>
      <w:szCs w:val="20"/>
    </w:rPr>
  </w:style>
  <w:style w:type="character" w:customStyle="1" w:styleId="af3">
    <w:name w:val="頁尾 字元"/>
    <w:link w:val="af2"/>
    <w:uiPriority w:val="99"/>
    <w:rsid w:val="008C5D6A"/>
    <w:rPr>
      <w:rFonts w:ascii="標楷體" w:eastAsia="標楷體"/>
      <w:snapToGrid w:val="0"/>
      <w:kern w:val="2"/>
    </w:rPr>
  </w:style>
  <w:style w:type="character" w:customStyle="1" w:styleId="11">
    <w:name w:val="(一)(二)(三) 字元1"/>
    <w:link w:val="a5"/>
    <w:rsid w:val="00E0237E"/>
    <w:rPr>
      <w:rFonts w:ascii="標楷體" w:eastAsia="標楷體"/>
      <w:snapToGrid w:val="0"/>
      <w:kern w:val="2"/>
      <w:sz w:val="28"/>
      <w:szCs w:val="28"/>
    </w:rPr>
  </w:style>
  <w:style w:type="character" w:customStyle="1" w:styleId="143">
    <w:name w:val="表格內文(14行高) 字元"/>
    <w:link w:val="142"/>
    <w:qFormat/>
    <w:rsid w:val="00E0237E"/>
    <w:rPr>
      <w:rFonts w:ascii="標楷體" w:eastAsia="標楷體"/>
      <w:snapToGrid w:val="0"/>
      <w:kern w:val="2"/>
      <w:sz w:val="24"/>
      <w:szCs w:val="28"/>
    </w:rPr>
  </w:style>
  <w:style w:type="character" w:customStyle="1" w:styleId="ae">
    <w:name w:val="前言(一)(二)(三) 字元"/>
    <w:link w:val="ad"/>
    <w:rsid w:val="00E0237E"/>
    <w:rPr>
      <w:rFonts w:ascii="標楷體" w:eastAsia="標楷體"/>
      <w:snapToGrid w:val="0"/>
      <w:kern w:val="2"/>
      <w:sz w:val="28"/>
      <w:szCs w:val="28"/>
    </w:rPr>
  </w:style>
  <w:style w:type="character" w:customStyle="1" w:styleId="141">
    <w:name w:val="第二層(14號字) 字元1"/>
    <w:link w:val="14"/>
    <w:rsid w:val="00E0237E"/>
    <w:rPr>
      <w:rFonts w:ascii="標楷體" w:eastAsia="標楷體"/>
      <w:b/>
      <w:snapToGrid w:val="0"/>
      <w:kern w:val="2"/>
      <w:sz w:val="28"/>
    </w:rPr>
  </w:style>
  <w:style w:type="character" w:customStyle="1" w:styleId="22">
    <w:name w:val="(一)下內文縮2 字元"/>
    <w:link w:val="21"/>
    <w:qFormat/>
    <w:rsid w:val="00E0237E"/>
    <w:rPr>
      <w:rFonts w:ascii="標楷體" w:eastAsia="標楷體"/>
      <w:snapToGrid w:val="0"/>
      <w:kern w:val="2"/>
      <w:sz w:val="28"/>
      <w:szCs w:val="28"/>
    </w:rPr>
  </w:style>
  <w:style w:type="character" w:customStyle="1" w:styleId="1230">
    <w:name w:val="1.2.3. 字元"/>
    <w:link w:val="123"/>
    <w:rsid w:val="00E0237E"/>
    <w:rPr>
      <w:rFonts w:ascii="標楷體" w:eastAsia="標楷體"/>
      <w:snapToGrid w:val="0"/>
      <w:kern w:val="2"/>
      <w:sz w:val="28"/>
      <w:szCs w:val="28"/>
    </w:rPr>
  </w:style>
  <w:style w:type="character" w:styleId="af4">
    <w:name w:val="footnote reference"/>
    <w:aliases w:val="FR,Ref,de nota al pie,註腳內容,Error-Fußnotenzeichen5,Error-Fußnotenzeichen6,Error-Fußnotenzeichen3,Error-Fusnotßnotenzeichen5,Error-Fußnotenzeic,4_G"/>
    <w:uiPriority w:val="99"/>
    <w:qFormat/>
    <w:rsid w:val="00E0237E"/>
    <w:rPr>
      <w:vertAlign w:val="superscript"/>
    </w:rPr>
  </w:style>
  <w:style w:type="character" w:customStyle="1" w:styleId="24">
    <w:name w:val="(一)(二)(三) 字元2"/>
    <w:qFormat/>
    <w:rsid w:val="00E0237E"/>
    <w:rPr>
      <w:rFonts w:ascii="標楷體" w:eastAsia="標楷體"/>
      <w:snapToGrid w:val="0"/>
      <w:kern w:val="2"/>
      <w:sz w:val="28"/>
      <w:szCs w:val="28"/>
    </w:rPr>
  </w:style>
  <w:style w:type="paragraph" w:styleId="af5">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註腳文字 字元1, 字元"/>
    <w:basedOn w:val="a0"/>
    <w:link w:val="af6"/>
    <w:uiPriority w:val="99"/>
    <w:unhideWhenUsed/>
    <w:qFormat/>
    <w:rsid w:val="00E0237E"/>
    <w:pPr>
      <w:snapToGrid w:val="0"/>
      <w:spacing w:line="240" w:lineRule="auto"/>
      <w:ind w:leftChars="0" w:left="0" w:firstLineChars="0" w:firstLine="0"/>
      <w:jc w:val="left"/>
    </w:pPr>
    <w:rPr>
      <w:rFonts w:ascii="Calibri" w:eastAsia="新細明體" w:hAnsi="Calibri"/>
      <w:snapToGrid/>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 字元 字元"/>
    <w:link w:val="af5"/>
    <w:uiPriority w:val="99"/>
    <w:qFormat/>
    <w:rsid w:val="00E0237E"/>
    <w:rPr>
      <w:rFonts w:ascii="Calibri" w:hAnsi="Calibri"/>
      <w:kern w:val="2"/>
    </w:rPr>
  </w:style>
  <w:style w:type="character" w:customStyle="1" w:styleId="146">
    <w:name w:val="第二層(14號字) 字元"/>
    <w:rsid w:val="00E0237E"/>
    <w:rPr>
      <w:rFonts w:ascii="標楷體" w:eastAsia="標楷體"/>
      <w:b/>
      <w:snapToGrid w:val="0"/>
      <w:kern w:val="2"/>
      <w:sz w:val="28"/>
    </w:rPr>
  </w:style>
  <w:style w:type="character" w:customStyle="1" w:styleId="af7">
    <w:name w:val="(一)(二)(三) 字元"/>
    <w:rsid w:val="00E0237E"/>
    <w:rPr>
      <w:rFonts w:ascii="標楷體" w:eastAsia="標楷體"/>
      <w:snapToGrid w:val="0"/>
      <w:kern w:val="2"/>
      <w:sz w:val="28"/>
      <w:szCs w:val="28"/>
    </w:rPr>
  </w:style>
  <w:style w:type="character" w:customStyle="1" w:styleId="201">
    <w:name w:val="表格內文(20行高) 字元"/>
    <w:link w:val="200"/>
    <w:rsid w:val="00E0237E"/>
    <w:rPr>
      <w:rFonts w:ascii="標楷體" w:eastAsia="標楷體"/>
      <w:snapToGrid w:val="0"/>
      <w:kern w:val="2"/>
      <w:sz w:val="24"/>
      <w:szCs w:val="28"/>
    </w:rPr>
  </w:style>
  <w:style w:type="character" w:customStyle="1" w:styleId="ac">
    <w:name w:val="姓名及分機 字元"/>
    <w:link w:val="ab"/>
    <w:rsid w:val="00E0237E"/>
    <w:rPr>
      <w:rFonts w:ascii="標楷體" w:eastAsia="標楷體"/>
      <w:snapToGrid w:val="0"/>
      <w:kern w:val="2"/>
      <w:sz w:val="24"/>
      <w:szCs w:val="28"/>
    </w:rPr>
  </w:style>
  <w:style w:type="paragraph" w:customStyle="1" w:styleId="220">
    <w:name w:val="樣式 左:  2 字元 第一行:  2 字元"/>
    <w:basedOn w:val="a0"/>
    <w:rsid w:val="005D540E"/>
    <w:pPr>
      <w:ind w:left="566" w:firstLine="566"/>
    </w:pPr>
    <w:rPr>
      <w:rFonts w:cs="新細明體"/>
      <w:szCs w:val="20"/>
    </w:rPr>
  </w:style>
  <w:style w:type="paragraph" w:customStyle="1" w:styleId="210">
    <w:name w:val="樣式 (一)(二)(三) + 粗體 左:  2 字元 凸出:  1 字元"/>
    <w:basedOn w:val="a5"/>
    <w:rsid w:val="005D540E"/>
    <w:pPr>
      <w:ind w:left="849" w:hanging="283"/>
    </w:pPr>
    <w:rPr>
      <w:rFonts w:cs="新細明體"/>
      <w:bCs/>
      <w:szCs w:val="20"/>
    </w:rPr>
  </w:style>
  <w:style w:type="paragraph" w:styleId="af8">
    <w:name w:val="Balloon Text"/>
    <w:basedOn w:val="a0"/>
    <w:link w:val="af9"/>
    <w:uiPriority w:val="99"/>
    <w:unhideWhenUsed/>
    <w:rsid w:val="005D540E"/>
    <w:pPr>
      <w:spacing w:line="240" w:lineRule="auto"/>
    </w:pPr>
    <w:rPr>
      <w:rFonts w:ascii="Calibri Light" w:eastAsia="新細明體" w:hAnsi="Calibri Light"/>
      <w:sz w:val="18"/>
      <w:szCs w:val="18"/>
    </w:rPr>
  </w:style>
  <w:style w:type="character" w:customStyle="1" w:styleId="af9">
    <w:name w:val="註解方塊文字 字元"/>
    <w:link w:val="af8"/>
    <w:uiPriority w:val="99"/>
    <w:rsid w:val="005D540E"/>
    <w:rPr>
      <w:rFonts w:ascii="Calibri Light" w:hAnsi="Calibri Light"/>
      <w:snapToGrid w:val="0"/>
      <w:kern w:val="2"/>
      <w:sz w:val="18"/>
      <w:szCs w:val="18"/>
    </w:rPr>
  </w:style>
  <w:style w:type="character" w:styleId="afa">
    <w:name w:val="Hyperlink"/>
    <w:uiPriority w:val="99"/>
    <w:unhideWhenUsed/>
    <w:rsid w:val="005D540E"/>
    <w:rPr>
      <w:color w:val="0000FF"/>
      <w:u w:val="single"/>
    </w:rPr>
  </w:style>
  <w:style w:type="character" w:customStyle="1" w:styleId="10">
    <w:name w:val="標題 1 字元"/>
    <w:link w:val="1"/>
    <w:rsid w:val="00927CD9"/>
    <w:rPr>
      <w:rFonts w:ascii="華康楷書體W5" w:eastAsia="華康楷書體W5" w:hAnsi="Wingdings" w:cs="Wingdings"/>
      <w:snapToGrid w:val="0"/>
      <w:sz w:val="28"/>
      <w:szCs w:val="28"/>
      <w:lang w:val="zh-TW"/>
    </w:rPr>
  </w:style>
  <w:style w:type="character" w:customStyle="1" w:styleId="20">
    <w:name w:val="標題 2 字元"/>
    <w:link w:val="2"/>
    <w:rsid w:val="00927CD9"/>
    <w:rPr>
      <w:rFonts w:ascii="華康楷書體W5" w:eastAsia="華康楷書體W5" w:hAnsi="Cambria Math" w:cs="Wingdings"/>
      <w:bCs/>
      <w:sz w:val="32"/>
      <w:szCs w:val="48"/>
    </w:rPr>
  </w:style>
  <w:style w:type="character" w:customStyle="1" w:styleId="30">
    <w:name w:val="標題 3 字元"/>
    <w:link w:val="3"/>
    <w:rsid w:val="00927CD9"/>
    <w:rPr>
      <w:rFonts w:ascii="華康楷書體W5" w:eastAsia="華康楷書體W5" w:hAnsi="Cambria Math" w:cs="Wingdings"/>
      <w:bCs/>
      <w:sz w:val="32"/>
      <w:szCs w:val="36"/>
    </w:rPr>
  </w:style>
  <w:style w:type="character" w:customStyle="1" w:styleId="40">
    <w:name w:val="標題 4 字元"/>
    <w:link w:val="4"/>
    <w:rsid w:val="00927CD9"/>
    <w:rPr>
      <w:rFonts w:ascii="華康楷書體W5" w:eastAsia="華康楷書體W5" w:hAnsi="Cambria Math" w:cs="Wingdings"/>
      <w:kern w:val="2"/>
      <w:sz w:val="32"/>
      <w:szCs w:val="36"/>
    </w:rPr>
  </w:style>
  <w:style w:type="character" w:customStyle="1" w:styleId="50">
    <w:name w:val="標題 5 字元"/>
    <w:link w:val="5"/>
    <w:uiPriority w:val="9"/>
    <w:rsid w:val="00927CD9"/>
    <w:rPr>
      <w:rFonts w:ascii="華康楷書體W5" w:eastAsia="華康楷書體W5" w:hAnsi="Cambria Math" w:cs="Wingdings"/>
      <w:bCs/>
      <w:kern w:val="2"/>
      <w:sz w:val="32"/>
      <w:szCs w:val="36"/>
    </w:rPr>
  </w:style>
  <w:style w:type="character" w:customStyle="1" w:styleId="60">
    <w:name w:val="標題 6 字元"/>
    <w:link w:val="6"/>
    <w:uiPriority w:val="9"/>
    <w:rsid w:val="00927CD9"/>
    <w:rPr>
      <w:rFonts w:ascii="華康楷書體W5" w:eastAsia="華康楷書體W5" w:hAnsi="Cambria Math" w:cs="Wingdings"/>
      <w:kern w:val="2"/>
      <w:sz w:val="32"/>
      <w:szCs w:val="36"/>
    </w:rPr>
  </w:style>
  <w:style w:type="character" w:customStyle="1" w:styleId="70">
    <w:name w:val="標題 7 字元"/>
    <w:link w:val="7"/>
    <w:rsid w:val="00927CD9"/>
    <w:rPr>
      <w:rFonts w:ascii="華康楷書體W5" w:eastAsia="華康楷書體W5" w:hAnsi="Cambria Math" w:cs="Wingdings"/>
      <w:bCs/>
      <w:kern w:val="2"/>
      <w:sz w:val="32"/>
      <w:szCs w:val="36"/>
    </w:rPr>
  </w:style>
  <w:style w:type="character" w:customStyle="1" w:styleId="80">
    <w:name w:val="標題 8 字元"/>
    <w:link w:val="8"/>
    <w:uiPriority w:val="9"/>
    <w:rsid w:val="00927CD9"/>
    <w:rPr>
      <w:rFonts w:ascii="華康楷書體W5" w:eastAsia="華康楷書體W5" w:hAnsi="Cambria Math" w:cs="Wingdings"/>
      <w:kern w:val="2"/>
      <w:sz w:val="32"/>
      <w:szCs w:val="36"/>
    </w:rPr>
  </w:style>
  <w:style w:type="character" w:customStyle="1" w:styleId="90">
    <w:name w:val="標題 9 字元"/>
    <w:link w:val="9"/>
    <w:uiPriority w:val="9"/>
    <w:semiHidden/>
    <w:rsid w:val="00927CD9"/>
    <w:rPr>
      <w:rFonts w:ascii="Calibri Light" w:eastAsia="SimSun" w:hAnsi="Calibri Light"/>
      <w:i/>
      <w:iCs/>
      <w:color w:val="262626"/>
      <w:sz w:val="21"/>
      <w:szCs w:val="21"/>
    </w:rPr>
  </w:style>
  <w:style w:type="paragraph" w:customStyle="1" w:styleId="afb">
    <w:name w:val="(一)下內文 字元"/>
    <w:basedOn w:val="a5"/>
    <w:link w:val="afc"/>
    <w:rsid w:val="00927CD9"/>
    <w:pPr>
      <w:adjustRightInd w:val="0"/>
      <w:ind w:leftChars="300" w:firstLineChars="0" w:firstLine="0"/>
    </w:pPr>
    <w:rPr>
      <w:rFonts w:ascii="華康楷書體W5" w:eastAsia="華康楷書體W5" w:hAnsi="Wingdings" w:cs="Wingdings"/>
    </w:rPr>
  </w:style>
  <w:style w:type="character" w:customStyle="1" w:styleId="afc">
    <w:name w:val="(一)下內文 字元 字元"/>
    <w:link w:val="afb"/>
    <w:rsid w:val="00927CD9"/>
    <w:rPr>
      <w:rFonts w:ascii="華康楷書體W5" w:eastAsia="華康楷書體W5" w:hAnsi="Wingdings" w:cs="Wingdings"/>
      <w:snapToGrid w:val="0"/>
      <w:kern w:val="2"/>
      <w:sz w:val="28"/>
      <w:szCs w:val="28"/>
    </w:rPr>
  </w:style>
  <w:style w:type="paragraph" w:customStyle="1" w:styleId="afd">
    <w:name w:val="報告名稱 字元"/>
    <w:basedOn w:val="a0"/>
    <w:link w:val="afe"/>
    <w:rsid w:val="00927CD9"/>
    <w:pPr>
      <w:adjustRightInd w:val="0"/>
      <w:ind w:leftChars="0" w:left="0" w:firstLineChars="0" w:firstLine="0"/>
    </w:pPr>
    <w:rPr>
      <w:rFonts w:ascii="華康楷書體W5" w:eastAsia="華康楷書體W5" w:hAnsi="Wingdings" w:cs="Wingdings"/>
      <w:b/>
      <w:sz w:val="36"/>
    </w:rPr>
  </w:style>
  <w:style w:type="character" w:customStyle="1" w:styleId="afe">
    <w:name w:val="報告名稱 字元 字元"/>
    <w:link w:val="afd"/>
    <w:rsid w:val="00927CD9"/>
    <w:rPr>
      <w:rFonts w:ascii="華康楷書體W5" w:eastAsia="華康楷書體W5" w:hAnsi="Wingdings" w:cs="Wingdings"/>
      <w:b/>
      <w:snapToGrid w:val="0"/>
      <w:kern w:val="2"/>
      <w:sz w:val="36"/>
      <w:szCs w:val="28"/>
    </w:rPr>
  </w:style>
  <w:style w:type="character" w:customStyle="1" w:styleId="15">
    <w:name w:val="頁尾 字元1"/>
    <w:aliases w:val="頁尾 字元 字元"/>
    <w:rsid w:val="00927CD9"/>
    <w:rPr>
      <w:rFonts w:eastAsia="華康楷書體W5"/>
      <w:kern w:val="2"/>
      <w:szCs w:val="28"/>
      <w:lang w:val="en-US" w:eastAsia="zh-TW" w:bidi="ar-SA"/>
    </w:rPr>
  </w:style>
  <w:style w:type="character" w:styleId="aff">
    <w:name w:val="page number"/>
    <w:basedOn w:val="a1"/>
    <w:rsid w:val="00927CD9"/>
  </w:style>
  <w:style w:type="paragraph" w:styleId="31">
    <w:name w:val="toc 3"/>
    <w:basedOn w:val="a0"/>
    <w:next w:val="a0"/>
    <w:autoRedefine/>
    <w:rsid w:val="00927CD9"/>
    <w:pPr>
      <w:tabs>
        <w:tab w:val="right" w:leader="hyphen" w:pos="8647"/>
      </w:tabs>
      <w:spacing w:line="480" w:lineRule="exact"/>
      <w:ind w:leftChars="172" w:left="756" w:hangingChars="110" w:hanging="268"/>
      <w:jc w:val="left"/>
    </w:pPr>
    <w:rPr>
      <w:rFonts w:ascii="華康楷書體W5" w:eastAsia="華康楷書體W5" w:hAnsi="華康楷書體W5" w:cs="Wingdings"/>
      <w:noProof/>
      <w:snapToGrid/>
      <w:sz w:val="24"/>
    </w:rPr>
  </w:style>
  <w:style w:type="paragraph" w:styleId="41">
    <w:name w:val="toc 4"/>
    <w:basedOn w:val="a0"/>
    <w:next w:val="a0"/>
    <w:autoRedefine/>
    <w:rsid w:val="00927CD9"/>
    <w:pPr>
      <w:spacing w:line="480" w:lineRule="exact"/>
      <w:ind w:leftChars="600" w:left="1440"/>
    </w:pPr>
    <w:rPr>
      <w:rFonts w:ascii="Wingdings" w:eastAsia="華康楷書體W5" w:hAnsi="Wingdings" w:cs="Wingdings"/>
      <w:snapToGrid/>
    </w:rPr>
  </w:style>
  <w:style w:type="paragraph" w:styleId="51">
    <w:name w:val="toc 5"/>
    <w:basedOn w:val="a0"/>
    <w:next w:val="a0"/>
    <w:autoRedefine/>
    <w:rsid w:val="00927CD9"/>
    <w:pPr>
      <w:spacing w:line="480" w:lineRule="exact"/>
      <w:ind w:leftChars="800" w:left="1920"/>
    </w:pPr>
    <w:rPr>
      <w:rFonts w:ascii="Wingdings" w:eastAsia="華康楷書體W5" w:hAnsi="Wingdings" w:cs="Wingdings"/>
      <w:snapToGrid/>
    </w:rPr>
  </w:style>
  <w:style w:type="paragraph" w:styleId="61">
    <w:name w:val="toc 6"/>
    <w:basedOn w:val="a0"/>
    <w:next w:val="a0"/>
    <w:autoRedefine/>
    <w:rsid w:val="00927CD9"/>
    <w:pPr>
      <w:spacing w:line="480" w:lineRule="exact"/>
      <w:ind w:leftChars="1000" w:left="2400"/>
    </w:pPr>
    <w:rPr>
      <w:rFonts w:ascii="Wingdings" w:eastAsia="華康楷書體W5" w:hAnsi="Wingdings" w:cs="Wingdings"/>
      <w:snapToGrid/>
    </w:rPr>
  </w:style>
  <w:style w:type="paragraph" w:styleId="71">
    <w:name w:val="toc 7"/>
    <w:basedOn w:val="a0"/>
    <w:next w:val="a0"/>
    <w:autoRedefine/>
    <w:rsid w:val="00927CD9"/>
    <w:pPr>
      <w:spacing w:line="480" w:lineRule="exact"/>
      <w:ind w:leftChars="1200" w:left="2880"/>
    </w:pPr>
    <w:rPr>
      <w:rFonts w:ascii="Wingdings" w:eastAsia="華康楷書體W5" w:hAnsi="Wingdings" w:cs="Wingdings"/>
      <w:snapToGrid/>
    </w:rPr>
  </w:style>
  <w:style w:type="paragraph" w:styleId="81">
    <w:name w:val="toc 8"/>
    <w:basedOn w:val="a0"/>
    <w:next w:val="a0"/>
    <w:autoRedefine/>
    <w:rsid w:val="00927CD9"/>
    <w:pPr>
      <w:spacing w:line="480" w:lineRule="exact"/>
      <w:ind w:leftChars="1400" w:left="3360"/>
    </w:pPr>
    <w:rPr>
      <w:rFonts w:ascii="Wingdings" w:eastAsia="華康楷書體W5" w:hAnsi="Wingdings" w:cs="Wingdings"/>
      <w:snapToGrid/>
    </w:rPr>
  </w:style>
  <w:style w:type="paragraph" w:styleId="91">
    <w:name w:val="toc 9"/>
    <w:basedOn w:val="a0"/>
    <w:next w:val="a0"/>
    <w:autoRedefine/>
    <w:rsid w:val="00927CD9"/>
    <w:pPr>
      <w:spacing w:line="480" w:lineRule="exact"/>
      <w:ind w:leftChars="1600" w:left="3840"/>
    </w:pPr>
    <w:rPr>
      <w:rFonts w:ascii="Wingdings" w:eastAsia="華康楷書體W5" w:hAnsi="Wingdings" w:cs="Wingdings"/>
      <w:snapToGrid/>
    </w:rPr>
  </w:style>
  <w:style w:type="paragraph" w:customStyle="1" w:styleId="52">
    <w:name w:val="字元 字元5 字元"/>
    <w:basedOn w:val="a0"/>
    <w:semiHidden/>
    <w:rsid w:val="00927CD9"/>
    <w:pPr>
      <w:widowControl/>
      <w:spacing w:after="160" w:line="240" w:lineRule="exact"/>
      <w:ind w:leftChars="0" w:left="0" w:firstLineChars="0" w:firstLine="0"/>
      <w:jc w:val="left"/>
    </w:pPr>
    <w:rPr>
      <w:rFonts w:ascii="Aptos" w:eastAsia="Wingdings" w:hAnsi="Aptos" w:cs="Wingdings"/>
      <w:snapToGrid/>
      <w:kern w:val="0"/>
      <w:sz w:val="20"/>
      <w:szCs w:val="20"/>
      <w:lang w:eastAsia="en-US"/>
    </w:rPr>
  </w:style>
  <w:style w:type="paragraph" w:styleId="aff0">
    <w:name w:val="Plain Text"/>
    <w:basedOn w:val="a0"/>
    <w:link w:val="aff1"/>
    <w:rsid w:val="00927CD9"/>
    <w:pPr>
      <w:spacing w:line="240" w:lineRule="auto"/>
      <w:ind w:leftChars="0" w:left="0" w:firstLineChars="0" w:firstLine="0"/>
      <w:jc w:val="left"/>
    </w:pPr>
    <w:rPr>
      <w:rFonts w:ascii="Arial" w:eastAsia="Arial" w:hAnsi="Verdana" w:cs="Wingdings"/>
      <w:snapToGrid/>
      <w:sz w:val="24"/>
      <w:szCs w:val="20"/>
    </w:rPr>
  </w:style>
  <w:style w:type="character" w:customStyle="1" w:styleId="aff1">
    <w:name w:val="純文字 字元"/>
    <w:link w:val="aff0"/>
    <w:rsid w:val="00927CD9"/>
    <w:rPr>
      <w:rFonts w:ascii="Arial" w:eastAsia="Arial" w:hAnsi="Verdana" w:cs="Wingdings"/>
      <w:kern w:val="2"/>
      <w:sz w:val="24"/>
    </w:rPr>
  </w:style>
  <w:style w:type="paragraph" w:customStyle="1" w:styleId="25">
    <w:name w:val="2"/>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customStyle="1" w:styleId="147">
    <w:name w:val="14"/>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character" w:styleId="aff2">
    <w:name w:val="Strong"/>
    <w:qFormat/>
    <w:rsid w:val="00927CD9"/>
    <w:rPr>
      <w:b/>
      <w:bCs/>
    </w:rPr>
  </w:style>
  <w:style w:type="paragraph" w:customStyle="1" w:styleId="aff3">
    <w:name w:val="a"/>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styleId="aff4">
    <w:name w:val="Body Text"/>
    <w:basedOn w:val="a0"/>
    <w:link w:val="aff5"/>
    <w:qFormat/>
    <w:rsid w:val="00927CD9"/>
    <w:pPr>
      <w:spacing w:after="120"/>
    </w:pPr>
    <w:rPr>
      <w:rFonts w:ascii="華康楷書體W5" w:eastAsia="華康楷書體W5" w:hAnsi="Wingdings" w:cs="Wingdings"/>
    </w:rPr>
  </w:style>
  <w:style w:type="character" w:customStyle="1" w:styleId="aff5">
    <w:name w:val="本文 字元"/>
    <w:link w:val="aff4"/>
    <w:rsid w:val="00927CD9"/>
    <w:rPr>
      <w:rFonts w:ascii="華康楷書體W5" w:eastAsia="華康楷書體W5" w:hAnsi="Wingdings" w:cs="Wingdings"/>
      <w:snapToGrid w:val="0"/>
      <w:kern w:val="2"/>
      <w:sz w:val="28"/>
      <w:szCs w:val="28"/>
    </w:rPr>
  </w:style>
  <w:style w:type="table" w:styleId="aff6">
    <w:name w:val="Table Grid"/>
    <w:basedOn w:val="a2"/>
    <w:uiPriority w:val="59"/>
    <w:rsid w:val="00927CD9"/>
    <w:pPr>
      <w:widowControl w:val="0"/>
      <w:spacing w:line="500" w:lineRule="exact"/>
      <w:ind w:leftChars="200" w:left="200" w:firstLineChars="200" w:firstLine="200"/>
      <w:jc w:val="both"/>
    </w:pPr>
    <w:rPr>
      <w:rFonts w:ascii="Wingdings" w:hAnsi="Wingdings" w:cs="Wingding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0"/>
    <w:uiPriority w:val="99"/>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styleId="HTML">
    <w:name w:val="HTML Preformatted"/>
    <w:basedOn w:val="a0"/>
    <w:link w:val="HTML0"/>
    <w:rsid w:val="00927CD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w:eastAsia="Arial" w:hAnsi="Arial" w:cs="Arial"/>
      <w:snapToGrid/>
      <w:color w:val="000000"/>
      <w:kern w:val="0"/>
      <w:sz w:val="24"/>
      <w:szCs w:val="24"/>
    </w:rPr>
  </w:style>
  <w:style w:type="character" w:customStyle="1" w:styleId="HTML0">
    <w:name w:val="HTML 預設格式 字元"/>
    <w:link w:val="HTML"/>
    <w:uiPriority w:val="99"/>
    <w:rsid w:val="00927CD9"/>
    <w:rPr>
      <w:rFonts w:ascii="Arial" w:eastAsia="Arial" w:hAnsi="Arial" w:cs="Arial"/>
      <w:color w:val="000000"/>
      <w:sz w:val="24"/>
      <w:szCs w:val="24"/>
    </w:rPr>
  </w:style>
  <w:style w:type="character" w:customStyle="1" w:styleId="mainwordtxtinportant1">
    <w:name w:val="main_word_txt_inportant1"/>
    <w:rsid w:val="00927CD9"/>
    <w:rPr>
      <w:strike w:val="0"/>
      <w:dstrike w:val="0"/>
      <w:color w:val="FF9900"/>
      <w:spacing w:val="20"/>
      <w:sz w:val="23"/>
      <w:szCs w:val="23"/>
      <w:u w:val="none"/>
      <w:effect w:val="none"/>
    </w:rPr>
  </w:style>
  <w:style w:type="character" w:customStyle="1" w:styleId="af1">
    <w:name w:val="圖表目錄 字元"/>
    <w:link w:val="a9"/>
    <w:rsid w:val="00927CD9"/>
    <w:rPr>
      <w:rFonts w:ascii="標楷體" w:eastAsia="標楷體"/>
      <w:snapToGrid w:val="0"/>
      <w:kern w:val="2"/>
      <w:sz w:val="28"/>
      <w:szCs w:val="28"/>
    </w:rPr>
  </w:style>
  <w:style w:type="character" w:customStyle="1" w:styleId="style601">
    <w:name w:val="style601"/>
    <w:rsid w:val="00927CD9"/>
    <w:rPr>
      <w:color w:val="FF0000"/>
    </w:rPr>
  </w:style>
  <w:style w:type="paragraph" w:customStyle="1" w:styleId="aff7">
    <w:name w:val=""/>
    <w:basedOn w:val="a0"/>
    <w:rsid w:val="00927CD9"/>
    <w:pPr>
      <w:adjustRightInd w:val="0"/>
      <w:spacing w:line="400" w:lineRule="exact"/>
      <w:ind w:leftChars="0" w:left="1135" w:firstLineChars="0" w:hanging="284"/>
      <w:textDirection w:val="lrTbV"/>
      <w:textAlignment w:val="baseline"/>
    </w:pPr>
    <w:rPr>
      <w:rFonts w:ascii="Wingdings" w:eastAsia="Arial" w:hAnsi="Wingdings" w:cs="Wingdings"/>
      <w:b/>
      <w:snapToGrid/>
      <w:szCs w:val="20"/>
    </w:rPr>
  </w:style>
  <w:style w:type="paragraph" w:customStyle="1" w:styleId="aff8">
    <w:name w:val="甲"/>
    <w:basedOn w:val="a0"/>
    <w:rsid w:val="00927CD9"/>
    <w:pPr>
      <w:adjustRightInd w:val="0"/>
      <w:spacing w:before="120" w:line="400" w:lineRule="exact"/>
      <w:ind w:leftChars="0" w:left="0" w:firstLineChars="0" w:firstLine="0"/>
      <w:textDirection w:val="lrTbV"/>
      <w:textAlignment w:val="baseline"/>
    </w:pPr>
    <w:rPr>
      <w:rFonts w:ascii="細明體" w:eastAsia="細明體" w:hAnsi="Verdana" w:cs="Wingdings"/>
      <w:b/>
      <w:snapToGrid/>
      <w:spacing w:val="8"/>
      <w:szCs w:val="20"/>
    </w:rPr>
  </w:style>
  <w:style w:type="paragraph" w:customStyle="1" w:styleId="aff9">
    <w:name w:val=""/>
    <w:basedOn w:val="a0"/>
    <w:rsid w:val="00927CD9"/>
    <w:pPr>
      <w:spacing w:line="440" w:lineRule="exact"/>
      <w:ind w:leftChars="0" w:left="851" w:firstLineChars="0" w:hanging="567"/>
    </w:pPr>
    <w:rPr>
      <w:rFonts w:ascii="Wingdings" w:eastAsia="Courier New" w:hAnsi="Wingdings" w:cs="Wingdings"/>
      <w:b/>
      <w:snapToGrid/>
      <w:szCs w:val="20"/>
    </w:rPr>
  </w:style>
  <w:style w:type="paragraph" w:customStyle="1" w:styleId="affa">
    <w:name w:val="(一)"/>
    <w:basedOn w:val="a0"/>
    <w:link w:val="affb"/>
    <w:rsid w:val="00927CD9"/>
    <w:pPr>
      <w:spacing w:line="240" w:lineRule="auto"/>
      <w:ind w:leftChars="0" w:left="568" w:firstLineChars="0" w:hanging="284"/>
    </w:pPr>
    <w:rPr>
      <w:rFonts w:ascii="Wingdings" w:eastAsia="華康楷書體W5" w:hAnsi="Wingdings" w:cs="Wingdings"/>
      <w:snapToGrid/>
      <w:szCs w:val="20"/>
    </w:rPr>
  </w:style>
  <w:style w:type="paragraph" w:customStyle="1" w:styleId="affc">
    <w:name w:val="一、說明（首行縮排）"/>
    <w:basedOn w:val="aff0"/>
    <w:rsid w:val="00927CD9"/>
    <w:pPr>
      <w:spacing w:line="440" w:lineRule="exact"/>
      <w:ind w:left="794" w:firstLine="624"/>
      <w:jc w:val="both"/>
    </w:pPr>
    <w:rPr>
      <w:rFonts w:ascii="Wingdings" w:eastAsia="華康中黑體" w:hAnsi="Wingdings"/>
      <w:spacing w:val="10"/>
      <w:sz w:val="28"/>
    </w:rPr>
  </w:style>
  <w:style w:type="paragraph" w:customStyle="1" w:styleId="k02">
    <w:name w:val="k02"/>
    <w:rsid w:val="00927CD9"/>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ascii="Wingdings" w:eastAsia="華康楷書體W5" w:hAnsi="Wingdings" w:cs="Wingdings"/>
      <w:sz w:val="26"/>
      <w:szCs w:val="26"/>
    </w:rPr>
  </w:style>
  <w:style w:type="paragraph" w:customStyle="1" w:styleId="k00">
    <w:name w:val="k00"/>
    <w:rsid w:val="00927CD9"/>
    <w:pPr>
      <w:widowControl w:val="0"/>
      <w:overflowPunct w:val="0"/>
      <w:autoSpaceDE w:val="0"/>
      <w:autoSpaceDN w:val="0"/>
      <w:spacing w:line="400" w:lineRule="exact"/>
      <w:jc w:val="both"/>
      <w:textAlignment w:val="center"/>
    </w:pPr>
    <w:rPr>
      <w:rFonts w:ascii="Wingdings" w:eastAsia="華康楷書體W5" w:hAnsi="Wingdings" w:cs="Wingdings"/>
      <w:sz w:val="26"/>
    </w:rPr>
  </w:style>
  <w:style w:type="paragraph" w:customStyle="1" w:styleId="k10">
    <w:name w:val="k10"/>
    <w:rsid w:val="00927CD9"/>
    <w:pPr>
      <w:widowControl w:val="0"/>
      <w:overflowPunct w:val="0"/>
      <w:autoSpaceDE w:val="0"/>
      <w:autoSpaceDN w:val="0"/>
      <w:spacing w:line="400" w:lineRule="exact"/>
      <w:ind w:leftChars="100" w:left="100"/>
      <w:jc w:val="both"/>
      <w:textAlignment w:val="center"/>
    </w:pPr>
    <w:rPr>
      <w:rFonts w:ascii="Wingdings" w:eastAsia="華康楷書體W5" w:hAnsi="Wingdings" w:cs="Wingdings"/>
      <w:sz w:val="26"/>
      <w:szCs w:val="26"/>
    </w:rPr>
  </w:style>
  <w:style w:type="paragraph" w:customStyle="1" w:styleId="affd">
    <w:name w:val="第二層"/>
    <w:basedOn w:val="aff0"/>
    <w:rsid w:val="00927CD9"/>
    <w:pPr>
      <w:spacing w:line="500" w:lineRule="exact"/>
      <w:ind w:left="559" w:hangingChars="200" w:hanging="559"/>
      <w:jc w:val="both"/>
    </w:pPr>
    <w:rPr>
      <w:rFonts w:ascii="Tahoma" w:eastAsia="華康楷書體W5"/>
      <w:b/>
      <w:bCs/>
      <w:sz w:val="28"/>
      <w:szCs w:val="24"/>
    </w:rPr>
  </w:style>
  <w:style w:type="paragraph" w:customStyle="1" w:styleId="affe">
    <w:name w:val="第一層"/>
    <w:basedOn w:val="aff0"/>
    <w:rsid w:val="00927CD9"/>
    <w:pPr>
      <w:ind w:leftChars="550" w:left="1537"/>
      <w:jc w:val="both"/>
    </w:pPr>
    <w:rPr>
      <w:rFonts w:ascii="Tahoma" w:eastAsia="華康楷書體W5"/>
      <w:b/>
      <w:bCs/>
      <w:sz w:val="32"/>
      <w:szCs w:val="24"/>
    </w:rPr>
  </w:style>
  <w:style w:type="paragraph" w:customStyle="1" w:styleId="17">
    <w:name w:val="目錄1"/>
    <w:basedOn w:val="13"/>
    <w:rsid w:val="00927CD9"/>
    <w:pPr>
      <w:tabs>
        <w:tab w:val="right" w:leader="hyphen" w:pos="8646"/>
      </w:tabs>
      <w:ind w:rightChars="100" w:right="283"/>
    </w:pPr>
    <w:rPr>
      <w:rFonts w:ascii="華康楷書體W5" w:eastAsia="華康楷書體W5" w:hAnsi="Wingdings" w:cs="Wingdings"/>
      <w:b w:val="0"/>
      <w:noProof/>
      <w:snapToGrid/>
      <w:kern w:val="0"/>
    </w:rPr>
  </w:style>
  <w:style w:type="paragraph" w:styleId="26">
    <w:name w:val="Body Text 2"/>
    <w:basedOn w:val="a0"/>
    <w:link w:val="27"/>
    <w:rsid w:val="00927CD9"/>
    <w:pPr>
      <w:autoSpaceDE w:val="0"/>
      <w:autoSpaceDN w:val="0"/>
      <w:adjustRightInd w:val="0"/>
      <w:spacing w:line="240" w:lineRule="auto"/>
      <w:ind w:leftChars="0" w:left="0" w:firstLineChars="0" w:firstLine="0"/>
    </w:pPr>
    <w:rPr>
      <w:rFonts w:ascii="華康楷書體W5" w:eastAsia="華康楷書體W5" w:hAnsi="Wingdings" w:cs="Wingdings"/>
      <w:snapToGrid/>
      <w:sz w:val="24"/>
      <w:szCs w:val="20"/>
    </w:rPr>
  </w:style>
  <w:style w:type="character" w:customStyle="1" w:styleId="27">
    <w:name w:val="本文 2 字元"/>
    <w:link w:val="26"/>
    <w:rsid w:val="00927CD9"/>
    <w:rPr>
      <w:rFonts w:ascii="華康楷書體W5" w:eastAsia="華康楷書體W5" w:hAnsi="Wingdings" w:cs="Wingdings"/>
      <w:kern w:val="2"/>
      <w:sz w:val="24"/>
    </w:rPr>
  </w:style>
  <w:style w:type="paragraph" w:styleId="afff">
    <w:name w:val="Body Text Indent"/>
    <w:basedOn w:val="a0"/>
    <w:link w:val="afff0"/>
    <w:rsid w:val="00927CD9"/>
    <w:pPr>
      <w:autoSpaceDE w:val="0"/>
      <w:autoSpaceDN w:val="0"/>
      <w:adjustRightInd w:val="0"/>
      <w:spacing w:line="240" w:lineRule="auto"/>
      <w:ind w:leftChars="0" w:left="210" w:firstLineChars="0" w:hanging="210"/>
    </w:pPr>
    <w:rPr>
      <w:rFonts w:ascii="華康楷書體W5" w:eastAsia="華康楷書體W5" w:hAnsi="Wingdings" w:cs="Wingdings"/>
      <w:snapToGrid/>
      <w:color w:val="000000"/>
      <w:sz w:val="24"/>
      <w:szCs w:val="20"/>
    </w:rPr>
  </w:style>
  <w:style w:type="character" w:customStyle="1" w:styleId="afff0">
    <w:name w:val="本文縮排 字元"/>
    <w:link w:val="afff"/>
    <w:rsid w:val="00927CD9"/>
    <w:rPr>
      <w:rFonts w:ascii="華康楷書體W5" w:eastAsia="華康楷書體W5" w:hAnsi="Wingdings" w:cs="Wingdings"/>
      <w:color w:val="000000"/>
      <w:kern w:val="2"/>
      <w:sz w:val="24"/>
    </w:rPr>
  </w:style>
  <w:style w:type="character" w:customStyle="1" w:styleId="1232">
    <w:name w:val="(1)(2)(3) 字元"/>
    <w:link w:val="1231"/>
    <w:rsid w:val="00927CD9"/>
    <w:rPr>
      <w:rFonts w:ascii="標楷體" w:eastAsia="標楷體"/>
      <w:snapToGrid w:val="0"/>
      <w:kern w:val="2"/>
      <w:sz w:val="28"/>
      <w:szCs w:val="28"/>
    </w:rPr>
  </w:style>
  <w:style w:type="paragraph" w:customStyle="1" w:styleId="ST201">
    <w:name w:val="ST20_1"/>
    <w:basedOn w:val="a0"/>
    <w:rsid w:val="00927CD9"/>
    <w:pPr>
      <w:autoSpaceDE w:val="0"/>
      <w:autoSpaceDN w:val="0"/>
      <w:adjustRightInd w:val="0"/>
      <w:spacing w:line="360" w:lineRule="atLeast"/>
      <w:ind w:leftChars="0" w:left="0" w:firstLineChars="0" w:firstLine="0"/>
      <w:jc w:val="left"/>
    </w:pPr>
    <w:rPr>
      <w:rFonts w:ascii="Arial" w:eastAsia="Arial" w:hAnsi="華康細明體" w:cs="Wingdings"/>
      <w:snapToGrid/>
      <w:kern w:val="0"/>
      <w:sz w:val="32"/>
      <w:szCs w:val="20"/>
    </w:rPr>
  </w:style>
  <w:style w:type="paragraph" w:customStyle="1" w:styleId="afff1">
    <w:name w:val="字元 字元"/>
    <w:basedOn w:val="a0"/>
    <w:rsid w:val="00927CD9"/>
    <w:pPr>
      <w:widowControl/>
      <w:spacing w:after="160" w:line="240" w:lineRule="exact"/>
      <w:ind w:leftChars="0" w:left="0" w:firstLineChars="0" w:firstLine="0"/>
      <w:jc w:val="left"/>
    </w:pPr>
    <w:rPr>
      <w:rFonts w:ascii="華康楷書體W5" w:eastAsia="Tahoma" w:hAnsi="華康楷書體W5" w:cs="Wingdings"/>
      <w:snapToGrid/>
      <w:kern w:val="0"/>
      <w:sz w:val="20"/>
      <w:szCs w:val="20"/>
      <w:lang w:eastAsia="en-US"/>
    </w:rPr>
  </w:style>
  <w:style w:type="character" w:customStyle="1" w:styleId="160">
    <w:name w:val="第一層(16號字) 字元"/>
    <w:link w:val="16"/>
    <w:rsid w:val="00927CD9"/>
    <w:rPr>
      <w:rFonts w:ascii="標楷體" w:eastAsia="標楷體"/>
      <w:b/>
      <w:snapToGrid w:val="0"/>
      <w:kern w:val="2"/>
      <w:sz w:val="32"/>
    </w:rPr>
  </w:style>
  <w:style w:type="character" w:styleId="afff2">
    <w:name w:val="Emphasis"/>
    <w:qFormat/>
    <w:rsid w:val="00927CD9"/>
    <w:rPr>
      <w:b w:val="0"/>
      <w:bCs w:val="0"/>
      <w:i w:val="0"/>
      <w:iCs w:val="0"/>
      <w:color w:val="CC0033"/>
    </w:rPr>
  </w:style>
  <w:style w:type="paragraph" w:styleId="afff3">
    <w:name w:val="Date"/>
    <w:basedOn w:val="a0"/>
    <w:next w:val="a0"/>
    <w:link w:val="afff4"/>
    <w:rsid w:val="00927CD9"/>
    <w:pPr>
      <w:spacing w:line="240" w:lineRule="auto"/>
      <w:ind w:leftChars="0" w:left="0" w:firstLineChars="0" w:firstLine="0"/>
      <w:jc w:val="right"/>
    </w:pPr>
    <w:rPr>
      <w:rFonts w:ascii="Wingdings" w:eastAsia="華康楷書體W5" w:hAnsi="Wingdings" w:cs="Wingdings"/>
      <w:b/>
      <w:bCs/>
      <w:snapToGrid/>
      <w:sz w:val="36"/>
      <w:szCs w:val="24"/>
    </w:rPr>
  </w:style>
  <w:style w:type="character" w:customStyle="1" w:styleId="afff4">
    <w:name w:val="日期 字元"/>
    <w:link w:val="afff3"/>
    <w:rsid w:val="00927CD9"/>
    <w:rPr>
      <w:rFonts w:ascii="Wingdings" w:eastAsia="華康楷書體W5" w:hAnsi="Wingdings" w:cs="Wingdings"/>
      <w:b/>
      <w:bCs/>
      <w:kern w:val="2"/>
      <w:sz w:val="36"/>
      <w:szCs w:val="24"/>
    </w:rPr>
  </w:style>
  <w:style w:type="paragraph" w:customStyle="1" w:styleId="afff5">
    <w:name w:val="一"/>
    <w:basedOn w:val="a0"/>
    <w:rsid w:val="00927CD9"/>
    <w:pPr>
      <w:spacing w:line="240" w:lineRule="auto"/>
      <w:ind w:leftChars="0" w:left="0" w:firstLineChars="0" w:firstLine="0"/>
      <w:jc w:val="left"/>
    </w:pPr>
    <w:rPr>
      <w:rFonts w:ascii="華康楷書體W5" w:eastAsia="華康楷書體W5" w:hAnsi="華康楷書體W5" w:cs="Wingdings"/>
      <w:snapToGrid/>
      <w:sz w:val="32"/>
      <w:szCs w:val="32"/>
    </w:rPr>
  </w:style>
  <w:style w:type="paragraph" w:customStyle="1" w:styleId="18">
    <w:name w:val="1"/>
    <w:basedOn w:val="a0"/>
    <w:semiHidden/>
    <w:rsid w:val="00927CD9"/>
    <w:pPr>
      <w:widowControl/>
      <w:spacing w:after="160" w:line="240" w:lineRule="exact"/>
      <w:ind w:leftChars="0" w:left="0" w:firstLineChars="0" w:firstLine="0"/>
      <w:jc w:val="left"/>
    </w:pPr>
    <w:rPr>
      <w:rFonts w:ascii="Aptos" w:eastAsia="Wingdings" w:hAnsi="Aptos" w:cs="Wingdings"/>
      <w:snapToGrid/>
      <w:kern w:val="0"/>
      <w:sz w:val="20"/>
      <w:szCs w:val="20"/>
      <w:lang w:eastAsia="en-US"/>
    </w:rPr>
  </w:style>
  <w:style w:type="paragraph" w:customStyle="1" w:styleId="items">
    <w:name w:val="items"/>
    <w:basedOn w:val="a0"/>
    <w:rsid w:val="00927CD9"/>
    <w:pPr>
      <w:widowControl/>
      <w:spacing w:before="100" w:beforeAutospacing="1" w:after="100" w:afterAutospacing="1" w:line="240" w:lineRule="auto"/>
      <w:ind w:leftChars="0" w:left="480" w:firstLineChars="0" w:hanging="480"/>
      <w:jc w:val="left"/>
    </w:pPr>
    <w:rPr>
      <w:rFonts w:ascii="Tahoma" w:eastAsia="Tahoma" w:hAnsi="Tahoma" w:cs="Wingdings"/>
      <w:snapToGrid/>
      <w:kern w:val="0"/>
      <w:sz w:val="24"/>
      <w:szCs w:val="24"/>
    </w:rPr>
  </w:style>
  <w:style w:type="paragraph" w:customStyle="1" w:styleId="items0">
    <w:name w:val="items0"/>
    <w:basedOn w:val="a0"/>
    <w:rsid w:val="00927CD9"/>
    <w:pPr>
      <w:widowControl/>
      <w:spacing w:before="100" w:beforeAutospacing="1" w:after="100" w:afterAutospacing="1" w:line="240" w:lineRule="auto"/>
      <w:ind w:leftChars="0" w:left="480" w:firstLineChars="0" w:firstLine="0"/>
      <w:jc w:val="left"/>
    </w:pPr>
    <w:rPr>
      <w:rFonts w:ascii="Tahoma" w:eastAsia="Tahoma" w:hAnsi="Tahoma" w:cs="Wingdings"/>
      <w:snapToGrid/>
      <w:kern w:val="0"/>
      <w:sz w:val="24"/>
      <w:szCs w:val="24"/>
    </w:rPr>
  </w:style>
  <w:style w:type="paragraph" w:customStyle="1" w:styleId="itemss0">
    <w:name w:val="itemss0"/>
    <w:basedOn w:val="a0"/>
    <w:rsid w:val="00927CD9"/>
    <w:pPr>
      <w:widowControl/>
      <w:spacing w:before="100" w:beforeAutospacing="1" w:after="100" w:afterAutospacing="1" w:line="240" w:lineRule="auto"/>
      <w:ind w:leftChars="0" w:left="0" w:firstLineChars="0" w:firstLine="0"/>
      <w:jc w:val="left"/>
    </w:pPr>
    <w:rPr>
      <w:rFonts w:ascii="Tahoma" w:eastAsia="Tahoma" w:hAnsi="Tahoma" w:cs="Wingdings"/>
      <w:snapToGrid/>
      <w:kern w:val="0"/>
      <w:sz w:val="24"/>
      <w:szCs w:val="24"/>
    </w:rPr>
  </w:style>
  <w:style w:type="paragraph" w:customStyle="1" w:styleId="afff6">
    <w:name w:val="註腳"/>
    <w:basedOn w:val="af5"/>
    <w:qFormat/>
    <w:rsid w:val="00927CD9"/>
    <w:pPr>
      <w:spacing w:line="300" w:lineRule="exact"/>
      <w:ind w:leftChars="208" w:left="741" w:hangingChars="75" w:hanging="152"/>
      <w:jc w:val="both"/>
    </w:pPr>
    <w:rPr>
      <w:rFonts w:ascii="華康楷書體W5" w:eastAsia="華康楷書體W5" w:hAnsi="Wingdings" w:cs="Wingdings"/>
      <w:snapToGrid w:val="0"/>
      <w:sz w:val="22"/>
      <w:szCs w:val="22"/>
    </w:rPr>
  </w:style>
  <w:style w:type="paragraph" w:customStyle="1" w:styleId="afff7">
    <w:name w:val="字元"/>
    <w:basedOn w:val="a0"/>
    <w:rsid w:val="00927CD9"/>
    <w:pPr>
      <w:widowControl/>
      <w:spacing w:after="160" w:line="240" w:lineRule="exact"/>
      <w:ind w:leftChars="0" w:left="0" w:rightChars="100" w:right="100" w:firstLineChars="0" w:firstLine="0"/>
      <w:jc w:val="left"/>
    </w:pPr>
    <w:rPr>
      <w:rFonts w:ascii="Aptos" w:eastAsia="Wingdings" w:hAnsi="Aptos" w:cs="Tms Rmn"/>
      <w:snapToGrid/>
      <w:sz w:val="20"/>
      <w:szCs w:val="24"/>
      <w:lang w:eastAsia="en-US" w:bidi="hi-IN"/>
    </w:rPr>
  </w:style>
  <w:style w:type="character" w:customStyle="1" w:styleId="affb">
    <w:name w:val="(一) 字元"/>
    <w:link w:val="affa"/>
    <w:rsid w:val="00927CD9"/>
    <w:rPr>
      <w:rFonts w:ascii="Wingdings" w:eastAsia="華康楷書體W5" w:hAnsi="Wingdings" w:cs="Wingdings"/>
      <w:kern w:val="2"/>
      <w:sz w:val="28"/>
    </w:rPr>
  </w:style>
  <w:style w:type="paragraph" w:customStyle="1" w:styleId="Default">
    <w:name w:val="Default"/>
    <w:rsid w:val="00927CD9"/>
    <w:pPr>
      <w:widowControl w:val="0"/>
      <w:autoSpaceDE w:val="0"/>
      <w:autoSpaceDN w:val="0"/>
      <w:adjustRightInd w:val="0"/>
    </w:pPr>
    <w:rPr>
      <w:rFonts w:ascii="Wingdings" w:hAnsi="Wingdings" w:cs="Wingdings"/>
      <w:color w:val="000000"/>
      <w:sz w:val="24"/>
      <w:szCs w:val="24"/>
    </w:rPr>
  </w:style>
  <w:style w:type="paragraph" w:customStyle="1" w:styleId="afff8">
    <w:name w:val="證券(一).內文"/>
    <w:basedOn w:val="a0"/>
    <w:rsid w:val="00927CD9"/>
    <w:pPr>
      <w:adjustRightInd w:val="0"/>
      <w:snapToGrid w:val="0"/>
      <w:spacing w:line="326" w:lineRule="exact"/>
      <w:ind w:leftChars="0" w:left="300" w:hangingChars="300" w:hanging="300"/>
    </w:pPr>
    <w:rPr>
      <w:rFonts w:ascii="Wingdings" w:eastAsia="Courier New" w:hAnsi="Wingdings" w:cs="Wingdings"/>
      <w:snapToGrid/>
      <w:spacing w:val="4"/>
      <w:kern w:val="0"/>
      <w:sz w:val="22"/>
      <w:szCs w:val="20"/>
    </w:rPr>
  </w:style>
  <w:style w:type="paragraph" w:customStyle="1" w:styleId="afff9">
    <w:name w:val="證券內文"/>
    <w:rsid w:val="00927CD9"/>
    <w:pPr>
      <w:widowControl w:val="0"/>
      <w:snapToGrid w:val="0"/>
      <w:spacing w:line="326" w:lineRule="exact"/>
      <w:ind w:firstLineChars="200" w:firstLine="200"/>
      <w:jc w:val="both"/>
    </w:pPr>
    <w:rPr>
      <w:rFonts w:ascii="Wingdings" w:eastAsia="Courier New" w:hAnsi="Wingdings" w:cs="Wingdings"/>
      <w:spacing w:val="4"/>
      <w:sz w:val="22"/>
    </w:rPr>
  </w:style>
  <w:style w:type="paragraph" w:customStyle="1" w:styleId="afffa">
    <w:name w:val="案由(議)"/>
    <w:basedOn w:val="a0"/>
    <w:next w:val="a0"/>
    <w:rsid w:val="00927CD9"/>
    <w:pPr>
      <w:kinsoku w:val="0"/>
      <w:overflowPunct w:val="0"/>
      <w:spacing w:line="480" w:lineRule="exact"/>
      <w:ind w:leftChars="250" w:left="550" w:hangingChars="300" w:hanging="300"/>
      <w:textAlignment w:val="center"/>
    </w:pPr>
    <w:rPr>
      <w:rFonts w:ascii="Wingdings" w:eastAsia="華康中黑體" w:hAnsi="Wingdings" w:cs="Wingdings"/>
      <w:noProof/>
      <w:snapToGrid/>
      <w:spacing w:val="2"/>
      <w:kern w:val="0"/>
      <w:szCs w:val="24"/>
    </w:rPr>
  </w:style>
  <w:style w:type="character" w:customStyle="1" w:styleId="221">
    <w:name w:val="(一)下內文縮2 字元2"/>
    <w:rsid w:val="00927CD9"/>
    <w:rPr>
      <w:rFonts w:ascii="華康楷書體W5" w:eastAsia="華康楷書體W5"/>
      <w:snapToGrid w:val="0"/>
      <w:kern w:val="2"/>
      <w:sz w:val="28"/>
      <w:szCs w:val="28"/>
    </w:rPr>
  </w:style>
  <w:style w:type="character" w:styleId="afffb">
    <w:name w:val="FollowedHyperlink"/>
    <w:uiPriority w:val="99"/>
    <w:unhideWhenUsed/>
    <w:rsid w:val="00927CD9"/>
    <w:rPr>
      <w:color w:val="800080"/>
      <w:u w:val="single"/>
    </w:rPr>
  </w:style>
  <w:style w:type="paragraph" w:customStyle="1" w:styleId="font5">
    <w:name w:val="font5"/>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18"/>
      <w:szCs w:val="18"/>
    </w:rPr>
  </w:style>
  <w:style w:type="paragraph" w:customStyle="1" w:styleId="font6">
    <w:name w:val="font6"/>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color w:val="000000"/>
      <w:kern w:val="0"/>
      <w:sz w:val="22"/>
      <w:szCs w:val="22"/>
    </w:rPr>
  </w:style>
  <w:style w:type="paragraph" w:customStyle="1" w:styleId="font7">
    <w:name w:val="font7"/>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18"/>
      <w:szCs w:val="18"/>
    </w:rPr>
  </w:style>
  <w:style w:type="paragraph" w:customStyle="1" w:styleId="xl65">
    <w:name w:val="xl65"/>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66">
    <w:name w:val="xl66"/>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7">
    <w:name w:val="xl67"/>
    <w:basedOn w:val="a0"/>
    <w:rsid w:val="00927CD9"/>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8">
    <w:name w:val="xl68"/>
    <w:basedOn w:val="a0"/>
    <w:rsid w:val="00927CD9"/>
    <w:pPr>
      <w:widowControl/>
      <w:pBdr>
        <w:top w:val="single" w:sz="4" w:space="0" w:color="auto"/>
        <w:bottom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9">
    <w:name w:val="xl69"/>
    <w:basedOn w:val="a0"/>
    <w:rsid w:val="00927CD9"/>
    <w:pPr>
      <w:widowControl/>
      <w:pBdr>
        <w:top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0">
    <w:name w:val="xl70"/>
    <w:basedOn w:val="a0"/>
    <w:rsid w:val="00927CD9"/>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1">
    <w:name w:val="xl71"/>
    <w:basedOn w:val="a0"/>
    <w:rsid w:val="00927CD9"/>
    <w:pPr>
      <w:widowControl/>
      <w:spacing w:before="100" w:beforeAutospacing="1" w:after="100" w:afterAutospacing="1" w:line="240" w:lineRule="auto"/>
      <w:ind w:leftChars="0" w:left="0" w:firstLineChars="0" w:firstLine="0"/>
      <w:jc w:val="center"/>
    </w:pPr>
    <w:rPr>
      <w:rFonts w:ascii="華康楷書體W5" w:eastAsia="華康楷書體W5" w:hAnsi="華康楷書體W5" w:cs="Tahoma"/>
      <w:snapToGrid/>
      <w:kern w:val="0"/>
      <w:sz w:val="24"/>
      <w:szCs w:val="24"/>
    </w:rPr>
  </w:style>
  <w:style w:type="paragraph" w:customStyle="1" w:styleId="xl72">
    <w:name w:val="xl72"/>
    <w:basedOn w:val="a0"/>
    <w:rsid w:val="00927CD9"/>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3">
    <w:name w:val="xl73"/>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4">
    <w:name w:val="xl74"/>
    <w:basedOn w:val="a0"/>
    <w:rsid w:val="00927CD9"/>
    <w:pPr>
      <w:widowControl/>
      <w:pBdr>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5">
    <w:name w:val="xl75"/>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6">
    <w:name w:val="xl76"/>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7">
    <w:name w:val="xl77"/>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8">
    <w:name w:val="xl78"/>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9">
    <w:name w:val="xl79"/>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b/>
      <w:bCs/>
      <w:snapToGrid/>
      <w:color w:val="000000"/>
      <w:kern w:val="0"/>
      <w:sz w:val="24"/>
      <w:szCs w:val="24"/>
    </w:rPr>
  </w:style>
  <w:style w:type="paragraph" w:customStyle="1" w:styleId="xl80">
    <w:name w:val="xl80"/>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81">
    <w:name w:val="xl81"/>
    <w:basedOn w:val="a0"/>
    <w:rsid w:val="00927CD9"/>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19">
    <w:name w:val="字元 字元1"/>
    <w:basedOn w:val="a0"/>
    <w:semiHidden/>
    <w:rsid w:val="00927CD9"/>
    <w:pPr>
      <w:widowControl/>
      <w:spacing w:after="160" w:line="240" w:lineRule="exact"/>
      <w:ind w:leftChars="0" w:left="0" w:firstLineChars="0" w:firstLine="0"/>
      <w:jc w:val="left"/>
    </w:pPr>
    <w:rPr>
      <w:rFonts w:ascii="Aptos" w:eastAsia="Wingdings" w:hAnsi="Aptos" w:cs="Tms Rmn"/>
      <w:snapToGrid/>
      <w:sz w:val="20"/>
      <w:szCs w:val="24"/>
      <w:lang w:eastAsia="en-US" w:bidi="hi-IN"/>
    </w:rPr>
  </w:style>
  <w:style w:type="paragraph" w:styleId="afffc">
    <w:name w:val="List Paragraph"/>
    <w:aliases w:val="1.1.1.1清單段落,列點,(二),List Paragraph,Recommendation,Footnote Sam,List Paragraph (numbered (a)),Text,Noise heading,RUS List,Rec para,Dot pt,F5 List Paragraph,No Spacing1,List Paragraph Char Char Char,Indicator Text,Numbered Para 1,圖標號,標題一,標題 (4),卑南壹,L"/>
    <w:basedOn w:val="a0"/>
    <w:link w:val="afffd"/>
    <w:uiPriority w:val="34"/>
    <w:qFormat/>
    <w:rsid w:val="00927CD9"/>
    <w:pPr>
      <w:ind w:left="480"/>
    </w:pPr>
    <w:rPr>
      <w:rFonts w:ascii="華康楷書體W5" w:eastAsia="華康楷書體W5" w:hAnsi="Wingdings" w:cs="Wingdings"/>
    </w:rPr>
  </w:style>
  <w:style w:type="paragraph" w:customStyle="1" w:styleId="TableParagraph">
    <w:name w:val="Table Paragraph"/>
    <w:basedOn w:val="a0"/>
    <w:uiPriority w:val="1"/>
    <w:qFormat/>
    <w:rsid w:val="00927CD9"/>
    <w:pPr>
      <w:autoSpaceDE w:val="0"/>
      <w:autoSpaceDN w:val="0"/>
      <w:adjustRightInd w:val="0"/>
      <w:spacing w:line="240" w:lineRule="auto"/>
      <w:ind w:leftChars="0" w:left="110" w:firstLineChars="0" w:firstLine="0"/>
      <w:jc w:val="left"/>
    </w:pPr>
    <w:rPr>
      <w:rFonts w:ascii="Tahoma" w:eastAsia="Tahoma" w:hAnsi="Wingdings" w:cs="Tahoma"/>
      <w:snapToGrid/>
      <w:kern w:val="0"/>
      <w:sz w:val="24"/>
      <w:szCs w:val="24"/>
    </w:rPr>
  </w:style>
  <w:style w:type="character" w:customStyle="1" w:styleId="UnresolvedMention">
    <w:name w:val="Unresolved Mention"/>
    <w:uiPriority w:val="99"/>
    <w:semiHidden/>
    <w:unhideWhenUsed/>
    <w:rsid w:val="00927CD9"/>
    <w:rPr>
      <w:color w:val="605E5C"/>
      <w:shd w:val="clear" w:color="auto" w:fill="E1DFDD"/>
    </w:rPr>
  </w:style>
  <w:style w:type="character" w:customStyle="1" w:styleId="145">
    <w:name w:val="第一層(14號字) 字元"/>
    <w:link w:val="144"/>
    <w:locked/>
    <w:rsid w:val="00927CD9"/>
    <w:rPr>
      <w:rFonts w:ascii="標楷體" w:eastAsia="標楷體"/>
      <w:b/>
      <w:snapToGrid w:val="0"/>
      <w:kern w:val="2"/>
      <w:sz w:val="28"/>
    </w:rPr>
  </w:style>
  <w:style w:type="paragraph" w:customStyle="1" w:styleId="afffe">
    <w:name w:val="說明"/>
    <w:basedOn w:val="a0"/>
    <w:next w:val="a0"/>
    <w:rsid w:val="00927CD9"/>
    <w:pPr>
      <w:kinsoku w:val="0"/>
      <w:overflowPunct w:val="0"/>
      <w:spacing w:line="420" w:lineRule="exact"/>
      <w:ind w:leftChars="0" w:left="300" w:hangingChars="300" w:hanging="300"/>
      <w:textAlignment w:val="center"/>
    </w:pPr>
    <w:rPr>
      <w:rFonts w:ascii="Wingdings" w:eastAsia="Arial" w:hAnsi="Wingdings" w:cs="Wingdings"/>
      <w:noProof/>
      <w:snapToGrid/>
      <w:kern w:val="0"/>
      <w:sz w:val="21"/>
      <w:szCs w:val="24"/>
    </w:rPr>
  </w:style>
  <w:style w:type="paragraph" w:customStyle="1" w:styleId="affff">
    <w:name w:val="表格第一列(文字分散)"/>
    <w:basedOn w:val="a0"/>
    <w:next w:val="a0"/>
    <w:rsid w:val="00927CD9"/>
    <w:pPr>
      <w:kinsoku w:val="0"/>
      <w:overflowPunct w:val="0"/>
      <w:spacing w:line="315" w:lineRule="exact"/>
      <w:ind w:leftChars="50" w:left="50" w:rightChars="50" w:right="50" w:firstLineChars="0" w:firstLine="0"/>
      <w:jc w:val="distribute"/>
      <w:textAlignment w:val="center"/>
    </w:pPr>
    <w:rPr>
      <w:rFonts w:ascii="Wingdings" w:eastAsia="Arial" w:hAnsi="Wingdings" w:cs="Wingdings"/>
      <w:noProof/>
      <w:snapToGrid/>
      <w:sz w:val="21"/>
      <w:szCs w:val="24"/>
    </w:rPr>
  </w:style>
  <w:style w:type="paragraph" w:customStyle="1" w:styleId="affff0">
    <w:name w:val="院總號"/>
    <w:basedOn w:val="a0"/>
    <w:next w:val="a0"/>
    <w:rsid w:val="00927CD9"/>
    <w:pPr>
      <w:kinsoku w:val="0"/>
      <w:overflowPunct w:val="0"/>
      <w:spacing w:line="420" w:lineRule="exact"/>
      <w:ind w:leftChars="0" w:left="0" w:firstLineChars="0" w:firstLine="0"/>
      <w:textAlignment w:val="center"/>
    </w:pPr>
    <w:rPr>
      <w:rFonts w:ascii="Wingdings" w:eastAsia="華康楷書體W5" w:hAnsi="Wingdings" w:cs="Wingdings"/>
      <w:noProof/>
      <w:snapToGrid/>
      <w:kern w:val="0"/>
      <w:sz w:val="42"/>
      <w:szCs w:val="24"/>
    </w:rPr>
  </w:style>
  <w:style w:type="paragraph" w:customStyle="1" w:styleId="-">
    <w:name w:val="提案連署人-議程"/>
    <w:basedOn w:val="a0"/>
    <w:next w:val="a0"/>
    <w:rsid w:val="00927CD9"/>
    <w:pPr>
      <w:kinsoku w:val="0"/>
      <w:overflowPunct w:val="0"/>
      <w:spacing w:line="420" w:lineRule="exact"/>
      <w:ind w:leftChars="1100" w:left="1500" w:rightChars="300" w:right="300" w:hangingChars="400" w:hanging="400"/>
      <w:jc w:val="left"/>
      <w:textAlignment w:val="center"/>
    </w:pPr>
    <w:rPr>
      <w:rFonts w:ascii="Wingdings" w:eastAsia="Arial" w:hAnsi="Wingdings" w:cs="Wingdings"/>
      <w:noProof/>
      <w:snapToGrid/>
      <w:kern w:val="0"/>
      <w:sz w:val="21"/>
      <w:szCs w:val="24"/>
    </w:rPr>
  </w:style>
  <w:style w:type="paragraph" w:customStyle="1" w:styleId="affff1">
    <w:name w:val="提案號"/>
    <w:basedOn w:val="a0"/>
    <w:rsid w:val="00927CD9"/>
    <w:pPr>
      <w:kinsoku w:val="0"/>
      <w:overflowPunct w:val="0"/>
      <w:spacing w:line="420" w:lineRule="exact"/>
      <w:ind w:leftChars="0" w:left="0" w:firstLineChars="0" w:firstLine="0"/>
      <w:textAlignment w:val="center"/>
    </w:pPr>
    <w:rPr>
      <w:rFonts w:ascii="Wingdings" w:eastAsia="華康楷書體W5" w:hAnsi="Wingdings" w:cs="Wingdings"/>
      <w:noProof/>
      <w:snapToGrid/>
      <w:kern w:val="0"/>
      <w:sz w:val="34"/>
      <w:szCs w:val="24"/>
    </w:rPr>
  </w:style>
  <w:style w:type="paragraph" w:customStyle="1" w:styleId="affff2">
    <w:name w:val="說明(內文)"/>
    <w:basedOn w:val="a0"/>
    <w:next w:val="a0"/>
    <w:rsid w:val="00927CD9"/>
    <w:pPr>
      <w:kinsoku w:val="0"/>
      <w:overflowPunct w:val="0"/>
      <w:spacing w:line="420" w:lineRule="exact"/>
      <w:ind w:leftChars="0" w:left="0"/>
      <w:textAlignment w:val="center"/>
    </w:pPr>
    <w:rPr>
      <w:rFonts w:ascii="Wingdings" w:eastAsia="Arial" w:hAnsi="Wingdings" w:cs="Wingdings"/>
      <w:noProof/>
      <w:snapToGrid/>
      <w:kern w:val="0"/>
      <w:sz w:val="21"/>
      <w:szCs w:val="24"/>
    </w:rPr>
  </w:style>
  <w:style w:type="paragraph" w:customStyle="1" w:styleId="affff3">
    <w:name w:val="說明(無函件項目符號)"/>
    <w:basedOn w:val="a0"/>
    <w:next w:val="a0"/>
    <w:rsid w:val="00927CD9"/>
    <w:pPr>
      <w:kinsoku w:val="0"/>
      <w:overflowPunct w:val="0"/>
      <w:spacing w:line="420" w:lineRule="exact"/>
      <w:ind w:leftChars="100" w:left="300" w:hangingChars="200" w:hanging="200"/>
      <w:textAlignment w:val="center"/>
    </w:pPr>
    <w:rPr>
      <w:rFonts w:ascii="Wingdings" w:eastAsia="Arial" w:hAnsi="Wingdings" w:cs="Wingdings"/>
      <w:noProof/>
      <w:snapToGrid/>
      <w:kern w:val="0"/>
      <w:sz w:val="21"/>
      <w:szCs w:val="24"/>
    </w:rPr>
  </w:style>
  <w:style w:type="paragraph" w:customStyle="1" w:styleId="99">
    <w:name w:val="99_表名"/>
    <w:basedOn w:val="afffc"/>
    <w:qFormat/>
    <w:rsid w:val="00927CD9"/>
    <w:pPr>
      <w:numPr>
        <w:numId w:val="2"/>
      </w:numPr>
      <w:spacing w:line="240" w:lineRule="auto"/>
      <w:ind w:leftChars="0" w:left="0" w:firstLineChars="0" w:firstLine="0"/>
      <w:jc w:val="left"/>
    </w:pPr>
    <w:rPr>
      <w:rFonts w:hAnsi="華康楷書體W5"/>
      <w:snapToGrid/>
      <w:sz w:val="24"/>
      <w:szCs w:val="22"/>
    </w:rPr>
  </w:style>
  <w:style w:type="character" w:styleId="affff4">
    <w:name w:val="annotation reference"/>
    <w:rsid w:val="00927CD9"/>
    <w:rPr>
      <w:sz w:val="18"/>
      <w:szCs w:val="18"/>
    </w:rPr>
  </w:style>
  <w:style w:type="paragraph" w:styleId="affff5">
    <w:name w:val="annotation text"/>
    <w:basedOn w:val="a0"/>
    <w:link w:val="affff6"/>
    <w:rsid w:val="00927CD9"/>
    <w:pPr>
      <w:jc w:val="left"/>
    </w:pPr>
    <w:rPr>
      <w:rFonts w:ascii="華康楷書體W5" w:eastAsia="華康楷書體W5" w:hAnsi="Wingdings" w:cs="Wingdings"/>
    </w:rPr>
  </w:style>
  <w:style w:type="character" w:customStyle="1" w:styleId="affff6">
    <w:name w:val="註解文字 字元"/>
    <w:link w:val="affff5"/>
    <w:rsid w:val="00927CD9"/>
    <w:rPr>
      <w:rFonts w:ascii="華康楷書體W5" w:eastAsia="華康楷書體W5" w:hAnsi="Wingdings" w:cs="Wingdings"/>
      <w:snapToGrid w:val="0"/>
      <w:kern w:val="2"/>
      <w:sz w:val="28"/>
      <w:szCs w:val="28"/>
    </w:rPr>
  </w:style>
  <w:style w:type="paragraph" w:styleId="affff7">
    <w:name w:val="annotation subject"/>
    <w:basedOn w:val="affff5"/>
    <w:next w:val="affff5"/>
    <w:link w:val="affff8"/>
    <w:rsid w:val="00927CD9"/>
    <w:rPr>
      <w:b/>
      <w:bCs/>
    </w:rPr>
  </w:style>
  <w:style w:type="character" w:customStyle="1" w:styleId="affff8">
    <w:name w:val="註解主旨 字元"/>
    <w:link w:val="affff7"/>
    <w:rsid w:val="00927CD9"/>
    <w:rPr>
      <w:rFonts w:ascii="華康楷書體W5" w:eastAsia="華康楷書體W5" w:hAnsi="Wingdings" w:cs="Wingdings"/>
      <w:b/>
      <w:bCs/>
      <w:snapToGrid w:val="0"/>
      <w:kern w:val="2"/>
      <w:sz w:val="28"/>
      <w:szCs w:val="28"/>
    </w:rPr>
  </w:style>
  <w:style w:type="paragraph" w:styleId="affff9">
    <w:name w:val="caption"/>
    <w:basedOn w:val="a0"/>
    <w:next w:val="a0"/>
    <w:uiPriority w:val="35"/>
    <w:semiHidden/>
    <w:unhideWhenUsed/>
    <w:qFormat/>
    <w:rsid w:val="00927CD9"/>
    <w:pPr>
      <w:widowControl/>
      <w:spacing w:after="200" w:line="240" w:lineRule="auto"/>
      <w:ind w:leftChars="0" w:left="0" w:firstLineChars="0" w:firstLine="0"/>
      <w:jc w:val="left"/>
    </w:pPr>
    <w:rPr>
      <w:rFonts w:ascii="Calibri" w:eastAsia="新細明體" w:hAnsi="Calibri"/>
      <w:i/>
      <w:iCs/>
      <w:snapToGrid/>
      <w:color w:val="44546A"/>
      <w:kern w:val="0"/>
      <w:sz w:val="18"/>
      <w:szCs w:val="18"/>
    </w:rPr>
  </w:style>
  <w:style w:type="paragraph" w:styleId="affffa">
    <w:name w:val="Title"/>
    <w:basedOn w:val="a0"/>
    <w:next w:val="a0"/>
    <w:link w:val="affffb"/>
    <w:uiPriority w:val="10"/>
    <w:qFormat/>
    <w:rsid w:val="00927CD9"/>
    <w:pPr>
      <w:widowControl/>
      <w:spacing w:line="240" w:lineRule="auto"/>
      <w:ind w:leftChars="0" w:left="0" w:firstLineChars="0" w:firstLine="0"/>
      <w:contextualSpacing/>
      <w:jc w:val="left"/>
    </w:pPr>
    <w:rPr>
      <w:rFonts w:ascii="Calibri Light" w:eastAsia="SimSun" w:hAnsi="Calibri Light"/>
      <w:snapToGrid/>
      <w:spacing w:val="-10"/>
      <w:kern w:val="0"/>
      <w:sz w:val="56"/>
      <w:szCs w:val="56"/>
    </w:rPr>
  </w:style>
  <w:style w:type="character" w:customStyle="1" w:styleId="affffb">
    <w:name w:val="標題 字元"/>
    <w:link w:val="affffa"/>
    <w:uiPriority w:val="10"/>
    <w:rsid w:val="00927CD9"/>
    <w:rPr>
      <w:rFonts w:ascii="Calibri Light" w:eastAsia="SimSun" w:hAnsi="Calibri Light"/>
      <w:spacing w:val="-10"/>
      <w:sz w:val="56"/>
      <w:szCs w:val="56"/>
    </w:rPr>
  </w:style>
  <w:style w:type="paragraph" w:styleId="affffc">
    <w:name w:val="Subtitle"/>
    <w:basedOn w:val="a0"/>
    <w:next w:val="a0"/>
    <w:link w:val="affffd"/>
    <w:uiPriority w:val="11"/>
    <w:qFormat/>
    <w:rsid w:val="00927CD9"/>
    <w:pPr>
      <w:widowControl/>
      <w:numPr>
        <w:ilvl w:val="1"/>
      </w:numPr>
      <w:ind w:leftChars="200" w:left="200" w:firstLineChars="200" w:firstLine="200"/>
      <w:jc w:val="left"/>
    </w:pPr>
    <w:rPr>
      <w:rFonts w:ascii="Calibri" w:eastAsia="新細明體" w:hAnsi="Calibri"/>
      <w:snapToGrid/>
      <w:color w:val="5A5A5A"/>
      <w:spacing w:val="15"/>
      <w:kern w:val="0"/>
    </w:rPr>
  </w:style>
  <w:style w:type="character" w:customStyle="1" w:styleId="affffd">
    <w:name w:val="副標題 字元"/>
    <w:link w:val="affffc"/>
    <w:uiPriority w:val="11"/>
    <w:rsid w:val="00927CD9"/>
    <w:rPr>
      <w:rFonts w:ascii="Calibri" w:hAnsi="Calibri"/>
      <w:color w:val="5A5A5A"/>
      <w:spacing w:val="15"/>
      <w:sz w:val="28"/>
      <w:szCs w:val="28"/>
    </w:rPr>
  </w:style>
  <w:style w:type="paragraph" w:styleId="affffe">
    <w:name w:val="No Spacing"/>
    <w:uiPriority w:val="1"/>
    <w:qFormat/>
    <w:rsid w:val="00927CD9"/>
    <w:pPr>
      <w:spacing w:line="500" w:lineRule="exact"/>
    </w:pPr>
    <w:rPr>
      <w:rFonts w:ascii="Calibri" w:hAnsi="Calibri"/>
      <w:sz w:val="22"/>
      <w:szCs w:val="22"/>
    </w:rPr>
  </w:style>
  <w:style w:type="paragraph" w:styleId="afffff">
    <w:name w:val="Quote"/>
    <w:basedOn w:val="a0"/>
    <w:next w:val="a0"/>
    <w:link w:val="afffff0"/>
    <w:uiPriority w:val="29"/>
    <w:qFormat/>
    <w:rsid w:val="00927CD9"/>
    <w:pPr>
      <w:widowControl/>
      <w:spacing w:before="200"/>
      <w:ind w:leftChars="0" w:left="864" w:right="864" w:firstLineChars="0" w:firstLine="0"/>
      <w:jc w:val="left"/>
    </w:pPr>
    <w:rPr>
      <w:rFonts w:ascii="Calibri" w:eastAsia="新細明體" w:hAnsi="Calibri"/>
      <w:i/>
      <w:iCs/>
      <w:snapToGrid/>
      <w:color w:val="404040"/>
      <w:kern w:val="0"/>
    </w:rPr>
  </w:style>
  <w:style w:type="character" w:customStyle="1" w:styleId="afffff0">
    <w:name w:val="引文 字元"/>
    <w:link w:val="afffff"/>
    <w:uiPriority w:val="29"/>
    <w:rsid w:val="00927CD9"/>
    <w:rPr>
      <w:rFonts w:ascii="Calibri" w:hAnsi="Calibri"/>
      <w:i/>
      <w:iCs/>
      <w:color w:val="404040"/>
      <w:sz w:val="28"/>
      <w:szCs w:val="28"/>
    </w:rPr>
  </w:style>
  <w:style w:type="paragraph" w:styleId="afffff1">
    <w:name w:val="Intense Quote"/>
    <w:basedOn w:val="a0"/>
    <w:next w:val="a0"/>
    <w:link w:val="afffff2"/>
    <w:uiPriority w:val="30"/>
    <w:qFormat/>
    <w:rsid w:val="00927CD9"/>
    <w:pPr>
      <w:widowControl/>
      <w:pBdr>
        <w:top w:val="single" w:sz="4" w:space="10" w:color="5B9BD5"/>
        <w:bottom w:val="single" w:sz="4" w:space="10" w:color="5B9BD5"/>
      </w:pBdr>
      <w:spacing w:before="360" w:after="360"/>
      <w:ind w:leftChars="0" w:left="864" w:right="864" w:firstLineChars="0" w:firstLine="0"/>
      <w:jc w:val="center"/>
    </w:pPr>
    <w:rPr>
      <w:rFonts w:ascii="Calibri" w:eastAsia="新細明體" w:hAnsi="Calibri"/>
      <w:i/>
      <w:iCs/>
      <w:snapToGrid/>
      <w:color w:val="5B9BD5"/>
      <w:kern w:val="0"/>
    </w:rPr>
  </w:style>
  <w:style w:type="character" w:customStyle="1" w:styleId="afffff2">
    <w:name w:val="鮮明引文 字元"/>
    <w:link w:val="afffff1"/>
    <w:uiPriority w:val="30"/>
    <w:rsid w:val="00927CD9"/>
    <w:rPr>
      <w:rFonts w:ascii="Calibri" w:hAnsi="Calibri"/>
      <w:i/>
      <w:iCs/>
      <w:color w:val="5B9BD5"/>
      <w:sz w:val="28"/>
      <w:szCs w:val="28"/>
    </w:rPr>
  </w:style>
  <w:style w:type="character" w:styleId="afffff3">
    <w:name w:val="Subtle Emphasis"/>
    <w:uiPriority w:val="19"/>
    <w:qFormat/>
    <w:rsid w:val="00927CD9"/>
    <w:rPr>
      <w:i/>
      <w:iCs/>
      <w:color w:val="404040"/>
    </w:rPr>
  </w:style>
  <w:style w:type="character" w:styleId="afffff4">
    <w:name w:val="Intense Emphasis"/>
    <w:uiPriority w:val="21"/>
    <w:qFormat/>
    <w:rsid w:val="00927CD9"/>
    <w:rPr>
      <w:i/>
      <w:iCs/>
      <w:color w:val="5B9BD5"/>
    </w:rPr>
  </w:style>
  <w:style w:type="character" w:styleId="afffff5">
    <w:name w:val="Subtle Reference"/>
    <w:uiPriority w:val="31"/>
    <w:qFormat/>
    <w:rsid w:val="00927CD9"/>
    <w:rPr>
      <w:smallCaps/>
      <w:color w:val="404040"/>
    </w:rPr>
  </w:style>
  <w:style w:type="character" w:styleId="afffff6">
    <w:name w:val="Intense Reference"/>
    <w:uiPriority w:val="32"/>
    <w:qFormat/>
    <w:rsid w:val="00927CD9"/>
    <w:rPr>
      <w:b/>
      <w:bCs/>
      <w:smallCaps/>
      <w:color w:val="5B9BD5"/>
      <w:spacing w:val="5"/>
    </w:rPr>
  </w:style>
  <w:style w:type="character" w:styleId="afffff7">
    <w:name w:val="Book Title"/>
    <w:uiPriority w:val="33"/>
    <w:qFormat/>
    <w:rsid w:val="00927CD9"/>
    <w:rPr>
      <w:b/>
      <w:bCs/>
      <w:i/>
      <w:iCs/>
      <w:spacing w:val="5"/>
    </w:rPr>
  </w:style>
  <w:style w:type="paragraph" w:styleId="afffff8">
    <w:name w:val="TOC Heading"/>
    <w:basedOn w:val="1"/>
    <w:next w:val="a0"/>
    <w:uiPriority w:val="39"/>
    <w:semiHidden/>
    <w:unhideWhenUsed/>
    <w:qFormat/>
    <w:rsid w:val="00927CD9"/>
    <w:pPr>
      <w:keepNext/>
      <w:keepLines/>
      <w:widowControl/>
      <w:spacing w:before="240"/>
      <w:ind w:leftChars="0" w:left="0" w:firstLineChars="0" w:firstLine="0"/>
      <w:jc w:val="left"/>
      <w:outlineLvl w:val="9"/>
    </w:pPr>
    <w:rPr>
      <w:rFonts w:ascii="Calibri Light" w:eastAsia="SimSun" w:hAnsi="Calibri Light" w:cs="Times New Roman"/>
      <w:snapToGrid/>
      <w:color w:val="2E74B5"/>
      <w:sz w:val="32"/>
      <w:szCs w:val="32"/>
      <w:lang w:val="en-US"/>
    </w:rPr>
  </w:style>
  <w:style w:type="paragraph" w:customStyle="1" w:styleId="148">
    <w:name w:val="註腳(表格內文14行高左右齊)"/>
    <w:basedOn w:val="142"/>
    <w:qFormat/>
    <w:rsid w:val="00CB04EA"/>
    <w:pPr>
      <w:wordWrap w:val="0"/>
      <w:ind w:leftChars="-15" w:left="153" w:hangingChars="80" w:hanging="195"/>
      <w:jc w:val="both"/>
    </w:pPr>
  </w:style>
  <w:style w:type="paragraph" w:styleId="afffff9">
    <w:name w:val="Normal Indent"/>
    <w:basedOn w:val="a0"/>
    <w:rsid w:val="00D130B5"/>
    <w:pPr>
      <w:spacing w:line="240" w:lineRule="auto"/>
      <w:ind w:leftChars="0" w:left="480" w:firstLineChars="0" w:firstLine="0"/>
      <w:jc w:val="left"/>
    </w:pPr>
    <w:rPr>
      <w:rFonts w:ascii="Times New Roman" w:eastAsia="新細明體"/>
      <w:snapToGrid/>
      <w:sz w:val="24"/>
      <w:szCs w:val="20"/>
    </w:rPr>
  </w:style>
  <w:style w:type="paragraph" w:customStyle="1" w:styleId="72">
    <w:name w:val="字元 字元7 字元"/>
    <w:basedOn w:val="a0"/>
    <w:semiHidden/>
    <w:rsid w:val="00D130B5"/>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
    <w:name w:val="List Bullet"/>
    <w:basedOn w:val="a0"/>
    <w:rsid w:val="00D130B5"/>
    <w:pPr>
      <w:numPr>
        <w:numId w:val="3"/>
      </w:numPr>
      <w:contextualSpacing/>
    </w:pPr>
  </w:style>
  <w:style w:type="paragraph" w:styleId="afffffa">
    <w:name w:val="Salutation"/>
    <w:basedOn w:val="a0"/>
    <w:next w:val="a0"/>
    <w:link w:val="afffffb"/>
    <w:rsid w:val="00D130B5"/>
  </w:style>
  <w:style w:type="character" w:customStyle="1" w:styleId="afffffb">
    <w:name w:val="問候 字元"/>
    <w:link w:val="afffffa"/>
    <w:rsid w:val="00D130B5"/>
    <w:rPr>
      <w:rFonts w:ascii="標楷體" w:eastAsia="標楷體"/>
      <w:snapToGrid w:val="0"/>
      <w:kern w:val="2"/>
      <w:sz w:val="28"/>
      <w:szCs w:val="28"/>
    </w:rPr>
  </w:style>
  <w:style w:type="paragraph" w:styleId="afffffc">
    <w:name w:val="Closing"/>
    <w:basedOn w:val="a0"/>
    <w:link w:val="afffffd"/>
    <w:rsid w:val="00D130B5"/>
    <w:pPr>
      <w:ind w:leftChars="1800" w:left="100"/>
    </w:pPr>
  </w:style>
  <w:style w:type="character" w:customStyle="1" w:styleId="afffffd">
    <w:name w:val="結語 字元"/>
    <w:link w:val="afffffc"/>
    <w:rsid w:val="00D130B5"/>
    <w:rPr>
      <w:rFonts w:ascii="標楷體" w:eastAsia="標楷體"/>
      <w:snapToGrid w:val="0"/>
      <w:kern w:val="2"/>
      <w:sz w:val="28"/>
      <w:szCs w:val="28"/>
    </w:rPr>
  </w:style>
  <w:style w:type="table" w:customStyle="1" w:styleId="1a">
    <w:name w:val="表格格線1"/>
    <w:basedOn w:val="a2"/>
    <w:next w:val="aff6"/>
    <w:rsid w:val="00D130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
    <w:name w:val="表格格線2"/>
    <w:basedOn w:val="a2"/>
    <w:next w:val="aff6"/>
    <w:uiPriority w:val="59"/>
    <w:rsid w:val="00D130B5"/>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表格格線3"/>
    <w:basedOn w:val="a2"/>
    <w:next w:val="aff6"/>
    <w:uiPriority w:val="39"/>
    <w:rsid w:val="00D130B5"/>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表格格線4"/>
    <w:basedOn w:val="a2"/>
    <w:next w:val="aff6"/>
    <w:uiPriority w:val="59"/>
    <w:rsid w:val="00D130B5"/>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9">
    <w:name w:val="字元 字元2 字元 字元 字元"/>
    <w:basedOn w:val="a0"/>
    <w:semiHidden/>
    <w:rsid w:val="0018135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e">
    <w:name w:val="字元 字元 字元"/>
    <w:basedOn w:val="a0"/>
    <w:semiHidden/>
    <w:rsid w:val="00181357"/>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affffff">
    <w:name w:val="註腳對齊"/>
    <w:basedOn w:val="af5"/>
    <w:qFormat/>
    <w:rsid w:val="00181357"/>
    <w:pPr>
      <w:spacing w:line="300" w:lineRule="exact"/>
      <w:ind w:leftChars="252" w:left="784" w:hanging="70"/>
      <w:jc w:val="both"/>
    </w:pPr>
    <w:rPr>
      <w:rFonts w:ascii="標楷體" w:eastAsia="標楷體" w:hAnsi="Times New Roman"/>
      <w:snapToGrid w:val="0"/>
      <w:sz w:val="22"/>
      <w:szCs w:val="22"/>
    </w:rPr>
  </w:style>
  <w:style w:type="paragraph" w:customStyle="1" w:styleId="affffff0">
    <w:name w:val="表格標題"/>
    <w:basedOn w:val="a0"/>
    <w:qFormat/>
    <w:rsid w:val="00181357"/>
    <w:pPr>
      <w:ind w:leftChars="0" w:left="1134" w:hangingChars="400" w:hanging="1134"/>
    </w:pPr>
    <w:rPr>
      <w:b/>
    </w:rPr>
  </w:style>
  <w:style w:type="table" w:customStyle="1" w:styleId="110">
    <w:name w:val="表格格線11"/>
    <w:basedOn w:val="a2"/>
    <w:next w:val="aff6"/>
    <w:uiPriority w:val="59"/>
    <w:rsid w:val="001813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9">
    <w:name w:val="表格內文(14行高) 字元 字元"/>
    <w:basedOn w:val="a9"/>
    <w:link w:val="14a"/>
    <w:rsid w:val="00181357"/>
    <w:pPr>
      <w:spacing w:line="280" w:lineRule="exact"/>
      <w:ind w:leftChars="0" w:left="0" w:firstLineChars="0" w:firstLine="0"/>
      <w:jc w:val="left"/>
    </w:pPr>
    <w:rPr>
      <w:sz w:val="24"/>
    </w:rPr>
  </w:style>
  <w:style w:type="character" w:customStyle="1" w:styleId="14a">
    <w:name w:val="表格內文(14行高) 字元 字元 字元"/>
    <w:link w:val="149"/>
    <w:rsid w:val="00181357"/>
    <w:rPr>
      <w:rFonts w:ascii="標楷體" w:eastAsia="標楷體"/>
      <w:snapToGrid w:val="0"/>
      <w:kern w:val="2"/>
      <w:sz w:val="24"/>
      <w:szCs w:val="28"/>
    </w:rPr>
  </w:style>
  <w:style w:type="paragraph" w:customStyle="1" w:styleId="1b">
    <w:name w:val="1下內文縮２"/>
    <w:basedOn w:val="a0"/>
    <w:qFormat/>
    <w:rsid w:val="00181357"/>
    <w:pPr>
      <w:ind w:leftChars="400" w:left="872" w:firstLineChars="222" w:firstLine="629"/>
    </w:pPr>
    <w:rPr>
      <w:rFonts w:hAnsi="標楷體"/>
      <w:snapToGrid/>
      <w:kern w:val="0"/>
    </w:rPr>
  </w:style>
  <w:style w:type="table" w:customStyle="1" w:styleId="TableNormal">
    <w:name w:val="Table Normal"/>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fffff1">
    <w:name w:val="Note Heading"/>
    <w:basedOn w:val="a0"/>
    <w:next w:val="a0"/>
    <w:link w:val="affffff2"/>
    <w:unhideWhenUsed/>
    <w:rsid w:val="00181357"/>
    <w:pPr>
      <w:jc w:val="center"/>
    </w:pPr>
    <w:rPr>
      <w:b/>
      <w:snapToGrid/>
      <w:sz w:val="32"/>
      <w:szCs w:val="20"/>
    </w:rPr>
  </w:style>
  <w:style w:type="character" w:customStyle="1" w:styleId="affffff2">
    <w:name w:val="註釋標題 字元"/>
    <w:link w:val="affffff1"/>
    <w:rsid w:val="00181357"/>
    <w:rPr>
      <w:rFonts w:ascii="標楷體" w:eastAsia="標楷體"/>
      <w:b/>
      <w:kern w:val="2"/>
      <w:sz w:val="32"/>
    </w:rPr>
  </w:style>
  <w:style w:type="character" w:customStyle="1" w:styleId="1c">
    <w:name w:val="未解析的提及1"/>
    <w:uiPriority w:val="99"/>
    <w:semiHidden/>
    <w:unhideWhenUsed/>
    <w:rsid w:val="00181357"/>
    <w:rPr>
      <w:color w:val="605E5C"/>
      <w:shd w:val="clear" w:color="auto" w:fill="E1DFDD"/>
    </w:rPr>
  </w:style>
  <w:style w:type="character" w:customStyle="1" w:styleId="afffd">
    <w:name w:val="清單段落 字元"/>
    <w:aliases w:val="1.1.1.1清單段落 字元,列點 字元,(二) 字元,List Paragraph 字元,Recommendation 字元,Footnote Sam 字元,List Paragraph (numbered (a)) 字元,Text 字元,Noise heading 字元,RUS List 字元,Rec para 字元,Dot pt 字元,F5 List Paragraph 字元,No Spacing1 字元,List Paragraph Char Char Char 字元,L 字元"/>
    <w:link w:val="afffc"/>
    <w:uiPriority w:val="34"/>
    <w:qFormat/>
    <w:locked/>
    <w:rsid w:val="00181357"/>
    <w:rPr>
      <w:rFonts w:ascii="華康楷書體W5" w:eastAsia="華康楷書體W5" w:hAnsi="Wingdings" w:cs="Wingdings"/>
      <w:snapToGrid w:val="0"/>
      <w:kern w:val="2"/>
      <w:sz w:val="28"/>
      <w:szCs w:val="28"/>
    </w:rPr>
  </w:style>
  <w:style w:type="table" w:customStyle="1" w:styleId="53">
    <w:name w:val="表格格線5"/>
    <w:basedOn w:val="a2"/>
    <w:next w:val="aff6"/>
    <w:uiPriority w:val="39"/>
    <w:rsid w:val="00181357"/>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
    <w:name w:val="表格格線6"/>
    <w:basedOn w:val="a2"/>
    <w:next w:val="aff6"/>
    <w:uiPriority w:val="39"/>
    <w:rsid w:val="00181357"/>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表格格線7"/>
    <w:basedOn w:val="a2"/>
    <w:next w:val="aff6"/>
    <w:uiPriority w:val="39"/>
    <w:rsid w:val="00181357"/>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2">
    <w:name w:val="表格內文(14行高)-2"/>
    <w:basedOn w:val="142"/>
    <w:qFormat/>
    <w:rsid w:val="006D1446"/>
    <w:pPr>
      <w:ind w:leftChars="5" w:left="111" w:hangingChars="40" w:hanging="97"/>
    </w:pPr>
    <w:rPr>
      <w:szCs w:val="24"/>
      <w:lang w:val="x-none"/>
    </w:rPr>
  </w:style>
  <w:style w:type="paragraph" w:customStyle="1" w:styleId="affffff3">
    <w:name w:val="字元 字元 字元 字元 字元 字元"/>
    <w:basedOn w:val="a0"/>
    <w:semiHidden/>
    <w:rsid w:val="006D144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4">
    <w:name w:val="字元 字元5 字元"/>
    <w:basedOn w:val="a0"/>
    <w:semiHidden/>
    <w:rsid w:val="006D144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d">
    <w:name w:val="字元 字元1"/>
    <w:basedOn w:val="a0"/>
    <w:semiHidden/>
    <w:rsid w:val="006D144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st1">
    <w:name w:val="st1"/>
    <w:rsid w:val="006D1446"/>
  </w:style>
  <w:style w:type="paragraph" w:customStyle="1" w:styleId="Standard">
    <w:name w:val="Standard"/>
    <w:rsid w:val="006D1446"/>
    <w:pPr>
      <w:widowControl w:val="0"/>
      <w:suppressAutoHyphens/>
      <w:autoSpaceDN w:val="0"/>
      <w:textAlignment w:val="baseline"/>
    </w:pPr>
    <w:rPr>
      <w:rFonts w:ascii="Calibri" w:eastAsia="新細明體, PMingLiU" w:hAnsi="Calibri"/>
      <w:kern w:val="3"/>
      <w:sz w:val="24"/>
      <w:szCs w:val="22"/>
    </w:rPr>
  </w:style>
  <w:style w:type="character" w:customStyle="1" w:styleId="foe-eyebrow">
    <w:name w:val="foe-eyebrow"/>
    <w:basedOn w:val="a1"/>
    <w:rsid w:val="006D1446"/>
  </w:style>
  <w:style w:type="paragraph" w:customStyle="1" w:styleId="affffff4">
    <w:name w:val="字元 字元 字元 字元 字元 字元 字元 字元 字元 字元 字元 字元 字元 字元 字元"/>
    <w:basedOn w:val="a0"/>
    <w:semiHidden/>
    <w:rsid w:val="006D1446"/>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12">
    <w:name w:val="(一)下內文 字元1"/>
    <w:link w:val="a6"/>
    <w:rsid w:val="003309C7"/>
    <w:rPr>
      <w:rFonts w:ascii="標楷體" w:eastAsia="標楷體"/>
      <w:snapToGrid w:val="0"/>
      <w:kern w:val="2"/>
      <w:sz w:val="28"/>
      <w:szCs w:val="28"/>
    </w:rPr>
  </w:style>
  <w:style w:type="paragraph" w:customStyle="1" w:styleId="affffff5">
    <w:name w:val="(一)(二)(三) 字元 字元"/>
    <w:basedOn w:val="a0"/>
    <w:link w:val="affffff6"/>
    <w:rsid w:val="00E87456"/>
    <w:pPr>
      <w:ind w:left="300" w:hangingChars="100" w:hanging="100"/>
    </w:pPr>
  </w:style>
  <w:style w:type="character" w:customStyle="1" w:styleId="affffff6">
    <w:name w:val="(一)(二)(三) 字元 字元 字元"/>
    <w:link w:val="affffff5"/>
    <w:rsid w:val="00E87456"/>
    <w:rPr>
      <w:rFonts w:ascii="標楷體" w:eastAsia="標楷體"/>
      <w:snapToGrid w:val="0"/>
      <w:kern w:val="2"/>
      <w:sz w:val="28"/>
      <w:szCs w:val="28"/>
    </w:rPr>
  </w:style>
  <w:style w:type="paragraph" w:customStyle="1" w:styleId="2a">
    <w:name w:val="字元 字元2 字元 字元 字元"/>
    <w:basedOn w:val="a0"/>
    <w:semiHidden/>
    <w:rsid w:val="00E8745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2E79EC-F7C3-44FF-88D1-575F85F39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57</Pages>
  <Words>608</Words>
  <Characters>3470</Characters>
  <Application>Microsoft Office Word</Application>
  <DocSecurity>0</DocSecurity>
  <Lines>28</Lines>
  <Paragraphs>8</Paragraphs>
  <ScaleCrop>false</ScaleCrop>
  <Company>HOME</Company>
  <LinksUpToDate>false</LinksUpToDate>
  <CharactersWithSpaces>4070</CharactersWithSpaces>
  <SharedDoc>false</SharedDoc>
  <HLinks>
    <vt:vector size="234" baseType="variant">
      <vt:variant>
        <vt:i4>1900598</vt:i4>
      </vt:variant>
      <vt:variant>
        <vt:i4>227</vt:i4>
      </vt:variant>
      <vt:variant>
        <vt:i4>0</vt:i4>
      </vt:variant>
      <vt:variant>
        <vt:i4>5</vt:i4>
      </vt:variant>
      <vt:variant>
        <vt:lpwstr/>
      </vt:variant>
      <vt:variant>
        <vt:lpwstr>_Toc208942811</vt:lpwstr>
      </vt:variant>
      <vt:variant>
        <vt:i4>1900598</vt:i4>
      </vt:variant>
      <vt:variant>
        <vt:i4>221</vt:i4>
      </vt:variant>
      <vt:variant>
        <vt:i4>0</vt:i4>
      </vt:variant>
      <vt:variant>
        <vt:i4>5</vt:i4>
      </vt:variant>
      <vt:variant>
        <vt:lpwstr/>
      </vt:variant>
      <vt:variant>
        <vt:lpwstr>_Toc208942810</vt:lpwstr>
      </vt:variant>
      <vt:variant>
        <vt:i4>1835062</vt:i4>
      </vt:variant>
      <vt:variant>
        <vt:i4>218</vt:i4>
      </vt:variant>
      <vt:variant>
        <vt:i4>0</vt:i4>
      </vt:variant>
      <vt:variant>
        <vt:i4>5</vt:i4>
      </vt:variant>
      <vt:variant>
        <vt:lpwstr/>
      </vt:variant>
      <vt:variant>
        <vt:lpwstr>_Toc208942809</vt:lpwstr>
      </vt:variant>
      <vt:variant>
        <vt:i4>1835062</vt:i4>
      </vt:variant>
      <vt:variant>
        <vt:i4>212</vt:i4>
      </vt:variant>
      <vt:variant>
        <vt:i4>0</vt:i4>
      </vt:variant>
      <vt:variant>
        <vt:i4>5</vt:i4>
      </vt:variant>
      <vt:variant>
        <vt:lpwstr/>
      </vt:variant>
      <vt:variant>
        <vt:lpwstr>_Toc208942808</vt:lpwstr>
      </vt:variant>
      <vt:variant>
        <vt:i4>1835062</vt:i4>
      </vt:variant>
      <vt:variant>
        <vt:i4>206</vt:i4>
      </vt:variant>
      <vt:variant>
        <vt:i4>0</vt:i4>
      </vt:variant>
      <vt:variant>
        <vt:i4>5</vt:i4>
      </vt:variant>
      <vt:variant>
        <vt:lpwstr/>
      </vt:variant>
      <vt:variant>
        <vt:lpwstr>_Toc208942807</vt:lpwstr>
      </vt:variant>
      <vt:variant>
        <vt:i4>1835062</vt:i4>
      </vt:variant>
      <vt:variant>
        <vt:i4>200</vt:i4>
      </vt:variant>
      <vt:variant>
        <vt:i4>0</vt:i4>
      </vt:variant>
      <vt:variant>
        <vt:i4>5</vt:i4>
      </vt:variant>
      <vt:variant>
        <vt:lpwstr/>
      </vt:variant>
      <vt:variant>
        <vt:lpwstr>_Toc208942806</vt:lpwstr>
      </vt:variant>
      <vt:variant>
        <vt:i4>1835062</vt:i4>
      </vt:variant>
      <vt:variant>
        <vt:i4>194</vt:i4>
      </vt:variant>
      <vt:variant>
        <vt:i4>0</vt:i4>
      </vt:variant>
      <vt:variant>
        <vt:i4>5</vt:i4>
      </vt:variant>
      <vt:variant>
        <vt:lpwstr/>
      </vt:variant>
      <vt:variant>
        <vt:lpwstr>_Toc208942805</vt:lpwstr>
      </vt:variant>
      <vt:variant>
        <vt:i4>1835062</vt:i4>
      </vt:variant>
      <vt:variant>
        <vt:i4>188</vt:i4>
      </vt:variant>
      <vt:variant>
        <vt:i4>0</vt:i4>
      </vt:variant>
      <vt:variant>
        <vt:i4>5</vt:i4>
      </vt:variant>
      <vt:variant>
        <vt:lpwstr/>
      </vt:variant>
      <vt:variant>
        <vt:lpwstr>_Toc208942804</vt:lpwstr>
      </vt:variant>
      <vt:variant>
        <vt:i4>1835062</vt:i4>
      </vt:variant>
      <vt:variant>
        <vt:i4>182</vt:i4>
      </vt:variant>
      <vt:variant>
        <vt:i4>0</vt:i4>
      </vt:variant>
      <vt:variant>
        <vt:i4>5</vt:i4>
      </vt:variant>
      <vt:variant>
        <vt:lpwstr/>
      </vt:variant>
      <vt:variant>
        <vt:lpwstr>_Toc208942803</vt:lpwstr>
      </vt:variant>
      <vt:variant>
        <vt:i4>1835062</vt:i4>
      </vt:variant>
      <vt:variant>
        <vt:i4>176</vt:i4>
      </vt:variant>
      <vt:variant>
        <vt:i4>0</vt:i4>
      </vt:variant>
      <vt:variant>
        <vt:i4>5</vt:i4>
      </vt:variant>
      <vt:variant>
        <vt:lpwstr/>
      </vt:variant>
      <vt:variant>
        <vt:lpwstr>_Toc208942802</vt:lpwstr>
      </vt:variant>
      <vt:variant>
        <vt:i4>1835062</vt:i4>
      </vt:variant>
      <vt:variant>
        <vt:i4>170</vt:i4>
      </vt:variant>
      <vt:variant>
        <vt:i4>0</vt:i4>
      </vt:variant>
      <vt:variant>
        <vt:i4>5</vt:i4>
      </vt:variant>
      <vt:variant>
        <vt:lpwstr/>
      </vt:variant>
      <vt:variant>
        <vt:lpwstr>_Toc208942801</vt:lpwstr>
      </vt:variant>
      <vt:variant>
        <vt:i4>1835062</vt:i4>
      </vt:variant>
      <vt:variant>
        <vt:i4>164</vt:i4>
      </vt:variant>
      <vt:variant>
        <vt:i4>0</vt:i4>
      </vt:variant>
      <vt:variant>
        <vt:i4>5</vt:i4>
      </vt:variant>
      <vt:variant>
        <vt:lpwstr/>
      </vt:variant>
      <vt:variant>
        <vt:lpwstr>_Toc208942800</vt:lpwstr>
      </vt:variant>
      <vt:variant>
        <vt:i4>1376313</vt:i4>
      </vt:variant>
      <vt:variant>
        <vt:i4>158</vt:i4>
      </vt:variant>
      <vt:variant>
        <vt:i4>0</vt:i4>
      </vt:variant>
      <vt:variant>
        <vt:i4>5</vt:i4>
      </vt:variant>
      <vt:variant>
        <vt:lpwstr/>
      </vt:variant>
      <vt:variant>
        <vt:lpwstr>_Toc208942799</vt:lpwstr>
      </vt:variant>
      <vt:variant>
        <vt:i4>1376313</vt:i4>
      </vt:variant>
      <vt:variant>
        <vt:i4>152</vt:i4>
      </vt:variant>
      <vt:variant>
        <vt:i4>0</vt:i4>
      </vt:variant>
      <vt:variant>
        <vt:i4>5</vt:i4>
      </vt:variant>
      <vt:variant>
        <vt:lpwstr/>
      </vt:variant>
      <vt:variant>
        <vt:lpwstr>_Toc208942798</vt:lpwstr>
      </vt:variant>
      <vt:variant>
        <vt:i4>1376313</vt:i4>
      </vt:variant>
      <vt:variant>
        <vt:i4>146</vt:i4>
      </vt:variant>
      <vt:variant>
        <vt:i4>0</vt:i4>
      </vt:variant>
      <vt:variant>
        <vt:i4>5</vt:i4>
      </vt:variant>
      <vt:variant>
        <vt:lpwstr/>
      </vt:variant>
      <vt:variant>
        <vt:lpwstr>_Toc208942797</vt:lpwstr>
      </vt:variant>
      <vt:variant>
        <vt:i4>1376313</vt:i4>
      </vt:variant>
      <vt:variant>
        <vt:i4>140</vt:i4>
      </vt:variant>
      <vt:variant>
        <vt:i4>0</vt:i4>
      </vt:variant>
      <vt:variant>
        <vt:i4>5</vt:i4>
      </vt:variant>
      <vt:variant>
        <vt:lpwstr/>
      </vt:variant>
      <vt:variant>
        <vt:lpwstr>_Toc208942796</vt:lpwstr>
      </vt:variant>
      <vt:variant>
        <vt:i4>1376313</vt:i4>
      </vt:variant>
      <vt:variant>
        <vt:i4>134</vt:i4>
      </vt:variant>
      <vt:variant>
        <vt:i4>0</vt:i4>
      </vt:variant>
      <vt:variant>
        <vt:i4>5</vt:i4>
      </vt:variant>
      <vt:variant>
        <vt:lpwstr/>
      </vt:variant>
      <vt:variant>
        <vt:lpwstr>_Toc208942795</vt:lpwstr>
      </vt:variant>
      <vt:variant>
        <vt:i4>1376313</vt:i4>
      </vt:variant>
      <vt:variant>
        <vt:i4>128</vt:i4>
      </vt:variant>
      <vt:variant>
        <vt:i4>0</vt:i4>
      </vt:variant>
      <vt:variant>
        <vt:i4>5</vt:i4>
      </vt:variant>
      <vt:variant>
        <vt:lpwstr/>
      </vt:variant>
      <vt:variant>
        <vt:lpwstr>_Toc208942794</vt:lpwstr>
      </vt:variant>
      <vt:variant>
        <vt:i4>1376313</vt:i4>
      </vt:variant>
      <vt:variant>
        <vt:i4>122</vt:i4>
      </vt:variant>
      <vt:variant>
        <vt:i4>0</vt:i4>
      </vt:variant>
      <vt:variant>
        <vt:i4>5</vt:i4>
      </vt:variant>
      <vt:variant>
        <vt:lpwstr/>
      </vt:variant>
      <vt:variant>
        <vt:lpwstr>_Toc208942793</vt:lpwstr>
      </vt:variant>
      <vt:variant>
        <vt:i4>1376313</vt:i4>
      </vt:variant>
      <vt:variant>
        <vt:i4>116</vt:i4>
      </vt:variant>
      <vt:variant>
        <vt:i4>0</vt:i4>
      </vt:variant>
      <vt:variant>
        <vt:i4>5</vt:i4>
      </vt:variant>
      <vt:variant>
        <vt:lpwstr/>
      </vt:variant>
      <vt:variant>
        <vt:lpwstr>_Toc208942792</vt:lpwstr>
      </vt:variant>
      <vt:variant>
        <vt:i4>1376313</vt:i4>
      </vt:variant>
      <vt:variant>
        <vt:i4>110</vt:i4>
      </vt:variant>
      <vt:variant>
        <vt:i4>0</vt:i4>
      </vt:variant>
      <vt:variant>
        <vt:i4>5</vt:i4>
      </vt:variant>
      <vt:variant>
        <vt:lpwstr/>
      </vt:variant>
      <vt:variant>
        <vt:lpwstr>_Toc208942791</vt:lpwstr>
      </vt:variant>
      <vt:variant>
        <vt:i4>1376313</vt:i4>
      </vt:variant>
      <vt:variant>
        <vt:i4>104</vt:i4>
      </vt:variant>
      <vt:variant>
        <vt:i4>0</vt:i4>
      </vt:variant>
      <vt:variant>
        <vt:i4>5</vt:i4>
      </vt:variant>
      <vt:variant>
        <vt:lpwstr/>
      </vt:variant>
      <vt:variant>
        <vt:lpwstr>_Toc208942790</vt:lpwstr>
      </vt:variant>
      <vt:variant>
        <vt:i4>1310777</vt:i4>
      </vt:variant>
      <vt:variant>
        <vt:i4>98</vt:i4>
      </vt:variant>
      <vt:variant>
        <vt:i4>0</vt:i4>
      </vt:variant>
      <vt:variant>
        <vt:i4>5</vt:i4>
      </vt:variant>
      <vt:variant>
        <vt:lpwstr/>
      </vt:variant>
      <vt:variant>
        <vt:lpwstr>_Toc208942789</vt:lpwstr>
      </vt:variant>
      <vt:variant>
        <vt:i4>1310777</vt:i4>
      </vt:variant>
      <vt:variant>
        <vt:i4>92</vt:i4>
      </vt:variant>
      <vt:variant>
        <vt:i4>0</vt:i4>
      </vt:variant>
      <vt:variant>
        <vt:i4>5</vt:i4>
      </vt:variant>
      <vt:variant>
        <vt:lpwstr/>
      </vt:variant>
      <vt:variant>
        <vt:lpwstr>_Toc208942788</vt:lpwstr>
      </vt:variant>
      <vt:variant>
        <vt:i4>1310777</vt:i4>
      </vt:variant>
      <vt:variant>
        <vt:i4>86</vt:i4>
      </vt:variant>
      <vt:variant>
        <vt:i4>0</vt:i4>
      </vt:variant>
      <vt:variant>
        <vt:i4>5</vt:i4>
      </vt:variant>
      <vt:variant>
        <vt:lpwstr/>
      </vt:variant>
      <vt:variant>
        <vt:lpwstr>_Toc208942787</vt:lpwstr>
      </vt:variant>
      <vt:variant>
        <vt:i4>1310777</vt:i4>
      </vt:variant>
      <vt:variant>
        <vt:i4>80</vt:i4>
      </vt:variant>
      <vt:variant>
        <vt:i4>0</vt:i4>
      </vt:variant>
      <vt:variant>
        <vt:i4>5</vt:i4>
      </vt:variant>
      <vt:variant>
        <vt:lpwstr/>
      </vt:variant>
      <vt:variant>
        <vt:lpwstr>_Toc208942786</vt:lpwstr>
      </vt:variant>
      <vt:variant>
        <vt:i4>1310777</vt:i4>
      </vt:variant>
      <vt:variant>
        <vt:i4>74</vt:i4>
      </vt:variant>
      <vt:variant>
        <vt:i4>0</vt:i4>
      </vt:variant>
      <vt:variant>
        <vt:i4>5</vt:i4>
      </vt:variant>
      <vt:variant>
        <vt:lpwstr/>
      </vt:variant>
      <vt:variant>
        <vt:lpwstr>_Toc208942785</vt:lpwstr>
      </vt:variant>
      <vt:variant>
        <vt:i4>1310777</vt:i4>
      </vt:variant>
      <vt:variant>
        <vt:i4>68</vt:i4>
      </vt:variant>
      <vt:variant>
        <vt:i4>0</vt:i4>
      </vt:variant>
      <vt:variant>
        <vt:i4>5</vt:i4>
      </vt:variant>
      <vt:variant>
        <vt:lpwstr/>
      </vt:variant>
      <vt:variant>
        <vt:lpwstr>_Toc208942784</vt:lpwstr>
      </vt:variant>
      <vt:variant>
        <vt:i4>1310777</vt:i4>
      </vt:variant>
      <vt:variant>
        <vt:i4>62</vt:i4>
      </vt:variant>
      <vt:variant>
        <vt:i4>0</vt:i4>
      </vt:variant>
      <vt:variant>
        <vt:i4>5</vt:i4>
      </vt:variant>
      <vt:variant>
        <vt:lpwstr/>
      </vt:variant>
      <vt:variant>
        <vt:lpwstr>_Toc208942783</vt:lpwstr>
      </vt:variant>
      <vt:variant>
        <vt:i4>1310777</vt:i4>
      </vt:variant>
      <vt:variant>
        <vt:i4>56</vt:i4>
      </vt:variant>
      <vt:variant>
        <vt:i4>0</vt:i4>
      </vt:variant>
      <vt:variant>
        <vt:i4>5</vt:i4>
      </vt:variant>
      <vt:variant>
        <vt:lpwstr/>
      </vt:variant>
      <vt:variant>
        <vt:lpwstr>_Toc208942782</vt:lpwstr>
      </vt:variant>
      <vt:variant>
        <vt:i4>1310777</vt:i4>
      </vt:variant>
      <vt:variant>
        <vt:i4>50</vt:i4>
      </vt:variant>
      <vt:variant>
        <vt:i4>0</vt:i4>
      </vt:variant>
      <vt:variant>
        <vt:i4>5</vt:i4>
      </vt:variant>
      <vt:variant>
        <vt:lpwstr/>
      </vt:variant>
      <vt:variant>
        <vt:lpwstr>_Toc208942781</vt:lpwstr>
      </vt:variant>
      <vt:variant>
        <vt:i4>1310777</vt:i4>
      </vt:variant>
      <vt:variant>
        <vt:i4>44</vt:i4>
      </vt:variant>
      <vt:variant>
        <vt:i4>0</vt:i4>
      </vt:variant>
      <vt:variant>
        <vt:i4>5</vt:i4>
      </vt:variant>
      <vt:variant>
        <vt:lpwstr/>
      </vt:variant>
      <vt:variant>
        <vt:lpwstr>_Toc208942780</vt:lpwstr>
      </vt:variant>
      <vt:variant>
        <vt:i4>1769529</vt:i4>
      </vt:variant>
      <vt:variant>
        <vt:i4>38</vt:i4>
      </vt:variant>
      <vt:variant>
        <vt:i4>0</vt:i4>
      </vt:variant>
      <vt:variant>
        <vt:i4>5</vt:i4>
      </vt:variant>
      <vt:variant>
        <vt:lpwstr/>
      </vt:variant>
      <vt:variant>
        <vt:lpwstr>_Toc208942779</vt:lpwstr>
      </vt:variant>
      <vt:variant>
        <vt:i4>1769529</vt:i4>
      </vt:variant>
      <vt:variant>
        <vt:i4>32</vt:i4>
      </vt:variant>
      <vt:variant>
        <vt:i4>0</vt:i4>
      </vt:variant>
      <vt:variant>
        <vt:i4>5</vt:i4>
      </vt:variant>
      <vt:variant>
        <vt:lpwstr/>
      </vt:variant>
      <vt:variant>
        <vt:lpwstr>_Toc208942778</vt:lpwstr>
      </vt:variant>
      <vt:variant>
        <vt:i4>1769529</vt:i4>
      </vt:variant>
      <vt:variant>
        <vt:i4>26</vt:i4>
      </vt:variant>
      <vt:variant>
        <vt:i4>0</vt:i4>
      </vt:variant>
      <vt:variant>
        <vt:i4>5</vt:i4>
      </vt:variant>
      <vt:variant>
        <vt:lpwstr/>
      </vt:variant>
      <vt:variant>
        <vt:lpwstr>_Toc208942777</vt:lpwstr>
      </vt:variant>
      <vt:variant>
        <vt:i4>1769529</vt:i4>
      </vt:variant>
      <vt:variant>
        <vt:i4>20</vt:i4>
      </vt:variant>
      <vt:variant>
        <vt:i4>0</vt:i4>
      </vt:variant>
      <vt:variant>
        <vt:i4>5</vt:i4>
      </vt:variant>
      <vt:variant>
        <vt:lpwstr/>
      </vt:variant>
      <vt:variant>
        <vt:lpwstr>_Toc208942776</vt:lpwstr>
      </vt:variant>
      <vt:variant>
        <vt:i4>1769529</vt:i4>
      </vt:variant>
      <vt:variant>
        <vt:i4>14</vt:i4>
      </vt:variant>
      <vt:variant>
        <vt:i4>0</vt:i4>
      </vt:variant>
      <vt:variant>
        <vt:i4>5</vt:i4>
      </vt:variant>
      <vt:variant>
        <vt:lpwstr/>
      </vt:variant>
      <vt:variant>
        <vt:lpwstr>_Toc208942775</vt:lpwstr>
      </vt:variant>
      <vt:variant>
        <vt:i4>1769529</vt:i4>
      </vt:variant>
      <vt:variant>
        <vt:i4>8</vt:i4>
      </vt:variant>
      <vt:variant>
        <vt:i4>0</vt:i4>
      </vt:variant>
      <vt:variant>
        <vt:i4>5</vt:i4>
      </vt:variant>
      <vt:variant>
        <vt:lpwstr/>
      </vt:variant>
      <vt:variant>
        <vt:lpwstr>_Toc208942774</vt:lpwstr>
      </vt:variant>
      <vt:variant>
        <vt:i4>1769529</vt:i4>
      </vt:variant>
      <vt:variant>
        <vt:i4>2</vt:i4>
      </vt:variant>
      <vt:variant>
        <vt:i4>0</vt:i4>
      </vt:variant>
      <vt:variant>
        <vt:i4>5</vt:i4>
      </vt:variant>
      <vt:variant>
        <vt:lpwstr/>
      </vt:variant>
      <vt:variant>
        <vt:lpwstr>_Toc208942773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2025-09-22T00:51:00Z</cp:lastPrinted>
  <dcterms:created xsi:type="dcterms:W3CDTF">2025-09-22T06:51:00Z</dcterms:created>
  <dcterms:modified xsi:type="dcterms:W3CDTF">2025-09-22T06:51:00Z</dcterms:modified>
</cp:coreProperties>
</file>