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D130B5" w:rsidRPr="00662066" w:rsidRDefault="00D130B5" w:rsidP="007668ED">
      <w:pPr>
        <w:pStyle w:val="14"/>
        <w:ind w:left="559" w:hanging="559"/>
        <w:rPr>
          <w:color w:val="000000"/>
          <w:spacing w:val="-2"/>
        </w:rPr>
      </w:pPr>
      <w:bookmarkStart w:id="2" w:name="_Toc211249417"/>
      <w:bookmarkStart w:id="3" w:name="_Toc208942793"/>
      <w:bookmarkEnd w:id="0"/>
      <w:r w:rsidRPr="00662066">
        <w:rPr>
          <w:rFonts w:hint="eastAsia"/>
          <w:color w:val="000000"/>
          <w:spacing w:val="-2"/>
        </w:rPr>
        <w:t>二</w:t>
      </w:r>
      <w:r>
        <w:rPr>
          <w:rFonts w:hint="eastAsia"/>
          <w:color w:val="000000"/>
          <w:spacing w:val="-2"/>
        </w:rPr>
        <w:t>０</w:t>
      </w:r>
      <w:r w:rsidRPr="00662066">
        <w:rPr>
          <w:rFonts w:hint="eastAsia"/>
          <w:color w:val="000000"/>
          <w:spacing w:val="-2"/>
        </w:rPr>
        <w:t>、</w:t>
      </w:r>
      <w:bookmarkEnd w:id="2"/>
      <w:r>
        <w:rPr>
          <w:rFonts w:hint="eastAsia"/>
          <w:color w:val="000000"/>
          <w:spacing w:val="-2"/>
        </w:rPr>
        <w:t>政府對促進長者健康議題陸續推動相關措施</w:t>
      </w:r>
      <w:r w:rsidRPr="00662066">
        <w:rPr>
          <w:rFonts w:hint="eastAsia"/>
          <w:color w:val="000000"/>
          <w:spacing w:val="-2"/>
        </w:rPr>
        <w:t>，惟</w:t>
      </w:r>
      <w:r>
        <w:rPr>
          <w:rFonts w:hint="eastAsia"/>
          <w:color w:val="000000"/>
          <w:spacing w:val="-2"/>
        </w:rPr>
        <w:t>近年部分市縣喘息服務使用</w:t>
      </w:r>
      <w:r>
        <w:rPr>
          <w:rFonts w:hAnsi="標楷體" w:hint="eastAsia"/>
          <w:color w:val="000000"/>
          <w:spacing w:val="-2"/>
        </w:rPr>
        <w:t>、高齡</w:t>
      </w:r>
      <w:r>
        <w:rPr>
          <w:rFonts w:hint="eastAsia"/>
          <w:color w:val="000000"/>
          <w:spacing w:val="-2"/>
        </w:rPr>
        <w:t>憂鬱症篩檢率容有提升空間</w:t>
      </w:r>
      <w:r w:rsidRPr="00662066">
        <w:rPr>
          <w:rFonts w:hint="eastAsia"/>
          <w:color w:val="000000"/>
          <w:spacing w:val="-2"/>
        </w:rPr>
        <w:t>，</w:t>
      </w:r>
      <w:r>
        <w:rPr>
          <w:rFonts w:hint="eastAsia"/>
          <w:color w:val="000000"/>
          <w:spacing w:val="-2"/>
        </w:rPr>
        <w:t>且長者對情緒相關門診需求亦有增加</w:t>
      </w:r>
      <w:r>
        <w:rPr>
          <w:rFonts w:hAnsi="標楷體" w:hint="eastAsia"/>
          <w:color w:val="000000"/>
          <w:spacing w:val="-2"/>
        </w:rPr>
        <w:t>，</w:t>
      </w:r>
      <w:r w:rsidRPr="00662066">
        <w:rPr>
          <w:rFonts w:hint="eastAsia"/>
          <w:color w:val="000000"/>
          <w:spacing w:val="-2"/>
        </w:rPr>
        <w:t>允宜研謀善策</w:t>
      </w:r>
      <w:bookmarkEnd w:id="3"/>
    </w:p>
    <w:p w:rsidR="00D130B5" w:rsidRDefault="00D130B5" w:rsidP="007668ED">
      <w:pPr>
        <w:ind w:left="566" w:firstLine="566"/>
        <w:rPr>
          <w:rFonts w:hAnsi="標楷體" w:cs="細明體"/>
        </w:rPr>
      </w:pPr>
      <w:r w:rsidRPr="00066E4F">
        <w:rPr>
          <w:rFonts w:hAnsi="標楷體" w:cs="細明體" w:hint="eastAsia"/>
        </w:rPr>
        <w:t>近年</w:t>
      </w:r>
      <w:r>
        <w:rPr>
          <w:rFonts w:hAnsi="標楷體" w:cs="細明體" w:hint="eastAsia"/>
        </w:rPr>
        <w:t>隨著少子女化、高齡化等人口結構變動趨勢，在照顧人力減少之情況下，因老年家庭照顧者</w:t>
      </w:r>
      <w:r w:rsidRPr="00F97693">
        <w:rPr>
          <w:rFonts w:hAnsi="標楷體" w:cs="細明體" w:hint="eastAsia"/>
        </w:rPr>
        <w:t>身心俱疲衍生之長照悲歌事件頻傳</w:t>
      </w:r>
      <w:r>
        <w:rPr>
          <w:rStyle w:val="af4"/>
          <w:rFonts w:hAnsi="標楷體" w:cs="細明體"/>
        </w:rPr>
        <w:footnoteReference w:id="1"/>
      </w:r>
      <w:r w:rsidRPr="00F97693">
        <w:rPr>
          <w:rFonts w:hAnsi="標楷體" w:cs="細明體" w:hint="eastAsia"/>
        </w:rPr>
        <w:t>，</w:t>
      </w:r>
      <w:r>
        <w:rPr>
          <w:rFonts w:hAnsi="標楷體" w:cs="細明體" w:hint="eastAsia"/>
        </w:rPr>
        <w:t>高齡者心理健康促進議題逐漸受國人重視。中央政府推動「因應超高齡社會對策方案」之首要目標「增進高齡者健康與自主」，其執行策略即包含「強化高齡者心理健康」，爰衛生福利部(以下簡稱衛福部)與國軍退除役官兵輔導委員會(以下簡稱退輔會)等相關部會113年度辦理強化高齡者心理健康措施共編列3億2,613萬1千元，決算合計數3億4</w:t>
      </w:r>
      <w:r>
        <w:rPr>
          <w:rFonts w:hAnsi="標楷體" w:cs="細明體"/>
        </w:rPr>
        <w:t>,</w:t>
      </w:r>
      <w:r>
        <w:rPr>
          <w:rFonts w:hAnsi="標楷體" w:cs="細明體" w:hint="eastAsia"/>
        </w:rPr>
        <w:t>048萬2千元</w:t>
      </w:r>
      <w:r>
        <w:rPr>
          <w:rStyle w:val="af4"/>
          <w:rFonts w:hAnsi="標楷體" w:cs="細明體"/>
        </w:rPr>
        <w:footnoteReference w:id="2"/>
      </w:r>
      <w:r>
        <w:rPr>
          <w:rFonts w:hAnsi="標楷體" w:cs="細明體" w:hint="eastAsia"/>
        </w:rPr>
        <w:t>，執行率104.4%。中央部會近年推動促進高齡者心理健康相關措施，雖有初步成果，惟仍有部分措施有精進空間，</w:t>
      </w:r>
      <w:r w:rsidRPr="00D82DB9">
        <w:rPr>
          <w:rFonts w:hAnsi="標楷體" w:cs="細明體" w:hint="eastAsia"/>
        </w:rPr>
        <w:t>謹敘明如次</w:t>
      </w:r>
      <w:r>
        <w:rPr>
          <w:rFonts w:hAnsi="標楷體" w:cs="細明體" w:hint="eastAsia"/>
        </w:rPr>
        <w:t>：</w:t>
      </w:r>
    </w:p>
    <w:p w:rsidR="00D130B5" w:rsidRDefault="00D130B5" w:rsidP="007668ED">
      <w:pPr>
        <w:pStyle w:val="a5"/>
        <w:ind w:left="849" w:hanging="283"/>
        <w:rPr>
          <w:b/>
        </w:rPr>
      </w:pPr>
      <w:r w:rsidRPr="0055500D">
        <w:rPr>
          <w:rFonts w:hint="eastAsia"/>
          <w:b/>
        </w:rPr>
        <w:t>(一)</w:t>
      </w:r>
      <w:r>
        <w:rPr>
          <w:rFonts w:hint="eastAsia"/>
          <w:b/>
        </w:rPr>
        <w:t>近年獨居</w:t>
      </w:r>
      <w:r>
        <w:rPr>
          <w:rFonts w:hAnsi="標楷體" w:hint="eastAsia"/>
          <w:b/>
        </w:rPr>
        <w:t>、老老照顧類型長者比率呈增加趨勢，居家長者因身心不堪負荷之長照悲歌事件亦頻傳，允宜檢討正視</w:t>
      </w:r>
    </w:p>
    <w:p w:rsidR="00D130B5" w:rsidRDefault="00D130B5" w:rsidP="007668ED">
      <w:pPr>
        <w:pStyle w:val="21"/>
        <w:ind w:left="850" w:firstLine="566"/>
        <w:rPr>
          <w:rFonts w:hAnsi="標楷體"/>
        </w:rPr>
      </w:pPr>
      <w:r>
        <w:rPr>
          <w:rFonts w:hAnsi="標楷體" w:hint="eastAsia"/>
        </w:rPr>
        <w:t>依內政部人口統計資料，104至113年度我國人口數自2</w:t>
      </w:r>
      <w:r>
        <w:rPr>
          <w:rFonts w:hAnsi="標楷體"/>
        </w:rPr>
        <w:t>,</w:t>
      </w:r>
      <w:r>
        <w:rPr>
          <w:rFonts w:hAnsi="標楷體" w:hint="eastAsia"/>
        </w:rPr>
        <w:t>349萬餘人增至108年之2</w:t>
      </w:r>
      <w:r>
        <w:rPr>
          <w:rFonts w:hAnsi="標楷體"/>
        </w:rPr>
        <w:t>,</w:t>
      </w:r>
      <w:r>
        <w:rPr>
          <w:rFonts w:hAnsi="標楷體" w:hint="eastAsia"/>
        </w:rPr>
        <w:t>360萬餘人，隨後逐步降為2</w:t>
      </w:r>
      <w:r>
        <w:rPr>
          <w:rFonts w:hAnsi="標楷體"/>
        </w:rPr>
        <w:t>,</w:t>
      </w:r>
      <w:r>
        <w:rPr>
          <w:rFonts w:hAnsi="標楷體" w:hint="eastAsia"/>
        </w:rPr>
        <w:t>340萬餘人，同期間65歲以上之老年人口數自293萬餘人逐年增至448萬餘人，老年人口數占比則自12.51%逐年提高為19.18%(詳</w:t>
      </w:r>
      <w:r>
        <w:rPr>
          <w:rFonts w:hAnsi="標楷體" w:hint="eastAsia"/>
        </w:rPr>
        <w:lastRenderedPageBreak/>
        <w:t>表1)，已逼近世界衛生組織(</w:t>
      </w:r>
      <w:r>
        <w:rPr>
          <w:rFonts w:hAnsi="標楷體"/>
        </w:rPr>
        <w:t>WHO</w:t>
      </w:r>
      <w:r>
        <w:rPr>
          <w:rFonts w:hAnsi="標楷體" w:hint="eastAsia"/>
        </w:rPr>
        <w:t>)所謂超高齡社會老年人口數占</w:t>
      </w:r>
      <w:r>
        <w:rPr>
          <w:rFonts w:hAnsi="標楷體" w:hint="eastAsia"/>
        </w:rPr>
        <w:lastRenderedPageBreak/>
        <w:t>比20%之門檻。</w:t>
      </w:r>
    </w:p>
    <w:p w:rsidR="00D130B5" w:rsidRPr="006C76F0" w:rsidRDefault="00D130B5" w:rsidP="007668ED">
      <w:pPr>
        <w:pStyle w:val="142"/>
        <w:spacing w:beforeLines="50" w:before="255"/>
        <w:ind w:firstLineChars="202" w:firstLine="516"/>
        <w:rPr>
          <w:snapToGrid/>
          <w:w w:val="90"/>
        </w:rPr>
      </w:pPr>
      <w:r w:rsidRPr="007307AD">
        <w:rPr>
          <w:rFonts w:hint="eastAsia"/>
          <w:b/>
          <w:bCs/>
          <w:snapToGrid/>
          <w:w w:val="90"/>
          <w:sz w:val="28"/>
        </w:rPr>
        <w:t>表1  104至113年度我國人口結構統計表</w:t>
      </w:r>
      <w:r>
        <w:rPr>
          <w:rFonts w:hint="eastAsia"/>
          <w:b/>
          <w:bCs/>
          <w:snapToGrid/>
          <w:w w:val="90"/>
        </w:rPr>
        <w:t xml:space="preserve"> </w:t>
      </w:r>
      <w:r w:rsidRPr="006C76F0">
        <w:rPr>
          <w:rFonts w:hint="eastAsia"/>
          <w:snapToGrid/>
          <w:w w:val="90"/>
        </w:rPr>
        <w:t xml:space="preserve">              </w:t>
      </w:r>
      <w:r>
        <w:rPr>
          <w:rFonts w:hint="eastAsia"/>
          <w:snapToGrid/>
          <w:w w:val="90"/>
        </w:rPr>
        <w:t xml:space="preserve">    </w:t>
      </w:r>
      <w:r w:rsidRPr="006C76F0">
        <w:rPr>
          <w:rFonts w:hint="eastAsia"/>
          <w:snapToGrid/>
          <w:w w:val="90"/>
        </w:rPr>
        <w:t>單位：人；%</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17"/>
        <w:gridCol w:w="2217"/>
        <w:gridCol w:w="2218"/>
      </w:tblGrid>
      <w:tr w:rsidR="00D130B5" w:rsidRPr="00662066" w:rsidTr="007668ED">
        <w:tc>
          <w:tcPr>
            <w:tcW w:w="1414" w:type="dxa"/>
            <w:tcBorders>
              <w:top w:val="single" w:sz="12" w:space="0" w:color="auto"/>
              <w:left w:val="single" w:sz="12" w:space="0" w:color="auto"/>
              <w:tl2br w:val="single" w:sz="4" w:space="0" w:color="auto"/>
            </w:tcBorders>
            <w:shd w:val="clear" w:color="auto" w:fill="auto"/>
          </w:tcPr>
          <w:p w:rsidR="00D130B5" w:rsidRDefault="00D130B5" w:rsidP="007668ED">
            <w:pPr>
              <w:pStyle w:val="142"/>
            </w:pPr>
            <w:r>
              <w:rPr>
                <w:rFonts w:hint="eastAsia"/>
              </w:rPr>
              <w:t xml:space="preserve">    項目</w:t>
            </w:r>
          </w:p>
          <w:p w:rsidR="00D130B5" w:rsidRDefault="00D130B5" w:rsidP="007668ED">
            <w:pPr>
              <w:pStyle w:val="142"/>
              <w:jc w:val="both"/>
            </w:pPr>
            <w:r>
              <w:rPr>
                <w:rFonts w:hint="eastAsia"/>
              </w:rPr>
              <w:t>年度</w:t>
            </w:r>
          </w:p>
        </w:tc>
        <w:tc>
          <w:tcPr>
            <w:tcW w:w="2217" w:type="dxa"/>
            <w:tcBorders>
              <w:top w:val="single" w:sz="12" w:space="0" w:color="auto"/>
            </w:tcBorders>
            <w:shd w:val="clear" w:color="auto" w:fill="auto"/>
            <w:vAlign w:val="center"/>
          </w:tcPr>
          <w:p w:rsidR="00D130B5" w:rsidRDefault="00D130B5" w:rsidP="007668ED">
            <w:pPr>
              <w:pStyle w:val="142"/>
              <w:jc w:val="center"/>
            </w:pPr>
            <w:r>
              <w:rPr>
                <w:rFonts w:hint="eastAsia"/>
              </w:rPr>
              <w:t>人口數</w:t>
            </w:r>
          </w:p>
        </w:tc>
        <w:tc>
          <w:tcPr>
            <w:tcW w:w="2217" w:type="dxa"/>
            <w:tcBorders>
              <w:top w:val="single" w:sz="12" w:space="0" w:color="auto"/>
            </w:tcBorders>
            <w:shd w:val="clear" w:color="auto" w:fill="auto"/>
            <w:vAlign w:val="center"/>
          </w:tcPr>
          <w:p w:rsidR="00D130B5" w:rsidRDefault="00D130B5" w:rsidP="007668ED">
            <w:pPr>
              <w:pStyle w:val="142"/>
              <w:jc w:val="center"/>
            </w:pPr>
            <w:r>
              <w:rPr>
                <w:rFonts w:hint="eastAsia"/>
              </w:rPr>
              <w:t>65歲以上</w:t>
            </w:r>
          </w:p>
          <w:p w:rsidR="00D130B5" w:rsidRDefault="00D130B5" w:rsidP="007668ED">
            <w:pPr>
              <w:pStyle w:val="142"/>
              <w:jc w:val="center"/>
            </w:pPr>
            <w:r>
              <w:rPr>
                <w:rFonts w:hint="eastAsia"/>
              </w:rPr>
              <w:t>老年人口數</w:t>
            </w:r>
          </w:p>
        </w:tc>
        <w:tc>
          <w:tcPr>
            <w:tcW w:w="2218" w:type="dxa"/>
            <w:tcBorders>
              <w:top w:val="single" w:sz="12" w:space="0" w:color="auto"/>
              <w:bottom w:val="single" w:sz="4" w:space="0" w:color="auto"/>
              <w:right w:val="single" w:sz="12" w:space="0" w:color="auto"/>
            </w:tcBorders>
            <w:shd w:val="clear" w:color="auto" w:fill="auto"/>
            <w:vAlign w:val="center"/>
          </w:tcPr>
          <w:p w:rsidR="00D130B5" w:rsidRDefault="00D130B5" w:rsidP="007668ED">
            <w:pPr>
              <w:pStyle w:val="142"/>
              <w:jc w:val="center"/>
            </w:pPr>
            <w:r>
              <w:rPr>
                <w:rFonts w:hint="eastAsia"/>
              </w:rPr>
              <w:t>老年人口占比</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104</w:t>
            </w:r>
          </w:p>
        </w:tc>
        <w:tc>
          <w:tcPr>
            <w:tcW w:w="2217" w:type="dxa"/>
            <w:shd w:val="clear" w:color="auto" w:fill="auto"/>
            <w:vAlign w:val="center"/>
          </w:tcPr>
          <w:p w:rsidR="00D130B5" w:rsidRPr="005940D4" w:rsidRDefault="00D130B5" w:rsidP="007668ED">
            <w:pPr>
              <w:pStyle w:val="142"/>
              <w:jc w:val="right"/>
            </w:pPr>
            <w:r w:rsidRPr="005940D4">
              <w:t>23,492,074</w:t>
            </w:r>
          </w:p>
        </w:tc>
        <w:tc>
          <w:tcPr>
            <w:tcW w:w="2217" w:type="dxa"/>
            <w:shd w:val="clear" w:color="auto" w:fill="auto"/>
          </w:tcPr>
          <w:p w:rsidR="00D130B5" w:rsidRPr="005308B3" w:rsidRDefault="00D130B5" w:rsidP="007668ED">
            <w:pPr>
              <w:pStyle w:val="142"/>
              <w:jc w:val="right"/>
            </w:pPr>
            <w:r w:rsidRPr="005308B3">
              <w:t>2,938,579</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rsidRPr="00F9348D">
              <w:t>12.51</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105</w:t>
            </w:r>
          </w:p>
        </w:tc>
        <w:tc>
          <w:tcPr>
            <w:tcW w:w="2217" w:type="dxa"/>
            <w:shd w:val="clear" w:color="auto" w:fill="auto"/>
            <w:vAlign w:val="center"/>
          </w:tcPr>
          <w:p w:rsidR="00D130B5" w:rsidRPr="005940D4" w:rsidRDefault="00D130B5" w:rsidP="007668ED">
            <w:pPr>
              <w:pStyle w:val="142"/>
              <w:jc w:val="right"/>
            </w:pPr>
            <w:r w:rsidRPr="005940D4">
              <w:t>23,539,816</w:t>
            </w:r>
          </w:p>
        </w:tc>
        <w:tc>
          <w:tcPr>
            <w:tcW w:w="2217" w:type="dxa"/>
            <w:shd w:val="clear" w:color="auto" w:fill="auto"/>
          </w:tcPr>
          <w:p w:rsidR="00D130B5" w:rsidRPr="005308B3" w:rsidRDefault="00D130B5" w:rsidP="007668ED">
            <w:pPr>
              <w:pStyle w:val="142"/>
              <w:jc w:val="right"/>
            </w:pPr>
            <w:r w:rsidRPr="005308B3">
              <w:t>3,106,105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13.20</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106</w:t>
            </w:r>
          </w:p>
        </w:tc>
        <w:tc>
          <w:tcPr>
            <w:tcW w:w="2217" w:type="dxa"/>
            <w:shd w:val="clear" w:color="auto" w:fill="auto"/>
            <w:vAlign w:val="center"/>
          </w:tcPr>
          <w:p w:rsidR="00D130B5" w:rsidRPr="005940D4" w:rsidRDefault="00D130B5" w:rsidP="007668ED">
            <w:pPr>
              <w:pStyle w:val="142"/>
              <w:jc w:val="right"/>
            </w:pPr>
            <w:r w:rsidRPr="005940D4">
              <w:t>23,571,227</w:t>
            </w:r>
          </w:p>
        </w:tc>
        <w:tc>
          <w:tcPr>
            <w:tcW w:w="2217" w:type="dxa"/>
            <w:shd w:val="clear" w:color="auto" w:fill="auto"/>
          </w:tcPr>
          <w:p w:rsidR="00D130B5" w:rsidRPr="005308B3" w:rsidRDefault="00D130B5" w:rsidP="007668ED">
            <w:pPr>
              <w:pStyle w:val="142"/>
              <w:jc w:val="right"/>
            </w:pPr>
            <w:r w:rsidRPr="005308B3">
              <w:t>3,268,013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13.86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107</w:t>
            </w:r>
          </w:p>
        </w:tc>
        <w:tc>
          <w:tcPr>
            <w:tcW w:w="2217" w:type="dxa"/>
            <w:shd w:val="clear" w:color="auto" w:fill="auto"/>
            <w:vAlign w:val="center"/>
          </w:tcPr>
          <w:p w:rsidR="00D130B5" w:rsidRPr="005940D4" w:rsidRDefault="00D130B5" w:rsidP="007668ED">
            <w:pPr>
              <w:pStyle w:val="142"/>
              <w:jc w:val="right"/>
            </w:pPr>
            <w:r w:rsidRPr="005940D4">
              <w:t>23,588,932</w:t>
            </w:r>
          </w:p>
        </w:tc>
        <w:tc>
          <w:tcPr>
            <w:tcW w:w="2217" w:type="dxa"/>
            <w:shd w:val="clear" w:color="auto" w:fill="auto"/>
          </w:tcPr>
          <w:p w:rsidR="00D130B5" w:rsidRPr="005308B3" w:rsidRDefault="00D130B5" w:rsidP="007668ED">
            <w:pPr>
              <w:pStyle w:val="142"/>
              <w:jc w:val="right"/>
            </w:pPr>
            <w:r w:rsidRPr="005308B3">
              <w:t>3,433,517</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14.56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108</w:t>
            </w:r>
          </w:p>
        </w:tc>
        <w:tc>
          <w:tcPr>
            <w:tcW w:w="2217" w:type="dxa"/>
            <w:shd w:val="clear" w:color="auto" w:fill="auto"/>
            <w:vAlign w:val="center"/>
          </w:tcPr>
          <w:p w:rsidR="00D130B5" w:rsidRPr="005940D4" w:rsidRDefault="00D130B5" w:rsidP="007668ED">
            <w:pPr>
              <w:pStyle w:val="142"/>
              <w:jc w:val="right"/>
            </w:pPr>
            <w:r w:rsidRPr="005940D4">
              <w:t>23,603,121</w:t>
            </w:r>
          </w:p>
        </w:tc>
        <w:tc>
          <w:tcPr>
            <w:tcW w:w="2217" w:type="dxa"/>
            <w:shd w:val="clear" w:color="auto" w:fill="auto"/>
          </w:tcPr>
          <w:p w:rsidR="00D130B5" w:rsidRPr="005308B3" w:rsidRDefault="00D130B5" w:rsidP="007668ED">
            <w:pPr>
              <w:pStyle w:val="142"/>
              <w:jc w:val="right"/>
            </w:pPr>
            <w:r w:rsidRPr="005308B3">
              <w:t>3,607,127</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15.28</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109</w:t>
            </w:r>
          </w:p>
        </w:tc>
        <w:tc>
          <w:tcPr>
            <w:tcW w:w="2217" w:type="dxa"/>
            <w:shd w:val="clear" w:color="auto" w:fill="auto"/>
            <w:vAlign w:val="center"/>
          </w:tcPr>
          <w:p w:rsidR="00D130B5" w:rsidRPr="005940D4" w:rsidRDefault="00D130B5" w:rsidP="007668ED">
            <w:pPr>
              <w:pStyle w:val="142"/>
              <w:jc w:val="right"/>
            </w:pPr>
            <w:r w:rsidRPr="005940D4">
              <w:t>23,561,236</w:t>
            </w:r>
          </w:p>
        </w:tc>
        <w:tc>
          <w:tcPr>
            <w:tcW w:w="2217" w:type="dxa"/>
            <w:shd w:val="clear" w:color="auto" w:fill="auto"/>
          </w:tcPr>
          <w:p w:rsidR="00D130B5" w:rsidRPr="005308B3" w:rsidRDefault="00D130B5" w:rsidP="007668ED">
            <w:pPr>
              <w:pStyle w:val="142"/>
              <w:jc w:val="right"/>
            </w:pPr>
            <w:r w:rsidRPr="005308B3">
              <w:t>3,787,315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16.07</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110</w:t>
            </w:r>
          </w:p>
        </w:tc>
        <w:tc>
          <w:tcPr>
            <w:tcW w:w="2217" w:type="dxa"/>
            <w:shd w:val="clear" w:color="auto" w:fill="auto"/>
            <w:vAlign w:val="center"/>
          </w:tcPr>
          <w:p w:rsidR="00D130B5" w:rsidRPr="005940D4" w:rsidRDefault="00D130B5" w:rsidP="007668ED">
            <w:pPr>
              <w:pStyle w:val="142"/>
              <w:jc w:val="right"/>
            </w:pPr>
            <w:r w:rsidRPr="005940D4">
              <w:t>23,375,314</w:t>
            </w:r>
          </w:p>
        </w:tc>
        <w:tc>
          <w:tcPr>
            <w:tcW w:w="2217" w:type="dxa"/>
            <w:shd w:val="clear" w:color="auto" w:fill="auto"/>
          </w:tcPr>
          <w:p w:rsidR="00D130B5" w:rsidRPr="005308B3" w:rsidRDefault="00D130B5" w:rsidP="007668ED">
            <w:pPr>
              <w:pStyle w:val="142"/>
              <w:jc w:val="right"/>
            </w:pPr>
            <w:r w:rsidRPr="005308B3">
              <w:t>3,939,033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16.85</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111</w:t>
            </w:r>
          </w:p>
        </w:tc>
        <w:tc>
          <w:tcPr>
            <w:tcW w:w="2217" w:type="dxa"/>
            <w:shd w:val="clear" w:color="auto" w:fill="auto"/>
            <w:vAlign w:val="center"/>
          </w:tcPr>
          <w:p w:rsidR="00D130B5" w:rsidRPr="005940D4" w:rsidRDefault="00D130B5" w:rsidP="007668ED">
            <w:pPr>
              <w:pStyle w:val="142"/>
              <w:jc w:val="right"/>
            </w:pPr>
            <w:r w:rsidRPr="005940D4">
              <w:t>23,264,640</w:t>
            </w:r>
          </w:p>
        </w:tc>
        <w:tc>
          <w:tcPr>
            <w:tcW w:w="2217" w:type="dxa"/>
            <w:shd w:val="clear" w:color="auto" w:fill="auto"/>
          </w:tcPr>
          <w:p w:rsidR="00D130B5" w:rsidRPr="005308B3" w:rsidRDefault="00D130B5" w:rsidP="007668ED">
            <w:pPr>
              <w:pStyle w:val="142"/>
              <w:jc w:val="right"/>
            </w:pPr>
            <w:r w:rsidRPr="005308B3">
              <w:t>4,085,793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17.56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112</w:t>
            </w:r>
          </w:p>
        </w:tc>
        <w:tc>
          <w:tcPr>
            <w:tcW w:w="2217" w:type="dxa"/>
            <w:shd w:val="clear" w:color="auto" w:fill="auto"/>
            <w:vAlign w:val="center"/>
          </w:tcPr>
          <w:p w:rsidR="00D130B5" w:rsidRPr="005940D4" w:rsidRDefault="00D130B5" w:rsidP="007668ED">
            <w:pPr>
              <w:pStyle w:val="142"/>
              <w:jc w:val="right"/>
            </w:pPr>
            <w:r w:rsidRPr="005940D4">
              <w:t>23,420,442</w:t>
            </w:r>
          </w:p>
        </w:tc>
        <w:tc>
          <w:tcPr>
            <w:tcW w:w="2217" w:type="dxa"/>
            <w:shd w:val="clear" w:color="auto" w:fill="auto"/>
          </w:tcPr>
          <w:p w:rsidR="00D130B5" w:rsidRPr="005308B3" w:rsidRDefault="00D130B5" w:rsidP="007668ED">
            <w:pPr>
              <w:pStyle w:val="142"/>
              <w:jc w:val="right"/>
            </w:pPr>
            <w:r w:rsidRPr="005308B3">
              <w:t>4,296,985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18.35</w:t>
            </w:r>
          </w:p>
        </w:tc>
      </w:tr>
      <w:tr w:rsidR="00D130B5" w:rsidRPr="00662066" w:rsidTr="007668ED">
        <w:tc>
          <w:tcPr>
            <w:tcW w:w="1414" w:type="dxa"/>
            <w:tcBorders>
              <w:left w:val="single" w:sz="12" w:space="0" w:color="auto"/>
              <w:bottom w:val="single" w:sz="12" w:space="0" w:color="auto"/>
            </w:tcBorders>
            <w:shd w:val="clear" w:color="auto" w:fill="auto"/>
          </w:tcPr>
          <w:p w:rsidR="00D130B5" w:rsidRDefault="00D130B5" w:rsidP="007668ED">
            <w:pPr>
              <w:pStyle w:val="142"/>
              <w:jc w:val="center"/>
            </w:pPr>
            <w:r>
              <w:rPr>
                <w:rFonts w:hint="eastAsia"/>
              </w:rPr>
              <w:t>113</w:t>
            </w:r>
          </w:p>
        </w:tc>
        <w:tc>
          <w:tcPr>
            <w:tcW w:w="2217" w:type="dxa"/>
            <w:tcBorders>
              <w:bottom w:val="single" w:sz="12" w:space="0" w:color="auto"/>
            </w:tcBorders>
            <w:shd w:val="clear" w:color="auto" w:fill="auto"/>
            <w:vAlign w:val="center"/>
          </w:tcPr>
          <w:p w:rsidR="00D130B5" w:rsidRDefault="00D130B5" w:rsidP="007668ED">
            <w:pPr>
              <w:pStyle w:val="142"/>
              <w:jc w:val="right"/>
            </w:pPr>
            <w:r w:rsidRPr="005940D4">
              <w:t>23,400,220</w:t>
            </w:r>
          </w:p>
        </w:tc>
        <w:tc>
          <w:tcPr>
            <w:tcW w:w="2217" w:type="dxa"/>
            <w:tcBorders>
              <w:bottom w:val="single" w:sz="12" w:space="0" w:color="auto"/>
            </w:tcBorders>
            <w:shd w:val="clear" w:color="auto" w:fill="auto"/>
          </w:tcPr>
          <w:p w:rsidR="00D130B5" w:rsidRDefault="00D130B5" w:rsidP="007668ED">
            <w:pPr>
              <w:pStyle w:val="142"/>
              <w:jc w:val="right"/>
            </w:pPr>
            <w:r w:rsidRPr="005308B3">
              <w:t>4,488,707</w:t>
            </w:r>
          </w:p>
        </w:tc>
        <w:tc>
          <w:tcPr>
            <w:tcW w:w="2218" w:type="dxa"/>
            <w:tcBorders>
              <w:top w:val="single" w:sz="4" w:space="0" w:color="auto"/>
              <w:left w:val="nil"/>
              <w:bottom w:val="single" w:sz="12" w:space="0" w:color="auto"/>
              <w:right w:val="single" w:sz="12" w:space="0" w:color="auto"/>
            </w:tcBorders>
            <w:shd w:val="clear" w:color="auto" w:fill="auto"/>
            <w:vAlign w:val="bottom"/>
          </w:tcPr>
          <w:p w:rsidR="00D130B5" w:rsidRPr="00F9348D" w:rsidRDefault="00D130B5" w:rsidP="007668ED">
            <w:pPr>
              <w:pStyle w:val="142"/>
              <w:jc w:val="right"/>
            </w:pPr>
            <w:r>
              <w:t>19.18</w:t>
            </w:r>
          </w:p>
        </w:tc>
      </w:tr>
    </w:tbl>
    <w:p w:rsidR="00D130B5" w:rsidRDefault="00D130B5" w:rsidP="007668ED">
      <w:pPr>
        <w:pStyle w:val="142"/>
        <w:ind w:leftChars="150" w:left="571" w:hangingChars="60" w:hanging="146"/>
        <w:jc w:val="both"/>
      </w:pPr>
      <w:r>
        <w:rPr>
          <w:rFonts w:hint="eastAsia"/>
        </w:rPr>
        <w:t xml:space="preserve"> </w:t>
      </w:r>
      <w:r w:rsidRPr="006C76F0">
        <w:t>資料來源：</w:t>
      </w:r>
      <w:r>
        <w:rPr>
          <w:rFonts w:hint="eastAsia"/>
        </w:rPr>
        <w:t>內政</w:t>
      </w:r>
      <w:r w:rsidRPr="006C76F0">
        <w:rPr>
          <w:rFonts w:hint="eastAsia"/>
        </w:rPr>
        <w:t>部</w:t>
      </w:r>
      <w:r>
        <w:rPr>
          <w:rFonts w:hint="eastAsia"/>
        </w:rPr>
        <w:t>統計查詢網</w:t>
      </w:r>
    </w:p>
    <w:p w:rsidR="00D130B5" w:rsidRPr="002E3A9C" w:rsidRDefault="00D130B5" w:rsidP="007668ED">
      <w:pPr>
        <w:pStyle w:val="142"/>
        <w:ind w:leftChars="197" w:left="566" w:hangingChars="4" w:hanging="8"/>
        <w:jc w:val="both"/>
        <w:rPr>
          <w:spacing w:val="-20"/>
        </w:rPr>
      </w:pPr>
      <w:r w:rsidRPr="002E3A9C">
        <w:rPr>
          <w:rFonts w:hint="eastAsia"/>
          <w:spacing w:val="-20"/>
        </w:rPr>
        <w:t>(</w:t>
      </w:r>
      <w:r w:rsidRPr="002E3A9C">
        <w:rPr>
          <w:spacing w:val="-20"/>
        </w:rPr>
        <w:t>https://statis.moi.gov.tw/micst/webMain.aspx?sys=100&amp;funid=defjsp</w:t>
      </w:r>
      <w:r w:rsidRPr="002E3A9C">
        <w:rPr>
          <w:rFonts w:hint="eastAsia"/>
          <w:spacing w:val="-20"/>
        </w:rPr>
        <w:t>)，本中心彙整。</w:t>
      </w:r>
    </w:p>
    <w:p w:rsidR="00D130B5" w:rsidRDefault="00D130B5" w:rsidP="007668ED">
      <w:pPr>
        <w:pStyle w:val="21"/>
        <w:ind w:left="850" w:firstLine="566"/>
      </w:pPr>
      <w:r>
        <w:rPr>
          <w:rFonts w:hint="eastAsia"/>
        </w:rPr>
        <w:t>當前人口快速老化現象，亦反映在居家人口組成形式，參據</w:t>
      </w:r>
      <w:r w:rsidRPr="00F9348D">
        <w:rPr>
          <w:rFonts w:hint="eastAsia"/>
        </w:rPr>
        <w:t>內政部社會經濟資料服務平台統計資料</w:t>
      </w:r>
      <w:r>
        <w:rPr>
          <w:rFonts w:hint="eastAsia"/>
        </w:rPr>
        <w:t>，近年家庭型態</w:t>
      </w:r>
      <w:r w:rsidRPr="003F6B35">
        <w:rPr>
          <w:rFonts w:hint="eastAsia"/>
        </w:rPr>
        <w:t>屬於老老照顧型態之人口數及占比，由107年度(截至8月底)之35萬餘人、1.5%，113年度(截至6月底)增為54萬餘人、2.</w:t>
      </w:r>
      <w:r>
        <w:rPr>
          <w:rFonts w:hint="eastAsia"/>
        </w:rPr>
        <w:t>35</w:t>
      </w:r>
      <w:r w:rsidRPr="003F6B35">
        <w:rPr>
          <w:rFonts w:hint="eastAsia"/>
        </w:rPr>
        <w:t>%</w:t>
      </w:r>
      <w:r>
        <w:rPr>
          <w:rFonts w:hint="eastAsia"/>
        </w:rPr>
        <w:t>；至於</w:t>
      </w:r>
      <w:r w:rsidRPr="00B85D4D">
        <w:rPr>
          <w:rFonts w:hint="eastAsia"/>
        </w:rPr>
        <w:t>獨居老人之人口數及占比</w:t>
      </w:r>
      <w:r>
        <w:rPr>
          <w:rFonts w:hint="eastAsia"/>
        </w:rPr>
        <w:t>亦自</w:t>
      </w:r>
      <w:r w:rsidRPr="00B85D4D">
        <w:rPr>
          <w:rFonts w:hint="eastAsia"/>
        </w:rPr>
        <w:t>107年度(截至8月底)之72萬餘人、3.09%，</w:t>
      </w:r>
      <w:r>
        <w:rPr>
          <w:rFonts w:hint="eastAsia"/>
        </w:rPr>
        <w:t>增至</w:t>
      </w:r>
      <w:r w:rsidRPr="00B85D4D">
        <w:rPr>
          <w:rFonts w:hint="eastAsia"/>
        </w:rPr>
        <w:t>113年度(截至6月底)</w:t>
      </w:r>
      <w:r>
        <w:rPr>
          <w:rFonts w:hint="eastAsia"/>
        </w:rPr>
        <w:t>之</w:t>
      </w:r>
      <w:r w:rsidRPr="00B85D4D">
        <w:rPr>
          <w:rFonts w:hint="eastAsia"/>
        </w:rPr>
        <w:t>103萬餘人、4.42%</w:t>
      </w:r>
      <w:r>
        <w:rPr>
          <w:rFonts w:hint="eastAsia"/>
        </w:rPr>
        <w:t>。從前揭數據可悉，老老照顧、</w:t>
      </w:r>
      <w:r w:rsidRPr="00B85D4D">
        <w:rPr>
          <w:rFonts w:hint="eastAsia"/>
        </w:rPr>
        <w:t>獨居老人</w:t>
      </w:r>
      <w:r>
        <w:rPr>
          <w:rFonts w:hint="eastAsia"/>
        </w:rPr>
        <w:t>類型</w:t>
      </w:r>
      <w:r w:rsidRPr="00B85D4D">
        <w:rPr>
          <w:rFonts w:hint="eastAsia"/>
        </w:rPr>
        <w:t>之情形日趨普遍</w:t>
      </w:r>
      <w:r>
        <w:rPr>
          <w:rFonts w:hint="eastAsia"/>
        </w:rPr>
        <w:t>(詳表2)。</w:t>
      </w:r>
    </w:p>
    <w:p w:rsidR="00D130B5" w:rsidRDefault="00D130B5" w:rsidP="007668ED">
      <w:pPr>
        <w:pStyle w:val="142"/>
        <w:spacing w:beforeLines="50" w:before="255"/>
        <w:ind w:firstLineChars="169" w:firstLine="432"/>
        <w:rPr>
          <w:b/>
          <w:bCs/>
          <w:snapToGrid/>
          <w:spacing w:val="-6"/>
          <w:w w:val="90"/>
          <w:sz w:val="28"/>
        </w:rPr>
      </w:pPr>
      <w:r w:rsidRPr="002E3A9C">
        <w:rPr>
          <w:rFonts w:hint="eastAsia"/>
          <w:b/>
          <w:bCs/>
          <w:snapToGrid/>
          <w:w w:val="90"/>
          <w:sz w:val="28"/>
        </w:rPr>
        <w:t>表2  107、112及113年度我國65歲以上長者居住類型人口數統計</w:t>
      </w:r>
      <w:r w:rsidRPr="002E3A9C">
        <w:rPr>
          <w:rFonts w:hint="eastAsia"/>
          <w:b/>
          <w:bCs/>
          <w:snapToGrid/>
          <w:spacing w:val="-6"/>
          <w:w w:val="90"/>
          <w:sz w:val="28"/>
        </w:rPr>
        <w:t>表</w:t>
      </w:r>
    </w:p>
    <w:p w:rsidR="00D130B5" w:rsidRPr="00BC0DA4" w:rsidRDefault="00D130B5" w:rsidP="007668ED">
      <w:pPr>
        <w:pStyle w:val="142"/>
        <w:jc w:val="right"/>
        <w:rPr>
          <w:snapToGrid/>
          <w:w w:val="90"/>
        </w:rPr>
      </w:pPr>
      <w:r w:rsidRPr="00BC0DA4">
        <w:rPr>
          <w:rFonts w:hint="eastAsia"/>
          <w:b/>
          <w:bCs/>
          <w:snapToGrid/>
          <w:spacing w:val="-6"/>
          <w:w w:val="90"/>
        </w:rPr>
        <w:t xml:space="preserve"> </w:t>
      </w:r>
      <w:r w:rsidRPr="00BC0DA4">
        <w:rPr>
          <w:rFonts w:hint="eastAsia"/>
          <w:snapToGrid/>
          <w:w w:val="90"/>
        </w:rPr>
        <w:t xml:space="preserve">                                                     </w:t>
      </w:r>
      <w:r>
        <w:rPr>
          <w:rFonts w:hint="eastAsia"/>
          <w:snapToGrid/>
          <w:w w:val="90"/>
        </w:rPr>
        <w:t xml:space="preserve">  </w:t>
      </w:r>
      <w:r w:rsidRPr="00BC0DA4">
        <w:rPr>
          <w:rFonts w:hint="eastAsia"/>
          <w:snapToGrid/>
          <w:w w:val="90"/>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1722"/>
        <w:gridCol w:w="1750"/>
        <w:gridCol w:w="1751"/>
        <w:gridCol w:w="1751"/>
      </w:tblGrid>
      <w:tr w:rsidR="00D130B5" w:rsidRPr="002E3A9C" w:rsidTr="007668ED">
        <w:trPr>
          <w:tblHeader/>
        </w:trPr>
        <w:tc>
          <w:tcPr>
            <w:tcW w:w="2902" w:type="dxa"/>
            <w:gridSpan w:val="2"/>
            <w:tcBorders>
              <w:top w:val="single" w:sz="12" w:space="0" w:color="auto"/>
              <w:left w:val="single" w:sz="12" w:space="0" w:color="auto"/>
              <w:tl2br w:val="single" w:sz="4" w:space="0" w:color="auto"/>
            </w:tcBorders>
            <w:shd w:val="clear" w:color="auto" w:fill="auto"/>
          </w:tcPr>
          <w:p w:rsidR="00D130B5" w:rsidRPr="002E3A9C" w:rsidRDefault="00D130B5" w:rsidP="007668ED">
            <w:pPr>
              <w:pStyle w:val="142"/>
            </w:pPr>
            <w:r w:rsidRPr="002E3A9C">
              <w:rPr>
                <w:rFonts w:hint="eastAsia"/>
              </w:rPr>
              <w:t xml:space="preserve">                年度</w:t>
            </w:r>
          </w:p>
          <w:p w:rsidR="00D130B5" w:rsidRPr="002E3A9C" w:rsidRDefault="00D130B5" w:rsidP="007668ED">
            <w:pPr>
              <w:pStyle w:val="142"/>
            </w:pPr>
            <w:r w:rsidRPr="002E3A9C">
              <w:rPr>
                <w:rFonts w:hint="eastAsia"/>
              </w:rPr>
              <w:t xml:space="preserve">項目 </w:t>
            </w:r>
          </w:p>
        </w:tc>
        <w:tc>
          <w:tcPr>
            <w:tcW w:w="1750" w:type="dxa"/>
            <w:tcBorders>
              <w:top w:val="single" w:sz="12" w:space="0" w:color="auto"/>
            </w:tcBorders>
            <w:shd w:val="clear" w:color="auto" w:fill="auto"/>
          </w:tcPr>
          <w:p w:rsidR="00D130B5" w:rsidRPr="002E3A9C" w:rsidRDefault="00D130B5" w:rsidP="007668ED">
            <w:pPr>
              <w:pStyle w:val="142"/>
              <w:jc w:val="center"/>
            </w:pPr>
            <w:r w:rsidRPr="002E3A9C">
              <w:rPr>
                <w:rFonts w:hint="eastAsia"/>
              </w:rPr>
              <w:t>107年度</w:t>
            </w:r>
          </w:p>
          <w:p w:rsidR="00D130B5" w:rsidRPr="002E3A9C" w:rsidRDefault="00D130B5" w:rsidP="007668ED">
            <w:pPr>
              <w:pStyle w:val="142"/>
              <w:jc w:val="center"/>
            </w:pPr>
            <w:r w:rsidRPr="002E3A9C">
              <w:rPr>
                <w:rFonts w:hint="eastAsia"/>
              </w:rPr>
              <w:t>(截至8月底)</w:t>
            </w:r>
          </w:p>
        </w:tc>
        <w:tc>
          <w:tcPr>
            <w:tcW w:w="1751" w:type="dxa"/>
            <w:tcBorders>
              <w:top w:val="single" w:sz="12" w:space="0" w:color="auto"/>
            </w:tcBorders>
            <w:shd w:val="clear" w:color="auto" w:fill="auto"/>
          </w:tcPr>
          <w:p w:rsidR="00D130B5" w:rsidRPr="002E3A9C" w:rsidRDefault="00D130B5" w:rsidP="007668ED">
            <w:pPr>
              <w:pStyle w:val="142"/>
              <w:jc w:val="center"/>
            </w:pPr>
            <w:r w:rsidRPr="002E3A9C">
              <w:rPr>
                <w:rFonts w:hint="eastAsia"/>
              </w:rPr>
              <w:t>112年度</w:t>
            </w:r>
          </w:p>
          <w:p w:rsidR="00D130B5" w:rsidRPr="002E3A9C" w:rsidRDefault="00D130B5" w:rsidP="007668ED">
            <w:pPr>
              <w:pStyle w:val="142"/>
              <w:jc w:val="center"/>
            </w:pPr>
            <w:r w:rsidRPr="002E3A9C">
              <w:rPr>
                <w:rFonts w:hint="eastAsia"/>
              </w:rPr>
              <w:t>(截至6月底)</w:t>
            </w:r>
          </w:p>
        </w:tc>
        <w:tc>
          <w:tcPr>
            <w:tcW w:w="1751" w:type="dxa"/>
            <w:tcBorders>
              <w:top w:val="single" w:sz="12" w:space="0" w:color="auto"/>
              <w:right w:val="single" w:sz="12" w:space="0" w:color="auto"/>
            </w:tcBorders>
            <w:shd w:val="clear" w:color="auto" w:fill="auto"/>
          </w:tcPr>
          <w:p w:rsidR="00D130B5" w:rsidRPr="002E3A9C" w:rsidRDefault="00D130B5" w:rsidP="007668ED">
            <w:pPr>
              <w:pStyle w:val="142"/>
              <w:jc w:val="center"/>
            </w:pPr>
            <w:r w:rsidRPr="002E3A9C">
              <w:rPr>
                <w:rFonts w:hint="eastAsia"/>
              </w:rPr>
              <w:t>113年度</w:t>
            </w:r>
          </w:p>
          <w:p w:rsidR="00D130B5" w:rsidRPr="002E3A9C" w:rsidRDefault="00D130B5" w:rsidP="007668ED">
            <w:pPr>
              <w:pStyle w:val="142"/>
              <w:jc w:val="center"/>
            </w:pPr>
            <w:r w:rsidRPr="002E3A9C">
              <w:rPr>
                <w:rFonts w:hint="eastAsia"/>
              </w:rPr>
              <w:t>(截至6月底)</w:t>
            </w:r>
          </w:p>
        </w:tc>
      </w:tr>
      <w:tr w:rsidR="00D130B5" w:rsidRPr="002E3A9C" w:rsidTr="007668ED">
        <w:tc>
          <w:tcPr>
            <w:tcW w:w="2902" w:type="dxa"/>
            <w:gridSpan w:val="2"/>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人口數(A)</w:t>
            </w:r>
          </w:p>
        </w:tc>
        <w:tc>
          <w:tcPr>
            <w:tcW w:w="1750" w:type="dxa"/>
            <w:shd w:val="clear" w:color="auto" w:fill="auto"/>
            <w:vAlign w:val="center"/>
          </w:tcPr>
          <w:p w:rsidR="00D130B5" w:rsidRPr="002E3A9C" w:rsidRDefault="00D130B5" w:rsidP="007668ED">
            <w:pPr>
              <w:pStyle w:val="142"/>
              <w:jc w:val="right"/>
            </w:pPr>
            <w:r w:rsidRPr="002E3A9C">
              <w:rPr>
                <w:rFonts w:hint="eastAsia"/>
              </w:rPr>
              <w:t>23</w:t>
            </w:r>
            <w:r w:rsidRPr="002E3A9C">
              <w:t>,</w:t>
            </w:r>
            <w:r w:rsidRPr="002E3A9C">
              <w:rPr>
                <w:rFonts w:hint="eastAsia"/>
              </w:rPr>
              <w:t>577</w:t>
            </w:r>
            <w:r w:rsidRPr="002E3A9C">
              <w:t>,</w:t>
            </w:r>
            <w:r w:rsidRPr="002E3A9C">
              <w:rPr>
                <w:rFonts w:hint="eastAsia"/>
              </w:rPr>
              <w:t>111</w:t>
            </w:r>
          </w:p>
        </w:tc>
        <w:tc>
          <w:tcPr>
            <w:tcW w:w="1751" w:type="dxa"/>
            <w:shd w:val="clear" w:color="auto" w:fill="auto"/>
            <w:vAlign w:val="center"/>
          </w:tcPr>
          <w:p w:rsidR="00D130B5" w:rsidRPr="002E3A9C" w:rsidRDefault="00D130B5" w:rsidP="007668ED">
            <w:pPr>
              <w:pStyle w:val="142"/>
              <w:jc w:val="right"/>
            </w:pPr>
            <w:r w:rsidRPr="002E3A9C">
              <w:rPr>
                <w:rFonts w:hint="eastAsia"/>
              </w:rPr>
              <w:t>2</w:t>
            </w:r>
            <w:r w:rsidRPr="002E3A9C">
              <w:t>3,348,628</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2</w:t>
            </w:r>
            <w:r w:rsidRPr="002E3A9C">
              <w:t>3,388,173</w:t>
            </w:r>
          </w:p>
        </w:tc>
      </w:tr>
      <w:tr w:rsidR="00D130B5" w:rsidRPr="002E3A9C" w:rsidTr="007668ED">
        <w:tc>
          <w:tcPr>
            <w:tcW w:w="2902" w:type="dxa"/>
            <w:gridSpan w:val="2"/>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65歲以上人口數</w:t>
            </w:r>
          </w:p>
        </w:tc>
        <w:tc>
          <w:tcPr>
            <w:tcW w:w="1750" w:type="dxa"/>
            <w:shd w:val="clear" w:color="auto" w:fill="auto"/>
            <w:vAlign w:val="center"/>
          </w:tcPr>
          <w:p w:rsidR="00D130B5" w:rsidRPr="002E3A9C" w:rsidRDefault="00D130B5" w:rsidP="007668ED">
            <w:pPr>
              <w:pStyle w:val="142"/>
              <w:jc w:val="right"/>
            </w:pPr>
            <w:r w:rsidRPr="002E3A9C">
              <w:rPr>
                <w:rFonts w:hint="eastAsia"/>
              </w:rPr>
              <w:t>3</w:t>
            </w:r>
            <w:r w:rsidRPr="002E3A9C">
              <w:t>,367,317</w:t>
            </w:r>
          </w:p>
        </w:tc>
        <w:tc>
          <w:tcPr>
            <w:tcW w:w="1751" w:type="dxa"/>
            <w:shd w:val="clear" w:color="auto" w:fill="auto"/>
            <w:vAlign w:val="center"/>
          </w:tcPr>
          <w:p w:rsidR="00D130B5" w:rsidRPr="002E3A9C" w:rsidRDefault="00D130B5" w:rsidP="007668ED">
            <w:pPr>
              <w:pStyle w:val="142"/>
              <w:jc w:val="right"/>
            </w:pPr>
            <w:r w:rsidRPr="002E3A9C">
              <w:rPr>
                <w:rFonts w:hint="eastAsia"/>
              </w:rPr>
              <w:t>4</w:t>
            </w:r>
            <w:r w:rsidRPr="002E3A9C">
              <w:t>,184,416</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4</w:t>
            </w:r>
            <w:r w:rsidRPr="002E3A9C">
              <w:t>,387,687</w:t>
            </w:r>
          </w:p>
        </w:tc>
      </w:tr>
      <w:tr w:rsidR="00D130B5" w:rsidRPr="002E3A9C" w:rsidTr="007668ED">
        <w:tc>
          <w:tcPr>
            <w:tcW w:w="1180" w:type="dxa"/>
            <w:vMerge w:val="restart"/>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老老照顧</w:t>
            </w:r>
          </w:p>
          <w:p w:rsidR="00D130B5" w:rsidRPr="002E3A9C" w:rsidRDefault="00D130B5" w:rsidP="007668ED">
            <w:pPr>
              <w:pStyle w:val="142"/>
              <w:jc w:val="center"/>
            </w:pPr>
            <w:r w:rsidRPr="002E3A9C">
              <w:rPr>
                <w:rFonts w:hint="eastAsia"/>
              </w:rPr>
              <w:t>型態</w:t>
            </w:r>
          </w:p>
        </w:tc>
        <w:tc>
          <w:tcPr>
            <w:tcW w:w="1722" w:type="dxa"/>
            <w:vAlign w:val="center"/>
          </w:tcPr>
          <w:p w:rsidR="00D130B5" w:rsidRPr="002E3A9C" w:rsidRDefault="00D130B5" w:rsidP="007668ED">
            <w:pPr>
              <w:pStyle w:val="142"/>
              <w:jc w:val="center"/>
            </w:pPr>
            <w:r w:rsidRPr="002E3A9C">
              <w:rPr>
                <w:rFonts w:hint="eastAsia"/>
              </w:rPr>
              <w:t>人口數(</w:t>
            </w:r>
            <w:r w:rsidRPr="002E3A9C">
              <w:t>A1</w:t>
            </w:r>
            <w:r w:rsidRPr="002E3A9C">
              <w:rPr>
                <w:rFonts w:hint="eastAsia"/>
              </w:rPr>
              <w:t>)</w:t>
            </w:r>
          </w:p>
        </w:tc>
        <w:tc>
          <w:tcPr>
            <w:tcW w:w="1750" w:type="dxa"/>
            <w:shd w:val="clear" w:color="auto" w:fill="auto"/>
            <w:vAlign w:val="center"/>
          </w:tcPr>
          <w:p w:rsidR="00D130B5" w:rsidRPr="002E3A9C" w:rsidRDefault="00D130B5" w:rsidP="007668ED">
            <w:pPr>
              <w:pStyle w:val="142"/>
              <w:jc w:val="right"/>
            </w:pPr>
            <w:r w:rsidRPr="002E3A9C">
              <w:rPr>
                <w:rFonts w:hint="eastAsia"/>
              </w:rPr>
              <w:t>3</w:t>
            </w:r>
            <w:r w:rsidRPr="002E3A9C">
              <w:t>53,494</w:t>
            </w:r>
          </w:p>
        </w:tc>
        <w:tc>
          <w:tcPr>
            <w:tcW w:w="1751" w:type="dxa"/>
            <w:shd w:val="clear" w:color="auto" w:fill="auto"/>
            <w:vAlign w:val="center"/>
          </w:tcPr>
          <w:p w:rsidR="00D130B5" w:rsidRPr="002E3A9C" w:rsidRDefault="00D130B5" w:rsidP="007668ED">
            <w:pPr>
              <w:pStyle w:val="142"/>
              <w:jc w:val="right"/>
            </w:pPr>
            <w:r w:rsidRPr="002E3A9C">
              <w:rPr>
                <w:rFonts w:hint="eastAsia"/>
              </w:rPr>
              <w:t>2</w:t>
            </w:r>
            <w:r w:rsidRPr="002E3A9C">
              <w:t>58,224</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5</w:t>
            </w:r>
            <w:r w:rsidRPr="002E3A9C">
              <w:t>48,969</w:t>
            </w:r>
          </w:p>
        </w:tc>
      </w:tr>
      <w:tr w:rsidR="00D130B5" w:rsidRPr="002E3A9C" w:rsidTr="007668ED">
        <w:tc>
          <w:tcPr>
            <w:tcW w:w="1180" w:type="dxa"/>
            <w:vMerge/>
            <w:tcBorders>
              <w:left w:val="single" w:sz="12" w:space="0" w:color="auto"/>
              <w:bottom w:val="single" w:sz="4" w:space="0" w:color="auto"/>
            </w:tcBorders>
            <w:shd w:val="clear" w:color="auto" w:fill="auto"/>
            <w:vAlign w:val="center"/>
          </w:tcPr>
          <w:p w:rsidR="00D130B5" w:rsidRPr="002E3A9C" w:rsidRDefault="00D130B5" w:rsidP="007668ED">
            <w:pPr>
              <w:pStyle w:val="142"/>
              <w:jc w:val="center"/>
            </w:pPr>
          </w:p>
        </w:tc>
        <w:tc>
          <w:tcPr>
            <w:tcW w:w="1722" w:type="dxa"/>
            <w:tcBorders>
              <w:bottom w:val="single" w:sz="4" w:space="0" w:color="auto"/>
            </w:tcBorders>
            <w:vAlign w:val="center"/>
          </w:tcPr>
          <w:p w:rsidR="00D130B5" w:rsidRPr="002E3A9C" w:rsidRDefault="00D130B5" w:rsidP="007668ED">
            <w:pPr>
              <w:pStyle w:val="142"/>
              <w:jc w:val="center"/>
            </w:pPr>
            <w:r w:rsidRPr="002E3A9C">
              <w:rPr>
                <w:rFonts w:hint="eastAsia"/>
              </w:rPr>
              <w:t>占人口數之比</w:t>
            </w:r>
          </w:p>
          <w:p w:rsidR="00D130B5" w:rsidRPr="002E3A9C" w:rsidRDefault="00D130B5" w:rsidP="007668ED">
            <w:pPr>
              <w:pStyle w:val="142"/>
              <w:jc w:val="center"/>
            </w:pPr>
            <w:r w:rsidRPr="002E3A9C">
              <w:rPr>
                <w:rFonts w:hint="eastAsia"/>
              </w:rPr>
              <w:t>A</w:t>
            </w:r>
            <w:r w:rsidRPr="002E3A9C">
              <w:t>1/A</w:t>
            </w:r>
          </w:p>
        </w:tc>
        <w:tc>
          <w:tcPr>
            <w:tcW w:w="1750" w:type="dxa"/>
            <w:tcBorders>
              <w:bottom w:val="single" w:sz="4" w:space="0" w:color="auto"/>
            </w:tcBorders>
            <w:shd w:val="clear" w:color="auto" w:fill="auto"/>
            <w:vAlign w:val="center"/>
          </w:tcPr>
          <w:p w:rsidR="00D130B5" w:rsidRPr="002E3A9C" w:rsidRDefault="00D130B5" w:rsidP="007668ED">
            <w:pPr>
              <w:pStyle w:val="142"/>
              <w:jc w:val="right"/>
            </w:pPr>
            <w:r w:rsidRPr="002E3A9C">
              <w:rPr>
                <w:rFonts w:hint="eastAsia"/>
              </w:rPr>
              <w:t>1.50</w:t>
            </w:r>
          </w:p>
        </w:tc>
        <w:tc>
          <w:tcPr>
            <w:tcW w:w="1751" w:type="dxa"/>
            <w:tcBorders>
              <w:bottom w:val="single" w:sz="4" w:space="0" w:color="auto"/>
            </w:tcBorders>
            <w:shd w:val="clear" w:color="auto" w:fill="auto"/>
            <w:vAlign w:val="center"/>
          </w:tcPr>
          <w:p w:rsidR="00D130B5" w:rsidRPr="002E3A9C" w:rsidRDefault="00D130B5" w:rsidP="007668ED">
            <w:pPr>
              <w:pStyle w:val="142"/>
              <w:jc w:val="right"/>
            </w:pPr>
            <w:r w:rsidRPr="002E3A9C">
              <w:rPr>
                <w:rFonts w:hint="eastAsia"/>
              </w:rPr>
              <w:t>1.11</w:t>
            </w:r>
          </w:p>
        </w:tc>
        <w:tc>
          <w:tcPr>
            <w:tcW w:w="1751" w:type="dxa"/>
            <w:tcBorders>
              <w:bottom w:val="single" w:sz="4" w:space="0" w:color="auto"/>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2.35</w:t>
            </w:r>
          </w:p>
        </w:tc>
      </w:tr>
      <w:tr w:rsidR="00D130B5" w:rsidRPr="002E3A9C" w:rsidTr="007668ED">
        <w:tc>
          <w:tcPr>
            <w:tcW w:w="1180" w:type="dxa"/>
            <w:vMerge w:val="restart"/>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獨居類型</w:t>
            </w:r>
          </w:p>
        </w:tc>
        <w:tc>
          <w:tcPr>
            <w:tcW w:w="1722" w:type="dxa"/>
            <w:vAlign w:val="center"/>
          </w:tcPr>
          <w:p w:rsidR="00D130B5" w:rsidRPr="002E3A9C" w:rsidRDefault="00D130B5" w:rsidP="007668ED">
            <w:pPr>
              <w:pStyle w:val="142"/>
              <w:jc w:val="center"/>
            </w:pPr>
            <w:r w:rsidRPr="002E3A9C">
              <w:rPr>
                <w:rFonts w:hint="eastAsia"/>
              </w:rPr>
              <w:t>人口數(</w:t>
            </w:r>
            <w:r w:rsidRPr="002E3A9C">
              <w:t>A</w:t>
            </w:r>
            <w:r w:rsidRPr="002E3A9C">
              <w:rPr>
                <w:rFonts w:hint="eastAsia"/>
              </w:rPr>
              <w:t>2)</w:t>
            </w:r>
          </w:p>
        </w:tc>
        <w:tc>
          <w:tcPr>
            <w:tcW w:w="1750" w:type="dxa"/>
            <w:shd w:val="clear" w:color="auto" w:fill="auto"/>
            <w:vAlign w:val="center"/>
          </w:tcPr>
          <w:p w:rsidR="00D130B5" w:rsidRPr="002E3A9C" w:rsidRDefault="00D130B5" w:rsidP="007668ED">
            <w:pPr>
              <w:pStyle w:val="142"/>
              <w:jc w:val="right"/>
            </w:pPr>
            <w:r w:rsidRPr="002E3A9C">
              <w:rPr>
                <w:rFonts w:hint="eastAsia"/>
              </w:rPr>
              <w:t>727,513</w:t>
            </w:r>
          </w:p>
        </w:tc>
        <w:tc>
          <w:tcPr>
            <w:tcW w:w="1751" w:type="dxa"/>
            <w:shd w:val="clear" w:color="auto" w:fill="auto"/>
            <w:vAlign w:val="center"/>
          </w:tcPr>
          <w:p w:rsidR="00D130B5" w:rsidRPr="002E3A9C" w:rsidRDefault="00D130B5" w:rsidP="007668ED">
            <w:pPr>
              <w:pStyle w:val="142"/>
              <w:jc w:val="right"/>
            </w:pPr>
            <w:r w:rsidRPr="002E3A9C">
              <w:rPr>
                <w:rFonts w:hint="eastAsia"/>
              </w:rPr>
              <w:t>976,183</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1,032,964</w:t>
            </w:r>
          </w:p>
        </w:tc>
      </w:tr>
      <w:tr w:rsidR="00D130B5" w:rsidRPr="002E3A9C" w:rsidTr="007668ED">
        <w:tc>
          <w:tcPr>
            <w:tcW w:w="1180" w:type="dxa"/>
            <w:vMerge/>
            <w:tcBorders>
              <w:left w:val="single" w:sz="12" w:space="0" w:color="auto"/>
              <w:bottom w:val="single" w:sz="12" w:space="0" w:color="auto"/>
            </w:tcBorders>
            <w:shd w:val="clear" w:color="auto" w:fill="auto"/>
            <w:vAlign w:val="center"/>
          </w:tcPr>
          <w:p w:rsidR="00D130B5" w:rsidRPr="002E3A9C" w:rsidRDefault="00D130B5" w:rsidP="007668ED">
            <w:pPr>
              <w:pStyle w:val="142"/>
              <w:jc w:val="center"/>
            </w:pPr>
          </w:p>
        </w:tc>
        <w:tc>
          <w:tcPr>
            <w:tcW w:w="1722" w:type="dxa"/>
            <w:tcBorders>
              <w:bottom w:val="single" w:sz="12" w:space="0" w:color="auto"/>
            </w:tcBorders>
            <w:vAlign w:val="center"/>
          </w:tcPr>
          <w:p w:rsidR="00D130B5" w:rsidRPr="002E3A9C" w:rsidRDefault="00D130B5" w:rsidP="007668ED">
            <w:pPr>
              <w:pStyle w:val="142"/>
              <w:jc w:val="center"/>
            </w:pPr>
            <w:r w:rsidRPr="002E3A9C">
              <w:rPr>
                <w:rFonts w:hint="eastAsia"/>
              </w:rPr>
              <w:t>占人口數之比</w:t>
            </w:r>
          </w:p>
          <w:p w:rsidR="00D130B5" w:rsidRPr="002E3A9C" w:rsidRDefault="00D130B5" w:rsidP="007668ED">
            <w:pPr>
              <w:pStyle w:val="142"/>
              <w:jc w:val="center"/>
            </w:pPr>
            <w:r w:rsidRPr="002E3A9C">
              <w:rPr>
                <w:rFonts w:hint="eastAsia"/>
              </w:rPr>
              <w:t>A2</w:t>
            </w:r>
            <w:r w:rsidRPr="002E3A9C">
              <w:t>/A</w:t>
            </w:r>
          </w:p>
        </w:tc>
        <w:tc>
          <w:tcPr>
            <w:tcW w:w="1750" w:type="dxa"/>
            <w:tcBorders>
              <w:bottom w:val="single" w:sz="12" w:space="0" w:color="auto"/>
            </w:tcBorders>
            <w:shd w:val="clear" w:color="auto" w:fill="auto"/>
            <w:vAlign w:val="center"/>
          </w:tcPr>
          <w:p w:rsidR="00D130B5" w:rsidRPr="002E3A9C" w:rsidRDefault="00D130B5" w:rsidP="007668ED">
            <w:pPr>
              <w:pStyle w:val="142"/>
              <w:jc w:val="right"/>
            </w:pPr>
            <w:r w:rsidRPr="002E3A9C">
              <w:rPr>
                <w:rFonts w:hint="eastAsia"/>
              </w:rPr>
              <w:t>3.09</w:t>
            </w:r>
          </w:p>
        </w:tc>
        <w:tc>
          <w:tcPr>
            <w:tcW w:w="1751" w:type="dxa"/>
            <w:tcBorders>
              <w:bottom w:val="single" w:sz="12" w:space="0" w:color="auto"/>
            </w:tcBorders>
            <w:shd w:val="clear" w:color="auto" w:fill="auto"/>
            <w:vAlign w:val="center"/>
          </w:tcPr>
          <w:p w:rsidR="00D130B5" w:rsidRPr="002E3A9C" w:rsidRDefault="00D130B5" w:rsidP="007668ED">
            <w:pPr>
              <w:pStyle w:val="142"/>
              <w:jc w:val="right"/>
            </w:pPr>
            <w:r w:rsidRPr="002E3A9C">
              <w:rPr>
                <w:rFonts w:hint="eastAsia"/>
              </w:rPr>
              <w:t>4.18</w:t>
            </w:r>
          </w:p>
        </w:tc>
        <w:tc>
          <w:tcPr>
            <w:tcW w:w="1751" w:type="dxa"/>
            <w:tcBorders>
              <w:bottom w:val="single" w:sz="12" w:space="0" w:color="auto"/>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4.42</w:t>
            </w:r>
          </w:p>
        </w:tc>
      </w:tr>
    </w:tbl>
    <w:p w:rsidR="00D130B5" w:rsidRPr="00BC0DA4" w:rsidRDefault="00D130B5" w:rsidP="007668ED">
      <w:pPr>
        <w:pStyle w:val="142"/>
        <w:ind w:leftChars="150" w:left="1904" w:hangingChars="608" w:hanging="1479"/>
        <w:jc w:val="both"/>
      </w:pPr>
      <w:r w:rsidRPr="00BC0DA4">
        <w:rPr>
          <w:rFonts w:hint="eastAsia"/>
        </w:rPr>
        <w:lastRenderedPageBreak/>
        <w:t>說    明：1.表內資料列舉時間點分別為107年度截至8月底、112年度截至6月底及113年度截至6月底，係內政部社會經濟資料服務平台</w:t>
      </w:r>
      <w:r w:rsidRPr="00BC0DA4">
        <w:rPr>
          <w:rFonts w:hint="eastAsia"/>
        </w:rPr>
        <w:lastRenderedPageBreak/>
        <w:t>人口統計資料僅能擷取前揭3個時間點之統計資料。</w:t>
      </w:r>
    </w:p>
    <w:p w:rsidR="00D130B5" w:rsidRDefault="00D130B5" w:rsidP="007668ED">
      <w:pPr>
        <w:pStyle w:val="142"/>
        <w:ind w:leftChars="574" w:left="1862" w:hangingChars="97" w:hanging="236"/>
      </w:pPr>
      <w:r w:rsidRPr="00BC0DA4">
        <w:rPr>
          <w:rFonts w:hint="eastAsia"/>
        </w:rPr>
        <w:t>2.表內統計資料係以內政部戶籍登記資料為依據，與實際情況容有落差。</w:t>
      </w:r>
    </w:p>
    <w:p w:rsidR="00D130B5" w:rsidRDefault="00D130B5" w:rsidP="007668ED">
      <w:pPr>
        <w:pStyle w:val="142"/>
        <w:ind w:firstLineChars="190" w:firstLine="462"/>
        <w:jc w:val="both"/>
      </w:pPr>
      <w:r w:rsidRPr="00BC0DA4">
        <w:t>資料來源：</w:t>
      </w:r>
      <w:r w:rsidRPr="00BC0DA4">
        <w:rPr>
          <w:rFonts w:hint="eastAsia"/>
        </w:rPr>
        <w:t>內政部社會經濟資料服務平台人口統計資料，本中心彙整。</w:t>
      </w:r>
    </w:p>
    <w:p w:rsidR="00D130B5" w:rsidRDefault="00D130B5" w:rsidP="007668ED">
      <w:pPr>
        <w:pStyle w:val="21"/>
        <w:ind w:left="850" w:firstLine="566"/>
        <w:rPr>
          <w:rFonts w:hAnsi="標楷體"/>
        </w:rPr>
      </w:pPr>
      <w:r>
        <w:rPr>
          <w:rFonts w:hAnsi="標楷體" w:hint="eastAsia"/>
        </w:rPr>
        <w:t>按老老照顧、</w:t>
      </w:r>
      <w:r w:rsidRPr="00A15071">
        <w:rPr>
          <w:rFonts w:hAnsi="標楷體" w:hint="eastAsia"/>
        </w:rPr>
        <w:t>獨居老人</w:t>
      </w:r>
      <w:r>
        <w:rPr>
          <w:rFonts w:hAnsi="標楷體" w:hint="eastAsia"/>
        </w:rPr>
        <w:t>等類型之長者</w:t>
      </w:r>
      <w:r w:rsidRPr="00A15071">
        <w:rPr>
          <w:rFonts w:hAnsi="標楷體" w:hint="eastAsia"/>
        </w:rPr>
        <w:t>因</w:t>
      </w:r>
      <w:r>
        <w:rPr>
          <w:rFonts w:hAnsi="標楷體" w:hint="eastAsia"/>
        </w:rPr>
        <w:t>與社會接觸與連結性較弱</w:t>
      </w:r>
      <w:r w:rsidRPr="00A15071">
        <w:rPr>
          <w:rFonts w:hAnsi="標楷體" w:hint="eastAsia"/>
        </w:rPr>
        <w:t>，在缺乏</w:t>
      </w:r>
      <w:r>
        <w:rPr>
          <w:rFonts w:hAnsi="標楷體" w:hint="eastAsia"/>
        </w:rPr>
        <w:t>外界關照</w:t>
      </w:r>
      <w:r w:rsidRPr="00A15071">
        <w:rPr>
          <w:rFonts w:hAnsi="標楷體" w:hint="eastAsia"/>
        </w:rPr>
        <w:t>之情況下，身心健康風險較一般長者高</w:t>
      </w:r>
      <w:r>
        <w:rPr>
          <w:rFonts w:hAnsi="標楷體" w:hint="eastAsia"/>
        </w:rPr>
        <w:t>。在人口加速老化之社會中，家庭成員因少子女化之結構轉變，部分高齡者自傳統被照顧者之角色轉化成照顧者，加以照顧負擔不易轉嫁於其他家庭成員，長者倘有心理問題多半不主動對外求助</w:t>
      </w:r>
      <w:r>
        <w:rPr>
          <w:rStyle w:val="af4"/>
          <w:rFonts w:hAnsi="標楷體"/>
        </w:rPr>
        <w:footnoteReference w:id="3"/>
      </w:r>
      <w:r>
        <w:rPr>
          <w:rFonts w:hAnsi="標楷體" w:hint="eastAsia"/>
        </w:rPr>
        <w:t>，除照顧者主動對外求助抑或透過憂鬱症篩檢外，較難適時處理。在長者心理健康問題未能獲得妥善處理之情況下，近年</w:t>
      </w:r>
      <w:r w:rsidRPr="00C36104">
        <w:rPr>
          <w:rFonts w:hAnsi="標楷體" w:hint="eastAsia"/>
        </w:rPr>
        <w:t>長照悲歌事件</w:t>
      </w:r>
      <w:r>
        <w:rPr>
          <w:rFonts w:hAnsi="標楷體" w:hint="eastAsia"/>
        </w:rPr>
        <w:t>屢見不鮮，依長年觀察該類事件之民間團體統計，107至113年間發生之長照殺人事件計62件，平均每年約9件</w:t>
      </w:r>
      <w:r w:rsidRPr="00A8227E">
        <w:rPr>
          <w:rFonts w:hAnsi="標楷體" w:hint="eastAsia"/>
        </w:rPr>
        <w:t>，</w:t>
      </w:r>
      <w:r>
        <w:rPr>
          <w:rFonts w:hAnsi="標楷體" w:hint="eastAsia"/>
        </w:rPr>
        <w:t>該類事件經司法程序審理者中逾六成之加害人均為長者</w:t>
      </w:r>
      <w:r>
        <w:rPr>
          <w:rStyle w:val="af4"/>
          <w:rFonts w:hAnsi="標楷體"/>
        </w:rPr>
        <w:footnoteReference w:id="4"/>
      </w:r>
      <w:r>
        <w:rPr>
          <w:rFonts w:hAnsi="標楷體" w:hint="eastAsia"/>
        </w:rPr>
        <w:t>。是以，促進</w:t>
      </w:r>
      <w:r w:rsidRPr="00A8227E">
        <w:rPr>
          <w:rFonts w:hAnsi="標楷體" w:hint="eastAsia"/>
        </w:rPr>
        <w:t>長者心理健康已係刻不容緩之議題</w:t>
      </w:r>
      <w:r>
        <w:rPr>
          <w:rFonts w:hAnsi="標楷體" w:hint="eastAsia"/>
        </w:rPr>
        <w:t>。</w:t>
      </w:r>
    </w:p>
    <w:p w:rsidR="00D130B5" w:rsidRDefault="00D130B5" w:rsidP="007668ED">
      <w:pPr>
        <w:pStyle w:val="a5"/>
        <w:ind w:left="849" w:hanging="283"/>
        <w:rPr>
          <w:b/>
        </w:rPr>
      </w:pPr>
      <w:r w:rsidRPr="0055500D">
        <w:rPr>
          <w:rFonts w:hint="eastAsia"/>
          <w:b/>
        </w:rPr>
        <w:t>(</w:t>
      </w:r>
      <w:r>
        <w:rPr>
          <w:rFonts w:hint="eastAsia"/>
          <w:b/>
        </w:rPr>
        <w:t>二</w:t>
      </w:r>
      <w:r w:rsidRPr="0055500D">
        <w:rPr>
          <w:rFonts w:hint="eastAsia"/>
          <w:b/>
        </w:rPr>
        <w:t>)</w:t>
      </w:r>
      <w:r>
        <w:rPr>
          <w:rFonts w:hAnsi="標楷體" w:hint="eastAsia"/>
          <w:b/>
        </w:rPr>
        <w:t>近年政府推動</w:t>
      </w:r>
      <w:r w:rsidRPr="001D0A35">
        <w:rPr>
          <w:rFonts w:hAnsi="標楷體" w:hint="eastAsia"/>
          <w:b/>
        </w:rPr>
        <w:t>強化高齡者心理健康</w:t>
      </w:r>
      <w:r>
        <w:rPr>
          <w:rFonts w:hAnsi="標楷體" w:hint="eastAsia"/>
          <w:b/>
        </w:rPr>
        <w:t>相關措施雖有初步成果，惟</w:t>
      </w:r>
      <w:r w:rsidRPr="00CE1EB6">
        <w:rPr>
          <w:rFonts w:hAnsi="標楷體" w:hint="eastAsia"/>
          <w:b/>
        </w:rPr>
        <w:t>部分市縣</w:t>
      </w:r>
      <w:r>
        <w:rPr>
          <w:rFonts w:hAnsi="標楷體" w:hint="eastAsia"/>
          <w:b/>
        </w:rPr>
        <w:t>辦理</w:t>
      </w:r>
      <w:r w:rsidRPr="00CE1EB6">
        <w:rPr>
          <w:rFonts w:hAnsi="標楷體" w:hint="eastAsia"/>
          <w:b/>
        </w:rPr>
        <w:t>老人憂鬱症篩檢率</w:t>
      </w:r>
      <w:r>
        <w:rPr>
          <w:rFonts w:hAnsi="標楷體" w:hint="eastAsia"/>
          <w:b/>
        </w:rPr>
        <w:t>、</w:t>
      </w:r>
      <w:r w:rsidRPr="00CE1EB6">
        <w:rPr>
          <w:rFonts w:hAnsi="標楷體" w:hint="eastAsia"/>
          <w:b/>
        </w:rPr>
        <w:t>喘息服務使用</w:t>
      </w:r>
      <w:r>
        <w:rPr>
          <w:rFonts w:hAnsi="標楷體" w:hint="eastAsia"/>
          <w:b/>
        </w:rPr>
        <w:t>情形</w:t>
      </w:r>
      <w:r w:rsidRPr="00CE1EB6">
        <w:rPr>
          <w:rFonts w:hAnsi="標楷體" w:hint="eastAsia"/>
          <w:b/>
        </w:rPr>
        <w:t>容有提</w:t>
      </w:r>
      <w:r w:rsidRPr="00CE1EB6">
        <w:rPr>
          <w:rFonts w:hAnsi="標楷體" w:hint="eastAsia"/>
          <w:b/>
        </w:rPr>
        <w:lastRenderedPageBreak/>
        <w:t>升空間</w:t>
      </w:r>
    </w:p>
    <w:p w:rsidR="00D130B5" w:rsidRDefault="00D130B5" w:rsidP="007668ED">
      <w:pPr>
        <w:pStyle w:val="21"/>
        <w:ind w:left="850" w:firstLine="566"/>
        <w:rPr>
          <w:rFonts w:ascii="新細明體" w:eastAsia="新細明體" w:hAnsi="新細明體"/>
        </w:rPr>
      </w:pPr>
      <w:r>
        <w:rPr>
          <w:rFonts w:hAnsi="標楷體" w:hint="eastAsia"/>
        </w:rPr>
        <w:lastRenderedPageBreak/>
        <w:t>中央相關部會為增進高齡者之健康自主，減少對長照服務之依賴，近年推動相關對策方案，其中強化高齡者心理健康乙節，參據</w:t>
      </w:r>
      <w:r w:rsidRPr="008D23A1">
        <w:rPr>
          <w:rFonts w:hAnsi="標楷體" w:hint="eastAsia"/>
        </w:rPr>
        <w:t>「因應超高齡社會對策方案」</w:t>
      </w:r>
      <w:r>
        <w:rPr>
          <w:rFonts w:hAnsi="標楷體" w:hint="eastAsia"/>
        </w:rPr>
        <w:t>及「長照2.0計畫」，具體措施可區分為加強高齡者心理健康、提升高齡者靈性照顧及強化生死學教育等3類。謹分別簡要敘明如次</w:t>
      </w:r>
      <w:r>
        <w:rPr>
          <w:rFonts w:ascii="新細明體" w:eastAsia="新細明體" w:hAnsi="新細明體" w:hint="eastAsia"/>
        </w:rPr>
        <w:t>：</w:t>
      </w:r>
    </w:p>
    <w:p w:rsidR="00D130B5" w:rsidRDefault="00D130B5" w:rsidP="007668ED">
      <w:pPr>
        <w:pStyle w:val="21"/>
        <w:ind w:leftChars="307" w:left="1132" w:hangingChars="93" w:hanging="263"/>
        <w:rPr>
          <w:rFonts w:hAnsi="標楷體"/>
        </w:rPr>
      </w:pPr>
      <w:r w:rsidRPr="00CE1EB6">
        <w:rPr>
          <w:rFonts w:hAnsi="標楷體" w:hint="eastAsia"/>
        </w:rPr>
        <w:t>1.</w:t>
      </w:r>
      <w:r>
        <w:rPr>
          <w:rFonts w:hAnsi="標楷體" w:hint="eastAsia"/>
        </w:rPr>
        <w:t>加強高齡者心理健康</w:t>
      </w:r>
      <w:r w:rsidRPr="00222C59">
        <w:rPr>
          <w:rFonts w:hAnsi="標楷體" w:hint="eastAsia"/>
        </w:rPr>
        <w:t>：衛福部</w:t>
      </w:r>
      <w:r>
        <w:rPr>
          <w:rFonts w:hAnsi="標楷體" w:hint="eastAsia"/>
        </w:rPr>
        <w:t>除辦理心理健康促進多元化宣導活動外，並輔導市縣政府推動老人憂鬱篩檢及依個案情況辦理轉介相關資源。此外，依長期照顧服務法(以下簡稱長照法)相關法令</w:t>
      </w:r>
      <w:r>
        <w:rPr>
          <w:rStyle w:val="af4"/>
          <w:rFonts w:hAnsi="標楷體"/>
        </w:rPr>
        <w:footnoteReference w:id="5"/>
      </w:r>
      <w:r>
        <w:rPr>
          <w:rFonts w:hAnsi="標楷體" w:hint="eastAsia"/>
        </w:rPr>
        <w:t>推動包括喘息服務在內之家庭照顧者支持服務，以減輕高齡照顧者之身心負擔。</w:t>
      </w:r>
    </w:p>
    <w:p w:rsidR="00D130B5" w:rsidRDefault="00D130B5" w:rsidP="007668ED">
      <w:pPr>
        <w:pStyle w:val="21"/>
        <w:ind w:leftChars="292" w:left="1119" w:hangingChars="103" w:hanging="292"/>
        <w:rPr>
          <w:rFonts w:hAnsi="標楷體"/>
        </w:rPr>
      </w:pPr>
      <w:r>
        <w:rPr>
          <w:rFonts w:hAnsi="標楷體" w:hint="eastAsia"/>
        </w:rPr>
        <w:t>2.提升高齡者靈性照顧</w:t>
      </w:r>
      <w:r>
        <w:rPr>
          <w:rFonts w:ascii="新細明體" w:eastAsia="新細明體" w:hAnsi="新細明體" w:hint="eastAsia"/>
        </w:rPr>
        <w:t>：</w:t>
      </w:r>
      <w:r w:rsidRPr="00F355A8">
        <w:rPr>
          <w:rFonts w:hAnsi="標楷體" w:hint="eastAsia"/>
        </w:rPr>
        <w:t>衛福部</w:t>
      </w:r>
      <w:r>
        <w:rPr>
          <w:rFonts w:hAnsi="標楷體" w:hint="eastAsia"/>
        </w:rPr>
        <w:t>與民間團體、市縣政府合作，於志工教育訓練、聯繫會議等場合辦理相關靈性照顧課程及活動，提升老人福利機構、社區關懷據點之服務志工靈性關懷服務能力；退輔會透過所屬榮譽國民之家、榮民醫療體系於舉辦相關講座活動時，納入宗教靈性關懷服務、靈性諮詢及生命教育相關宣導。</w:t>
      </w:r>
    </w:p>
    <w:p w:rsidR="00D130B5" w:rsidRDefault="00D130B5" w:rsidP="007668ED">
      <w:pPr>
        <w:pStyle w:val="21"/>
        <w:ind w:leftChars="282" w:left="1062" w:hangingChars="93" w:hanging="263"/>
        <w:rPr>
          <w:rFonts w:hAnsi="標楷體"/>
        </w:rPr>
      </w:pPr>
      <w:r>
        <w:rPr>
          <w:rFonts w:hAnsi="標楷體" w:hint="eastAsia"/>
        </w:rPr>
        <w:t>3.強化生死學教育</w:t>
      </w:r>
      <w:r>
        <w:rPr>
          <w:rFonts w:ascii="新細明體" w:eastAsia="新細明體" w:hAnsi="新細明體" w:hint="eastAsia"/>
        </w:rPr>
        <w:t>：</w:t>
      </w:r>
      <w:r w:rsidRPr="008D23A1">
        <w:rPr>
          <w:rFonts w:hAnsi="標楷體" w:hint="eastAsia"/>
        </w:rPr>
        <w:t>衛福部</w:t>
      </w:r>
      <w:r>
        <w:rPr>
          <w:rFonts w:hAnsi="標楷體" w:hint="eastAsia"/>
        </w:rPr>
        <w:t>、教育部分別透過社區關懷據點、教育機構及組織辦理相關生死學教育訓練課程，提升服務志工、教育人員相關領域之素養。</w:t>
      </w:r>
      <w:r w:rsidRPr="000B70D7">
        <w:rPr>
          <w:rFonts w:hAnsi="標楷體" w:hint="eastAsia"/>
        </w:rPr>
        <w:t xml:space="preserve"> </w:t>
      </w:r>
    </w:p>
    <w:p w:rsidR="00D130B5" w:rsidRPr="00EF5B20" w:rsidRDefault="00D130B5" w:rsidP="007668ED">
      <w:pPr>
        <w:pStyle w:val="a5"/>
        <w:ind w:left="849" w:hanging="283"/>
        <w:rPr>
          <w:rFonts w:hAnsi="標楷體"/>
        </w:rPr>
      </w:pPr>
      <w:r>
        <w:rPr>
          <w:rFonts w:hAnsi="標楷體" w:hint="eastAsia"/>
        </w:rPr>
        <w:t xml:space="preserve">      中央相關部會推動促進</w:t>
      </w:r>
      <w:r w:rsidRPr="00737ABD">
        <w:rPr>
          <w:rFonts w:hAnsi="標楷體" w:hint="eastAsia"/>
        </w:rPr>
        <w:t>高齡者心理健康</w:t>
      </w:r>
      <w:r>
        <w:rPr>
          <w:rFonts w:hAnsi="標楷體" w:hint="eastAsia"/>
        </w:rPr>
        <w:t>措施</w:t>
      </w:r>
      <w:r w:rsidRPr="00737ABD">
        <w:rPr>
          <w:rFonts w:hAnsi="標楷體" w:hint="eastAsia"/>
        </w:rPr>
        <w:t>，雖有初步成果</w:t>
      </w:r>
      <w:r>
        <w:rPr>
          <w:rFonts w:hAnsi="標楷體" w:hint="eastAsia"/>
        </w:rPr>
        <w:t>，惟查</w:t>
      </w:r>
      <w:r>
        <w:rPr>
          <w:rFonts w:ascii="新細明體" w:eastAsia="新細明體" w:hAnsi="新細明體" w:hint="eastAsia"/>
        </w:rPr>
        <w:t>：</w:t>
      </w:r>
      <w:r>
        <w:rPr>
          <w:rFonts w:hAnsi="標楷體" w:hint="eastAsia"/>
        </w:rPr>
        <w:t>在老人憂鬱症篩檢率方面，整體老人憂鬱症篩檢率雖自111年度之8.9%增至113年度之15.63%，惟包括臺北市、苗栗縣、宜蘭縣、花蓮縣、臺東縣、基隆市及金門縣等7市縣</w:t>
      </w:r>
      <w:r>
        <w:rPr>
          <w:rFonts w:hAnsi="標楷體" w:hint="eastAsia"/>
        </w:rPr>
        <w:lastRenderedPageBreak/>
        <w:t>113年度之篩檢率低於111年度，其中臺東縣與基隆市之篩檢率</w:t>
      </w:r>
      <w:r>
        <w:rPr>
          <w:rFonts w:hAnsi="標楷體" w:hint="eastAsia"/>
        </w:rPr>
        <w:lastRenderedPageBreak/>
        <w:t>呈逐年下滑情形(詳表3)。</w:t>
      </w:r>
      <w:r w:rsidRPr="00EF5B20">
        <w:rPr>
          <w:rFonts w:hAnsi="標楷體" w:hint="eastAsia"/>
        </w:rPr>
        <w:t>在</w:t>
      </w:r>
      <w:r>
        <w:rPr>
          <w:rFonts w:hAnsi="標楷體" w:hint="eastAsia"/>
        </w:rPr>
        <w:t>「</w:t>
      </w:r>
      <w:r w:rsidRPr="00EF5B20">
        <w:rPr>
          <w:rFonts w:hAnsi="標楷體" w:hint="eastAsia"/>
        </w:rPr>
        <w:t>長照2.0計畫</w:t>
      </w:r>
      <w:r>
        <w:rPr>
          <w:rFonts w:hAnsi="標楷體" w:hint="eastAsia"/>
        </w:rPr>
        <w:t>」</w:t>
      </w:r>
      <w:r w:rsidRPr="00EF5B20">
        <w:rPr>
          <w:rFonts w:hAnsi="標楷體" w:hint="eastAsia"/>
        </w:rPr>
        <w:t>之喘息服務使用情形方面</w:t>
      </w:r>
      <w:r w:rsidRPr="00737ABD">
        <w:rPr>
          <w:rFonts w:hAnsi="標楷體" w:hint="eastAsia"/>
        </w:rPr>
        <w:t>，11</w:t>
      </w:r>
      <w:r>
        <w:rPr>
          <w:rFonts w:hAnsi="標楷體" w:hint="eastAsia"/>
        </w:rPr>
        <w:t>1</w:t>
      </w:r>
      <w:r w:rsidRPr="00737ABD">
        <w:rPr>
          <w:rFonts w:hAnsi="標楷體" w:hint="eastAsia"/>
        </w:rPr>
        <w:t>至</w:t>
      </w:r>
      <w:r>
        <w:rPr>
          <w:rFonts w:hAnsi="標楷體" w:hint="eastAsia"/>
        </w:rPr>
        <w:t>113年</w:t>
      </w:r>
      <w:r w:rsidRPr="00737ABD">
        <w:rPr>
          <w:rFonts w:hAnsi="標楷體" w:hint="eastAsia"/>
        </w:rPr>
        <w:t>度整體喘息服務使用人數自1</w:t>
      </w:r>
      <w:r>
        <w:rPr>
          <w:rFonts w:hAnsi="標楷體" w:hint="eastAsia"/>
        </w:rPr>
        <w:t>4</w:t>
      </w:r>
      <w:r w:rsidRPr="00737ABD">
        <w:rPr>
          <w:rFonts w:hAnsi="標楷體" w:hint="eastAsia"/>
        </w:rPr>
        <w:t>萬餘人增至</w:t>
      </w:r>
      <w:r>
        <w:rPr>
          <w:rFonts w:hAnsi="標楷體" w:hint="eastAsia"/>
        </w:rPr>
        <w:t>19</w:t>
      </w:r>
      <w:r w:rsidRPr="00737ABD">
        <w:rPr>
          <w:rFonts w:hAnsi="標楷體" w:hint="eastAsia"/>
        </w:rPr>
        <w:t>萬餘人，同期間</w:t>
      </w:r>
      <w:r>
        <w:rPr>
          <w:rFonts w:hAnsi="標楷體" w:hint="eastAsia"/>
        </w:rPr>
        <w:t>整體</w:t>
      </w:r>
      <w:r w:rsidRPr="00737ABD">
        <w:rPr>
          <w:rFonts w:hAnsi="標楷體" w:hint="eastAsia"/>
        </w:rPr>
        <w:t>喘息服務使用率自25.1</w:t>
      </w:r>
      <w:r>
        <w:rPr>
          <w:rFonts w:hAnsi="標楷體" w:hint="eastAsia"/>
        </w:rPr>
        <w:t>2</w:t>
      </w:r>
      <w:r w:rsidRPr="00737ABD">
        <w:rPr>
          <w:rFonts w:hAnsi="標楷體" w:hint="eastAsia"/>
        </w:rPr>
        <w:t>%略升至25.</w:t>
      </w:r>
      <w:r>
        <w:rPr>
          <w:rFonts w:hAnsi="標楷體" w:hint="eastAsia"/>
        </w:rPr>
        <w:t>25</w:t>
      </w:r>
      <w:r w:rsidRPr="00737ABD">
        <w:rPr>
          <w:rFonts w:hAnsi="標楷體" w:hint="eastAsia"/>
        </w:rPr>
        <w:t>%，</w:t>
      </w:r>
      <w:r>
        <w:rPr>
          <w:rFonts w:hAnsi="標楷體" w:hint="eastAsia"/>
        </w:rPr>
        <w:t>然就個別市縣觀之，</w:t>
      </w:r>
      <w:r w:rsidRPr="00737ABD">
        <w:rPr>
          <w:rFonts w:hAnsi="標楷體" w:hint="eastAsia"/>
        </w:rPr>
        <w:t>新竹縣、南投縣及金門縣等3地</w:t>
      </w:r>
      <w:r>
        <w:rPr>
          <w:rFonts w:hAnsi="標楷體" w:hint="eastAsia"/>
        </w:rPr>
        <w:t>之</w:t>
      </w:r>
      <w:r w:rsidRPr="00737ABD">
        <w:rPr>
          <w:rFonts w:hAnsi="標楷體" w:hint="eastAsia"/>
        </w:rPr>
        <w:t>喘息服務使用人數、比率</w:t>
      </w:r>
      <w:r>
        <w:rPr>
          <w:rFonts w:hAnsi="標楷體" w:hint="eastAsia"/>
        </w:rPr>
        <w:t>均有下滑情形</w:t>
      </w:r>
      <w:r w:rsidRPr="00737ABD">
        <w:rPr>
          <w:rFonts w:hAnsi="標楷體" w:hint="eastAsia"/>
        </w:rPr>
        <w:t>(詳表</w:t>
      </w:r>
      <w:r>
        <w:rPr>
          <w:rFonts w:hAnsi="標楷體" w:hint="eastAsia"/>
        </w:rPr>
        <w:t>4</w:t>
      </w:r>
      <w:r w:rsidRPr="00737ABD">
        <w:rPr>
          <w:rFonts w:hAnsi="標楷體" w:hint="eastAsia"/>
        </w:rPr>
        <w:t>)</w:t>
      </w:r>
      <w:r>
        <w:rPr>
          <w:rFonts w:hAnsi="標楷體" w:hint="eastAsia"/>
        </w:rPr>
        <w:t>。以上市縣在老人憂鬱症篩檢率、喘息服務使用率容有成長空間。</w:t>
      </w:r>
    </w:p>
    <w:p w:rsidR="00D130B5" w:rsidRDefault="00D130B5" w:rsidP="007668ED">
      <w:pPr>
        <w:pStyle w:val="142"/>
        <w:spacing w:beforeLines="50" w:before="255"/>
      </w:pPr>
      <w:r w:rsidRPr="00840CAE">
        <w:rPr>
          <w:rFonts w:hint="eastAsia"/>
          <w:b/>
          <w:bCs/>
          <w:snapToGrid/>
          <w:w w:val="90"/>
          <w:sz w:val="28"/>
        </w:rPr>
        <w:t>表3  111至113年度各市縣辦理老人憂鬱症篩檢率統計表</w:t>
      </w:r>
      <w:r>
        <w:rPr>
          <w:rFonts w:hint="eastAsia"/>
          <w:snapToGrid/>
          <w:w w:val="90"/>
        </w:rPr>
        <w:t xml:space="preserve">         單位</w:t>
      </w:r>
      <w:r>
        <w:rPr>
          <w:rFonts w:ascii="新細明體" w:eastAsia="新細明體" w:hAnsi="新細明體" w:hint="eastAsia"/>
          <w:snapToGrid/>
          <w:w w:val="90"/>
        </w:rPr>
        <w:t>：</w:t>
      </w:r>
      <w:r w:rsidRPr="006C76F0">
        <w:rPr>
          <w:rFonts w:hint="eastAsia"/>
          <w:snapToGrid/>
          <w:w w:val="90"/>
        </w:rPr>
        <w:t>%</w:t>
      </w:r>
      <w:r>
        <w:rPr>
          <w:rFonts w:hint="eastAsia"/>
        </w:rPr>
        <w:t xml:space="preserve">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2140"/>
        <w:gridCol w:w="2140"/>
        <w:gridCol w:w="2140"/>
      </w:tblGrid>
      <w:tr w:rsidR="00D130B5" w:rsidRPr="002263B8" w:rsidTr="007668ED">
        <w:trPr>
          <w:tblHeader/>
        </w:trPr>
        <w:tc>
          <w:tcPr>
            <w:tcW w:w="1962" w:type="dxa"/>
            <w:tcBorders>
              <w:top w:val="single" w:sz="12" w:space="0" w:color="auto"/>
              <w:left w:val="single" w:sz="12" w:space="0" w:color="auto"/>
              <w:bottom w:val="single" w:sz="4" w:space="0" w:color="auto"/>
              <w:tl2br w:val="single" w:sz="4" w:space="0" w:color="auto"/>
            </w:tcBorders>
            <w:shd w:val="clear" w:color="auto" w:fill="auto"/>
          </w:tcPr>
          <w:p w:rsidR="00D130B5" w:rsidRDefault="00D130B5" w:rsidP="007668ED">
            <w:pPr>
              <w:pStyle w:val="142"/>
            </w:pPr>
            <w:r>
              <w:rPr>
                <w:rFonts w:hint="eastAsia"/>
              </w:rPr>
              <w:t xml:space="preserve">       年度別</w:t>
            </w:r>
          </w:p>
          <w:p w:rsidR="00D130B5" w:rsidRPr="00ED03EE" w:rsidRDefault="00D130B5" w:rsidP="007668ED">
            <w:pPr>
              <w:pStyle w:val="142"/>
            </w:pPr>
            <w:r>
              <w:rPr>
                <w:rFonts w:hint="eastAsia"/>
              </w:rPr>
              <w:t>市縣別</w:t>
            </w:r>
          </w:p>
        </w:tc>
        <w:tc>
          <w:tcPr>
            <w:tcW w:w="2140" w:type="dxa"/>
            <w:tcBorders>
              <w:top w:val="single" w:sz="12" w:space="0" w:color="auto"/>
              <w:bottom w:val="single" w:sz="4" w:space="0" w:color="auto"/>
            </w:tcBorders>
            <w:shd w:val="clear" w:color="auto" w:fill="auto"/>
            <w:vAlign w:val="center"/>
          </w:tcPr>
          <w:p w:rsidR="00D130B5" w:rsidRPr="00ED03EE" w:rsidRDefault="00D130B5" w:rsidP="007668ED">
            <w:pPr>
              <w:pStyle w:val="142"/>
              <w:jc w:val="center"/>
            </w:pPr>
            <w:r>
              <w:rPr>
                <w:rFonts w:hint="eastAsia"/>
              </w:rPr>
              <w:t>111年度</w:t>
            </w:r>
          </w:p>
        </w:tc>
        <w:tc>
          <w:tcPr>
            <w:tcW w:w="2140" w:type="dxa"/>
            <w:tcBorders>
              <w:top w:val="single" w:sz="12" w:space="0" w:color="auto"/>
              <w:bottom w:val="single" w:sz="4" w:space="0" w:color="auto"/>
            </w:tcBorders>
            <w:shd w:val="clear" w:color="auto" w:fill="auto"/>
            <w:vAlign w:val="center"/>
          </w:tcPr>
          <w:p w:rsidR="00D130B5" w:rsidRPr="00ED03EE" w:rsidRDefault="00D130B5" w:rsidP="007668ED">
            <w:pPr>
              <w:pStyle w:val="142"/>
              <w:jc w:val="center"/>
            </w:pPr>
            <w:r>
              <w:rPr>
                <w:rFonts w:hint="eastAsia"/>
              </w:rPr>
              <w:t>112年度</w:t>
            </w:r>
          </w:p>
        </w:tc>
        <w:tc>
          <w:tcPr>
            <w:tcW w:w="2140" w:type="dxa"/>
            <w:tcBorders>
              <w:top w:val="single" w:sz="12" w:space="0" w:color="auto"/>
              <w:bottom w:val="single" w:sz="4" w:space="0" w:color="auto"/>
              <w:right w:val="single" w:sz="12" w:space="0" w:color="auto"/>
            </w:tcBorders>
            <w:shd w:val="clear" w:color="auto" w:fill="auto"/>
            <w:vAlign w:val="center"/>
          </w:tcPr>
          <w:p w:rsidR="00D130B5" w:rsidRPr="00ED03EE" w:rsidRDefault="00D130B5" w:rsidP="007668ED">
            <w:pPr>
              <w:pStyle w:val="142"/>
              <w:jc w:val="center"/>
            </w:pPr>
            <w:r>
              <w:rPr>
                <w:rFonts w:hint="eastAsia"/>
              </w:rPr>
              <w:t>113年度</w:t>
            </w:r>
          </w:p>
        </w:tc>
      </w:tr>
      <w:tr w:rsidR="00D130B5" w:rsidRPr="002263B8" w:rsidTr="007668ED">
        <w:tc>
          <w:tcPr>
            <w:tcW w:w="1962" w:type="dxa"/>
            <w:tcBorders>
              <w:left w:val="single" w:sz="12" w:space="0" w:color="auto"/>
              <w:bottom w:val="double" w:sz="4" w:space="0" w:color="auto"/>
            </w:tcBorders>
            <w:shd w:val="clear" w:color="auto" w:fill="auto"/>
            <w:vAlign w:val="center"/>
          </w:tcPr>
          <w:p w:rsidR="00D130B5" w:rsidRPr="00737ABD" w:rsidRDefault="00D130B5" w:rsidP="007668ED">
            <w:pPr>
              <w:pStyle w:val="142"/>
              <w:jc w:val="center"/>
            </w:pPr>
            <w:r>
              <w:rPr>
                <w:rFonts w:hint="eastAsia"/>
              </w:rPr>
              <w:t>整體</w:t>
            </w:r>
          </w:p>
        </w:tc>
        <w:tc>
          <w:tcPr>
            <w:tcW w:w="2140" w:type="dxa"/>
            <w:tcBorders>
              <w:top w:val="single" w:sz="4" w:space="0" w:color="auto"/>
              <w:left w:val="nil"/>
              <w:bottom w:val="doub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8.90</w:t>
            </w:r>
          </w:p>
        </w:tc>
        <w:tc>
          <w:tcPr>
            <w:tcW w:w="2140" w:type="dxa"/>
            <w:tcBorders>
              <w:top w:val="single" w:sz="4" w:space="0" w:color="auto"/>
              <w:left w:val="single" w:sz="4" w:space="0" w:color="auto"/>
              <w:bottom w:val="doub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14.68</w:t>
            </w:r>
          </w:p>
        </w:tc>
        <w:tc>
          <w:tcPr>
            <w:tcW w:w="2140" w:type="dxa"/>
            <w:tcBorders>
              <w:top w:val="single" w:sz="4" w:space="0" w:color="auto"/>
              <w:left w:val="single" w:sz="4" w:space="0" w:color="auto"/>
              <w:bottom w:val="doub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15.63</w:t>
            </w:r>
          </w:p>
        </w:tc>
      </w:tr>
      <w:tr w:rsidR="00D130B5" w:rsidRPr="002263B8" w:rsidTr="007668ED">
        <w:tc>
          <w:tcPr>
            <w:tcW w:w="1962" w:type="dxa"/>
            <w:tcBorders>
              <w:top w:val="double" w:sz="4" w:space="0" w:color="auto"/>
              <w:left w:val="single" w:sz="12" w:space="0" w:color="auto"/>
              <w:bottom w:val="single" w:sz="4" w:space="0" w:color="auto"/>
            </w:tcBorders>
            <w:shd w:val="clear" w:color="auto" w:fill="auto"/>
            <w:vAlign w:val="center"/>
          </w:tcPr>
          <w:p w:rsidR="00D130B5" w:rsidRPr="004A7176" w:rsidRDefault="00D130B5" w:rsidP="007668ED">
            <w:pPr>
              <w:pStyle w:val="142"/>
              <w:jc w:val="center"/>
              <w:rPr>
                <w:color w:val="FF0000"/>
              </w:rPr>
            </w:pPr>
            <w:r w:rsidRPr="004A7176">
              <w:rPr>
                <w:rFonts w:hint="eastAsia"/>
                <w:color w:val="FF0000"/>
              </w:rPr>
              <w:t>新北市</w:t>
            </w:r>
          </w:p>
        </w:tc>
        <w:tc>
          <w:tcPr>
            <w:tcW w:w="2140" w:type="dxa"/>
            <w:tcBorders>
              <w:top w:val="double" w:sz="4" w:space="0" w:color="auto"/>
              <w:left w:val="nil"/>
              <w:bottom w:val="single" w:sz="4" w:space="0" w:color="auto"/>
              <w:right w:val="single" w:sz="4"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9.45</w:t>
            </w:r>
          </w:p>
        </w:tc>
        <w:tc>
          <w:tcPr>
            <w:tcW w:w="2140"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23.73</w:t>
            </w:r>
          </w:p>
        </w:tc>
        <w:tc>
          <w:tcPr>
            <w:tcW w:w="2140" w:type="dxa"/>
            <w:tcBorders>
              <w:top w:val="double" w:sz="4" w:space="0" w:color="auto"/>
              <w:left w:val="single" w:sz="4" w:space="0" w:color="auto"/>
              <w:bottom w:val="single" w:sz="4" w:space="0" w:color="auto"/>
              <w:right w:val="single" w:sz="12"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27.11</w:t>
            </w:r>
          </w:p>
        </w:tc>
      </w:tr>
      <w:tr w:rsidR="00D130B5" w:rsidRPr="002263B8" w:rsidTr="007668ED">
        <w:tc>
          <w:tcPr>
            <w:tcW w:w="1962" w:type="dxa"/>
            <w:tcBorders>
              <w:top w:val="single" w:sz="4" w:space="0" w:color="auto"/>
              <w:left w:val="single" w:sz="12" w:space="0" w:color="auto"/>
            </w:tcBorders>
            <w:shd w:val="clear" w:color="auto" w:fill="auto"/>
            <w:vAlign w:val="center"/>
          </w:tcPr>
          <w:p w:rsidR="00D130B5" w:rsidRPr="00F25ECC" w:rsidRDefault="00D130B5" w:rsidP="007668ED">
            <w:pPr>
              <w:pStyle w:val="142"/>
              <w:jc w:val="center"/>
              <w:rPr>
                <w:color w:val="FF0000"/>
              </w:rPr>
            </w:pPr>
            <w:r w:rsidRPr="00F25ECC">
              <w:rPr>
                <w:rFonts w:hint="eastAsia"/>
                <w:color w:val="FF0000"/>
              </w:rPr>
              <w:t>臺北市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19.91</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13.42</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14.87</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桃園市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7.13</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7.61</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7.23</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臺中市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1.15</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0.82</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9.86</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臺南市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5.19</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6.03</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7.59</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高雄市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7.22</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24.19</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22.61</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新竹縣</w:t>
            </w:r>
          </w:p>
        </w:tc>
        <w:tc>
          <w:tcPr>
            <w:tcW w:w="2140" w:type="dxa"/>
            <w:tcBorders>
              <w:top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5.97</w:t>
            </w:r>
          </w:p>
        </w:tc>
        <w:tc>
          <w:tcPr>
            <w:tcW w:w="2140" w:type="dxa"/>
            <w:tcBorders>
              <w:top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7.94</w:t>
            </w:r>
          </w:p>
        </w:tc>
        <w:tc>
          <w:tcPr>
            <w:tcW w:w="2140" w:type="dxa"/>
            <w:tcBorders>
              <w:top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8.80</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苗栗縣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2.11</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2.52</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2.06</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彰化縣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3.04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8.92</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8.93</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南投縣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39.89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55.61</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57.31</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雲林縣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0.89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2.40</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2.59</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嘉義縣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9.84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10.37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10.48</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屏東縣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2.56</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28.54</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19.64</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宜蘭縣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12.11</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14.98</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9.28</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花蓮縣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27.16</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41.06</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26.36</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臺東縣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28.14</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21.21</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17.44</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基隆市</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2.46</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2.30</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2.20</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新竹市</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0.99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4.37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3.77</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嘉義市</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2.64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6.87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5.32</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澎湖縣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5.40</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6.09</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6.11</w:t>
            </w:r>
          </w:p>
        </w:tc>
      </w:tr>
      <w:tr w:rsidR="00D130B5" w:rsidRPr="002263B8" w:rsidTr="007668ED">
        <w:tc>
          <w:tcPr>
            <w:tcW w:w="1962" w:type="dxa"/>
            <w:tcBorders>
              <w:left w:val="single" w:sz="12" w:space="0" w:color="auto"/>
              <w:bottom w:val="single" w:sz="4"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金門縣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15.83</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13.87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13.97</w:t>
            </w:r>
          </w:p>
        </w:tc>
      </w:tr>
      <w:tr w:rsidR="00D130B5" w:rsidRPr="002263B8" w:rsidTr="007668ED">
        <w:tc>
          <w:tcPr>
            <w:tcW w:w="1962" w:type="dxa"/>
            <w:tcBorders>
              <w:top w:val="single" w:sz="4" w:space="0" w:color="auto"/>
              <w:left w:val="single" w:sz="12" w:space="0" w:color="auto"/>
              <w:bottom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連江縣</w:t>
            </w:r>
          </w:p>
        </w:tc>
        <w:tc>
          <w:tcPr>
            <w:tcW w:w="2140" w:type="dxa"/>
            <w:tcBorders>
              <w:bottom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44.10</w:t>
            </w:r>
          </w:p>
        </w:tc>
        <w:tc>
          <w:tcPr>
            <w:tcW w:w="2140" w:type="dxa"/>
            <w:tcBorders>
              <w:bottom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36.22</w:t>
            </w:r>
          </w:p>
        </w:tc>
        <w:tc>
          <w:tcPr>
            <w:tcW w:w="2140" w:type="dxa"/>
            <w:tcBorders>
              <w:bottom w:val="single" w:sz="12" w:space="0" w:color="auto"/>
              <w:right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51.29</w:t>
            </w:r>
          </w:p>
        </w:tc>
      </w:tr>
    </w:tbl>
    <w:p w:rsidR="00D130B5" w:rsidRDefault="00D130B5" w:rsidP="007668ED">
      <w:pPr>
        <w:pStyle w:val="142"/>
        <w:rPr>
          <w:b/>
        </w:rPr>
      </w:pPr>
      <w:r w:rsidRPr="006C76F0">
        <w:t>資料來源：</w:t>
      </w:r>
      <w:r>
        <w:rPr>
          <w:rFonts w:hint="eastAsia"/>
        </w:rPr>
        <w:t>內政部人口統計資料及</w:t>
      </w:r>
      <w:r w:rsidRPr="006C76F0">
        <w:rPr>
          <w:rFonts w:hint="eastAsia"/>
        </w:rPr>
        <w:t>衛福部</w:t>
      </w:r>
      <w:r>
        <w:rPr>
          <w:rFonts w:hint="eastAsia"/>
        </w:rPr>
        <w:t>提供</w:t>
      </w:r>
      <w:r w:rsidRPr="006C76F0">
        <w:rPr>
          <w:rFonts w:hint="eastAsia"/>
        </w:rPr>
        <w:t>，本中心彙整。</w:t>
      </w: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Pr="00737ABD" w:rsidRDefault="00D130B5" w:rsidP="007668ED">
      <w:pPr>
        <w:pStyle w:val="142"/>
        <w:spacing w:beforeLines="50" w:before="255"/>
        <w:rPr>
          <w:snapToGrid/>
          <w:w w:val="90"/>
        </w:rPr>
      </w:pPr>
      <w:r w:rsidRPr="00840CAE">
        <w:rPr>
          <w:rFonts w:hint="eastAsia"/>
          <w:b/>
          <w:bCs/>
          <w:snapToGrid/>
          <w:w w:val="90"/>
          <w:sz w:val="28"/>
        </w:rPr>
        <w:lastRenderedPageBreak/>
        <w:t>表4  111至113年度各市縣長照2.0喘息服務成果</w:t>
      </w:r>
      <w:r w:rsidRPr="00840CAE">
        <w:rPr>
          <w:rFonts w:hint="eastAsia"/>
          <w:b/>
          <w:bCs/>
          <w:snapToGrid/>
          <w:spacing w:val="-6"/>
          <w:w w:val="90"/>
          <w:sz w:val="28"/>
        </w:rPr>
        <w:t>統計表</w:t>
      </w:r>
      <w:r w:rsidRPr="00737ABD">
        <w:rPr>
          <w:snapToGrid/>
          <w:w w:val="90"/>
        </w:rPr>
        <w:t xml:space="preserve">     </w:t>
      </w:r>
      <w:r w:rsidRPr="00737ABD">
        <w:rPr>
          <w:rFonts w:hint="eastAsia"/>
          <w:snapToGrid/>
          <w:w w:val="90"/>
        </w:rPr>
        <w:t xml:space="preserve">   </w:t>
      </w:r>
      <w:r w:rsidRPr="00737ABD">
        <w:rPr>
          <w:rFonts w:hint="eastAsia"/>
          <w:w w:val="90"/>
          <w:szCs w:val="20"/>
        </w:rPr>
        <w:t>單位：人；%</w:t>
      </w:r>
    </w:p>
    <w:tbl>
      <w:tblPr>
        <w:tblW w:w="884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916"/>
        <w:gridCol w:w="916"/>
        <w:gridCol w:w="816"/>
        <w:gridCol w:w="916"/>
        <w:gridCol w:w="916"/>
        <w:gridCol w:w="816"/>
        <w:gridCol w:w="916"/>
        <w:gridCol w:w="937"/>
        <w:gridCol w:w="816"/>
      </w:tblGrid>
      <w:tr w:rsidR="00D130B5" w:rsidRPr="00737ABD" w:rsidTr="007668ED">
        <w:trPr>
          <w:tblHeader/>
        </w:trPr>
        <w:tc>
          <w:tcPr>
            <w:tcW w:w="881" w:type="dxa"/>
            <w:vMerge w:val="restart"/>
            <w:tcBorders>
              <w:top w:val="single" w:sz="12" w:space="0" w:color="auto"/>
              <w:left w:val="single" w:sz="12" w:space="0" w:color="auto"/>
              <w:tl2br w:val="single" w:sz="4" w:space="0" w:color="auto"/>
            </w:tcBorders>
            <w:shd w:val="clear" w:color="auto" w:fill="auto"/>
            <w:vAlign w:val="center"/>
          </w:tcPr>
          <w:p w:rsidR="00D130B5" w:rsidRPr="00737ABD" w:rsidRDefault="00D130B5" w:rsidP="007668ED">
            <w:pPr>
              <w:pStyle w:val="142"/>
            </w:pPr>
            <w:r>
              <w:rPr>
                <w:rFonts w:hint="eastAsia"/>
              </w:rPr>
              <w:t xml:space="preserve"> </w:t>
            </w:r>
            <w:r w:rsidRPr="00737ABD">
              <w:rPr>
                <w:rFonts w:hint="eastAsia"/>
              </w:rPr>
              <w:t>項目</w:t>
            </w:r>
          </w:p>
          <w:p w:rsidR="00D130B5" w:rsidRPr="00737ABD" w:rsidRDefault="00D130B5" w:rsidP="007668ED">
            <w:pPr>
              <w:pStyle w:val="142"/>
            </w:pPr>
          </w:p>
          <w:p w:rsidR="00D130B5" w:rsidRPr="00737ABD" w:rsidRDefault="00D130B5" w:rsidP="007668ED">
            <w:pPr>
              <w:pStyle w:val="142"/>
            </w:pPr>
          </w:p>
          <w:p w:rsidR="00D130B5" w:rsidRDefault="00D130B5" w:rsidP="007668ED">
            <w:pPr>
              <w:pStyle w:val="142"/>
            </w:pPr>
          </w:p>
          <w:p w:rsidR="00D130B5" w:rsidRPr="00737ABD" w:rsidRDefault="00D130B5" w:rsidP="007668ED">
            <w:pPr>
              <w:pStyle w:val="142"/>
            </w:pPr>
            <w:r w:rsidRPr="00737ABD">
              <w:rPr>
                <w:rFonts w:hint="eastAsia"/>
              </w:rPr>
              <w:t>市縣</w:t>
            </w:r>
          </w:p>
        </w:tc>
        <w:tc>
          <w:tcPr>
            <w:tcW w:w="2648" w:type="dxa"/>
            <w:gridSpan w:val="3"/>
            <w:tcBorders>
              <w:top w:val="single" w:sz="12" w:space="0" w:color="auto"/>
            </w:tcBorders>
            <w:shd w:val="clear" w:color="auto" w:fill="auto"/>
            <w:vAlign w:val="center"/>
          </w:tcPr>
          <w:p w:rsidR="00D130B5" w:rsidRPr="00737ABD" w:rsidRDefault="00D130B5" w:rsidP="007668ED">
            <w:pPr>
              <w:pStyle w:val="142"/>
              <w:jc w:val="center"/>
            </w:pPr>
            <w:r w:rsidRPr="00737ABD">
              <w:rPr>
                <w:rFonts w:hint="eastAsia"/>
              </w:rPr>
              <w:t>111年度</w:t>
            </w:r>
          </w:p>
        </w:tc>
        <w:tc>
          <w:tcPr>
            <w:tcW w:w="2648" w:type="dxa"/>
            <w:gridSpan w:val="3"/>
            <w:tcBorders>
              <w:top w:val="single" w:sz="12" w:space="0" w:color="auto"/>
            </w:tcBorders>
            <w:shd w:val="clear" w:color="auto" w:fill="auto"/>
            <w:vAlign w:val="center"/>
          </w:tcPr>
          <w:p w:rsidR="00D130B5" w:rsidRPr="00737ABD" w:rsidRDefault="00D130B5" w:rsidP="007668ED">
            <w:pPr>
              <w:pStyle w:val="142"/>
              <w:jc w:val="center"/>
            </w:pPr>
            <w:r w:rsidRPr="00737ABD">
              <w:rPr>
                <w:rFonts w:hint="eastAsia"/>
              </w:rPr>
              <w:t>112年度</w:t>
            </w:r>
          </w:p>
        </w:tc>
        <w:tc>
          <w:tcPr>
            <w:tcW w:w="2669" w:type="dxa"/>
            <w:gridSpan w:val="3"/>
            <w:tcBorders>
              <w:top w:val="single" w:sz="12" w:space="0" w:color="auto"/>
              <w:right w:val="single" w:sz="12" w:space="0" w:color="auto"/>
            </w:tcBorders>
            <w:shd w:val="clear" w:color="auto" w:fill="auto"/>
            <w:vAlign w:val="center"/>
          </w:tcPr>
          <w:p w:rsidR="00D130B5" w:rsidRPr="00737ABD" w:rsidRDefault="00D130B5" w:rsidP="007668ED">
            <w:pPr>
              <w:pStyle w:val="142"/>
              <w:jc w:val="center"/>
            </w:pPr>
            <w:r>
              <w:rPr>
                <w:rFonts w:hint="eastAsia"/>
              </w:rPr>
              <w:t>113年度</w:t>
            </w:r>
          </w:p>
        </w:tc>
      </w:tr>
      <w:tr w:rsidR="00D130B5" w:rsidRPr="00737ABD" w:rsidTr="007668ED">
        <w:trPr>
          <w:tblHeader/>
        </w:trPr>
        <w:tc>
          <w:tcPr>
            <w:tcW w:w="881" w:type="dxa"/>
            <w:vMerge/>
            <w:tcBorders>
              <w:left w:val="single" w:sz="12" w:space="0" w:color="auto"/>
              <w:bottom w:val="single" w:sz="4" w:space="0" w:color="auto"/>
            </w:tcBorders>
            <w:shd w:val="clear" w:color="auto" w:fill="auto"/>
            <w:vAlign w:val="center"/>
          </w:tcPr>
          <w:p w:rsidR="00D130B5" w:rsidRPr="00737ABD" w:rsidRDefault="00D130B5" w:rsidP="007668ED">
            <w:pPr>
              <w:pStyle w:val="142"/>
            </w:pP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37"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right w:val="single" w:sz="12"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r>
      <w:tr w:rsidR="00D130B5" w:rsidRPr="00737ABD" w:rsidTr="007668ED">
        <w:tc>
          <w:tcPr>
            <w:tcW w:w="881" w:type="dxa"/>
            <w:tcBorders>
              <w:left w:val="single" w:sz="12" w:space="0" w:color="auto"/>
              <w:bottom w:val="double" w:sz="4"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合計</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144</w:t>
            </w:r>
            <w:r w:rsidRPr="00737ABD">
              <w:rPr>
                <w:sz w:val="20"/>
                <w:szCs w:val="20"/>
              </w:rPr>
              <w:t>,</w:t>
            </w:r>
            <w:r w:rsidRPr="00737ABD">
              <w:rPr>
                <w:rFonts w:hint="eastAsia"/>
                <w:sz w:val="20"/>
                <w:szCs w:val="20"/>
              </w:rPr>
              <w:t>846</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76,566</w:t>
            </w:r>
          </w:p>
        </w:tc>
        <w:tc>
          <w:tcPr>
            <w:tcW w:w="8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5.12</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76,454</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89,995</w:t>
            </w:r>
          </w:p>
        </w:tc>
        <w:tc>
          <w:tcPr>
            <w:tcW w:w="8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5.57</w:t>
            </w:r>
          </w:p>
        </w:tc>
        <w:tc>
          <w:tcPr>
            <w:tcW w:w="916" w:type="dxa"/>
            <w:tcBorders>
              <w:top w:val="single" w:sz="4" w:space="0" w:color="auto"/>
              <w:left w:val="single" w:sz="4" w:space="0" w:color="auto"/>
              <w:bottom w:val="doub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191,141 </w:t>
            </w:r>
          </w:p>
        </w:tc>
        <w:tc>
          <w:tcPr>
            <w:tcW w:w="937" w:type="dxa"/>
            <w:tcBorders>
              <w:top w:val="single" w:sz="4" w:space="0" w:color="auto"/>
              <w:left w:val="nil"/>
              <w:bottom w:val="doub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757,089 </w:t>
            </w:r>
          </w:p>
        </w:tc>
        <w:tc>
          <w:tcPr>
            <w:tcW w:w="816" w:type="dxa"/>
            <w:tcBorders>
              <w:top w:val="single" w:sz="4" w:space="0" w:color="auto"/>
              <w:left w:val="nil"/>
              <w:bottom w:val="doub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25.25</w:t>
            </w:r>
          </w:p>
        </w:tc>
      </w:tr>
      <w:tr w:rsidR="00D130B5" w:rsidRPr="00737ABD" w:rsidTr="007668ED">
        <w:tc>
          <w:tcPr>
            <w:tcW w:w="881" w:type="dxa"/>
            <w:tcBorders>
              <w:top w:val="double" w:sz="4" w:space="0" w:color="auto"/>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新北市</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7,281</w:t>
            </w:r>
          </w:p>
        </w:tc>
        <w:tc>
          <w:tcPr>
            <w:tcW w:w="916" w:type="dxa"/>
            <w:tcBorders>
              <w:top w:val="doub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79,638</w:t>
            </w:r>
          </w:p>
        </w:tc>
        <w:tc>
          <w:tcPr>
            <w:tcW w:w="816" w:type="dxa"/>
            <w:tcBorders>
              <w:top w:val="doub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4.26</w:t>
            </w:r>
          </w:p>
        </w:tc>
        <w:tc>
          <w:tcPr>
            <w:tcW w:w="9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3,236</w:t>
            </w:r>
          </w:p>
        </w:tc>
        <w:tc>
          <w:tcPr>
            <w:tcW w:w="9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7,788</w:t>
            </w:r>
          </w:p>
        </w:tc>
        <w:tc>
          <w:tcPr>
            <w:tcW w:w="8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3.99</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34,630 </w:t>
            </w:r>
          </w:p>
        </w:tc>
        <w:tc>
          <w:tcPr>
            <w:tcW w:w="937" w:type="dxa"/>
            <w:tcBorders>
              <w:top w:val="doub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117,151 </w:t>
            </w:r>
          </w:p>
        </w:tc>
        <w:tc>
          <w:tcPr>
            <w:tcW w:w="816" w:type="dxa"/>
            <w:tcBorders>
              <w:top w:val="doub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29.56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sz w:val="20"/>
                <w:szCs w:val="20"/>
              </w:rPr>
              <w:t>7,246</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sz w:val="20"/>
                <w:szCs w:val="20"/>
              </w:rPr>
              <w:t>49,925</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4.51</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,307</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8,612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5.88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10,818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66,070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16.37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桃園市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2,096</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4</w:t>
            </w:r>
            <w:r w:rsidRPr="00737ABD">
              <w:rPr>
                <w:sz w:val="20"/>
                <w:szCs w:val="20"/>
              </w:rPr>
              <w:t>2,024</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8.78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4,828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0,983</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9.08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17,045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55,118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30.92</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臺中市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1,952</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5,608</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3.46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4,604</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4,713</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2.93</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26,791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82,400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32.51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13,438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55,037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24.42</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8,228</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3,986</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8.49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19,319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69,278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27.89</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高雄市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14,475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69,095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20.95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8,985</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6,615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1.92</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22,847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95,426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23.94</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新竹縣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4,692 </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10,779 </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43.53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4,549 </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13,587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3</w:t>
            </w:r>
            <w:r w:rsidRPr="00737ABD">
              <w:rPr>
                <w:color w:val="FF0000"/>
                <w:sz w:val="20"/>
                <w:szCs w:val="20"/>
              </w:rPr>
              <w:t>3.48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3,548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14,104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2</w:t>
            </w:r>
            <w:r w:rsidRPr="00EF5B20">
              <w:rPr>
                <w:color w:val="FF0000"/>
                <w:sz w:val="20"/>
                <w:szCs w:val="20"/>
              </w:rPr>
              <w:t>5.16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苗栗縣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2,299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13,220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17.39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2,677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15,755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6.99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3,055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17,015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7.95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彰化縣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7,535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36,405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20.70</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9,918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42,218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3.49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11,522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45,264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5.46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南投縣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5,401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19,640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27.50</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5,537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21,988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2</w:t>
            </w:r>
            <w:r w:rsidRPr="00737ABD">
              <w:rPr>
                <w:color w:val="FF0000"/>
                <w:sz w:val="20"/>
                <w:szCs w:val="20"/>
              </w:rPr>
              <w:t>5.18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4,461 </w:t>
            </w:r>
          </w:p>
        </w:tc>
        <w:tc>
          <w:tcPr>
            <w:tcW w:w="937" w:type="dxa"/>
            <w:tcBorders>
              <w:top w:val="nil"/>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22,829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1</w:t>
            </w:r>
            <w:r w:rsidRPr="00EF5B20">
              <w:rPr>
                <w:color w:val="FF0000"/>
                <w:sz w:val="20"/>
                <w:szCs w:val="20"/>
              </w:rPr>
              <w:t>9.54</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雲林縣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4,465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21,390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20.87</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5,806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26,323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2.06</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6,247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27,051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3.09</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嘉義縣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3,896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19,825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19.65</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4,625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24,330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9.01</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4,877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26,836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8.17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屏東縣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9,587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30,047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31.91</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10,895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35,286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0.88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11,172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36,668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0.47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宜蘭縣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1,512</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3,997</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0.80</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,026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7,952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1.29</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2,473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18,393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3.45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花蓮縣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,337</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3,018</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7.95</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,023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4,585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0.73</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,303</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5,257</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1.65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臺東縣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,736</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,443</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0.56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,192</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,782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2.41</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,224</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0,533</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1.11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基隆市</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75</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,766</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1.27</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,278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,739</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3.12</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1,556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10,580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4.71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新竹市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,385</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,086</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7.13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,583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0,135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5.62</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1,787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10,859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6.46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嘉義市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,360</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,964</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7.08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,896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0,160</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8.66</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2,267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10,546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1.50</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澎湖縣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4</w:t>
            </w:r>
            <w:r w:rsidRPr="00737ABD">
              <w:rPr>
                <w:sz w:val="20"/>
                <w:szCs w:val="20"/>
              </w:rPr>
              <w:t>24</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,873</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4.76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33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,427</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5.55</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4</w:t>
            </w:r>
            <w:r w:rsidRPr="00EB6DCC">
              <w:rPr>
                <w:sz w:val="20"/>
                <w:szCs w:val="20"/>
              </w:rPr>
              <w:t>90</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,452</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4.19</w:t>
            </w:r>
          </w:p>
        </w:tc>
      </w:tr>
      <w:tr w:rsidR="00D130B5" w:rsidRPr="00737ABD" w:rsidTr="007668ED">
        <w:tc>
          <w:tcPr>
            <w:tcW w:w="881" w:type="dxa"/>
            <w:tcBorders>
              <w:left w:val="single" w:sz="12" w:space="0" w:color="auto"/>
              <w:bottom w:val="single" w:sz="4"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金門縣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8</w:t>
            </w:r>
            <w:r w:rsidRPr="00737ABD">
              <w:rPr>
                <w:color w:val="FF0000"/>
                <w:sz w:val="20"/>
                <w:szCs w:val="20"/>
              </w:rPr>
              <w:t>43</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1</w:t>
            </w:r>
            <w:r w:rsidRPr="00737ABD">
              <w:rPr>
                <w:color w:val="FF0000"/>
                <w:sz w:val="20"/>
                <w:szCs w:val="20"/>
              </w:rPr>
              <w:t>708</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4</w:t>
            </w:r>
            <w:r w:rsidRPr="00737ABD">
              <w:rPr>
                <w:color w:val="FF0000"/>
                <w:sz w:val="20"/>
                <w:szCs w:val="20"/>
              </w:rPr>
              <w:t>9.36</w:t>
            </w:r>
          </w:p>
        </w:tc>
        <w:tc>
          <w:tcPr>
            <w:tcW w:w="9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7</w:t>
            </w:r>
            <w:r w:rsidRPr="00737ABD">
              <w:rPr>
                <w:color w:val="FF0000"/>
                <w:sz w:val="20"/>
                <w:szCs w:val="20"/>
              </w:rPr>
              <w:t>17</w:t>
            </w:r>
          </w:p>
        </w:tc>
        <w:tc>
          <w:tcPr>
            <w:tcW w:w="9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1</w:t>
            </w:r>
            <w:r w:rsidRPr="00737ABD">
              <w:rPr>
                <w:color w:val="FF0000"/>
                <w:sz w:val="20"/>
                <w:szCs w:val="20"/>
              </w:rPr>
              <w:t>,938</w:t>
            </w:r>
          </w:p>
        </w:tc>
        <w:tc>
          <w:tcPr>
            <w:tcW w:w="8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3</w:t>
            </w:r>
            <w:r w:rsidRPr="00737ABD">
              <w:rPr>
                <w:color w:val="FF0000"/>
                <w:sz w:val="20"/>
                <w:szCs w:val="20"/>
              </w:rPr>
              <w:t>7.00</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699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2,121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3</w:t>
            </w:r>
            <w:r w:rsidRPr="00EF5B20">
              <w:rPr>
                <w:color w:val="FF0000"/>
                <w:sz w:val="20"/>
                <w:szCs w:val="20"/>
              </w:rPr>
              <w:t>2.96</w:t>
            </w:r>
          </w:p>
        </w:tc>
      </w:tr>
      <w:tr w:rsidR="00D130B5" w:rsidRPr="00737ABD" w:rsidTr="007668ED">
        <w:tc>
          <w:tcPr>
            <w:tcW w:w="881" w:type="dxa"/>
            <w:tcBorders>
              <w:top w:val="single" w:sz="4" w:space="0" w:color="auto"/>
              <w:left w:val="single" w:sz="12" w:space="0" w:color="auto"/>
              <w:bottom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連江縣</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w:t>
            </w:r>
          </w:p>
        </w:tc>
        <w:tc>
          <w:tcPr>
            <w:tcW w:w="916" w:type="dxa"/>
            <w:tcBorders>
              <w:top w:val="single" w:sz="4" w:space="0" w:color="auto"/>
              <w:left w:val="nil"/>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8</w:t>
            </w:r>
          </w:p>
        </w:tc>
        <w:tc>
          <w:tcPr>
            <w:tcW w:w="816" w:type="dxa"/>
            <w:tcBorders>
              <w:top w:val="single" w:sz="4" w:space="0" w:color="auto"/>
              <w:left w:val="nil"/>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4.10</w:t>
            </w:r>
          </w:p>
        </w:tc>
        <w:tc>
          <w:tcPr>
            <w:tcW w:w="9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w:t>
            </w:r>
          </w:p>
        </w:tc>
        <w:tc>
          <w:tcPr>
            <w:tcW w:w="9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3</w:t>
            </w:r>
          </w:p>
        </w:tc>
        <w:tc>
          <w:tcPr>
            <w:tcW w:w="8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1.83</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 </w:t>
            </w:r>
          </w:p>
        </w:tc>
        <w:tc>
          <w:tcPr>
            <w:tcW w:w="937" w:type="dxa"/>
            <w:tcBorders>
              <w:top w:val="single" w:sz="4" w:space="0" w:color="auto"/>
              <w:left w:val="nil"/>
              <w:bottom w:val="single" w:sz="12"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138 </w:t>
            </w:r>
          </w:p>
        </w:tc>
        <w:tc>
          <w:tcPr>
            <w:tcW w:w="816" w:type="dxa"/>
            <w:tcBorders>
              <w:bottom w:val="single" w:sz="12"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7.25</w:t>
            </w:r>
          </w:p>
        </w:tc>
      </w:tr>
    </w:tbl>
    <w:p w:rsidR="00D130B5" w:rsidRPr="00737ABD" w:rsidRDefault="00D130B5" w:rsidP="007668ED">
      <w:pPr>
        <w:pStyle w:val="142"/>
        <w:ind w:firstLineChars="23" w:firstLine="56"/>
      </w:pPr>
      <w:r w:rsidRPr="00737ABD">
        <w:t>資料來源：</w:t>
      </w:r>
      <w:r w:rsidRPr="00737ABD">
        <w:rPr>
          <w:rFonts w:hint="eastAsia"/>
        </w:rPr>
        <w:t>衛福部長期照顧統計專區－長期十年計畫2.0統計表，本中心彙整。</w:t>
      </w:r>
    </w:p>
    <w:p w:rsidR="00D130B5" w:rsidRDefault="00D130B5" w:rsidP="007668ED">
      <w:pPr>
        <w:pStyle w:val="a5"/>
        <w:ind w:left="849" w:hanging="283"/>
        <w:rPr>
          <w:b/>
        </w:rPr>
      </w:pPr>
      <w:r w:rsidRPr="0055500D">
        <w:rPr>
          <w:rFonts w:hint="eastAsia"/>
          <w:b/>
        </w:rPr>
        <w:t xml:space="preserve"> (</w:t>
      </w:r>
      <w:r>
        <w:rPr>
          <w:rFonts w:hint="eastAsia"/>
          <w:b/>
        </w:rPr>
        <w:t>三)近年高齡</w:t>
      </w:r>
      <w:r w:rsidRPr="00CE1EB6">
        <w:rPr>
          <w:rFonts w:hint="eastAsia"/>
          <w:b/>
        </w:rPr>
        <w:t>者對情緒相關門診需求有增無減</w:t>
      </w:r>
      <w:r>
        <w:rPr>
          <w:rFonts w:hAnsi="標楷體" w:hint="eastAsia"/>
          <w:b/>
        </w:rPr>
        <w:t>，</w:t>
      </w:r>
      <w:r>
        <w:rPr>
          <w:rFonts w:hint="eastAsia"/>
          <w:b/>
        </w:rPr>
        <w:t>允宜持續強化情緒類疾病預防保健措施</w:t>
      </w:r>
    </w:p>
    <w:p w:rsidR="00D130B5" w:rsidRPr="006C76F0" w:rsidRDefault="00D130B5" w:rsidP="007668ED">
      <w:pPr>
        <w:ind w:leftChars="296" w:left="838" w:firstLine="566"/>
        <w:rPr>
          <w:rFonts w:hAnsi="標楷體"/>
          <w:szCs w:val="24"/>
        </w:rPr>
      </w:pPr>
      <w:r>
        <w:rPr>
          <w:rFonts w:hAnsi="標楷體" w:hint="eastAsia"/>
          <w:szCs w:val="24"/>
        </w:rPr>
        <w:t>我國65歲以上長者因情緒類疾病就診情形方面，依行政院性別平等會重要性別統計資料庫統計資料，105至112年度期間，65歲以上長者因情緒障礙就診，每千人之件數自1</w:t>
      </w:r>
      <w:r>
        <w:rPr>
          <w:rFonts w:hAnsi="標楷體"/>
          <w:szCs w:val="24"/>
        </w:rPr>
        <w:t>05</w:t>
      </w:r>
      <w:r>
        <w:rPr>
          <w:rFonts w:hAnsi="標楷體" w:hint="eastAsia"/>
          <w:szCs w:val="24"/>
        </w:rPr>
        <w:t>年度之1</w:t>
      </w:r>
      <w:r>
        <w:rPr>
          <w:rFonts w:hAnsi="標楷體"/>
          <w:szCs w:val="24"/>
        </w:rPr>
        <w:t>,</w:t>
      </w:r>
      <w:r>
        <w:rPr>
          <w:rFonts w:hAnsi="標楷體" w:hint="eastAsia"/>
          <w:szCs w:val="24"/>
        </w:rPr>
        <w:t>957件增至107年度之2</w:t>
      </w:r>
      <w:r>
        <w:rPr>
          <w:rFonts w:hAnsi="標楷體"/>
          <w:szCs w:val="24"/>
        </w:rPr>
        <w:t>,</w:t>
      </w:r>
      <w:r>
        <w:rPr>
          <w:rFonts w:hAnsi="標楷體" w:hint="eastAsia"/>
          <w:szCs w:val="24"/>
        </w:rPr>
        <w:t>011件，迄112年度略降為1</w:t>
      </w:r>
      <w:r>
        <w:rPr>
          <w:rFonts w:hAnsi="標楷體"/>
          <w:szCs w:val="24"/>
        </w:rPr>
        <w:t>,</w:t>
      </w:r>
      <w:r>
        <w:rPr>
          <w:rFonts w:hAnsi="標楷體" w:hint="eastAsia"/>
          <w:szCs w:val="24"/>
        </w:rPr>
        <w:t>949件；同期間因焦慮、解離、壓力相關、身體障礙</w:t>
      </w:r>
      <w:r w:rsidRPr="002369F4">
        <w:rPr>
          <w:rFonts w:hAnsi="標楷體" w:hint="eastAsia"/>
          <w:szCs w:val="24"/>
        </w:rPr>
        <w:t>疾病</w:t>
      </w:r>
      <w:r>
        <w:rPr>
          <w:rFonts w:hAnsi="標楷體" w:hint="eastAsia"/>
          <w:szCs w:val="24"/>
        </w:rPr>
        <w:t>就診，每</w:t>
      </w:r>
      <w:r>
        <w:rPr>
          <w:rFonts w:hAnsi="標楷體" w:hint="eastAsia"/>
          <w:szCs w:val="24"/>
        </w:rPr>
        <w:lastRenderedPageBreak/>
        <w:t>千人之件數自105年度之2</w:t>
      </w:r>
      <w:r>
        <w:rPr>
          <w:rFonts w:hAnsi="標楷體"/>
          <w:szCs w:val="24"/>
        </w:rPr>
        <w:t>,</w:t>
      </w:r>
      <w:r>
        <w:rPr>
          <w:rFonts w:hAnsi="標楷體" w:hint="eastAsia"/>
          <w:szCs w:val="24"/>
        </w:rPr>
        <w:t>120件逐年增至112年度之2</w:t>
      </w:r>
      <w:r>
        <w:rPr>
          <w:rFonts w:hAnsi="標楷體"/>
          <w:szCs w:val="24"/>
        </w:rPr>
        <w:t>,</w:t>
      </w:r>
      <w:r>
        <w:rPr>
          <w:rFonts w:hAnsi="標楷體" w:hint="eastAsia"/>
          <w:szCs w:val="24"/>
        </w:rPr>
        <w:t>622</w:t>
      </w:r>
      <w:r>
        <w:rPr>
          <w:rFonts w:hAnsi="標楷體" w:hint="eastAsia"/>
          <w:szCs w:val="24"/>
        </w:rPr>
        <w:lastRenderedPageBreak/>
        <w:t>件。就性別而言，高齡女性就診件數均高於高齡男性(詳表5)，反映當前人口老化、社會環境變遷等因素，高齡者對情緒類疾病醫療服務需求有增無減，主管機關允宜適度調整醫療資源配置，強化情緒類疾病之預防保健措施，俾改善高齡者之心理健康狀態。</w:t>
      </w:r>
    </w:p>
    <w:p w:rsidR="00D130B5" w:rsidRPr="00840CAE" w:rsidRDefault="00D130B5" w:rsidP="007668ED">
      <w:pPr>
        <w:pStyle w:val="142"/>
        <w:spacing w:beforeLines="50" w:before="255"/>
        <w:rPr>
          <w:b/>
          <w:bCs/>
          <w:snapToGrid/>
          <w:w w:val="90"/>
          <w:sz w:val="28"/>
        </w:rPr>
      </w:pPr>
      <w:r w:rsidRPr="00840CAE">
        <w:rPr>
          <w:rFonts w:hint="eastAsia"/>
          <w:b/>
          <w:bCs/>
          <w:snapToGrid/>
          <w:w w:val="90"/>
          <w:sz w:val="28"/>
        </w:rPr>
        <w:t xml:space="preserve">表5  105至112年度我國高齡男性、女性因情緒類疾病就診概況統計表          </w:t>
      </w:r>
    </w:p>
    <w:p w:rsidR="00D130B5" w:rsidRDefault="00D130B5" w:rsidP="007668ED">
      <w:pPr>
        <w:pStyle w:val="142"/>
        <w:jc w:val="right"/>
      </w:pPr>
      <w:r>
        <w:rPr>
          <w:rFonts w:hint="eastAsia"/>
          <w:snapToGrid/>
          <w:w w:val="90"/>
        </w:rPr>
        <w:t xml:space="preserve">                                                   單位</w:t>
      </w:r>
      <w:r w:rsidRPr="00BF2120">
        <w:rPr>
          <w:rFonts w:hint="eastAsia"/>
          <w:snapToGrid/>
          <w:w w:val="90"/>
        </w:rPr>
        <w:t xml:space="preserve">：每千人門診件數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219"/>
        <w:gridCol w:w="1342"/>
        <w:gridCol w:w="1192"/>
        <w:gridCol w:w="1200"/>
        <w:gridCol w:w="1191"/>
        <w:gridCol w:w="1201"/>
      </w:tblGrid>
      <w:tr w:rsidR="00D130B5" w:rsidRPr="002263B8" w:rsidTr="007668ED">
        <w:tc>
          <w:tcPr>
            <w:tcW w:w="1197" w:type="dxa"/>
            <w:vMerge w:val="restart"/>
            <w:tcBorders>
              <w:top w:val="single" w:sz="12" w:space="0" w:color="auto"/>
              <w:left w:val="single" w:sz="12" w:space="0" w:color="auto"/>
              <w:tl2br w:val="single" w:sz="4" w:space="0" w:color="auto"/>
            </w:tcBorders>
            <w:shd w:val="clear" w:color="auto" w:fill="auto"/>
          </w:tcPr>
          <w:p w:rsidR="00D130B5" w:rsidRDefault="00D130B5" w:rsidP="007668ED">
            <w:pPr>
              <w:pStyle w:val="142"/>
            </w:pPr>
            <w:r>
              <w:rPr>
                <w:rFonts w:hint="eastAsia"/>
              </w:rPr>
              <w:t xml:space="preserve">   項目</w:t>
            </w: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r>
              <w:rPr>
                <w:rFonts w:hint="eastAsia"/>
              </w:rPr>
              <w:t>年度</w:t>
            </w:r>
          </w:p>
        </w:tc>
        <w:tc>
          <w:tcPr>
            <w:tcW w:w="2561" w:type="dxa"/>
            <w:gridSpan w:val="2"/>
            <w:tcBorders>
              <w:top w:val="single" w:sz="12" w:space="0" w:color="auto"/>
            </w:tcBorders>
            <w:shd w:val="clear" w:color="auto" w:fill="auto"/>
          </w:tcPr>
          <w:p w:rsidR="00D130B5" w:rsidRDefault="00D130B5" w:rsidP="007668ED">
            <w:pPr>
              <w:pStyle w:val="142"/>
              <w:jc w:val="center"/>
            </w:pPr>
            <w:r>
              <w:rPr>
                <w:rFonts w:hint="eastAsia"/>
              </w:rPr>
              <w:t>65歲以上男性</w:t>
            </w:r>
          </w:p>
        </w:tc>
        <w:tc>
          <w:tcPr>
            <w:tcW w:w="2392" w:type="dxa"/>
            <w:gridSpan w:val="2"/>
            <w:tcBorders>
              <w:top w:val="single" w:sz="12" w:space="0" w:color="auto"/>
              <w:right w:val="double" w:sz="4" w:space="0" w:color="auto"/>
            </w:tcBorders>
            <w:shd w:val="clear" w:color="auto" w:fill="auto"/>
          </w:tcPr>
          <w:p w:rsidR="00D130B5" w:rsidRDefault="00D130B5" w:rsidP="007668ED">
            <w:pPr>
              <w:pStyle w:val="142"/>
              <w:jc w:val="center"/>
            </w:pPr>
            <w:r>
              <w:rPr>
                <w:rFonts w:hint="eastAsia"/>
              </w:rPr>
              <w:t>65歲以上女性</w:t>
            </w:r>
          </w:p>
        </w:tc>
        <w:tc>
          <w:tcPr>
            <w:tcW w:w="2392" w:type="dxa"/>
            <w:gridSpan w:val="2"/>
            <w:tcBorders>
              <w:top w:val="single" w:sz="12" w:space="0" w:color="auto"/>
              <w:left w:val="double" w:sz="4" w:space="0" w:color="auto"/>
              <w:right w:val="single" w:sz="12" w:space="0" w:color="auto"/>
            </w:tcBorders>
            <w:shd w:val="clear" w:color="auto" w:fill="auto"/>
          </w:tcPr>
          <w:p w:rsidR="00D130B5" w:rsidRPr="006C740F" w:rsidRDefault="00D130B5" w:rsidP="007668ED">
            <w:pPr>
              <w:pStyle w:val="142"/>
              <w:jc w:val="center"/>
            </w:pPr>
            <w:r w:rsidRPr="006C740F">
              <w:rPr>
                <w:rFonts w:hint="eastAsia"/>
              </w:rPr>
              <w:t>65歲以上長者合計</w:t>
            </w:r>
          </w:p>
        </w:tc>
      </w:tr>
      <w:tr w:rsidR="00D130B5" w:rsidRPr="002263B8" w:rsidTr="007668ED">
        <w:tc>
          <w:tcPr>
            <w:tcW w:w="1197" w:type="dxa"/>
            <w:vMerge/>
            <w:tcBorders>
              <w:left w:val="single" w:sz="12" w:space="0" w:color="auto"/>
            </w:tcBorders>
            <w:shd w:val="clear" w:color="auto" w:fill="auto"/>
          </w:tcPr>
          <w:p w:rsidR="00D130B5" w:rsidRDefault="00D130B5" w:rsidP="007668ED">
            <w:pPr>
              <w:pStyle w:val="142"/>
            </w:pPr>
          </w:p>
        </w:tc>
        <w:tc>
          <w:tcPr>
            <w:tcW w:w="1219" w:type="dxa"/>
            <w:shd w:val="clear" w:color="auto" w:fill="auto"/>
            <w:vAlign w:val="center"/>
          </w:tcPr>
          <w:p w:rsidR="00D130B5" w:rsidRDefault="00D130B5" w:rsidP="007668ED">
            <w:pPr>
              <w:pStyle w:val="142"/>
              <w:jc w:val="center"/>
            </w:pPr>
            <w:r>
              <w:rPr>
                <w:rFonts w:hint="eastAsia"/>
              </w:rPr>
              <w:t>情緒障礙</w:t>
            </w:r>
          </w:p>
        </w:tc>
        <w:tc>
          <w:tcPr>
            <w:tcW w:w="1342" w:type="dxa"/>
            <w:shd w:val="clear" w:color="auto" w:fill="auto"/>
            <w:vAlign w:val="center"/>
          </w:tcPr>
          <w:p w:rsidR="00D130B5" w:rsidRDefault="00D130B5" w:rsidP="007668ED">
            <w:pPr>
              <w:pStyle w:val="142"/>
              <w:jc w:val="center"/>
            </w:pPr>
            <w:r>
              <w:rPr>
                <w:rFonts w:hint="eastAsia"/>
              </w:rPr>
              <w:t>焦慮、解離、壓力相關、身體障礙及其他非精神病之</w:t>
            </w:r>
            <w:r w:rsidRPr="00BF2120">
              <w:rPr>
                <w:rFonts w:hint="eastAsia"/>
              </w:rPr>
              <w:t>精神疾</w:t>
            </w:r>
            <w:r>
              <w:rPr>
                <w:rFonts w:hint="eastAsia"/>
              </w:rPr>
              <w:t>病</w:t>
            </w:r>
          </w:p>
        </w:tc>
        <w:tc>
          <w:tcPr>
            <w:tcW w:w="1192" w:type="dxa"/>
            <w:shd w:val="clear" w:color="auto" w:fill="auto"/>
            <w:vAlign w:val="center"/>
          </w:tcPr>
          <w:p w:rsidR="00D130B5" w:rsidRDefault="00D130B5" w:rsidP="007668ED">
            <w:pPr>
              <w:pStyle w:val="142"/>
              <w:jc w:val="center"/>
            </w:pPr>
            <w:r>
              <w:rPr>
                <w:rFonts w:hint="eastAsia"/>
              </w:rPr>
              <w:t>情緒障礙</w:t>
            </w:r>
          </w:p>
        </w:tc>
        <w:tc>
          <w:tcPr>
            <w:tcW w:w="1200" w:type="dxa"/>
            <w:tcBorders>
              <w:right w:val="double" w:sz="4" w:space="0" w:color="auto"/>
            </w:tcBorders>
            <w:shd w:val="clear" w:color="auto" w:fill="auto"/>
            <w:vAlign w:val="center"/>
          </w:tcPr>
          <w:p w:rsidR="00D130B5" w:rsidRDefault="00D130B5" w:rsidP="007668ED">
            <w:pPr>
              <w:pStyle w:val="142"/>
              <w:jc w:val="center"/>
            </w:pPr>
            <w:r>
              <w:rPr>
                <w:rFonts w:hint="eastAsia"/>
              </w:rPr>
              <w:t>焦慮、解離、壓力相關、身體障礙及其他非精神病之</w:t>
            </w:r>
            <w:r w:rsidRPr="00BF2120">
              <w:rPr>
                <w:rFonts w:hint="eastAsia"/>
              </w:rPr>
              <w:t>精神疾</w:t>
            </w:r>
            <w:r>
              <w:rPr>
                <w:rFonts w:hint="eastAsia"/>
              </w:rPr>
              <w:t>病</w:t>
            </w:r>
          </w:p>
        </w:tc>
        <w:tc>
          <w:tcPr>
            <w:tcW w:w="1191" w:type="dxa"/>
            <w:tcBorders>
              <w:left w:val="double" w:sz="4" w:space="0" w:color="auto"/>
            </w:tcBorders>
            <w:shd w:val="clear" w:color="auto" w:fill="auto"/>
            <w:vAlign w:val="center"/>
          </w:tcPr>
          <w:p w:rsidR="00D130B5" w:rsidRPr="006C740F" w:rsidRDefault="00D130B5" w:rsidP="007668ED">
            <w:pPr>
              <w:pStyle w:val="142"/>
              <w:jc w:val="center"/>
            </w:pPr>
            <w:r w:rsidRPr="006C740F">
              <w:rPr>
                <w:rFonts w:hint="eastAsia"/>
              </w:rPr>
              <w:t>情緒障礙</w:t>
            </w:r>
          </w:p>
        </w:tc>
        <w:tc>
          <w:tcPr>
            <w:tcW w:w="1201" w:type="dxa"/>
            <w:tcBorders>
              <w:right w:val="single" w:sz="12" w:space="0" w:color="auto"/>
            </w:tcBorders>
            <w:shd w:val="clear" w:color="auto" w:fill="auto"/>
            <w:vAlign w:val="center"/>
          </w:tcPr>
          <w:p w:rsidR="00D130B5" w:rsidRPr="006C740F" w:rsidRDefault="00D130B5" w:rsidP="007668ED">
            <w:pPr>
              <w:pStyle w:val="142"/>
              <w:jc w:val="center"/>
            </w:pPr>
            <w:r w:rsidRPr="006C740F">
              <w:rPr>
                <w:rFonts w:hint="eastAsia"/>
              </w:rPr>
              <w:t>焦慮、解離、壓力相關、身體障礙及其他非精神病之精神疾病</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105</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746</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868</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1,211</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1,252</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1,957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2,120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106</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751</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882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1,244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1,279</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1,995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2,161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107</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747</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902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1,264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1,307</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2,011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2,209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108</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746</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929</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1,264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1,366</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2,010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2,295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109</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721</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952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1,239</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1,412</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1,960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2,364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110</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700</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972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1,219</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1,474</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1,919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2,446 </w:t>
            </w:r>
          </w:p>
        </w:tc>
      </w:tr>
      <w:tr w:rsidR="00D130B5" w:rsidRPr="002263B8" w:rsidTr="007668ED">
        <w:tc>
          <w:tcPr>
            <w:tcW w:w="1197" w:type="dxa"/>
            <w:tcBorders>
              <w:left w:val="single" w:sz="12" w:space="0" w:color="auto"/>
              <w:bottom w:val="single" w:sz="4"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111</w:t>
            </w:r>
          </w:p>
        </w:tc>
        <w:tc>
          <w:tcPr>
            <w:tcW w:w="1219"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709</w:t>
            </w:r>
          </w:p>
        </w:tc>
        <w:tc>
          <w:tcPr>
            <w:tcW w:w="1342"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1,028</w:t>
            </w:r>
          </w:p>
        </w:tc>
        <w:tc>
          <w:tcPr>
            <w:tcW w:w="1192"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1,245</w:t>
            </w:r>
          </w:p>
        </w:tc>
        <w:tc>
          <w:tcPr>
            <w:tcW w:w="1200" w:type="dxa"/>
            <w:tcBorders>
              <w:bottom w:val="single" w:sz="4" w:space="0" w:color="auto"/>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1,571</w:t>
            </w:r>
          </w:p>
        </w:tc>
        <w:tc>
          <w:tcPr>
            <w:tcW w:w="1191" w:type="dxa"/>
            <w:tcBorders>
              <w:left w:val="double" w:sz="4" w:space="0" w:color="auto"/>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1,954 </w:t>
            </w:r>
          </w:p>
        </w:tc>
        <w:tc>
          <w:tcPr>
            <w:tcW w:w="1201" w:type="dxa"/>
            <w:tcBorders>
              <w:bottom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2,599 </w:t>
            </w:r>
          </w:p>
        </w:tc>
      </w:tr>
      <w:tr w:rsidR="00D130B5" w:rsidRPr="002263B8" w:rsidTr="007668ED">
        <w:tc>
          <w:tcPr>
            <w:tcW w:w="1197" w:type="dxa"/>
            <w:tcBorders>
              <w:left w:val="single" w:sz="12" w:space="0" w:color="auto"/>
              <w:bottom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112</w:t>
            </w:r>
          </w:p>
        </w:tc>
        <w:tc>
          <w:tcPr>
            <w:tcW w:w="1219"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699</w:t>
            </w:r>
          </w:p>
        </w:tc>
        <w:tc>
          <w:tcPr>
            <w:tcW w:w="1342"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1,036</w:t>
            </w:r>
          </w:p>
        </w:tc>
        <w:tc>
          <w:tcPr>
            <w:tcW w:w="1192"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1,250</w:t>
            </w:r>
          </w:p>
        </w:tc>
        <w:tc>
          <w:tcPr>
            <w:tcW w:w="1200" w:type="dxa"/>
            <w:tcBorders>
              <w:bottom w:val="single" w:sz="12" w:space="0" w:color="auto"/>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1,586</w:t>
            </w:r>
          </w:p>
        </w:tc>
        <w:tc>
          <w:tcPr>
            <w:tcW w:w="1191" w:type="dxa"/>
            <w:tcBorders>
              <w:left w:val="double" w:sz="4" w:space="0" w:color="auto"/>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1,949 </w:t>
            </w:r>
          </w:p>
        </w:tc>
        <w:tc>
          <w:tcPr>
            <w:tcW w:w="1201" w:type="dxa"/>
            <w:tcBorders>
              <w:bottom w:val="single" w:sz="12"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2,622 </w:t>
            </w:r>
          </w:p>
        </w:tc>
      </w:tr>
    </w:tbl>
    <w:p w:rsidR="00D130B5" w:rsidRPr="00AA2826" w:rsidRDefault="00D130B5" w:rsidP="007668ED">
      <w:pPr>
        <w:pStyle w:val="142"/>
      </w:pPr>
      <w:r w:rsidRPr="006C76F0">
        <w:t>資料來源：</w:t>
      </w:r>
      <w:r>
        <w:rPr>
          <w:rFonts w:hint="eastAsia"/>
        </w:rPr>
        <w:t>行政院性別平等會重要性別統計資料庫，本中心彙整。</w:t>
      </w:r>
    </w:p>
    <w:p w:rsidR="00D130B5" w:rsidRDefault="00D130B5" w:rsidP="007668ED">
      <w:pPr>
        <w:ind w:left="566" w:firstLine="566"/>
      </w:pPr>
      <w:r>
        <w:rPr>
          <w:rFonts w:hint="eastAsia"/>
        </w:rPr>
        <w:t>綜上，近年我國人口結構愈趨老化</w:t>
      </w:r>
      <w:r>
        <w:rPr>
          <w:rFonts w:hAnsi="標楷體" w:hint="eastAsia"/>
        </w:rPr>
        <w:t>，</w:t>
      </w:r>
      <w:r>
        <w:rPr>
          <w:rFonts w:hint="eastAsia"/>
        </w:rPr>
        <w:t>高齡照顧者長照悲劇屢見不鮮</w:t>
      </w:r>
      <w:r>
        <w:rPr>
          <w:rFonts w:hAnsi="標楷體" w:hint="eastAsia"/>
        </w:rPr>
        <w:t>，</w:t>
      </w:r>
      <w:r>
        <w:rPr>
          <w:rFonts w:hint="eastAsia"/>
        </w:rPr>
        <w:t>中央部會因應超高齡社會到來</w:t>
      </w:r>
      <w:r>
        <w:rPr>
          <w:rFonts w:hAnsi="標楷體" w:hint="eastAsia"/>
        </w:rPr>
        <w:t>，所</w:t>
      </w:r>
      <w:r>
        <w:rPr>
          <w:rFonts w:hint="eastAsia"/>
        </w:rPr>
        <w:t>推動之各項高齡者心理健康促進措施</w:t>
      </w:r>
      <w:r>
        <w:rPr>
          <w:rFonts w:hAnsi="標楷體" w:hint="eastAsia"/>
        </w:rPr>
        <w:t>雖有初步成果，惟</w:t>
      </w:r>
      <w:r w:rsidRPr="00240D88">
        <w:rPr>
          <w:rFonts w:hAnsi="標楷體" w:hint="eastAsia"/>
        </w:rPr>
        <w:t>部分市縣</w:t>
      </w:r>
      <w:r>
        <w:rPr>
          <w:rFonts w:hAnsi="標楷體" w:hint="eastAsia"/>
        </w:rPr>
        <w:t>辦理</w:t>
      </w:r>
      <w:r w:rsidRPr="00240D88">
        <w:rPr>
          <w:rFonts w:hAnsi="標楷體" w:hint="eastAsia"/>
        </w:rPr>
        <w:t>老人憂鬱症篩檢率、喘息服務使用情形</w:t>
      </w:r>
      <w:r>
        <w:rPr>
          <w:rFonts w:hAnsi="標楷體" w:hint="eastAsia"/>
        </w:rPr>
        <w:t>呈下滑情形，</w:t>
      </w:r>
      <w:r w:rsidRPr="00240D88">
        <w:rPr>
          <w:rFonts w:hAnsi="標楷體" w:hint="eastAsia"/>
        </w:rPr>
        <w:t>容有提升空間</w:t>
      </w:r>
      <w:r>
        <w:rPr>
          <w:rFonts w:hAnsi="標楷體" w:hint="eastAsia"/>
        </w:rPr>
        <w:t>；另</w:t>
      </w:r>
      <w:r w:rsidRPr="00240D88">
        <w:rPr>
          <w:rFonts w:hAnsi="標楷體" w:hint="eastAsia"/>
        </w:rPr>
        <w:t>高齡者對情緒相關疾病門診需求有增無減，</w:t>
      </w:r>
      <w:r>
        <w:rPr>
          <w:rFonts w:hAnsi="標楷體" w:hint="eastAsia"/>
        </w:rPr>
        <w:t>允宜</w:t>
      </w:r>
      <w:r w:rsidRPr="00240D88">
        <w:rPr>
          <w:rFonts w:hAnsi="標楷體" w:hint="eastAsia"/>
        </w:rPr>
        <w:t>適時檢討相關醫療資源之配置外，</w:t>
      </w:r>
      <w:r>
        <w:rPr>
          <w:rFonts w:hAnsi="標楷體" w:hint="eastAsia"/>
        </w:rPr>
        <w:t>並</w:t>
      </w:r>
      <w:r w:rsidRPr="00240D88">
        <w:rPr>
          <w:rFonts w:hAnsi="標楷體" w:hint="eastAsia"/>
        </w:rPr>
        <w:t>宜</w:t>
      </w:r>
      <w:r>
        <w:rPr>
          <w:rFonts w:hAnsi="標楷體" w:hint="eastAsia"/>
        </w:rPr>
        <w:t>研謀善策，</w:t>
      </w:r>
      <w:r w:rsidRPr="00240D88">
        <w:rPr>
          <w:rFonts w:hAnsi="標楷體" w:hint="eastAsia"/>
        </w:rPr>
        <w:t>持續強化長者</w:t>
      </w:r>
      <w:r>
        <w:rPr>
          <w:rFonts w:hAnsi="標楷體" w:hint="eastAsia"/>
        </w:rPr>
        <w:t>情緒類疾病之</w:t>
      </w:r>
      <w:r w:rsidRPr="00240D88">
        <w:rPr>
          <w:rFonts w:hAnsi="標楷體" w:hint="eastAsia"/>
        </w:rPr>
        <w:t>預防保健</w:t>
      </w:r>
      <w:r>
        <w:rPr>
          <w:rFonts w:hAnsi="標楷體" w:hint="eastAsia"/>
        </w:rPr>
        <w:t>措施，俾改善高齡者之心理健康狀態。</w:t>
      </w:r>
    </w:p>
    <w:p w:rsidR="00D130B5" w:rsidRDefault="00D130B5" w:rsidP="007668ED">
      <w:pPr>
        <w:pStyle w:val="ab"/>
        <w:ind w:left="562" w:hangingChars="231" w:hanging="562"/>
        <w:rPr>
          <w:rFonts w:hAnsi="標楷體"/>
          <w:szCs w:val="24"/>
        </w:rPr>
      </w:pPr>
      <w:r>
        <w:rPr>
          <w:rFonts w:hint="eastAsia"/>
        </w:rPr>
        <w:t>(分機：1912 黃彥斌)</w:t>
      </w:r>
    </w:p>
    <w:sectPr w:rsidR="00D130B5"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78262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D130B5" w:rsidRPr="00695DD5" w:rsidRDefault="00D130B5" w:rsidP="007668ED">
      <w:pPr>
        <w:pStyle w:val="142"/>
        <w:ind w:left="209" w:hangingChars="86" w:hanging="209"/>
        <w:jc w:val="both"/>
        <w:rPr>
          <w:rFonts w:hAnsi="標楷體"/>
        </w:rPr>
      </w:pPr>
      <w:r w:rsidRPr="00891973">
        <w:rPr>
          <w:rStyle w:val="af4"/>
          <w:szCs w:val="24"/>
        </w:rPr>
        <w:footnoteRef/>
      </w:r>
      <w:r>
        <w:rPr>
          <w:rFonts w:hint="eastAsia"/>
        </w:rPr>
        <w:t xml:space="preserve"> 依家庭</w:t>
      </w:r>
      <w:r w:rsidRPr="00BC3F07">
        <w:rPr>
          <w:rFonts w:hint="eastAsia"/>
        </w:rPr>
        <w:t>照顧者關懷總會</w:t>
      </w:r>
      <w:r>
        <w:rPr>
          <w:rFonts w:hint="eastAsia"/>
        </w:rPr>
        <w:t>觀察媒體報導統計</w:t>
      </w:r>
      <w:r>
        <w:rPr>
          <w:rFonts w:hAnsi="標楷體" w:hint="eastAsia"/>
        </w:rPr>
        <w:t>，</w:t>
      </w:r>
      <w:r w:rsidRPr="00BC3F07">
        <w:rPr>
          <w:rFonts w:hint="eastAsia"/>
        </w:rPr>
        <w:t>112年</w:t>
      </w:r>
      <w:r>
        <w:rPr>
          <w:rFonts w:hint="eastAsia"/>
        </w:rPr>
        <w:t>度</w:t>
      </w:r>
      <w:r w:rsidRPr="00BC3F07">
        <w:rPr>
          <w:rFonts w:hint="eastAsia"/>
        </w:rPr>
        <w:t>新冠疫情結束時，</w:t>
      </w:r>
      <w:r>
        <w:rPr>
          <w:rFonts w:hint="eastAsia"/>
        </w:rPr>
        <w:t>我國發生</w:t>
      </w:r>
      <w:r w:rsidRPr="00BC3F07">
        <w:rPr>
          <w:rFonts w:hint="eastAsia"/>
        </w:rPr>
        <w:t>14件長照悲劇</w:t>
      </w:r>
      <w:r>
        <w:rPr>
          <w:rFonts w:hint="eastAsia"/>
        </w:rPr>
        <w:t>事件</w:t>
      </w:r>
      <w:r w:rsidRPr="00BC3F07">
        <w:rPr>
          <w:rFonts w:hint="eastAsia"/>
        </w:rPr>
        <w:t>造成24人死亡，其中「5080」</w:t>
      </w:r>
      <w:r>
        <w:rPr>
          <w:rFonts w:hint="eastAsia"/>
        </w:rPr>
        <w:t>(註</w:t>
      </w:r>
      <w:r>
        <w:rPr>
          <w:rFonts w:ascii="新細明體" w:eastAsia="新細明體" w:hAnsi="新細明體" w:hint="eastAsia"/>
        </w:rPr>
        <w:t>：</w:t>
      </w:r>
      <w:r>
        <w:rPr>
          <w:rFonts w:hint="eastAsia"/>
        </w:rPr>
        <w:t>中壯年人照顧老人)</w:t>
      </w:r>
      <w:r w:rsidRPr="00BC3F07">
        <w:rPr>
          <w:rFonts w:hint="eastAsia"/>
        </w:rPr>
        <w:t>7件，「8080」</w:t>
      </w:r>
      <w:r>
        <w:rPr>
          <w:rFonts w:hint="eastAsia"/>
        </w:rPr>
        <w:t>(註</w:t>
      </w:r>
      <w:r>
        <w:rPr>
          <w:rFonts w:ascii="新細明體" w:eastAsia="新細明體" w:hAnsi="新細明體" w:hint="eastAsia"/>
        </w:rPr>
        <w:t>：</w:t>
      </w:r>
      <w:r>
        <w:rPr>
          <w:rFonts w:hint="eastAsia"/>
        </w:rPr>
        <w:t>老人照顧老人)</w:t>
      </w:r>
      <w:r w:rsidRPr="00BC3F07">
        <w:rPr>
          <w:rFonts w:hint="eastAsia"/>
        </w:rPr>
        <w:t>3件，</w:t>
      </w:r>
      <w:r>
        <w:rPr>
          <w:rFonts w:hAnsi="標楷體" w:hint="eastAsia"/>
        </w:rPr>
        <w:t>「</w:t>
      </w:r>
      <w:r w:rsidRPr="00BC3F07">
        <w:rPr>
          <w:rFonts w:hint="eastAsia"/>
        </w:rPr>
        <w:t>8050」</w:t>
      </w:r>
      <w:r>
        <w:rPr>
          <w:rFonts w:hint="eastAsia"/>
        </w:rPr>
        <w:t>(老人照顧失能子女)</w:t>
      </w:r>
      <w:r w:rsidRPr="00BC3F07">
        <w:rPr>
          <w:rFonts w:hint="eastAsia"/>
        </w:rPr>
        <w:t>4件</w:t>
      </w:r>
      <w:r>
        <w:rPr>
          <w:rFonts w:hAnsi="標楷體" w:hint="eastAsia"/>
        </w:rPr>
        <w:t>；</w:t>
      </w:r>
      <w:r w:rsidRPr="00BC3F07">
        <w:rPr>
          <w:rFonts w:hint="eastAsia"/>
        </w:rPr>
        <w:t>113年</w:t>
      </w:r>
      <w:r>
        <w:rPr>
          <w:rFonts w:hint="eastAsia"/>
        </w:rPr>
        <w:t>則</w:t>
      </w:r>
      <w:r w:rsidRPr="00BC3F07">
        <w:rPr>
          <w:rFonts w:hint="eastAsia"/>
        </w:rPr>
        <w:t>發生7件造成10死，</w:t>
      </w:r>
      <w:r>
        <w:rPr>
          <w:rFonts w:hint="eastAsia"/>
        </w:rPr>
        <w:t>均屬</w:t>
      </w:r>
      <w:r w:rsidRPr="00BC3F07">
        <w:rPr>
          <w:rFonts w:hint="eastAsia"/>
        </w:rPr>
        <w:t>「5080」類型</w:t>
      </w:r>
      <w:r>
        <w:rPr>
          <w:rFonts w:hAnsi="標楷體" w:hint="eastAsia"/>
        </w:rPr>
        <w:t>。</w:t>
      </w:r>
      <w:r w:rsidRPr="00695DD5">
        <w:rPr>
          <w:rFonts w:hAnsi="標楷體" w:hint="eastAsia"/>
        </w:rPr>
        <w:t>參見鄭郁蓁</w:t>
      </w:r>
      <w:r>
        <w:rPr>
          <w:rFonts w:hAnsi="標楷體" w:hint="eastAsia"/>
        </w:rPr>
        <w:t>，「</w:t>
      </w:r>
      <w:r w:rsidRPr="00695DD5">
        <w:rPr>
          <w:rFonts w:hAnsi="標楷體" w:hint="eastAsia"/>
        </w:rPr>
        <w:t>台灣長照悲歌頻傳 家總籲：別再將照顧者視為「工具人」</w:t>
      </w:r>
      <w:r>
        <w:rPr>
          <w:rFonts w:hAnsi="標楷體" w:hint="eastAsia"/>
        </w:rPr>
        <w:t>，</w:t>
      </w:r>
      <w:r w:rsidRPr="00695DD5">
        <w:rPr>
          <w:rFonts w:hAnsi="標楷體" w:hint="eastAsia"/>
        </w:rPr>
        <w:t>中時新聞網</w:t>
      </w:r>
      <w:r>
        <w:rPr>
          <w:rFonts w:hAnsi="標楷體" w:hint="eastAsia"/>
        </w:rPr>
        <w:t>，2025年5月25日，網址</w:t>
      </w:r>
      <w:r>
        <w:rPr>
          <w:rFonts w:ascii="新細明體" w:eastAsia="新細明體" w:hAnsi="新細明體" w:hint="eastAsia"/>
        </w:rPr>
        <w:t>：</w:t>
      </w:r>
      <w:r w:rsidRPr="00695DD5">
        <w:rPr>
          <w:rFonts w:hAnsi="標楷體"/>
        </w:rPr>
        <w:t>https://www.chinatimes.com/realtimenews/20250525002328-260405?chdtv</w:t>
      </w:r>
      <w:r>
        <w:rPr>
          <w:rFonts w:hAnsi="標楷體" w:hint="eastAsia"/>
        </w:rPr>
        <w:t>，</w:t>
      </w:r>
      <w:r w:rsidRPr="008326D2">
        <w:rPr>
          <w:rFonts w:hAnsi="標楷體" w:hint="eastAsia"/>
        </w:rPr>
        <w:t>最後瀏覽日期114年</w:t>
      </w:r>
      <w:r>
        <w:rPr>
          <w:rFonts w:hAnsi="標楷體" w:hint="eastAsia"/>
        </w:rPr>
        <w:t>9</w:t>
      </w:r>
      <w:r w:rsidRPr="008326D2">
        <w:rPr>
          <w:rFonts w:hAnsi="標楷體" w:hint="eastAsia"/>
        </w:rPr>
        <w:t>月3日。</w:t>
      </w:r>
    </w:p>
  </w:footnote>
  <w:footnote w:id="2">
    <w:p w:rsidR="00D130B5" w:rsidRPr="001877D4" w:rsidRDefault="00D130B5" w:rsidP="007668ED">
      <w:pPr>
        <w:pStyle w:val="142"/>
        <w:ind w:left="209" w:hangingChars="86" w:hanging="209"/>
        <w:jc w:val="both"/>
        <w:rPr>
          <w:szCs w:val="24"/>
        </w:rPr>
      </w:pPr>
      <w:r w:rsidRPr="001877D4">
        <w:rPr>
          <w:rStyle w:val="af4"/>
          <w:szCs w:val="24"/>
        </w:rPr>
        <w:footnoteRef/>
      </w:r>
      <w:r w:rsidRPr="001877D4">
        <w:rPr>
          <w:szCs w:val="24"/>
        </w:rPr>
        <w:t xml:space="preserve"> </w:t>
      </w:r>
      <w:r>
        <w:rPr>
          <w:rFonts w:hint="eastAsia"/>
          <w:szCs w:val="24"/>
        </w:rPr>
        <w:t>113年度衛福部</w:t>
      </w:r>
      <w:r>
        <w:rPr>
          <w:rFonts w:hAnsi="標楷體" w:hint="eastAsia"/>
          <w:szCs w:val="24"/>
        </w:rPr>
        <w:t>就</w:t>
      </w:r>
      <w:r w:rsidRPr="00695DD5">
        <w:rPr>
          <w:rFonts w:hAnsi="標楷體" w:hint="eastAsia"/>
          <w:szCs w:val="24"/>
        </w:rPr>
        <w:t>家庭照顧者支持服務</w:t>
      </w:r>
      <w:r>
        <w:rPr>
          <w:rFonts w:hAnsi="標楷體" w:hint="eastAsia"/>
          <w:szCs w:val="24"/>
        </w:rPr>
        <w:t>、衛福部與</w:t>
      </w:r>
      <w:r>
        <w:rPr>
          <w:rFonts w:hint="eastAsia"/>
          <w:szCs w:val="24"/>
        </w:rPr>
        <w:t>退輔會就加強高齡者心理健康促進</w:t>
      </w:r>
      <w:r>
        <w:rPr>
          <w:rFonts w:hAnsi="標楷體" w:hint="eastAsia"/>
          <w:szCs w:val="24"/>
        </w:rPr>
        <w:t>、</w:t>
      </w:r>
      <w:r>
        <w:rPr>
          <w:rFonts w:hint="eastAsia"/>
          <w:szCs w:val="24"/>
        </w:rPr>
        <w:t>提升高齡者靈性照顧等措施編列</w:t>
      </w:r>
      <w:r>
        <w:rPr>
          <w:rFonts w:hAnsi="標楷體" w:hint="eastAsia"/>
          <w:szCs w:val="24"/>
        </w:rPr>
        <w:t>預算合計</w:t>
      </w:r>
      <w:r>
        <w:rPr>
          <w:rFonts w:hint="eastAsia"/>
          <w:szCs w:val="24"/>
        </w:rPr>
        <w:t>數</w:t>
      </w:r>
      <w:r w:rsidRPr="00695DD5">
        <w:rPr>
          <w:rFonts w:hint="eastAsia"/>
          <w:szCs w:val="24"/>
        </w:rPr>
        <w:t>3億2,613萬1千元</w:t>
      </w:r>
      <w:r>
        <w:rPr>
          <w:rFonts w:hAnsi="標楷體" w:hint="eastAsia"/>
          <w:szCs w:val="24"/>
        </w:rPr>
        <w:t>，</w:t>
      </w:r>
      <w:r w:rsidRPr="00695DD5">
        <w:rPr>
          <w:rFonts w:hint="eastAsia"/>
          <w:szCs w:val="24"/>
        </w:rPr>
        <w:t>決算合計數3億4,048萬2千元</w:t>
      </w:r>
      <w:r>
        <w:rPr>
          <w:rFonts w:hAnsi="標楷體" w:hint="eastAsia"/>
          <w:szCs w:val="24"/>
        </w:rPr>
        <w:t>。</w:t>
      </w:r>
    </w:p>
  </w:footnote>
  <w:footnote w:id="3">
    <w:p w:rsidR="00D130B5" w:rsidRPr="00F069D3" w:rsidRDefault="00D130B5" w:rsidP="007668ED">
      <w:pPr>
        <w:pStyle w:val="142"/>
        <w:ind w:left="168" w:hangingChars="69" w:hanging="168"/>
      </w:pPr>
      <w:r w:rsidRPr="00F069D3">
        <w:rPr>
          <w:rStyle w:val="af4"/>
          <w:szCs w:val="24"/>
        </w:rPr>
        <w:footnoteRef/>
      </w:r>
      <w:r w:rsidRPr="00F069D3">
        <w:t xml:space="preserve"> </w:t>
      </w:r>
      <w:r>
        <w:rPr>
          <w:rFonts w:hint="eastAsia"/>
        </w:rPr>
        <w:t>依優活健康網有關</w:t>
      </w:r>
      <w:r>
        <w:rPr>
          <w:rFonts w:ascii="微軟正黑體" w:eastAsia="微軟正黑體" w:hAnsi="微軟正黑體" w:hint="eastAsia"/>
        </w:rPr>
        <w:t>『</w:t>
      </w:r>
      <w:r w:rsidRPr="00123DBF">
        <w:rPr>
          <w:rFonts w:hint="eastAsia"/>
        </w:rPr>
        <w:t>不明情緒低落、記憶差愛翻舊帳</w:t>
      </w:r>
      <w:r w:rsidRPr="00123DBF">
        <w:rPr>
          <w:rFonts w:ascii="Cambria Math" w:hAnsi="Cambria Math" w:cs="Cambria Math"/>
        </w:rPr>
        <w:t>⋯</w:t>
      </w:r>
      <w:r w:rsidRPr="00123DBF">
        <w:rPr>
          <w:rFonts w:hint="eastAsia"/>
        </w:rPr>
        <w:t>陪伴長輩「老年憂鬱」必知這</w:t>
      </w:r>
      <w:r w:rsidRPr="00123DBF">
        <w:t>3</w:t>
      </w:r>
      <w:r w:rsidRPr="00123DBF">
        <w:rPr>
          <w:rFonts w:hint="eastAsia"/>
        </w:rPr>
        <w:t>件事</w:t>
      </w:r>
      <w:r>
        <w:rPr>
          <w:rFonts w:ascii="微軟正黑體" w:eastAsia="微軟正黑體" w:hAnsi="微軟正黑體" w:hint="eastAsia"/>
        </w:rPr>
        <w:t>』</w:t>
      </w:r>
      <w:r w:rsidRPr="00123DBF">
        <w:rPr>
          <w:rFonts w:hint="eastAsia"/>
        </w:rPr>
        <w:t>專題</w:t>
      </w:r>
      <w:r>
        <w:rPr>
          <w:rFonts w:hint="eastAsia"/>
        </w:rPr>
        <w:t>報導指出</w:t>
      </w:r>
      <w:r>
        <w:rPr>
          <w:rFonts w:ascii="新細明體" w:eastAsia="新細明體" w:hAnsi="新細明體" w:hint="eastAsia"/>
        </w:rPr>
        <w:t>：</w:t>
      </w:r>
      <w:r>
        <w:rPr>
          <w:rFonts w:hint="eastAsia"/>
        </w:rPr>
        <w:t>「</w:t>
      </w:r>
      <w:r w:rsidRPr="00123DBF">
        <w:rPr>
          <w:rFonts w:hint="eastAsia"/>
        </w:rPr>
        <w:t>主要照顧者通常會把長輩接到家中同住，進而明顯感覺長輩在飲食、睡眠上的改變。被老化掩蓋的憂鬱症，通常不容易被患者本人察覺。反而容易對照顧者生活造成衝擊，認為自己需在生活安排、心理狀態上做出相應的調整。尋求諮商後才意外發現長輩其實患了憂鬱症，進而帶長輩進行治療。</w:t>
      </w:r>
      <w:r>
        <w:rPr>
          <w:rFonts w:hint="eastAsia"/>
        </w:rPr>
        <w:t>」亦即</w:t>
      </w:r>
      <w:r w:rsidRPr="00123DBF">
        <w:rPr>
          <w:rFonts w:hint="eastAsia"/>
        </w:rPr>
        <w:t>老年憂鬱症求助者通常並非長輩本人</w:t>
      </w:r>
      <w:r>
        <w:rPr>
          <w:rFonts w:hint="eastAsia"/>
        </w:rPr>
        <w:t>，反而係照顧者。照顧者本身倘缺乏警覺性，恐更難及時發現。網址</w:t>
      </w:r>
      <w:r>
        <w:rPr>
          <w:rFonts w:ascii="新細明體" w:eastAsia="新細明體" w:hAnsi="新細明體" w:hint="eastAsia"/>
        </w:rPr>
        <w:t>：</w:t>
      </w:r>
      <w:r w:rsidRPr="00123DBF">
        <w:t>https://www.uho.com.tw/article-61369.html</w:t>
      </w:r>
      <w:r>
        <w:rPr>
          <w:rFonts w:hint="eastAsia"/>
        </w:rPr>
        <w:t>，最後瀏覽日期114年8月30日。</w:t>
      </w:r>
    </w:p>
  </w:footnote>
  <w:footnote w:id="4">
    <w:p w:rsidR="00D130B5" w:rsidRPr="00A8227E" w:rsidRDefault="00D130B5" w:rsidP="007668ED">
      <w:pPr>
        <w:pStyle w:val="142"/>
        <w:ind w:left="168" w:hangingChars="69" w:hanging="168"/>
        <w:rPr>
          <w:szCs w:val="24"/>
        </w:rPr>
      </w:pPr>
      <w:r w:rsidRPr="00A8227E">
        <w:rPr>
          <w:rStyle w:val="af4"/>
          <w:szCs w:val="24"/>
        </w:rPr>
        <w:footnoteRef/>
      </w:r>
      <w:r w:rsidRPr="00A8227E">
        <w:rPr>
          <w:szCs w:val="24"/>
        </w:rPr>
        <w:t xml:space="preserve"> </w:t>
      </w:r>
      <w:r>
        <w:rPr>
          <w:rFonts w:hint="eastAsia"/>
          <w:szCs w:val="24"/>
        </w:rPr>
        <w:t>依民間團體中華民國家庭照顧者關懷協會觀察媒體報導統計</w:t>
      </w:r>
      <w:r>
        <w:rPr>
          <w:rFonts w:hAnsi="標楷體" w:hint="eastAsia"/>
          <w:szCs w:val="24"/>
        </w:rPr>
        <w:t>，</w:t>
      </w:r>
      <w:r>
        <w:rPr>
          <w:rFonts w:hint="eastAsia"/>
          <w:szCs w:val="24"/>
        </w:rPr>
        <w:t>107至113年間各年發生之長照殺人事件(包括未經司法審理程序者)件數分別為</w:t>
      </w:r>
      <w:r>
        <w:rPr>
          <w:rFonts w:ascii="新細明體" w:eastAsia="新細明體" w:hAnsi="新細明體" w:hint="eastAsia"/>
          <w:szCs w:val="24"/>
        </w:rPr>
        <w:t>：</w:t>
      </w:r>
      <w:r w:rsidRPr="00295EFD">
        <w:rPr>
          <w:rFonts w:hAnsi="標楷體" w:hint="eastAsia"/>
          <w:szCs w:val="24"/>
        </w:rPr>
        <w:t>107年16</w:t>
      </w:r>
      <w:r>
        <w:rPr>
          <w:rFonts w:hAnsi="標楷體" w:hint="eastAsia"/>
          <w:szCs w:val="24"/>
        </w:rPr>
        <w:t>件、108年8件、109年7件、110年6件、111年3件、112年14件、113年8件，合計62件。網路新聞媒體今日新聞N</w:t>
      </w:r>
      <w:r>
        <w:rPr>
          <w:rFonts w:hAnsi="標楷體"/>
          <w:szCs w:val="24"/>
        </w:rPr>
        <w:t>ownews</w:t>
      </w:r>
      <w:r>
        <w:rPr>
          <w:rFonts w:hAnsi="標楷體" w:hint="eastAsia"/>
          <w:szCs w:val="24"/>
        </w:rPr>
        <w:t>則分析涉及長照殺人案件經一審判決司法判決案件，94年至113年期間計28件，其中17件之加害者均為長者，占比60.7%。參見陳偉周，「</w:t>
      </w:r>
      <w:r w:rsidRPr="0034766B">
        <w:rPr>
          <w:rFonts w:hAnsi="標楷體" w:hint="eastAsia"/>
          <w:szCs w:val="24"/>
        </w:rPr>
        <w:t>照顧者殺人案血與淚 長照3.0怎防悲劇？</w:t>
      </w:r>
      <w:r>
        <w:rPr>
          <w:rFonts w:hAnsi="標楷體" w:hint="eastAsia"/>
          <w:szCs w:val="24"/>
        </w:rPr>
        <w:t>」專題報導，今日新聞網，2025年3月7日。網址</w:t>
      </w:r>
      <w:r>
        <w:rPr>
          <w:rFonts w:ascii="新細明體" w:eastAsia="新細明體" w:hAnsi="新細明體" w:hint="eastAsia"/>
          <w:szCs w:val="24"/>
        </w:rPr>
        <w:t>：</w:t>
      </w:r>
      <w:r w:rsidRPr="00D06D10">
        <w:rPr>
          <w:rFonts w:hAnsi="標楷體"/>
          <w:szCs w:val="24"/>
        </w:rPr>
        <w:t>https://www.nownews.com/news/6655409?utm_source=recommend&amp;utm_medium=RWD</w:t>
      </w:r>
      <w:r>
        <w:rPr>
          <w:rFonts w:hAnsi="標楷體" w:hint="eastAsia"/>
          <w:szCs w:val="24"/>
        </w:rPr>
        <w:t>。</w:t>
      </w:r>
      <w:r w:rsidRPr="00D06D10">
        <w:rPr>
          <w:rFonts w:hAnsi="標楷體" w:hint="eastAsia"/>
          <w:szCs w:val="24"/>
        </w:rPr>
        <w:t>，最後瀏覽日期114年</w:t>
      </w:r>
      <w:r>
        <w:rPr>
          <w:rFonts w:hAnsi="標楷體" w:hint="eastAsia"/>
          <w:szCs w:val="24"/>
        </w:rPr>
        <w:t>9</w:t>
      </w:r>
      <w:r w:rsidRPr="00D06D10">
        <w:rPr>
          <w:rFonts w:hAnsi="標楷體" w:hint="eastAsia"/>
          <w:szCs w:val="24"/>
        </w:rPr>
        <w:t>月</w:t>
      </w:r>
      <w:r>
        <w:rPr>
          <w:rFonts w:hAnsi="標楷體" w:hint="eastAsia"/>
          <w:szCs w:val="24"/>
        </w:rPr>
        <w:t>4</w:t>
      </w:r>
      <w:r w:rsidRPr="00D06D10">
        <w:rPr>
          <w:rFonts w:hAnsi="標楷體" w:hint="eastAsia"/>
          <w:szCs w:val="24"/>
        </w:rPr>
        <w:t>日。</w:t>
      </w:r>
    </w:p>
  </w:footnote>
  <w:footnote w:id="5">
    <w:p w:rsidR="00D130B5" w:rsidRPr="00B0230A" w:rsidRDefault="00D130B5" w:rsidP="007668ED">
      <w:pPr>
        <w:pStyle w:val="142"/>
        <w:ind w:left="168" w:hangingChars="69" w:hanging="168"/>
        <w:rPr>
          <w:szCs w:val="24"/>
        </w:rPr>
      </w:pPr>
      <w:r w:rsidRPr="00B0230A">
        <w:rPr>
          <w:rStyle w:val="af4"/>
          <w:szCs w:val="24"/>
        </w:rPr>
        <w:footnoteRef/>
      </w:r>
      <w:r>
        <w:rPr>
          <w:rFonts w:hint="eastAsia"/>
          <w:szCs w:val="24"/>
        </w:rPr>
        <w:t xml:space="preserve"> </w:t>
      </w:r>
      <w:r w:rsidRPr="00A862F1">
        <w:rPr>
          <w:rFonts w:hint="eastAsia"/>
          <w:szCs w:val="24"/>
        </w:rPr>
        <w:t>長期照顧服務申請及給付辦法</w:t>
      </w:r>
      <w:r w:rsidRPr="00B166B5">
        <w:rPr>
          <w:rFonts w:hAnsi="標楷體" w:hint="eastAsia"/>
          <w:szCs w:val="24"/>
        </w:rPr>
        <w:t>第7條第2項規定：「依前項評估結果為第</w:t>
      </w:r>
      <w:r>
        <w:rPr>
          <w:rFonts w:hAnsi="標楷體" w:hint="eastAsia"/>
          <w:szCs w:val="24"/>
        </w:rPr>
        <w:t>2</w:t>
      </w:r>
      <w:r w:rsidRPr="00B166B5">
        <w:rPr>
          <w:rFonts w:hAnsi="標楷體" w:hint="eastAsia"/>
          <w:szCs w:val="24"/>
        </w:rPr>
        <w:t>級至第</w:t>
      </w:r>
      <w:r>
        <w:rPr>
          <w:rFonts w:hAnsi="標楷體" w:hint="eastAsia"/>
          <w:szCs w:val="24"/>
        </w:rPr>
        <w:t>8</w:t>
      </w:r>
      <w:r w:rsidRPr="00B166B5">
        <w:rPr>
          <w:rFonts w:hAnsi="標楷體" w:hint="eastAsia"/>
          <w:szCs w:val="24"/>
        </w:rPr>
        <w:t>級者，應依本辦法給予長照服務；其給付項目如下：…二、家庭照顧者支持服務之喘息服務。」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62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FBCCD6-EE7F-4E27-9D1E-776F1EB7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B109C-AB15-4639-A010-7DCD1D3E7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119</Pages>
  <Words>962</Words>
  <Characters>5489</Characters>
  <Application>Microsoft Office Word</Application>
  <DocSecurity>0</DocSecurity>
  <Lines>45</Lines>
  <Paragraphs>12</Paragraphs>
  <ScaleCrop>false</ScaleCrop>
  <Company>HOME</Company>
  <LinksUpToDate>false</LinksUpToDate>
  <CharactersWithSpaces>6439</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