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181357" w:rsidRDefault="00181357" w:rsidP="007668ED">
      <w:pPr>
        <w:pStyle w:val="14"/>
        <w:wordWrap w:val="0"/>
        <w:overflowPunct w:val="0"/>
        <w:topLinePunct/>
        <w:adjustRightInd w:val="0"/>
        <w:snapToGrid w:val="0"/>
        <w:ind w:left="567" w:hanging="567"/>
        <w:outlineLvl w:val="1"/>
        <w:rPr>
          <w:rFonts w:hAnsi="標楷體"/>
        </w:rPr>
      </w:pPr>
      <w:bookmarkStart w:id="2" w:name="_Toc203580539"/>
      <w:bookmarkStart w:id="3" w:name="_Toc208942802"/>
      <w:bookmarkStart w:id="4" w:name="_Hlk207639174"/>
      <w:bookmarkStart w:id="5" w:name="_Toc14966343"/>
      <w:bookmarkEnd w:id="0"/>
      <w:r>
        <w:rPr>
          <w:rFonts w:hAnsi="標楷體" w:hint="eastAsia"/>
        </w:rPr>
        <w:t>二八</w:t>
      </w:r>
      <w:r w:rsidRPr="00561858">
        <w:rPr>
          <w:rFonts w:hAnsi="標楷體" w:hint="eastAsia"/>
        </w:rPr>
        <w:t>、</w:t>
      </w:r>
      <w:bookmarkEnd w:id="2"/>
      <w:r>
        <w:t>為提升空運產業整體效能，允宜強化營運收益，以支撐基礎建設與空運永續發展</w:t>
      </w:r>
      <w:bookmarkEnd w:id="3"/>
    </w:p>
    <w:p w:rsidR="00181357" w:rsidRPr="00561858" w:rsidRDefault="00181357" w:rsidP="007668ED">
      <w:pPr>
        <w:ind w:left="566" w:firstLine="566"/>
        <w:rPr>
          <w:rFonts w:hAnsi="標楷體"/>
        </w:rPr>
      </w:pPr>
      <w:bookmarkStart w:id="6" w:name="_Hlk201923243"/>
      <w:bookmarkEnd w:id="4"/>
      <w:r>
        <w:rPr>
          <w:rFonts w:hAnsi="標楷體" w:hint="eastAsia"/>
        </w:rPr>
        <w:t>交通部</w:t>
      </w:r>
      <w:r w:rsidRPr="0042536C">
        <w:rPr>
          <w:rFonts w:hAnsi="標楷體" w:hint="eastAsia"/>
        </w:rPr>
        <w:t>民用航空局(以下簡稱民航局)</w:t>
      </w:r>
      <w:r w:rsidRPr="00561858">
        <w:rPr>
          <w:rFonts w:hAnsi="標楷體" w:hint="eastAsia"/>
        </w:rPr>
        <w:t>及</w:t>
      </w:r>
      <w:r w:rsidRPr="0042536C">
        <w:rPr>
          <w:rFonts w:hAnsi="標楷體" w:hint="eastAsia"/>
        </w:rPr>
        <w:t>桃園國際機場股份有限公司(以下簡稱機場公司)</w:t>
      </w:r>
      <w:r w:rsidRPr="00561858">
        <w:rPr>
          <w:rFonts w:hAnsi="標楷體" w:hint="eastAsia"/>
        </w:rPr>
        <w:t>為提升我國空運產業整體效能，同時進行多項基礎設施之投資規劃，及對航空公司之補貼與鼓勵措施，資金需求龐鉅</w:t>
      </w:r>
      <w:r>
        <w:rPr>
          <w:rFonts w:hAnsi="標楷體" w:hint="eastAsia"/>
        </w:rPr>
        <w:t>。民航基金及機場公司</w:t>
      </w:r>
      <w:r w:rsidRPr="00537424">
        <w:rPr>
          <w:rFonts w:hAnsi="標楷體" w:hint="eastAsia"/>
        </w:rPr>
        <w:t>截至113年底債務餘額分別為1,050億元及37億元</w:t>
      </w:r>
      <w:r>
        <w:rPr>
          <w:rFonts w:ascii="新細明體" w:eastAsia="新細明體" w:hAnsi="新細明體" w:hint="eastAsia"/>
        </w:rPr>
        <w:t>，</w:t>
      </w:r>
      <w:r w:rsidRPr="00561858">
        <w:rPr>
          <w:rFonts w:hAnsi="標楷體" w:hint="eastAsia"/>
        </w:rPr>
        <w:t>為維持財務穩定及永續發展，需就整體財務與資源配置妥善規劃，以提高營運效益，茲說明如次：</w:t>
      </w:r>
    </w:p>
    <w:p w:rsidR="00181357" w:rsidRDefault="00181357" w:rsidP="007668ED">
      <w:pPr>
        <w:pStyle w:val="a5"/>
        <w:wordWrap w:val="0"/>
        <w:overflowPunct w:val="0"/>
        <w:topLinePunct/>
        <w:adjustRightInd w:val="0"/>
        <w:snapToGrid w:val="0"/>
        <w:ind w:left="849" w:hanging="283"/>
        <w:outlineLvl w:val="2"/>
        <w:rPr>
          <w:rFonts w:hAnsi="標楷體"/>
          <w:b/>
        </w:rPr>
      </w:pPr>
      <w:bookmarkStart w:id="7" w:name="_Hlk207639186"/>
      <w:bookmarkStart w:id="8" w:name="_Hlk202888350"/>
      <w:bookmarkStart w:id="9" w:name="_Hlk201926185"/>
      <w:bookmarkEnd w:id="6"/>
      <w:r w:rsidRPr="00561858">
        <w:rPr>
          <w:rFonts w:hAnsi="標楷體" w:hint="eastAsia"/>
          <w:b/>
        </w:rPr>
        <w:t>(一)全國機場</w:t>
      </w:r>
      <w:r w:rsidRPr="00561858">
        <w:rPr>
          <w:rFonts w:hAnsi="標楷體"/>
          <w:b/>
        </w:rPr>
        <w:t>營收集中</w:t>
      </w:r>
      <w:r w:rsidRPr="00561858">
        <w:rPr>
          <w:rFonts w:hAnsi="標楷體" w:hint="eastAsia"/>
          <w:b/>
        </w:rPr>
        <w:t>於</w:t>
      </w:r>
      <w:r w:rsidRPr="00561858">
        <w:rPr>
          <w:rFonts w:hAnsi="標楷體"/>
          <w:b/>
        </w:rPr>
        <w:t>少數</w:t>
      </w:r>
      <w:r>
        <w:rPr>
          <w:rFonts w:hAnsi="標楷體" w:hint="eastAsia"/>
          <w:b/>
        </w:rPr>
        <w:t>機場</w:t>
      </w:r>
      <w:r w:rsidRPr="00561858">
        <w:rPr>
          <w:rFonts w:hAnsi="標楷體"/>
          <w:b/>
        </w:rPr>
        <w:t>，</w:t>
      </w:r>
      <w:r>
        <w:rPr>
          <w:rFonts w:hAnsi="標楷體" w:hint="eastAsia"/>
          <w:b/>
        </w:rPr>
        <w:t>多數</w:t>
      </w:r>
      <w:r w:rsidRPr="007E57AF">
        <w:rPr>
          <w:rFonts w:hAnsi="標楷體" w:hint="eastAsia"/>
          <w:b/>
        </w:rPr>
        <w:t>虧損長期依賴</w:t>
      </w:r>
      <w:r>
        <w:rPr>
          <w:rFonts w:hAnsi="標楷體" w:hint="eastAsia"/>
          <w:b/>
        </w:rPr>
        <w:t>民航</w:t>
      </w:r>
      <w:r w:rsidRPr="007E57AF">
        <w:rPr>
          <w:rFonts w:hAnsi="標楷體" w:hint="eastAsia"/>
          <w:b/>
        </w:rPr>
        <w:t>基金挹注</w:t>
      </w:r>
      <w:r w:rsidRPr="00561858">
        <w:rPr>
          <w:rFonts w:hAnsi="標楷體"/>
          <w:b/>
        </w:rPr>
        <w:t>，</w:t>
      </w:r>
      <w:r w:rsidRPr="00561858">
        <w:rPr>
          <w:rFonts w:hAnsi="標楷體" w:hint="eastAsia"/>
          <w:b/>
        </w:rPr>
        <w:t>且</w:t>
      </w:r>
      <w:r w:rsidRPr="00561858">
        <w:rPr>
          <w:rFonts w:hAnsi="標楷體"/>
          <w:b/>
        </w:rPr>
        <w:t>整體正值建設期，</w:t>
      </w:r>
      <w:r w:rsidRPr="00561858">
        <w:rPr>
          <w:rFonts w:hAnsi="標楷體" w:hint="eastAsia"/>
          <w:b/>
        </w:rPr>
        <w:t>允宜提高營運</w:t>
      </w:r>
      <w:r>
        <w:rPr>
          <w:rFonts w:hAnsi="標楷體" w:hint="eastAsia"/>
          <w:b/>
        </w:rPr>
        <w:t>收</w:t>
      </w:r>
      <w:r w:rsidRPr="00561858">
        <w:rPr>
          <w:rFonts w:hAnsi="標楷體" w:hint="eastAsia"/>
          <w:b/>
        </w:rPr>
        <w:t>益，減輕財政負擔</w:t>
      </w:r>
    </w:p>
    <w:bookmarkEnd w:id="7"/>
    <w:p w:rsidR="00181357" w:rsidRPr="00561858" w:rsidRDefault="00181357" w:rsidP="007668ED">
      <w:pPr>
        <w:pStyle w:val="21"/>
        <w:ind w:left="850" w:firstLine="566"/>
        <w:rPr>
          <w:rFonts w:hAnsi="標楷體"/>
        </w:rPr>
      </w:pPr>
      <w:r w:rsidRPr="00561858">
        <w:rPr>
          <w:rFonts w:hAnsi="標楷體" w:hint="eastAsia"/>
        </w:rPr>
        <w:t>我國共有7座機場提供國際航線服務(含包機)，主要集中於桃園、松山、高雄與臺中等4座機場；除桃園與恆春機場外，</w:t>
      </w:r>
      <w:r w:rsidRPr="008B4203">
        <w:rPr>
          <w:rFonts w:hAnsi="標楷體" w:hint="eastAsia"/>
        </w:rPr>
        <w:t>國內線</w:t>
      </w:r>
      <w:r w:rsidRPr="00561858">
        <w:rPr>
          <w:rFonts w:hAnsi="標楷體" w:hint="eastAsia"/>
        </w:rPr>
        <w:t>共計15座機場營運中。整體而言，113年度僅桃園、松山與高雄機場</w:t>
      </w:r>
      <w:r>
        <w:rPr>
          <w:rFonts w:hAnsi="標楷體" w:hint="eastAsia"/>
        </w:rPr>
        <w:t>營運產生</w:t>
      </w:r>
      <w:r w:rsidRPr="00561858">
        <w:rPr>
          <w:rFonts w:hAnsi="標楷體" w:hint="eastAsia"/>
        </w:rPr>
        <w:t>盈餘，就民航局</w:t>
      </w:r>
      <w:r>
        <w:rPr>
          <w:rFonts w:hAnsi="標楷體" w:hint="eastAsia"/>
        </w:rPr>
        <w:t>所轄</w:t>
      </w:r>
      <w:r w:rsidRPr="00561858">
        <w:rPr>
          <w:rFonts w:hAnsi="標楷體" w:hint="eastAsia"/>
        </w:rPr>
        <w:t>之機場而言，</w:t>
      </w:r>
      <w:r>
        <w:rPr>
          <w:rFonts w:hAnsi="標楷體" w:hint="eastAsia"/>
        </w:rPr>
        <w:t>其中</w:t>
      </w:r>
      <w:r w:rsidRPr="00561858">
        <w:rPr>
          <w:rFonts w:hAnsi="標楷體" w:hint="eastAsia"/>
        </w:rPr>
        <w:t>松山與高雄機場合計收入占</w:t>
      </w:r>
      <w:r w:rsidRPr="0086076B">
        <w:rPr>
          <w:rFonts w:hAnsi="標楷體" w:hint="eastAsia"/>
        </w:rPr>
        <w:t>民航事業作業基金(以下簡稱民航基金)</w:t>
      </w:r>
      <w:r w:rsidRPr="00561858">
        <w:rPr>
          <w:rFonts w:hAnsi="標楷體" w:hint="eastAsia"/>
        </w:rPr>
        <w:t>總收入84.45%，為最大收入來源，其餘機場仍處於虧損狀態，營運高度依賴民航基金挹注；另與</w:t>
      </w:r>
      <w:r w:rsidRPr="00D02BDF">
        <w:rPr>
          <w:rFonts w:hAnsi="標楷體"/>
        </w:rPr>
        <w:t>COVID-19</w:t>
      </w:r>
      <w:r>
        <w:rPr>
          <w:rFonts w:hAnsi="標楷體" w:hint="eastAsia"/>
        </w:rPr>
        <w:t>疫情前</w:t>
      </w:r>
      <w:r w:rsidRPr="00561858">
        <w:rPr>
          <w:rFonts w:hAnsi="標楷體" w:hint="eastAsia"/>
        </w:rPr>
        <w:t>108年度相比，各機場總收入恢復至97.71%，但總支出增至103.89%，顯示多數機場正值建設投資期，支出壓力相對提高(詳表1)。此外，為維持離島地區基本民行，給予離島偏遠航線業者營運虧損補助及獎助金，並對居民提供票價補貼，108</w:t>
      </w:r>
      <w:r>
        <w:rPr>
          <w:rFonts w:hAnsi="標楷體" w:hint="eastAsia"/>
        </w:rPr>
        <w:t>、</w:t>
      </w:r>
      <w:r w:rsidRPr="00561858">
        <w:rPr>
          <w:rFonts w:hAnsi="標楷體" w:hint="eastAsia"/>
        </w:rPr>
        <w:t>112及113年度獎補助總額分別為13.67億元、17.86億元及18.34億元，概呈增加之趨勢(詳表2)，各機場允宜提高營運</w:t>
      </w:r>
      <w:r>
        <w:rPr>
          <w:rFonts w:hAnsi="標楷體" w:hint="eastAsia"/>
        </w:rPr>
        <w:t>收</w:t>
      </w:r>
      <w:r w:rsidRPr="00561858">
        <w:rPr>
          <w:rFonts w:hAnsi="標楷體" w:hint="eastAsia"/>
        </w:rPr>
        <w:t>益，以減輕財政負擔。</w:t>
      </w:r>
    </w:p>
    <w:bookmarkEnd w:id="8"/>
    <w:p w:rsidR="00181357" w:rsidRPr="00561858" w:rsidRDefault="00181357" w:rsidP="007668ED">
      <w:pPr>
        <w:widowControl/>
        <w:overflowPunct w:val="0"/>
        <w:adjustRightInd w:val="0"/>
        <w:snapToGrid w:val="0"/>
        <w:spacing w:line="400" w:lineRule="exact"/>
        <w:ind w:leftChars="0" w:left="1347" w:hangingChars="475" w:hanging="1347"/>
        <w:jc w:val="left"/>
        <w:rPr>
          <w:rFonts w:hAnsi="標楷體"/>
          <w:bCs/>
          <w:sz w:val="24"/>
          <w:szCs w:val="24"/>
        </w:rPr>
      </w:pPr>
      <w:r>
        <w:rPr>
          <w:rFonts w:hAnsi="標楷體"/>
          <w:b/>
          <w:szCs w:val="20"/>
        </w:rPr>
        <w:br w:type="page"/>
      </w:r>
      <w:r w:rsidRPr="00561858">
        <w:rPr>
          <w:rFonts w:hAnsi="標楷體" w:hint="eastAsia"/>
          <w:b/>
          <w:szCs w:val="20"/>
        </w:rPr>
        <w:lastRenderedPageBreak/>
        <w:t>表1</w:t>
      </w:r>
      <w:r w:rsidRPr="00561858">
        <w:rPr>
          <w:rFonts w:hAnsi="標楷體" w:hint="eastAsia"/>
        </w:rPr>
        <w:t xml:space="preserve">　</w:t>
      </w:r>
      <w:r w:rsidRPr="00561858">
        <w:rPr>
          <w:rFonts w:hAnsi="標楷體" w:hint="eastAsia"/>
          <w:b/>
          <w:bCs/>
        </w:rPr>
        <w:t>1</w:t>
      </w:r>
      <w:r>
        <w:rPr>
          <w:rFonts w:hAnsi="標楷體" w:hint="eastAsia"/>
          <w:b/>
          <w:bCs/>
        </w:rPr>
        <w:t>13與</w:t>
      </w:r>
      <w:r w:rsidRPr="00561858">
        <w:rPr>
          <w:rFonts w:hAnsi="標楷體" w:hint="eastAsia"/>
          <w:b/>
          <w:bCs/>
        </w:rPr>
        <w:t>1</w:t>
      </w:r>
      <w:r>
        <w:rPr>
          <w:rFonts w:hAnsi="標楷體" w:hint="eastAsia"/>
          <w:b/>
          <w:bCs/>
        </w:rPr>
        <w:t>08</w:t>
      </w:r>
      <w:r w:rsidRPr="00561858">
        <w:rPr>
          <w:rFonts w:hAnsi="標楷體" w:hint="eastAsia"/>
          <w:b/>
          <w:bCs/>
        </w:rPr>
        <w:t>年度各機場收支</w:t>
      </w:r>
      <w:r>
        <w:rPr>
          <w:rFonts w:hAnsi="標楷體" w:hint="eastAsia"/>
          <w:b/>
          <w:bCs/>
        </w:rPr>
        <w:t>比較</w:t>
      </w:r>
      <w:r w:rsidRPr="00561858">
        <w:rPr>
          <w:rFonts w:hAnsi="標楷體" w:hint="eastAsia"/>
          <w:b/>
          <w:bCs/>
        </w:rPr>
        <w:t>概況表</w:t>
      </w:r>
      <w:r w:rsidRPr="00561858">
        <w:rPr>
          <w:rFonts w:hAnsi="標楷體" w:hint="eastAsia"/>
          <w:sz w:val="24"/>
          <w:szCs w:val="24"/>
        </w:rPr>
        <w:t xml:space="preserve">　　　</w:t>
      </w:r>
      <w:r w:rsidRPr="00561858">
        <w:rPr>
          <w:rFonts w:hAnsi="標楷體" w:hint="eastAsia"/>
          <w:bCs/>
          <w:sz w:val="24"/>
          <w:szCs w:val="24"/>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474"/>
        <w:gridCol w:w="1073"/>
        <w:gridCol w:w="1076"/>
        <w:gridCol w:w="1118"/>
        <w:gridCol w:w="1073"/>
        <w:gridCol w:w="1073"/>
        <w:gridCol w:w="978"/>
        <w:gridCol w:w="848"/>
        <w:gridCol w:w="848"/>
      </w:tblGrid>
      <w:tr w:rsidR="00181357" w:rsidRPr="00561858" w:rsidTr="007668ED">
        <w:trPr>
          <w:trHeight w:val="98"/>
          <w:tblHeader/>
        </w:trPr>
        <w:tc>
          <w:tcPr>
            <w:tcW w:w="474" w:type="dxa"/>
            <w:vMerge w:val="restart"/>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機場</w:t>
            </w:r>
          </w:p>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名稱</w:t>
            </w:r>
          </w:p>
        </w:tc>
        <w:tc>
          <w:tcPr>
            <w:tcW w:w="3267" w:type="dxa"/>
            <w:gridSpan w:val="3"/>
            <w:tcBorders>
              <w:top w:val="single" w:sz="12" w:space="0" w:color="auto"/>
              <w:right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108年度決算數</w:t>
            </w:r>
          </w:p>
        </w:tc>
        <w:tc>
          <w:tcPr>
            <w:tcW w:w="3124" w:type="dxa"/>
            <w:gridSpan w:val="3"/>
            <w:tcBorders>
              <w:top w:val="single" w:sz="12" w:space="0" w:color="auto"/>
              <w:left w:val="double" w:sz="4" w:space="0" w:color="auto"/>
              <w:bottom w:val="single" w:sz="4" w:space="0" w:color="auto"/>
              <w:right w:val="single" w:sz="4" w:space="0" w:color="auto"/>
            </w:tcBorders>
            <w:shd w:val="clear" w:color="auto" w:fill="auto"/>
            <w:vAlign w:val="center"/>
            <w:hideMark/>
          </w:tcPr>
          <w:p w:rsidR="00181357" w:rsidRPr="00125FDC" w:rsidRDefault="00181357" w:rsidP="007668ED">
            <w:pPr>
              <w:widowControl/>
              <w:snapToGrid w:val="0"/>
              <w:spacing w:line="320" w:lineRule="exact"/>
              <w:ind w:leftChars="0" w:left="0" w:firstLineChars="0" w:firstLine="0"/>
              <w:jc w:val="center"/>
              <w:rPr>
                <w:rFonts w:hAnsi="標楷體" w:cs="新細明體"/>
                <w:sz w:val="24"/>
                <w:szCs w:val="24"/>
              </w:rPr>
            </w:pPr>
            <w:r w:rsidRPr="00561858">
              <w:rPr>
                <w:rFonts w:hAnsi="標楷體" w:cs="新細明體" w:hint="eastAsia"/>
                <w:snapToGrid/>
                <w:color w:val="000000"/>
                <w:spacing w:val="-20"/>
                <w:kern w:val="0"/>
                <w:sz w:val="24"/>
                <w:szCs w:val="24"/>
              </w:rPr>
              <w:t>113年度決算數</w:t>
            </w:r>
          </w:p>
        </w:tc>
        <w:tc>
          <w:tcPr>
            <w:tcW w:w="1696" w:type="dxa"/>
            <w:gridSpan w:val="2"/>
            <w:tcBorders>
              <w:left w:val="single" w:sz="4" w:space="0" w:color="auto"/>
            </w:tcBorders>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4"/>
                <w:kern w:val="0"/>
                <w:sz w:val="24"/>
                <w:szCs w:val="24"/>
              </w:rPr>
            </w:pPr>
            <w:r w:rsidRPr="00561858">
              <w:rPr>
                <w:rFonts w:hAnsi="標楷體" w:cs="新細明體" w:hint="eastAsia"/>
                <w:snapToGrid/>
                <w:color w:val="000000"/>
                <w:spacing w:val="-24"/>
                <w:kern w:val="0"/>
                <w:sz w:val="24"/>
                <w:szCs w:val="24"/>
              </w:rPr>
              <w:t>113年度占108年度</w:t>
            </w:r>
          </w:p>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之比率</w:t>
            </w:r>
          </w:p>
        </w:tc>
      </w:tr>
      <w:tr w:rsidR="00181357" w:rsidRPr="00561858" w:rsidTr="007668ED">
        <w:trPr>
          <w:trHeight w:val="227"/>
          <w:tblHeader/>
        </w:trPr>
        <w:tc>
          <w:tcPr>
            <w:tcW w:w="474" w:type="dxa"/>
            <w:vMerge/>
            <w:tcBorders>
              <w:bottom w:val="double" w:sz="4" w:space="0" w:color="auto"/>
            </w:tcBorders>
            <w:vAlign w:val="center"/>
            <w:hideMark/>
          </w:tcPr>
          <w:p w:rsidR="00181357" w:rsidRPr="00561858" w:rsidRDefault="00181357" w:rsidP="007668ED">
            <w:pPr>
              <w:widowControl/>
              <w:snapToGrid w:val="0"/>
              <w:spacing w:line="320" w:lineRule="exact"/>
              <w:ind w:leftChars="0" w:left="0" w:firstLineChars="0" w:firstLine="0"/>
              <w:jc w:val="left"/>
              <w:rPr>
                <w:rFonts w:hAnsi="標楷體" w:cs="新細明體"/>
                <w:snapToGrid/>
                <w:color w:val="000000"/>
                <w:spacing w:val="-20"/>
                <w:kern w:val="0"/>
                <w:sz w:val="24"/>
                <w:szCs w:val="24"/>
              </w:rPr>
            </w:pPr>
          </w:p>
        </w:tc>
        <w:tc>
          <w:tcPr>
            <w:tcW w:w="1073" w:type="dxa"/>
            <w:tcBorders>
              <w:bottom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1076" w:type="dxa"/>
            <w:tcBorders>
              <w:bottom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支出</w:t>
            </w:r>
          </w:p>
        </w:tc>
        <w:tc>
          <w:tcPr>
            <w:tcW w:w="1118" w:type="dxa"/>
            <w:tcBorders>
              <w:bottom w:val="double" w:sz="4" w:space="0" w:color="auto"/>
              <w:right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餘絀</w:t>
            </w:r>
          </w:p>
        </w:tc>
        <w:tc>
          <w:tcPr>
            <w:tcW w:w="1073" w:type="dxa"/>
            <w:tcBorders>
              <w:top w:val="single" w:sz="4" w:space="0" w:color="auto"/>
              <w:left w:val="double" w:sz="4" w:space="0" w:color="auto"/>
              <w:bottom w:val="double" w:sz="4" w:space="0" w:color="auto"/>
            </w:tcBorders>
            <w:shd w:val="clear" w:color="auto" w:fill="auto"/>
            <w:vAlign w:val="center"/>
            <w:hideMark/>
          </w:tcPr>
          <w:p w:rsidR="00181357" w:rsidRPr="00125FDC" w:rsidRDefault="00181357" w:rsidP="007668ED">
            <w:pPr>
              <w:widowControl/>
              <w:snapToGrid w:val="0"/>
              <w:spacing w:line="320" w:lineRule="exact"/>
              <w:ind w:leftChars="0" w:left="0" w:firstLineChars="0" w:firstLine="0"/>
              <w:jc w:val="center"/>
              <w:rPr>
                <w:rFonts w:hAnsi="標楷體" w:cs="新細明體"/>
                <w:sz w:val="24"/>
                <w:szCs w:val="24"/>
              </w:rPr>
            </w:pPr>
            <w:r w:rsidRPr="00561858">
              <w:rPr>
                <w:rFonts w:hAnsi="標楷體" w:cs="新細明體" w:hint="eastAsia"/>
                <w:snapToGrid/>
                <w:color w:val="000000"/>
                <w:spacing w:val="-20"/>
                <w:kern w:val="0"/>
                <w:sz w:val="24"/>
                <w:szCs w:val="24"/>
              </w:rPr>
              <w:t>收入</w:t>
            </w:r>
          </w:p>
        </w:tc>
        <w:tc>
          <w:tcPr>
            <w:tcW w:w="1073" w:type="dxa"/>
            <w:tcBorders>
              <w:top w:val="single" w:sz="4" w:space="0" w:color="auto"/>
              <w:bottom w:val="doub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支出</w:t>
            </w:r>
          </w:p>
        </w:tc>
        <w:tc>
          <w:tcPr>
            <w:tcW w:w="978" w:type="dxa"/>
            <w:tcBorders>
              <w:top w:val="single" w:sz="4" w:space="0" w:color="auto"/>
              <w:bottom w:val="double" w:sz="4" w:space="0" w:color="auto"/>
              <w:right w:val="single" w:sz="4" w:space="0" w:color="auto"/>
            </w:tcBorders>
            <w:shd w:val="clear" w:color="auto" w:fill="auto"/>
            <w:vAlign w:val="center"/>
            <w:hideMark/>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餘絀</w:t>
            </w:r>
          </w:p>
        </w:tc>
        <w:tc>
          <w:tcPr>
            <w:tcW w:w="848" w:type="dxa"/>
            <w:tcBorders>
              <w:top w:val="single" w:sz="4" w:space="0" w:color="auto"/>
              <w:left w:val="single" w:sz="4" w:space="0" w:color="auto"/>
              <w:bottom w:val="double" w:sz="4" w:space="0" w:color="auto"/>
            </w:tcBorders>
            <w:shd w:val="clear" w:color="auto" w:fill="auto"/>
            <w:vAlign w:val="center"/>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848" w:type="dxa"/>
            <w:tcBorders>
              <w:top w:val="single" w:sz="4" w:space="0" w:color="auto"/>
              <w:bottom w:val="double" w:sz="4" w:space="0" w:color="auto"/>
            </w:tcBorders>
            <w:shd w:val="clear" w:color="auto" w:fill="auto"/>
            <w:vAlign w:val="center"/>
          </w:tcPr>
          <w:p w:rsidR="00181357" w:rsidRPr="00561858" w:rsidRDefault="00181357" w:rsidP="007668ED">
            <w:pPr>
              <w:widowControl/>
              <w:snapToGrid w:val="0"/>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支出</w:t>
            </w:r>
          </w:p>
        </w:tc>
      </w:tr>
      <w:tr w:rsidR="00181357" w:rsidRPr="00561858" w:rsidTr="007668ED">
        <w:trPr>
          <w:trHeight w:val="227"/>
        </w:trPr>
        <w:tc>
          <w:tcPr>
            <w:tcW w:w="474"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桃園</w:t>
            </w:r>
          </w:p>
        </w:tc>
        <w:tc>
          <w:tcPr>
            <w:tcW w:w="1073"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23,516,186</w:t>
            </w:r>
          </w:p>
        </w:tc>
        <w:tc>
          <w:tcPr>
            <w:tcW w:w="1076"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15,438,012</w:t>
            </w:r>
          </w:p>
        </w:tc>
        <w:tc>
          <w:tcPr>
            <w:tcW w:w="1118" w:type="dxa"/>
            <w:tcBorders>
              <w:top w:val="double" w:sz="4" w:space="0" w:color="auto"/>
              <w:bottom w:val="single" w:sz="8" w:space="0" w:color="auto"/>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8,078,174</w:t>
            </w:r>
          </w:p>
        </w:tc>
        <w:tc>
          <w:tcPr>
            <w:tcW w:w="1073" w:type="dxa"/>
            <w:tcBorders>
              <w:top w:val="double" w:sz="4" w:space="0" w:color="auto"/>
              <w:left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24,362,717</w:t>
            </w:r>
          </w:p>
        </w:tc>
        <w:tc>
          <w:tcPr>
            <w:tcW w:w="1073"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15,959,162</w:t>
            </w:r>
          </w:p>
        </w:tc>
        <w:tc>
          <w:tcPr>
            <w:tcW w:w="978" w:type="dxa"/>
            <w:tcBorders>
              <w:top w:val="double" w:sz="4" w:space="0" w:color="auto"/>
              <w:bottom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8,403,555</w:t>
            </w:r>
          </w:p>
        </w:tc>
        <w:tc>
          <w:tcPr>
            <w:tcW w:w="848" w:type="dxa"/>
            <w:tcBorders>
              <w:top w:val="double" w:sz="4" w:space="0" w:color="auto"/>
              <w:bottom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103.60</w:t>
            </w:r>
          </w:p>
        </w:tc>
        <w:tc>
          <w:tcPr>
            <w:tcW w:w="848" w:type="dxa"/>
            <w:tcBorders>
              <w:top w:val="double" w:sz="4" w:space="0" w:color="auto"/>
              <w:bottom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103.38</w:t>
            </w:r>
          </w:p>
        </w:tc>
      </w:tr>
      <w:tr w:rsidR="00181357" w:rsidRPr="00561858" w:rsidTr="007668ED">
        <w:trPr>
          <w:trHeight w:val="227"/>
        </w:trPr>
        <w:tc>
          <w:tcPr>
            <w:tcW w:w="474"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松山</w:t>
            </w:r>
          </w:p>
        </w:tc>
        <w:tc>
          <w:tcPr>
            <w:tcW w:w="1073"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2,298,156</w:t>
            </w:r>
          </w:p>
        </w:tc>
        <w:tc>
          <w:tcPr>
            <w:tcW w:w="1076"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1,070,939</w:t>
            </w:r>
          </w:p>
        </w:tc>
        <w:tc>
          <w:tcPr>
            <w:tcW w:w="1118" w:type="dxa"/>
            <w:tcBorders>
              <w:top w:val="single" w:sz="8" w:space="0" w:color="auto"/>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1,227,217</w:t>
            </w:r>
          </w:p>
        </w:tc>
        <w:tc>
          <w:tcPr>
            <w:tcW w:w="1073" w:type="dxa"/>
            <w:tcBorders>
              <w:top w:val="single" w:sz="8" w:space="0" w:color="auto"/>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2,092,017</w:t>
            </w:r>
          </w:p>
        </w:tc>
        <w:tc>
          <w:tcPr>
            <w:tcW w:w="1073"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1,183,477</w:t>
            </w:r>
          </w:p>
        </w:tc>
        <w:tc>
          <w:tcPr>
            <w:tcW w:w="978" w:type="dxa"/>
            <w:tcBorders>
              <w:top w:val="single" w:sz="8"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908,540</w:t>
            </w:r>
          </w:p>
        </w:tc>
        <w:tc>
          <w:tcPr>
            <w:tcW w:w="848" w:type="dxa"/>
            <w:tcBorders>
              <w:top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91.03</w:t>
            </w:r>
          </w:p>
        </w:tc>
        <w:tc>
          <w:tcPr>
            <w:tcW w:w="848" w:type="dxa"/>
            <w:tcBorders>
              <w:top w:val="single" w:sz="8"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110.51</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臺中</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614,843</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450,005</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164,838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320,924</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367,150</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-46,226</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52.20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81.59</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高雄</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2,595,183</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902,753</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1,692,430</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1,617,267</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1,038,450</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578,817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62.32</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115.03</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嘉義</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3,008</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66,196</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-63,188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3,280</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73,645</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-70,365</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109.04</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111.25</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臺南</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52,235</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126,110</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-73,875</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13,563</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135,893</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-122,330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25.97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107.76</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花蓮</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12,084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193,398</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-181,314</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8,332</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192,095</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-183,763</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68.95</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99.33</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臺東</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36,364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126,753</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-90,389</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34,600</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157,271</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-122,671</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95.15</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124.08</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恆春</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44,672</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-44,478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535</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28,249</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-27,714</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275.77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63.24</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澎湖</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141,873</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340,749</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-198,876</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141,260</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367,466</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-226,206</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99.57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107.84</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金門</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143,961</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292,049</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-148,088</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143,099</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303,201</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-160,102</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99.40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103.82</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南竿</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8,919</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68,256</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-59,337</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11,585</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87,203</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-75,618</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129.89</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127.76</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北竿</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2,512</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61,953</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-59,441</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1,685</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55,078</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-53,393</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67.08</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88.90</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蘭嶼</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1,919</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38,799</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-36,880</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1,908</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34,678</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-32,770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99.43</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89.38</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綠島</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1,160</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32,445</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-31,285</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1,051</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25,667</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-24,616</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90.60</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79.11</w:t>
            </w:r>
          </w:p>
        </w:tc>
      </w:tr>
      <w:tr w:rsidR="00181357" w:rsidRPr="00561858" w:rsidTr="007668ED">
        <w:trPr>
          <w:trHeight w:val="227"/>
        </w:trPr>
        <w:tc>
          <w:tcPr>
            <w:tcW w:w="474"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七美</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764</w:t>
            </w:r>
          </w:p>
        </w:tc>
        <w:tc>
          <w:tcPr>
            <w:tcW w:w="1076"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22,346</w:t>
            </w:r>
          </w:p>
        </w:tc>
        <w:tc>
          <w:tcPr>
            <w:tcW w:w="1118" w:type="dxa"/>
            <w:tcBorders>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-21,582</w:t>
            </w:r>
          </w:p>
        </w:tc>
        <w:tc>
          <w:tcPr>
            <w:tcW w:w="1073" w:type="dxa"/>
            <w:tcBorders>
              <w:lef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836</w:t>
            </w:r>
          </w:p>
        </w:tc>
        <w:tc>
          <w:tcPr>
            <w:tcW w:w="1073"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19,193</w:t>
            </w:r>
          </w:p>
        </w:tc>
        <w:tc>
          <w:tcPr>
            <w:tcW w:w="978" w:type="dxa"/>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-18,357</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109.42</w:t>
            </w:r>
          </w:p>
        </w:tc>
        <w:tc>
          <w:tcPr>
            <w:tcW w:w="848" w:type="dxa"/>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85.89</w:t>
            </w:r>
          </w:p>
        </w:tc>
      </w:tr>
      <w:tr w:rsidR="00181357" w:rsidRPr="00561858" w:rsidTr="007668ED">
        <w:trPr>
          <w:trHeight w:val="227"/>
        </w:trPr>
        <w:tc>
          <w:tcPr>
            <w:tcW w:w="474"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望安</w:t>
            </w:r>
          </w:p>
        </w:tc>
        <w:tc>
          <w:tcPr>
            <w:tcW w:w="1073"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179</w:t>
            </w:r>
          </w:p>
        </w:tc>
        <w:tc>
          <w:tcPr>
            <w:tcW w:w="1076"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20,755</w:t>
            </w:r>
          </w:p>
        </w:tc>
        <w:tc>
          <w:tcPr>
            <w:tcW w:w="1118" w:type="dxa"/>
            <w:tcBorders>
              <w:bottom w:val="single" w:sz="4" w:space="0" w:color="auto"/>
              <w:right w:val="doub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-20,576</w:t>
            </w:r>
          </w:p>
        </w:tc>
        <w:tc>
          <w:tcPr>
            <w:tcW w:w="1073" w:type="dxa"/>
            <w:tcBorders>
              <w:left w:val="double" w:sz="4" w:space="0" w:color="auto"/>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190</w:t>
            </w:r>
          </w:p>
        </w:tc>
        <w:tc>
          <w:tcPr>
            <w:tcW w:w="1073"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19,753</w:t>
            </w:r>
          </w:p>
        </w:tc>
        <w:tc>
          <w:tcPr>
            <w:tcW w:w="978" w:type="dxa"/>
            <w:tcBorders>
              <w:bottom w:val="single" w:sz="4" w:space="0" w:color="auto"/>
            </w:tcBorders>
            <w:shd w:val="clear" w:color="auto" w:fill="auto"/>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-19,563</w:t>
            </w:r>
          </w:p>
        </w:tc>
        <w:tc>
          <w:tcPr>
            <w:tcW w:w="848" w:type="dxa"/>
            <w:tcBorders>
              <w:bottom w:val="single" w:sz="4"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106.15</w:t>
            </w:r>
          </w:p>
        </w:tc>
        <w:tc>
          <w:tcPr>
            <w:tcW w:w="848" w:type="dxa"/>
            <w:tcBorders>
              <w:bottom w:val="single" w:sz="4" w:space="0" w:color="auto"/>
            </w:tcBorders>
            <w:shd w:val="clear" w:color="auto" w:fill="auto"/>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95.17</w:t>
            </w:r>
          </w:p>
        </w:tc>
      </w:tr>
      <w:tr w:rsidR="00181357" w:rsidRPr="00561858" w:rsidTr="007668ED">
        <w:trPr>
          <w:trHeight w:val="343"/>
        </w:trPr>
        <w:tc>
          <w:tcPr>
            <w:tcW w:w="474"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1073"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29,429,540</w:t>
            </w:r>
          </w:p>
        </w:tc>
        <w:tc>
          <w:tcPr>
            <w:tcW w:w="1076"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19,296,190</w:t>
            </w:r>
          </w:p>
        </w:tc>
        <w:tc>
          <w:tcPr>
            <w:tcW w:w="1118" w:type="dxa"/>
            <w:tcBorders>
              <w:top w:val="single" w:sz="4" w:space="0" w:color="auto"/>
              <w:bottom w:val="single" w:sz="12" w:space="0" w:color="auto"/>
              <w:right w:val="double" w:sz="4"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10,133,350</w:t>
            </w:r>
          </w:p>
        </w:tc>
        <w:tc>
          <w:tcPr>
            <w:tcW w:w="1073" w:type="dxa"/>
            <w:tcBorders>
              <w:top w:val="single" w:sz="4" w:space="0" w:color="auto"/>
              <w:left w:val="doub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28,754,849</w:t>
            </w:r>
          </w:p>
        </w:tc>
        <w:tc>
          <w:tcPr>
            <w:tcW w:w="1073"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20,047,631</w:t>
            </w:r>
          </w:p>
        </w:tc>
        <w:tc>
          <w:tcPr>
            <w:tcW w:w="978" w:type="dxa"/>
            <w:tcBorders>
              <w:top w:val="single" w:sz="4" w:space="0" w:color="auto"/>
              <w:bottom w:val="single" w:sz="12" w:space="0" w:color="auto"/>
            </w:tcBorders>
            <w:shd w:val="clear" w:color="auto" w:fill="F2F2F2"/>
            <w:vAlign w:val="center"/>
            <w:hideMark/>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8,707,218</w:t>
            </w:r>
          </w:p>
        </w:tc>
        <w:tc>
          <w:tcPr>
            <w:tcW w:w="848" w:type="dxa"/>
            <w:tcBorders>
              <w:top w:val="single" w:sz="4" w:space="0" w:color="auto"/>
              <w:bottom w:val="single" w:sz="12" w:space="0" w:color="auto"/>
            </w:tcBorders>
            <w:shd w:val="clear" w:color="auto" w:fill="F2F2F2"/>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97.71</w:t>
            </w:r>
          </w:p>
        </w:tc>
        <w:tc>
          <w:tcPr>
            <w:tcW w:w="848" w:type="dxa"/>
            <w:tcBorders>
              <w:top w:val="single" w:sz="4" w:space="0" w:color="auto"/>
              <w:bottom w:val="single" w:sz="12" w:space="0" w:color="auto"/>
            </w:tcBorders>
            <w:shd w:val="clear" w:color="auto" w:fill="F2F2F2"/>
            <w:vAlign w:val="center"/>
          </w:tcPr>
          <w:p w:rsidR="00181357" w:rsidRPr="00561858" w:rsidRDefault="00181357" w:rsidP="007668ED">
            <w:pPr>
              <w:widowControl/>
              <w:snapToGrid w:val="0"/>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103.89</w:t>
            </w:r>
          </w:p>
        </w:tc>
      </w:tr>
    </w:tbl>
    <w:p w:rsidR="00181357" w:rsidRPr="00561858" w:rsidRDefault="00181357" w:rsidP="007668ED">
      <w:pPr>
        <w:widowControl/>
        <w:topLinePunct/>
        <w:adjustRightInd w:val="0"/>
        <w:snapToGrid w:val="0"/>
        <w:spacing w:line="280" w:lineRule="exact"/>
        <w:ind w:leftChars="0" w:left="1216" w:hangingChars="500" w:hanging="1216"/>
        <w:rPr>
          <w:rFonts w:hAnsi="標楷體"/>
          <w:sz w:val="24"/>
          <w:szCs w:val="24"/>
        </w:rPr>
      </w:pPr>
      <w:r w:rsidRPr="00561858">
        <w:rPr>
          <w:rFonts w:hAnsi="標楷體" w:hint="eastAsia"/>
          <w:sz w:val="24"/>
          <w:szCs w:val="24"/>
        </w:rPr>
        <w:t>資料來源：整理自交通部112年交通年鑑及民航局提供之資料；本中心製表。</w:t>
      </w:r>
    </w:p>
    <w:p w:rsidR="00181357" w:rsidRPr="00561858" w:rsidRDefault="00181357" w:rsidP="007668ED">
      <w:pPr>
        <w:widowControl/>
        <w:overflowPunct w:val="0"/>
        <w:adjustRightInd w:val="0"/>
        <w:snapToGrid w:val="0"/>
        <w:spacing w:line="400" w:lineRule="exact"/>
        <w:ind w:leftChars="0" w:left="1347" w:hangingChars="475" w:hanging="1347"/>
        <w:jc w:val="left"/>
        <w:rPr>
          <w:rFonts w:hAnsi="標楷體"/>
          <w:b/>
          <w:szCs w:val="20"/>
        </w:rPr>
      </w:pPr>
      <w:r w:rsidRPr="00561858">
        <w:rPr>
          <w:rFonts w:hAnsi="標楷體" w:hint="eastAsia"/>
          <w:b/>
          <w:szCs w:val="20"/>
        </w:rPr>
        <w:t>表2</w:t>
      </w:r>
      <w:r w:rsidRPr="00561858">
        <w:rPr>
          <w:rFonts w:hAnsi="標楷體" w:hint="eastAsia"/>
        </w:rPr>
        <w:t xml:space="preserve">　</w:t>
      </w:r>
      <w:r w:rsidRPr="0086076B">
        <w:rPr>
          <w:rFonts w:hAnsi="標楷體" w:hint="eastAsia"/>
          <w:b/>
          <w:bCs/>
        </w:rPr>
        <w:t>民航基金</w:t>
      </w:r>
      <w:r w:rsidRPr="00561858">
        <w:rPr>
          <w:rFonts w:hAnsi="標楷體" w:hint="eastAsia"/>
          <w:b/>
          <w:bCs/>
        </w:rPr>
        <w:t>108</w:t>
      </w:r>
      <w:r>
        <w:rPr>
          <w:rFonts w:hAnsi="標楷體" w:hint="eastAsia"/>
          <w:b/>
          <w:bCs/>
        </w:rPr>
        <w:t>年度暨</w:t>
      </w:r>
      <w:r w:rsidRPr="00561858">
        <w:rPr>
          <w:rFonts w:hAnsi="標楷體" w:hint="eastAsia"/>
          <w:b/>
          <w:bCs/>
        </w:rPr>
        <w:t>112</w:t>
      </w:r>
      <w:r>
        <w:rPr>
          <w:rFonts w:hAnsi="標楷體" w:hint="eastAsia"/>
          <w:b/>
          <w:bCs/>
        </w:rPr>
        <w:t>至113</w:t>
      </w:r>
      <w:r w:rsidRPr="00561858">
        <w:rPr>
          <w:rFonts w:hAnsi="標楷體" w:hint="eastAsia"/>
          <w:b/>
          <w:bCs/>
        </w:rPr>
        <w:t>年</w:t>
      </w:r>
      <w:r>
        <w:rPr>
          <w:rFonts w:hAnsi="標楷體" w:hint="eastAsia"/>
          <w:b/>
          <w:bCs/>
        </w:rPr>
        <w:t>度</w:t>
      </w:r>
      <w:r w:rsidRPr="00561858">
        <w:rPr>
          <w:rFonts w:hAnsi="標楷體" w:hint="eastAsia"/>
          <w:b/>
          <w:bCs/>
        </w:rPr>
        <w:t>離島補助概況表</w:t>
      </w:r>
    </w:p>
    <w:p w:rsidR="00181357" w:rsidRPr="00561858" w:rsidRDefault="00181357" w:rsidP="007668ED">
      <w:pPr>
        <w:spacing w:line="280" w:lineRule="exact"/>
        <w:ind w:leftChars="0" w:left="0" w:firstLineChars="0" w:firstLine="0"/>
        <w:jc w:val="right"/>
        <w:rPr>
          <w:rFonts w:hAnsi="標楷體"/>
          <w:snapToGrid/>
          <w:sz w:val="24"/>
          <w:szCs w:val="22"/>
        </w:rPr>
      </w:pPr>
      <w:r w:rsidRPr="00561858">
        <w:rPr>
          <w:rFonts w:hAnsi="標楷體" w:hint="eastAsia"/>
          <w:snapToGrid/>
          <w:sz w:val="24"/>
          <w:szCs w:val="22"/>
        </w:rPr>
        <w:t>單位：新臺幣千元</w:t>
      </w:r>
    </w:p>
    <w:tbl>
      <w:tblPr>
        <w:tblW w:w="855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2366"/>
        <w:gridCol w:w="1540"/>
        <w:gridCol w:w="1554"/>
        <w:gridCol w:w="1539"/>
        <w:gridCol w:w="1554"/>
      </w:tblGrid>
      <w:tr w:rsidR="00181357" w:rsidRPr="00561858" w:rsidTr="007668ED">
        <w:trPr>
          <w:trHeight w:val="98"/>
          <w:tblHeader/>
        </w:trPr>
        <w:tc>
          <w:tcPr>
            <w:tcW w:w="2366" w:type="dxa"/>
            <w:vMerge w:val="restart"/>
            <w:tcBorders>
              <w:top w:val="single" w:sz="12" w:space="0" w:color="auto"/>
            </w:tcBorders>
            <w:shd w:val="clear" w:color="auto" w:fill="auto"/>
            <w:vAlign w:val="center"/>
            <w:hideMark/>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年度</w:t>
            </w:r>
          </w:p>
        </w:tc>
        <w:tc>
          <w:tcPr>
            <w:tcW w:w="3094" w:type="dxa"/>
            <w:gridSpan w:val="2"/>
            <w:tcBorders>
              <w:top w:val="single" w:sz="12" w:space="0" w:color="auto"/>
              <w:bottom w:val="single" w:sz="4" w:space="0" w:color="auto"/>
              <w:right w:val="single" w:sz="8"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業者</w:t>
            </w:r>
          </w:p>
        </w:tc>
        <w:tc>
          <w:tcPr>
            <w:tcW w:w="1539" w:type="dxa"/>
            <w:vMerge w:val="restart"/>
            <w:tcBorders>
              <w:top w:val="single" w:sz="12" w:space="0" w:color="auto"/>
              <w:left w:val="single" w:sz="8" w:space="0" w:color="auto"/>
              <w:right w:val="single" w:sz="12" w:space="0" w:color="auto"/>
            </w:tcBorders>
            <w:shd w:val="clear" w:color="auto" w:fill="auto"/>
            <w:vAlign w:val="center"/>
            <w:hideMark/>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離島地區居民</w:t>
            </w:r>
          </w:p>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航空票價補貼</w:t>
            </w:r>
          </w:p>
        </w:tc>
        <w:tc>
          <w:tcPr>
            <w:tcW w:w="1554" w:type="dxa"/>
            <w:vMerge w:val="restart"/>
            <w:tcBorders>
              <w:top w:val="single" w:sz="12" w:space="0" w:color="auto"/>
              <w:left w:val="double" w:sz="4" w:space="0" w:color="auto"/>
              <w:right w:val="single" w:sz="12" w:space="0" w:color="auto"/>
            </w:tcBorders>
            <w:shd w:val="clear" w:color="auto" w:fill="F2F2F2"/>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合計</w:t>
            </w:r>
          </w:p>
        </w:tc>
      </w:tr>
      <w:tr w:rsidR="00181357" w:rsidRPr="00561858" w:rsidTr="007668ED">
        <w:trPr>
          <w:trHeight w:val="55"/>
          <w:tblHeader/>
        </w:trPr>
        <w:tc>
          <w:tcPr>
            <w:tcW w:w="2366" w:type="dxa"/>
            <w:vMerge/>
            <w:tcBorders>
              <w:bottom w:val="double" w:sz="4"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left"/>
              <w:rPr>
                <w:rFonts w:hAnsi="標楷體" w:cs="新細明體"/>
                <w:snapToGrid/>
                <w:color w:val="000000"/>
                <w:kern w:val="0"/>
                <w:sz w:val="24"/>
                <w:szCs w:val="24"/>
              </w:rPr>
            </w:pPr>
          </w:p>
        </w:tc>
        <w:tc>
          <w:tcPr>
            <w:tcW w:w="1540" w:type="dxa"/>
            <w:tcBorders>
              <w:top w:val="single" w:sz="4" w:space="0" w:color="auto"/>
              <w:bottom w:val="double" w:sz="4"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營運虧損補助</w:t>
            </w:r>
          </w:p>
        </w:tc>
        <w:tc>
          <w:tcPr>
            <w:tcW w:w="1554" w:type="dxa"/>
            <w:tcBorders>
              <w:top w:val="single" w:sz="4" w:space="0" w:color="auto"/>
              <w:bottom w:val="double" w:sz="4" w:space="0" w:color="auto"/>
              <w:right w:val="single" w:sz="8"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獎助金</w:t>
            </w:r>
          </w:p>
        </w:tc>
        <w:tc>
          <w:tcPr>
            <w:tcW w:w="1539" w:type="dxa"/>
            <w:vMerge/>
            <w:tcBorders>
              <w:top w:val="single" w:sz="4" w:space="0" w:color="auto"/>
              <w:left w:val="single" w:sz="8" w:space="0" w:color="auto"/>
              <w:bottom w:val="double" w:sz="4" w:space="0" w:color="auto"/>
              <w:right w:val="single" w:sz="12" w:space="0" w:color="auto"/>
            </w:tcBorders>
            <w:shd w:val="clear" w:color="auto" w:fill="auto"/>
            <w:vAlign w:val="center"/>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p>
        </w:tc>
        <w:tc>
          <w:tcPr>
            <w:tcW w:w="1554" w:type="dxa"/>
            <w:vMerge/>
            <w:tcBorders>
              <w:left w:val="double" w:sz="4" w:space="0" w:color="auto"/>
              <w:bottom w:val="double" w:sz="4" w:space="0" w:color="auto"/>
              <w:right w:val="single" w:sz="12" w:space="0" w:color="auto"/>
            </w:tcBorders>
            <w:shd w:val="clear" w:color="auto" w:fill="F2F2F2"/>
          </w:tcPr>
          <w:p w:rsidR="00181357" w:rsidRPr="002F1F81" w:rsidRDefault="00181357" w:rsidP="007668ED">
            <w:pPr>
              <w:widowControl/>
              <w:adjustRightInd w:val="0"/>
              <w:snapToGrid w:val="0"/>
              <w:spacing w:line="320" w:lineRule="exact"/>
              <w:ind w:leftChars="0" w:left="0" w:firstLineChars="0" w:firstLine="0"/>
              <w:jc w:val="center"/>
              <w:rPr>
                <w:rFonts w:hAnsi="標楷體" w:cs="新細明體"/>
                <w:snapToGrid/>
                <w:color w:val="000000"/>
                <w:kern w:val="0"/>
                <w:sz w:val="24"/>
                <w:szCs w:val="24"/>
              </w:rPr>
            </w:pPr>
          </w:p>
        </w:tc>
      </w:tr>
      <w:tr w:rsidR="00181357" w:rsidRPr="00561858" w:rsidTr="007668ED">
        <w:trPr>
          <w:trHeight w:val="70"/>
        </w:trPr>
        <w:tc>
          <w:tcPr>
            <w:tcW w:w="2366" w:type="dxa"/>
            <w:tcBorders>
              <w:top w:val="double" w:sz="4" w:space="0" w:color="auto"/>
              <w:bottom w:val="single" w:sz="8"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108年度決算數</w:t>
            </w:r>
          </w:p>
        </w:tc>
        <w:tc>
          <w:tcPr>
            <w:tcW w:w="1540" w:type="dxa"/>
            <w:tcBorders>
              <w:top w:val="double" w:sz="4" w:space="0" w:color="auto"/>
              <w:bottom w:val="single" w:sz="8"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442,114</w:t>
            </w:r>
          </w:p>
        </w:tc>
        <w:tc>
          <w:tcPr>
            <w:tcW w:w="1554" w:type="dxa"/>
            <w:tcBorders>
              <w:top w:val="double" w:sz="4" w:space="0" w:color="auto"/>
              <w:bottom w:val="single" w:sz="8" w:space="0" w:color="auto"/>
              <w:right w:val="single" w:sz="8"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13,723</w:t>
            </w:r>
          </w:p>
        </w:tc>
        <w:tc>
          <w:tcPr>
            <w:tcW w:w="1539" w:type="dxa"/>
            <w:tcBorders>
              <w:top w:val="double" w:sz="4" w:space="0" w:color="auto"/>
              <w:left w:val="single" w:sz="8" w:space="0" w:color="auto"/>
              <w:bottom w:val="single" w:sz="8" w:space="0" w:color="auto"/>
              <w:right w:val="single" w:sz="12" w:space="0" w:color="auto"/>
            </w:tcBorders>
            <w:shd w:val="clear" w:color="auto" w:fill="FFFFFF"/>
            <w:vAlign w:val="center"/>
            <w:hideMark/>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911,644</w:t>
            </w:r>
          </w:p>
        </w:tc>
        <w:tc>
          <w:tcPr>
            <w:tcW w:w="1554" w:type="dxa"/>
            <w:tcBorders>
              <w:top w:val="double" w:sz="4" w:space="0" w:color="auto"/>
              <w:left w:val="double" w:sz="4" w:space="0" w:color="auto"/>
              <w:bottom w:val="single" w:sz="8" w:space="0" w:color="auto"/>
              <w:right w:val="single" w:sz="12" w:space="0" w:color="auto"/>
            </w:tcBorders>
            <w:shd w:val="clear" w:color="auto" w:fill="F2F2F2"/>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snapToGrid/>
                <w:color w:val="000000"/>
                <w:kern w:val="0"/>
                <w:sz w:val="24"/>
                <w:szCs w:val="24"/>
              </w:rPr>
              <w:t>1,367,481</w:t>
            </w:r>
          </w:p>
        </w:tc>
      </w:tr>
      <w:tr w:rsidR="00181357" w:rsidRPr="00561858" w:rsidTr="007668ED">
        <w:trPr>
          <w:trHeight w:val="70"/>
        </w:trPr>
        <w:tc>
          <w:tcPr>
            <w:tcW w:w="2366" w:type="dxa"/>
            <w:tcBorders>
              <w:top w:val="single" w:sz="8" w:space="0" w:color="auto"/>
              <w:bottom w:val="single" w:sz="4"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112年度決算數</w:t>
            </w:r>
          </w:p>
        </w:tc>
        <w:tc>
          <w:tcPr>
            <w:tcW w:w="1540" w:type="dxa"/>
            <w:tcBorders>
              <w:top w:val="single" w:sz="8" w:space="0" w:color="auto"/>
              <w:bottom w:val="single" w:sz="4"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555,108</w:t>
            </w:r>
          </w:p>
        </w:tc>
        <w:tc>
          <w:tcPr>
            <w:tcW w:w="1554" w:type="dxa"/>
            <w:tcBorders>
              <w:top w:val="single" w:sz="8" w:space="0" w:color="auto"/>
              <w:bottom w:val="single" w:sz="4" w:space="0" w:color="auto"/>
              <w:right w:val="single" w:sz="8"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14,310</w:t>
            </w:r>
          </w:p>
        </w:tc>
        <w:tc>
          <w:tcPr>
            <w:tcW w:w="1539" w:type="dxa"/>
            <w:tcBorders>
              <w:top w:val="single" w:sz="8" w:space="0" w:color="auto"/>
              <w:left w:val="single" w:sz="8" w:space="0" w:color="auto"/>
              <w:bottom w:val="single" w:sz="4" w:space="0" w:color="auto"/>
              <w:right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1,216,886</w:t>
            </w:r>
          </w:p>
        </w:tc>
        <w:tc>
          <w:tcPr>
            <w:tcW w:w="1554" w:type="dxa"/>
            <w:tcBorders>
              <w:top w:val="single" w:sz="8" w:space="0" w:color="auto"/>
              <w:left w:val="double" w:sz="4" w:space="0" w:color="auto"/>
              <w:bottom w:val="single" w:sz="4" w:space="0" w:color="auto"/>
              <w:right w:val="single" w:sz="12" w:space="0" w:color="auto"/>
            </w:tcBorders>
            <w:shd w:val="clear" w:color="auto" w:fill="F2F2F2"/>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snapToGrid/>
                <w:color w:val="000000"/>
                <w:kern w:val="0"/>
                <w:sz w:val="24"/>
                <w:szCs w:val="24"/>
              </w:rPr>
              <w:t>1,786,304</w:t>
            </w:r>
          </w:p>
        </w:tc>
      </w:tr>
      <w:tr w:rsidR="00181357" w:rsidRPr="00561858" w:rsidTr="007668ED">
        <w:trPr>
          <w:trHeight w:val="70"/>
        </w:trPr>
        <w:tc>
          <w:tcPr>
            <w:tcW w:w="2366" w:type="dxa"/>
            <w:tcBorders>
              <w:top w:val="single" w:sz="4" w:space="0" w:color="auto"/>
              <w:bottom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center"/>
              <w:rPr>
                <w:rFonts w:hAnsi="標楷體" w:cs="新細明體"/>
                <w:snapToGrid/>
                <w:color w:val="000000"/>
                <w:kern w:val="0"/>
                <w:sz w:val="24"/>
                <w:szCs w:val="24"/>
              </w:rPr>
            </w:pPr>
            <w:r w:rsidRPr="002F1F81">
              <w:rPr>
                <w:rFonts w:hAnsi="標楷體" w:cs="新細明體" w:hint="eastAsia"/>
                <w:snapToGrid/>
                <w:color w:val="000000"/>
                <w:kern w:val="0"/>
                <w:sz w:val="24"/>
                <w:szCs w:val="24"/>
              </w:rPr>
              <w:t>113年度決算數</w:t>
            </w:r>
          </w:p>
        </w:tc>
        <w:tc>
          <w:tcPr>
            <w:tcW w:w="1540" w:type="dxa"/>
            <w:tcBorders>
              <w:top w:val="single" w:sz="4" w:space="0" w:color="auto"/>
              <w:bottom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603,750</w:t>
            </w:r>
          </w:p>
        </w:tc>
        <w:tc>
          <w:tcPr>
            <w:tcW w:w="1554" w:type="dxa"/>
            <w:tcBorders>
              <w:top w:val="single" w:sz="4" w:space="0" w:color="auto"/>
              <w:bottom w:val="single" w:sz="12" w:space="0" w:color="auto"/>
              <w:right w:val="single" w:sz="8"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14,275</w:t>
            </w:r>
          </w:p>
        </w:tc>
        <w:tc>
          <w:tcPr>
            <w:tcW w:w="1539" w:type="dxa"/>
            <w:tcBorders>
              <w:top w:val="single" w:sz="4" w:space="0" w:color="auto"/>
              <w:left w:val="single" w:sz="8" w:space="0" w:color="auto"/>
              <w:bottom w:val="single" w:sz="12" w:space="0" w:color="auto"/>
              <w:right w:val="single" w:sz="12" w:space="0" w:color="auto"/>
            </w:tcBorders>
            <w:shd w:val="clear" w:color="auto" w:fill="FFFFFF"/>
            <w:vAlign w:val="center"/>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hint="eastAsia"/>
                <w:snapToGrid/>
                <w:color w:val="000000"/>
                <w:kern w:val="0"/>
                <w:sz w:val="24"/>
                <w:szCs w:val="24"/>
              </w:rPr>
              <w:t>1,216,078</w:t>
            </w:r>
          </w:p>
        </w:tc>
        <w:tc>
          <w:tcPr>
            <w:tcW w:w="1554" w:type="dxa"/>
            <w:tcBorders>
              <w:top w:val="single" w:sz="4" w:space="0" w:color="auto"/>
              <w:left w:val="double" w:sz="4" w:space="0" w:color="auto"/>
              <w:bottom w:val="single" w:sz="12" w:space="0" w:color="auto"/>
              <w:right w:val="single" w:sz="12" w:space="0" w:color="auto"/>
            </w:tcBorders>
            <w:shd w:val="clear" w:color="auto" w:fill="F2F2F2"/>
          </w:tcPr>
          <w:p w:rsidR="00181357" w:rsidRPr="002F1F81" w:rsidRDefault="00181357" w:rsidP="007668ED">
            <w:pPr>
              <w:widowControl/>
              <w:adjustRightInd w:val="0"/>
              <w:snapToGrid w:val="0"/>
              <w:spacing w:line="400" w:lineRule="exact"/>
              <w:ind w:leftChars="0" w:left="0" w:firstLineChars="0" w:firstLine="0"/>
              <w:jc w:val="right"/>
              <w:rPr>
                <w:rFonts w:hAnsi="標楷體" w:cs="新細明體"/>
                <w:snapToGrid/>
                <w:color w:val="000000"/>
                <w:kern w:val="0"/>
                <w:sz w:val="24"/>
                <w:szCs w:val="24"/>
              </w:rPr>
            </w:pPr>
            <w:r w:rsidRPr="002F1F81">
              <w:rPr>
                <w:rFonts w:hAnsi="標楷體" w:cs="新細明體"/>
                <w:snapToGrid/>
                <w:color w:val="000000"/>
                <w:kern w:val="0"/>
                <w:sz w:val="24"/>
                <w:szCs w:val="24"/>
              </w:rPr>
              <w:t>1,834,103</w:t>
            </w:r>
          </w:p>
        </w:tc>
      </w:tr>
    </w:tbl>
    <w:bookmarkEnd w:id="9"/>
    <w:p w:rsidR="00181357" w:rsidRPr="00561858" w:rsidRDefault="00181357" w:rsidP="007668ED">
      <w:pPr>
        <w:widowControl/>
        <w:topLinePunct/>
        <w:adjustRightInd w:val="0"/>
        <w:snapToGrid w:val="0"/>
        <w:spacing w:line="280" w:lineRule="exact"/>
        <w:ind w:leftChars="0" w:left="1216" w:hangingChars="500" w:hanging="1216"/>
        <w:rPr>
          <w:rFonts w:hAnsi="標楷體"/>
          <w:sz w:val="24"/>
          <w:szCs w:val="24"/>
        </w:rPr>
      </w:pPr>
      <w:r w:rsidRPr="00561858">
        <w:rPr>
          <w:rFonts w:hAnsi="標楷體" w:hint="eastAsia"/>
          <w:sz w:val="24"/>
          <w:szCs w:val="24"/>
        </w:rPr>
        <w:t>資料來源：整理自民航</w:t>
      </w:r>
      <w:r>
        <w:rPr>
          <w:rFonts w:hAnsi="標楷體" w:hint="eastAsia"/>
          <w:sz w:val="24"/>
          <w:szCs w:val="24"/>
        </w:rPr>
        <w:t>基金</w:t>
      </w:r>
      <w:r w:rsidRPr="00561858">
        <w:rPr>
          <w:rFonts w:hAnsi="標楷體" w:hint="eastAsia"/>
          <w:sz w:val="24"/>
          <w:szCs w:val="24"/>
        </w:rPr>
        <w:t>108</w:t>
      </w:r>
      <w:r>
        <w:rPr>
          <w:rFonts w:hAnsi="標楷體" w:hint="eastAsia"/>
          <w:sz w:val="24"/>
          <w:szCs w:val="24"/>
        </w:rPr>
        <w:t>與</w:t>
      </w:r>
      <w:r w:rsidRPr="00561858">
        <w:rPr>
          <w:rFonts w:hAnsi="標楷體" w:hint="eastAsia"/>
          <w:sz w:val="24"/>
          <w:szCs w:val="24"/>
        </w:rPr>
        <w:t>112</w:t>
      </w:r>
      <w:r>
        <w:rPr>
          <w:rFonts w:hAnsi="標楷體" w:hint="eastAsia"/>
          <w:sz w:val="24"/>
          <w:szCs w:val="24"/>
        </w:rPr>
        <w:t>及</w:t>
      </w:r>
      <w:r w:rsidRPr="00561858">
        <w:rPr>
          <w:rFonts w:hAnsi="標楷體" w:hint="eastAsia"/>
          <w:sz w:val="24"/>
          <w:szCs w:val="24"/>
        </w:rPr>
        <w:t>113年度決算</w:t>
      </w:r>
      <w:r>
        <w:rPr>
          <w:rFonts w:hAnsi="標楷體" w:hint="eastAsia"/>
          <w:sz w:val="24"/>
          <w:szCs w:val="24"/>
        </w:rPr>
        <w:t>及</w:t>
      </w:r>
      <w:r w:rsidRPr="00561858">
        <w:rPr>
          <w:rFonts w:hAnsi="標楷體" w:hint="eastAsia"/>
          <w:sz w:val="24"/>
          <w:szCs w:val="24"/>
        </w:rPr>
        <w:t>該局提供之資料；本中心製表。</w:t>
      </w:r>
    </w:p>
    <w:p w:rsidR="00181357" w:rsidRPr="00561858" w:rsidRDefault="00181357" w:rsidP="007668ED">
      <w:pPr>
        <w:pStyle w:val="a5"/>
        <w:wordWrap w:val="0"/>
        <w:overflowPunct w:val="0"/>
        <w:topLinePunct/>
        <w:adjustRightInd w:val="0"/>
        <w:snapToGrid w:val="0"/>
        <w:ind w:left="849" w:hanging="283"/>
        <w:outlineLvl w:val="2"/>
        <w:rPr>
          <w:rFonts w:hAnsi="標楷體"/>
          <w:b/>
        </w:rPr>
      </w:pPr>
      <w:bookmarkStart w:id="10" w:name="_Hlk202889591"/>
      <w:bookmarkStart w:id="11" w:name="_Hlk202890537"/>
      <w:bookmarkStart w:id="12" w:name="_Hlk202890402"/>
      <w:r w:rsidRPr="00561858">
        <w:rPr>
          <w:rFonts w:hAnsi="標楷體"/>
          <w:b/>
        </w:rPr>
        <w:t>(</w:t>
      </w:r>
      <w:r w:rsidRPr="00561858">
        <w:rPr>
          <w:rFonts w:hAnsi="標楷體" w:hint="eastAsia"/>
          <w:b/>
        </w:rPr>
        <w:t>二</w:t>
      </w:r>
      <w:r w:rsidRPr="00561858">
        <w:rPr>
          <w:rFonts w:hAnsi="標楷體"/>
          <w:b/>
        </w:rPr>
        <w:t>)</w:t>
      </w:r>
      <w:r w:rsidRPr="00561858">
        <w:rPr>
          <w:rFonts w:hAnsi="標楷體" w:hint="eastAsia"/>
          <w:b/>
        </w:rPr>
        <w:t>為拓展非航收入，導入民間資源，允宜</w:t>
      </w:r>
      <w:r w:rsidRPr="00265ABB">
        <w:rPr>
          <w:rFonts w:hAnsi="標楷體" w:hint="eastAsia"/>
          <w:b/>
        </w:rPr>
        <w:t>健全促參履約管理機制</w:t>
      </w:r>
      <w:r>
        <w:rPr>
          <w:rFonts w:ascii="新細明體" w:eastAsia="新細明體" w:hAnsi="新細明體" w:hint="eastAsia"/>
          <w:b/>
        </w:rPr>
        <w:t>，</w:t>
      </w:r>
      <w:r w:rsidRPr="007F66EB">
        <w:rPr>
          <w:rFonts w:hAnsi="標楷體" w:hint="eastAsia"/>
          <w:b/>
        </w:rPr>
        <w:t>以發揮</w:t>
      </w:r>
      <w:r>
        <w:rPr>
          <w:rFonts w:hAnsi="標楷體" w:hint="eastAsia"/>
          <w:b/>
        </w:rPr>
        <w:t>其</w:t>
      </w:r>
      <w:r w:rsidRPr="007F66EB">
        <w:rPr>
          <w:rFonts w:hAnsi="標楷體" w:hint="eastAsia"/>
          <w:b/>
        </w:rPr>
        <w:t>效益</w:t>
      </w:r>
    </w:p>
    <w:p w:rsidR="00181357" w:rsidRPr="00561858" w:rsidRDefault="00181357" w:rsidP="007668ED">
      <w:pPr>
        <w:pStyle w:val="21"/>
        <w:ind w:left="850" w:firstLine="566"/>
        <w:rPr>
          <w:rFonts w:hAnsi="標楷體"/>
        </w:rPr>
      </w:pPr>
      <w:bookmarkStart w:id="13" w:name="_Hlk202892362"/>
      <w:bookmarkEnd w:id="10"/>
      <w:bookmarkEnd w:id="11"/>
      <w:r w:rsidRPr="00561858">
        <w:rPr>
          <w:rStyle w:val="22"/>
          <w:rFonts w:hAnsi="標楷體" w:hint="eastAsia"/>
        </w:rPr>
        <w:lastRenderedPageBreak/>
        <w:t>考量資源有限，引進民間資金與營運能力投入公共服務，已為國際趨勢。桃園、松山、臺中及高雄機場部分設施已採促參模式，涵蓋自由貿易港區、貨運區、免稅商店及航空事業營運中心等設施，係以BOT、ROT、OT及類BOT等方式委由民間經營，契約年限多達20至50年不等</w:t>
      </w:r>
      <w:r>
        <w:rPr>
          <w:rStyle w:val="22"/>
          <w:rFonts w:hAnsi="標楷體" w:hint="eastAsia"/>
        </w:rPr>
        <w:t>(詳表3)</w:t>
      </w:r>
      <w:r w:rsidRPr="00561858">
        <w:rPr>
          <w:rFonts w:hAnsi="標楷體" w:hint="eastAsia"/>
        </w:rPr>
        <w:t>。</w:t>
      </w:r>
      <w:bookmarkEnd w:id="12"/>
      <w:r w:rsidRPr="00561858">
        <w:rPr>
          <w:rFonts w:hAnsi="標楷體" w:hint="eastAsia"/>
        </w:rPr>
        <w:t>鑑於民航局與機場公司所為之促參案件履約期限多屬長期，履約期間爭議處理與品質監督機制是否完善，將直接影響公共服務品質</w:t>
      </w:r>
      <w:r w:rsidRPr="00561858">
        <w:rPr>
          <w:rStyle w:val="af4"/>
          <w:rFonts w:hAnsi="標楷體"/>
        </w:rPr>
        <w:footnoteReference w:id="1"/>
      </w:r>
      <w:r w:rsidRPr="00561858">
        <w:rPr>
          <w:rFonts w:hAnsi="標楷體" w:hint="eastAsia"/>
        </w:rPr>
        <w:t>，民航局及機場公司允宜健全履約管理機制及強化服務品質監督，</w:t>
      </w:r>
      <w:r w:rsidRPr="007F66EB">
        <w:rPr>
          <w:rFonts w:hAnsi="標楷體" w:hint="eastAsia"/>
        </w:rPr>
        <w:t>以發揮民間參與效益</w:t>
      </w:r>
      <w:r w:rsidRPr="00561858">
        <w:rPr>
          <w:rFonts w:hAnsi="標楷體" w:hint="eastAsia"/>
        </w:rPr>
        <w:t>。</w:t>
      </w:r>
    </w:p>
    <w:p w:rsidR="00181357" w:rsidRPr="00561858" w:rsidRDefault="00181357" w:rsidP="007668ED">
      <w:pPr>
        <w:pStyle w:val="21"/>
        <w:overflowPunct w:val="0"/>
        <w:snapToGrid w:val="0"/>
        <w:ind w:left="850" w:firstLine="566"/>
        <w:rPr>
          <w:rFonts w:hAnsi="標楷體"/>
        </w:rPr>
      </w:pPr>
      <w:r w:rsidRPr="00561858">
        <w:rPr>
          <w:rFonts w:hAnsi="標楷體" w:hint="eastAsia"/>
        </w:rPr>
        <w:t>113年度各機場促參設施合共收取租金</w:t>
      </w:r>
      <w:r w:rsidRPr="00561858">
        <w:rPr>
          <w:rFonts w:hAnsi="標楷體"/>
        </w:rPr>
        <w:t>4</w:t>
      </w:r>
      <w:r w:rsidRPr="00561858">
        <w:rPr>
          <w:rFonts w:hAnsi="標楷體" w:hint="eastAsia"/>
        </w:rPr>
        <w:t>.59億元及權利金</w:t>
      </w:r>
      <w:r w:rsidRPr="00561858">
        <w:rPr>
          <w:rFonts w:hAnsi="標楷體"/>
        </w:rPr>
        <w:t>75</w:t>
      </w:r>
      <w:r w:rsidRPr="00561858">
        <w:rPr>
          <w:rFonts w:hAnsi="標楷體" w:hint="eastAsia"/>
        </w:rPr>
        <w:t>.01億元，分別恢復至疫情前</w:t>
      </w:r>
      <w:r>
        <w:rPr>
          <w:rFonts w:hAnsi="標楷體" w:hint="eastAsia"/>
        </w:rPr>
        <w:t>108年度</w:t>
      </w:r>
      <w:r w:rsidRPr="00561858">
        <w:rPr>
          <w:rFonts w:hAnsi="標楷體" w:hint="eastAsia"/>
        </w:rPr>
        <w:t>水準之97.15%及84.22%，整體收入</w:t>
      </w:r>
      <w:r>
        <w:rPr>
          <w:rFonts w:hAnsi="標楷體" w:hint="eastAsia"/>
        </w:rPr>
        <w:t>較</w:t>
      </w:r>
      <w:r w:rsidRPr="00840AB3">
        <w:rPr>
          <w:rFonts w:hAnsi="標楷體"/>
        </w:rPr>
        <w:t>COVID-19</w:t>
      </w:r>
      <w:r>
        <w:rPr>
          <w:rFonts w:hAnsi="標楷體" w:hint="eastAsia"/>
        </w:rPr>
        <w:t>疫情期間</w:t>
      </w:r>
      <w:r w:rsidRPr="00561858">
        <w:rPr>
          <w:rFonts w:hAnsi="標楷體" w:hint="eastAsia"/>
        </w:rPr>
        <w:t>已有顯著回升，惟各機場間存具落差，如高雄機場權利金回復率僅32.67%</w:t>
      </w:r>
      <w:r w:rsidRPr="00561858">
        <w:rPr>
          <w:rFonts w:hAnsi="標楷體" w:hint="eastAsia"/>
          <w:spacing w:val="-10"/>
        </w:rPr>
        <w:t>(詳表4)</w:t>
      </w:r>
      <w:r w:rsidRPr="00561858">
        <w:rPr>
          <w:rFonts w:hAnsi="標楷體" w:hint="eastAsia"/>
        </w:rPr>
        <w:t>，顯示促參績效受場站條件及經營策略影響，各機場允宜積極拓展非航收入</w:t>
      </w:r>
      <w:r>
        <w:rPr>
          <w:rFonts w:ascii="新細明體" w:eastAsia="新細明體" w:hAnsi="新細明體" w:hint="eastAsia"/>
        </w:rPr>
        <w:t>，</w:t>
      </w:r>
      <w:r w:rsidRPr="005F391A">
        <w:rPr>
          <w:rFonts w:hAnsi="標楷體" w:hint="eastAsia"/>
        </w:rPr>
        <w:t>以</w:t>
      </w:r>
      <w:r w:rsidRPr="00561858">
        <w:rPr>
          <w:rFonts w:hAnsi="標楷體" w:hint="eastAsia"/>
        </w:rPr>
        <w:t>強化營運效能</w:t>
      </w:r>
      <w:r w:rsidRPr="00561858">
        <w:rPr>
          <w:rFonts w:hAnsi="標楷體" w:hint="eastAsia"/>
          <w:spacing w:val="-10"/>
        </w:rPr>
        <w:t>。</w:t>
      </w:r>
    </w:p>
    <w:bookmarkEnd w:id="13"/>
    <w:p w:rsidR="00181357" w:rsidRPr="00561858" w:rsidRDefault="00181357" w:rsidP="001A5A78">
      <w:pPr>
        <w:widowControl/>
        <w:overflowPunct w:val="0"/>
        <w:adjustRightInd w:val="0"/>
        <w:snapToGrid w:val="0"/>
        <w:spacing w:beforeLines="50" w:before="255" w:line="400" w:lineRule="exact"/>
        <w:ind w:leftChars="0" w:left="1347" w:hangingChars="475" w:hanging="1347"/>
        <w:jc w:val="left"/>
        <w:rPr>
          <w:rFonts w:hAnsi="標楷體"/>
          <w:b/>
          <w:bCs/>
        </w:rPr>
      </w:pPr>
      <w:r w:rsidRPr="00561858">
        <w:rPr>
          <w:rFonts w:hAnsi="標楷體" w:hint="eastAsia"/>
          <w:b/>
          <w:szCs w:val="20"/>
        </w:rPr>
        <w:t>表3</w:t>
      </w:r>
      <w:r w:rsidRPr="00561858">
        <w:rPr>
          <w:rFonts w:hAnsi="標楷體" w:hint="eastAsia"/>
        </w:rPr>
        <w:t xml:space="preserve">　</w:t>
      </w:r>
      <w:r w:rsidRPr="00561858">
        <w:rPr>
          <w:rFonts w:hAnsi="標楷體" w:hint="eastAsia"/>
          <w:b/>
          <w:bCs/>
        </w:rPr>
        <w:t>各機場委託民間經營之航空關</w:t>
      </w:r>
      <w:r>
        <w:rPr>
          <w:rFonts w:hAnsi="標楷體" w:hint="eastAsia"/>
          <w:b/>
          <w:bCs/>
        </w:rPr>
        <w:t>聯</w:t>
      </w:r>
      <w:r w:rsidRPr="00561858">
        <w:rPr>
          <w:rFonts w:hAnsi="標楷體" w:hint="eastAsia"/>
          <w:b/>
          <w:bCs/>
        </w:rPr>
        <w:t>設施概況表</w:t>
      </w:r>
    </w:p>
    <w:tbl>
      <w:tblPr>
        <w:tblW w:w="0" w:type="auto"/>
        <w:tblInd w:w="12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545"/>
        <w:gridCol w:w="970"/>
        <w:gridCol w:w="1771"/>
        <w:gridCol w:w="1771"/>
        <w:gridCol w:w="1733"/>
        <w:gridCol w:w="1721"/>
      </w:tblGrid>
      <w:tr w:rsidR="00181357" w:rsidRPr="00561858" w:rsidTr="007668ED">
        <w:trPr>
          <w:tblHeader/>
        </w:trPr>
        <w:tc>
          <w:tcPr>
            <w:tcW w:w="545" w:type="dxa"/>
            <w:tcBorders>
              <w:top w:val="single" w:sz="12"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項目</w:t>
            </w:r>
          </w:p>
        </w:tc>
        <w:tc>
          <w:tcPr>
            <w:tcW w:w="970" w:type="dxa"/>
            <w:tcBorders>
              <w:top w:val="single" w:sz="12" w:space="0" w:color="auto"/>
              <w:bottom w:val="double" w:sz="4" w:space="0" w:color="auto"/>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促參情形</w:t>
            </w:r>
          </w:p>
        </w:tc>
        <w:tc>
          <w:tcPr>
            <w:tcW w:w="1771" w:type="dxa"/>
            <w:tcBorders>
              <w:top w:val="single" w:sz="12" w:space="0" w:color="auto"/>
              <w:left w:val="double" w:sz="4" w:space="0" w:color="auto"/>
              <w:bottom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桃園機場</w:t>
            </w:r>
          </w:p>
        </w:tc>
        <w:tc>
          <w:tcPr>
            <w:tcW w:w="1771" w:type="dxa"/>
            <w:tcBorders>
              <w:top w:val="single" w:sz="12" w:space="0" w:color="auto"/>
              <w:left w:val="single" w:sz="8"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松山機場</w:t>
            </w:r>
          </w:p>
        </w:tc>
        <w:tc>
          <w:tcPr>
            <w:tcW w:w="1733" w:type="dxa"/>
            <w:tcBorders>
              <w:top w:val="single" w:sz="12"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臺中機場</w:t>
            </w:r>
          </w:p>
        </w:tc>
        <w:tc>
          <w:tcPr>
            <w:tcW w:w="1721" w:type="dxa"/>
            <w:tcBorders>
              <w:top w:val="single" w:sz="12" w:space="0" w:color="auto"/>
              <w:bottom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高雄機場</w:t>
            </w:r>
          </w:p>
        </w:tc>
      </w:tr>
      <w:tr w:rsidR="00181357" w:rsidRPr="00561858" w:rsidTr="007668ED">
        <w:tc>
          <w:tcPr>
            <w:tcW w:w="545" w:type="dxa"/>
            <w:vMerge w:val="restart"/>
            <w:tcBorders>
              <w:top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自由貿易港區</w:t>
            </w:r>
          </w:p>
        </w:tc>
        <w:tc>
          <w:tcPr>
            <w:tcW w:w="970" w:type="dxa"/>
            <w:tcBorders>
              <w:top w:val="double" w:sz="4" w:space="0" w:color="auto"/>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top w:val="double" w:sz="4" w:space="0" w:color="auto"/>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遠雄(BOT)</w:t>
            </w:r>
          </w:p>
        </w:tc>
        <w:tc>
          <w:tcPr>
            <w:tcW w:w="1771" w:type="dxa"/>
            <w:tcBorders>
              <w:top w:val="double" w:sz="4" w:space="0" w:color="auto"/>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tcBorders>
              <w:top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tcBorders>
              <w:top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92.5.30~142.5.29</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r w:rsidR="00181357" w:rsidRPr="00561858" w:rsidTr="007668ED">
        <w:tc>
          <w:tcPr>
            <w:tcW w:w="545" w:type="dxa"/>
            <w:vMerge w:val="restart"/>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貨</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運</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區</w:t>
            </w: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1.榮儲(BOT)</w:t>
            </w:r>
          </w:p>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2.華儲(ROT)</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華儲</w:t>
            </w:r>
            <w:r>
              <w:rPr>
                <w:rFonts w:hAnsi="標楷體" w:cs="新細明體" w:hint="eastAsia"/>
                <w:snapToGrid/>
                <w:color w:val="000000"/>
                <w:spacing w:val="-20"/>
                <w:kern w:val="0"/>
                <w:sz w:val="24"/>
                <w:szCs w:val="24"/>
              </w:rPr>
              <w:t>(</w:t>
            </w:r>
            <w:r w:rsidRPr="00561858">
              <w:rPr>
                <w:rFonts w:hAnsi="標楷體" w:cs="新細明體" w:hint="eastAsia"/>
                <w:snapToGrid/>
                <w:color w:val="000000"/>
                <w:spacing w:val="-20"/>
                <w:kern w:val="0"/>
                <w:sz w:val="24"/>
                <w:szCs w:val="24"/>
              </w:rPr>
              <w:t>類BOT</w:t>
            </w:r>
            <w:r>
              <w:rPr>
                <w:rFonts w:hAnsi="標楷體" w:cs="新細明體" w:hint="eastAsia"/>
                <w:snapToGrid/>
                <w:color w:val="000000"/>
                <w:spacing w:val="-20"/>
                <w:kern w:val="0"/>
                <w:sz w:val="24"/>
                <w:szCs w:val="24"/>
              </w:rPr>
              <w:t>)</w:t>
            </w: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center"/>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1.榮儲：</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89.2.25~121.2.25</w:t>
            </w:r>
          </w:p>
          <w:p w:rsidR="00181357" w:rsidRPr="00561858" w:rsidRDefault="00181357" w:rsidP="007668ED">
            <w:pPr>
              <w:widowControl/>
              <w:suppressLineNumbers/>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2.華儲：</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89.1.16~119.1.15</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華儲</w:t>
            </w:r>
            <w:r>
              <w:rPr>
                <w:rFonts w:hAnsi="標楷體" w:cs="新細明體" w:hint="eastAsia"/>
                <w:snapToGrid/>
                <w:color w:val="000000"/>
                <w:spacing w:val="-20"/>
                <w:kern w:val="0"/>
                <w:sz w:val="24"/>
                <w:szCs w:val="24"/>
              </w:rPr>
              <w:t>：</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89.1.16~</w:t>
            </w:r>
            <w:r w:rsidRPr="00561858">
              <w:rPr>
                <w:rFonts w:hAnsi="標楷體" w:cs="新細明體"/>
                <w:snapToGrid/>
                <w:color w:val="000000"/>
                <w:spacing w:val="-20"/>
                <w:kern w:val="0"/>
                <w:sz w:val="24"/>
                <w:szCs w:val="24"/>
              </w:rPr>
              <w:t>119.1.15</w:t>
            </w:r>
          </w:p>
        </w:tc>
      </w:tr>
      <w:tr w:rsidR="00181357" w:rsidRPr="00561858" w:rsidTr="007668ED">
        <w:tc>
          <w:tcPr>
            <w:tcW w:w="545" w:type="dxa"/>
            <w:vMerge w:val="restart"/>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lastRenderedPageBreak/>
              <w:t>免稅商店</w:t>
            </w: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ROT</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ROT</w:t>
            </w: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OT</w:t>
            </w: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ROT</w:t>
            </w: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right w:val="single" w:sz="8" w:space="0" w:color="auto"/>
            </w:tcBorders>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color w:val="000000"/>
                <w:spacing w:val="-20"/>
                <w:kern w:val="0"/>
                <w:sz w:val="24"/>
                <w:szCs w:val="24"/>
                <w:highlight w:val="yellow"/>
              </w:rPr>
            </w:pPr>
            <w:r w:rsidRPr="00561858">
              <w:rPr>
                <w:rFonts w:hAnsi="標楷體" w:cs="新細明體" w:hint="eastAsia"/>
                <w:snapToGrid/>
                <w:color w:val="000000"/>
                <w:spacing w:val="-20"/>
                <w:kern w:val="0"/>
                <w:sz w:val="24"/>
                <w:szCs w:val="24"/>
              </w:rPr>
              <w:t>1.第一航廈:</w:t>
            </w:r>
          </w:p>
          <w:p w:rsidR="00181357" w:rsidRPr="00561858" w:rsidRDefault="00181357" w:rsidP="007668ED">
            <w:pPr>
              <w:widowControl/>
              <w:topLinePunct/>
              <w:adjustRightInd w:val="0"/>
              <w:snapToGrid w:val="0"/>
              <w:spacing w:line="400" w:lineRule="exact"/>
              <w:ind w:leftChars="-25" w:left="-71" w:rightChars="-25" w:right="-71" w:firstLineChars="102" w:firstLine="207"/>
              <w:jc w:val="left"/>
              <w:rPr>
                <w:rFonts w:hAnsi="標楷體" w:cs="新細明體"/>
                <w:snapToGrid/>
                <w:color w:val="000000"/>
                <w:spacing w:val="-20"/>
                <w:kern w:val="0"/>
                <w:sz w:val="24"/>
                <w:szCs w:val="24"/>
              </w:rPr>
            </w:pPr>
            <w:r w:rsidRPr="00B512B6">
              <w:rPr>
                <w:rFonts w:hAnsi="標楷體" w:cs="新細明體" w:hint="eastAsia"/>
                <w:color w:val="000000"/>
                <w:spacing w:val="-20"/>
                <w:kern w:val="0"/>
                <w:sz w:val="24"/>
                <w:szCs w:val="24"/>
              </w:rPr>
              <w:t>昇恆昌</w:t>
            </w:r>
          </w:p>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95.12.1~121.3.31</w:t>
            </w:r>
          </w:p>
          <w:p w:rsidR="00181357"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2.第二航廈:</w:t>
            </w:r>
          </w:p>
          <w:p w:rsidR="00181357" w:rsidRDefault="00181357" w:rsidP="007668ED">
            <w:pPr>
              <w:widowControl/>
              <w:topLinePunct/>
              <w:adjustRightInd w:val="0"/>
              <w:snapToGrid w:val="0"/>
              <w:spacing w:line="400" w:lineRule="exact"/>
              <w:ind w:leftChars="-25" w:left="-71" w:rightChars="-25" w:right="-71" w:firstLineChars="103" w:firstLine="209"/>
              <w:jc w:val="left"/>
              <w:rPr>
                <w:rFonts w:hAnsi="標楷體" w:cs="新細明體"/>
                <w:snapToGrid/>
                <w:color w:val="000000"/>
                <w:spacing w:val="-20"/>
                <w:kern w:val="0"/>
                <w:sz w:val="24"/>
                <w:szCs w:val="24"/>
              </w:rPr>
            </w:pPr>
            <w:r w:rsidRPr="00B512B6">
              <w:rPr>
                <w:rFonts w:hAnsi="標楷體" w:cs="新細明體" w:hint="eastAsia"/>
                <w:snapToGrid/>
                <w:color w:val="000000"/>
                <w:spacing w:val="-20"/>
                <w:kern w:val="0"/>
                <w:sz w:val="24"/>
                <w:szCs w:val="24"/>
              </w:rPr>
              <w:t>C區</w:t>
            </w:r>
            <w:r>
              <w:rPr>
                <w:rFonts w:hAnsi="標楷體" w:cs="新細明體" w:hint="eastAsia"/>
                <w:snapToGrid/>
                <w:color w:val="000000"/>
                <w:spacing w:val="-20"/>
                <w:kern w:val="0"/>
                <w:sz w:val="24"/>
                <w:szCs w:val="24"/>
              </w:rPr>
              <w:t>-</w:t>
            </w:r>
            <w:r w:rsidRPr="00B512B6">
              <w:rPr>
                <w:rFonts w:hAnsi="標楷體" w:cs="新細明體" w:hint="eastAsia"/>
                <w:snapToGrid/>
                <w:color w:val="000000"/>
                <w:spacing w:val="-20"/>
                <w:kern w:val="0"/>
                <w:sz w:val="24"/>
                <w:szCs w:val="24"/>
              </w:rPr>
              <w:t>昇恆昌</w:t>
            </w:r>
          </w:p>
          <w:p w:rsidR="00181357" w:rsidRDefault="00181357" w:rsidP="007668ED">
            <w:pPr>
              <w:widowControl/>
              <w:topLinePunct/>
              <w:adjustRightInd w:val="0"/>
              <w:snapToGrid w:val="0"/>
              <w:spacing w:line="400" w:lineRule="exact"/>
              <w:ind w:leftChars="-25" w:left="-71" w:rightChars="-25" w:right="-71" w:firstLineChars="103" w:firstLine="209"/>
              <w:jc w:val="left"/>
              <w:rPr>
                <w:rFonts w:hAnsi="標楷體" w:cs="新細明體"/>
                <w:snapToGrid/>
                <w:color w:val="000000"/>
                <w:spacing w:val="-20"/>
                <w:kern w:val="0"/>
                <w:sz w:val="24"/>
                <w:szCs w:val="24"/>
              </w:rPr>
            </w:pPr>
            <w:r w:rsidRPr="00B512B6">
              <w:rPr>
                <w:rFonts w:hAnsi="標楷體" w:cs="新細明體" w:hint="eastAsia"/>
                <w:snapToGrid/>
                <w:color w:val="000000"/>
                <w:spacing w:val="-20"/>
                <w:kern w:val="0"/>
                <w:sz w:val="24"/>
                <w:szCs w:val="24"/>
              </w:rPr>
              <w:t>D區</w:t>
            </w:r>
            <w:r>
              <w:rPr>
                <w:rFonts w:hAnsi="標楷體" w:cs="新細明體" w:hint="eastAsia"/>
                <w:snapToGrid/>
                <w:color w:val="000000"/>
                <w:spacing w:val="-20"/>
                <w:kern w:val="0"/>
                <w:sz w:val="24"/>
                <w:szCs w:val="24"/>
              </w:rPr>
              <w:t>-</w:t>
            </w:r>
            <w:r w:rsidRPr="00B512B6">
              <w:rPr>
                <w:rFonts w:hAnsi="標楷體" w:cs="新細明體" w:hint="eastAsia"/>
                <w:snapToGrid/>
                <w:color w:val="000000"/>
                <w:spacing w:val="-20"/>
                <w:kern w:val="0"/>
                <w:sz w:val="24"/>
                <w:szCs w:val="24"/>
              </w:rPr>
              <w:t>采盟</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108.1.1~129.4.30</w:t>
            </w:r>
          </w:p>
        </w:tc>
        <w:tc>
          <w:tcPr>
            <w:tcW w:w="1771" w:type="dxa"/>
            <w:tcBorders>
              <w:left w:val="single" w:sz="8" w:space="0" w:color="auto"/>
            </w:tcBorders>
            <w:shd w:val="clear" w:color="auto" w:fill="auto"/>
            <w:vAlign w:val="center"/>
          </w:tcPr>
          <w:p w:rsidR="00181357"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昇恆昌：</w:t>
            </w:r>
          </w:p>
          <w:p w:rsidR="00181357"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36"/>
                <w:kern w:val="0"/>
                <w:sz w:val="24"/>
                <w:szCs w:val="24"/>
              </w:rPr>
            </w:pPr>
            <w:r w:rsidRPr="00316F6C">
              <w:rPr>
                <w:rFonts w:hAnsi="標楷體" w:cs="新細明體" w:hint="eastAsia"/>
                <w:snapToGrid/>
                <w:color w:val="000000"/>
                <w:spacing w:val="-36"/>
                <w:kern w:val="0"/>
                <w:sz w:val="24"/>
                <w:szCs w:val="24"/>
              </w:rPr>
              <w:t>103.12.11~115.12.10</w:t>
            </w:r>
          </w:p>
          <w:p w:rsidR="00181357" w:rsidRPr="00561858" w:rsidRDefault="00181357" w:rsidP="007668ED">
            <w:pPr>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(受疫情影響，延約至126.9.10)</w:t>
            </w:r>
          </w:p>
        </w:tc>
        <w:tc>
          <w:tcPr>
            <w:tcW w:w="1733" w:type="dxa"/>
            <w:shd w:val="clear" w:color="auto" w:fill="auto"/>
            <w:vAlign w:val="center"/>
          </w:tcPr>
          <w:p w:rsidR="00181357"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昇恆昌：</w:t>
            </w:r>
          </w:p>
          <w:p w:rsidR="00181357" w:rsidRPr="00316F6C" w:rsidRDefault="00181357" w:rsidP="007668ED">
            <w:pPr>
              <w:topLinePunct/>
              <w:adjustRightInd w:val="0"/>
              <w:snapToGrid w:val="0"/>
              <w:spacing w:line="400" w:lineRule="exact"/>
              <w:ind w:leftChars="-25" w:left="-71" w:rightChars="-25" w:right="-71" w:firstLineChars="0" w:firstLine="0"/>
              <w:jc w:val="center"/>
              <w:rPr>
                <w:rFonts w:hAnsi="標楷體" w:cs="新細明體"/>
                <w:snapToGrid/>
                <w:color w:val="000000"/>
                <w:spacing w:val="-30"/>
                <w:kern w:val="0"/>
                <w:sz w:val="24"/>
                <w:szCs w:val="24"/>
              </w:rPr>
            </w:pPr>
            <w:r w:rsidRPr="00316F6C">
              <w:rPr>
                <w:rFonts w:hAnsi="標楷體" w:cs="新細明體" w:hint="eastAsia"/>
                <w:snapToGrid/>
                <w:color w:val="000000"/>
                <w:spacing w:val="-30"/>
                <w:kern w:val="0"/>
                <w:sz w:val="24"/>
                <w:szCs w:val="24"/>
              </w:rPr>
              <w:t>102.4.11~114.4.10</w:t>
            </w:r>
          </w:p>
          <w:p w:rsidR="00181357" w:rsidRPr="00561858" w:rsidRDefault="00181357" w:rsidP="007668ED">
            <w:pPr>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(受疫情影響，延約至123.7.5)</w:t>
            </w:r>
          </w:p>
        </w:tc>
        <w:tc>
          <w:tcPr>
            <w:tcW w:w="1721" w:type="dxa"/>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7D5918">
              <w:rPr>
                <w:rFonts w:hAnsi="標楷體" w:cs="新細明體" w:hint="eastAsia"/>
                <w:snapToGrid/>
                <w:color w:val="000000"/>
                <w:spacing w:val="-20"/>
                <w:kern w:val="0"/>
                <w:sz w:val="24"/>
                <w:szCs w:val="24"/>
              </w:rPr>
              <w:t>昇恆昌：</w:t>
            </w:r>
          </w:p>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98.9.1~110.8.31</w:t>
            </w:r>
          </w:p>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(受疫情影響，延約至119.9.22)</w:t>
            </w:r>
          </w:p>
        </w:tc>
      </w:tr>
      <w:tr w:rsidR="00181357" w:rsidRPr="00561858" w:rsidTr="007668ED">
        <w:tc>
          <w:tcPr>
            <w:tcW w:w="545" w:type="dxa"/>
            <w:vMerge w:val="restart"/>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航空事業營運中心</w:t>
            </w: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48" w:right="-136"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民間參與方式</w:t>
            </w:r>
          </w:p>
        </w:tc>
        <w:tc>
          <w:tcPr>
            <w:tcW w:w="1771" w:type="dxa"/>
            <w:tcBorders>
              <w:left w:val="double" w:sz="4" w:space="0" w:color="auto"/>
              <w:righ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BOT、ROT</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r w:rsidR="00181357" w:rsidRPr="00561858" w:rsidTr="007668ED">
        <w:tc>
          <w:tcPr>
            <w:tcW w:w="545" w:type="dxa"/>
            <w:vMerge/>
            <w:shd w:val="clear" w:color="auto" w:fill="auto"/>
            <w:vAlign w:val="center"/>
          </w:tcPr>
          <w:p w:rsidR="00181357" w:rsidRPr="00561858" w:rsidRDefault="00181357" w:rsidP="007668ED">
            <w:pPr>
              <w:widowControl/>
              <w:topLinePunct/>
              <w:adjustRightInd w:val="0"/>
              <w:snapToGrid w:val="0"/>
              <w:spacing w:line="400" w:lineRule="exact"/>
              <w:ind w:leftChars="-20" w:left="-57" w:rightChars="-20" w:right="-57" w:firstLineChars="0" w:firstLine="0"/>
              <w:jc w:val="left"/>
              <w:rPr>
                <w:rFonts w:hAnsi="標楷體" w:cs="新細明體"/>
                <w:snapToGrid/>
                <w:color w:val="000000"/>
                <w:spacing w:val="-20"/>
                <w:kern w:val="0"/>
                <w:sz w:val="24"/>
                <w:szCs w:val="24"/>
              </w:rPr>
            </w:pPr>
          </w:p>
        </w:tc>
        <w:tc>
          <w:tcPr>
            <w:tcW w:w="970" w:type="dxa"/>
            <w:tcBorders>
              <w:right w:val="double" w:sz="4"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合約期間</w:t>
            </w:r>
          </w:p>
        </w:tc>
        <w:tc>
          <w:tcPr>
            <w:tcW w:w="1771" w:type="dxa"/>
            <w:tcBorders>
              <w:left w:val="double" w:sz="4" w:space="0" w:color="auto"/>
              <w:bottom w:val="single" w:sz="12" w:space="0" w:color="auto"/>
              <w:right w:val="single" w:sz="8" w:space="0" w:color="auto"/>
            </w:tcBorders>
            <w:shd w:val="clear" w:color="auto" w:fill="auto"/>
            <w:vAlign w:val="center"/>
          </w:tcPr>
          <w:p w:rsidR="00181357"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B512B6">
              <w:rPr>
                <w:rFonts w:hAnsi="標楷體" w:cs="新細明體" w:hint="eastAsia"/>
                <w:snapToGrid/>
                <w:color w:val="000000"/>
                <w:spacing w:val="-20"/>
                <w:kern w:val="0"/>
                <w:sz w:val="24"/>
                <w:szCs w:val="24"/>
              </w:rPr>
              <w:t>華航公司</w:t>
            </w:r>
          </w:p>
          <w:p w:rsidR="00181357" w:rsidRPr="00561858" w:rsidRDefault="00181357" w:rsidP="007668ED">
            <w:pPr>
              <w:widowControl/>
              <w:topLinePunct/>
              <w:adjustRightInd w:val="0"/>
              <w:snapToGrid w:val="0"/>
              <w:spacing w:line="400" w:lineRule="exact"/>
              <w:ind w:leftChars="-25" w:left="-71" w:rightChars="-25" w:right="-71"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95.9.20~145.9.19</w:t>
            </w:r>
          </w:p>
        </w:tc>
        <w:tc>
          <w:tcPr>
            <w:tcW w:w="1771" w:type="dxa"/>
            <w:tcBorders>
              <w:left w:val="single" w:sz="8" w:space="0" w:color="auto"/>
            </w:tcBorders>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33"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c>
          <w:tcPr>
            <w:tcW w:w="1721" w:type="dxa"/>
            <w:shd w:val="clear" w:color="auto" w:fill="auto"/>
            <w:vAlign w:val="center"/>
          </w:tcPr>
          <w:p w:rsidR="00181357" w:rsidRPr="00561858" w:rsidRDefault="00181357" w:rsidP="007668ED">
            <w:pPr>
              <w:widowControl/>
              <w:topLinePunct/>
              <w:adjustRightInd w:val="0"/>
              <w:snapToGrid w:val="0"/>
              <w:spacing w:line="400" w:lineRule="exact"/>
              <w:ind w:leftChars="-25" w:left="-71" w:rightChars="-25" w:right="-71" w:firstLineChars="0" w:firstLine="0"/>
              <w:jc w:val="left"/>
              <w:rPr>
                <w:rFonts w:hAnsi="標楷體" w:cs="新細明體"/>
                <w:snapToGrid/>
                <w:color w:val="000000"/>
                <w:spacing w:val="-20"/>
                <w:kern w:val="0"/>
                <w:sz w:val="24"/>
                <w:szCs w:val="24"/>
              </w:rPr>
            </w:pPr>
          </w:p>
        </w:tc>
      </w:tr>
    </w:tbl>
    <w:p w:rsidR="00181357" w:rsidRDefault="00181357" w:rsidP="007668ED">
      <w:pPr>
        <w:pStyle w:val="142"/>
        <w:overflowPunct w:val="0"/>
        <w:adjustRightInd w:val="0"/>
        <w:snapToGrid w:val="0"/>
        <w:ind w:left="1070" w:hangingChars="440" w:hanging="1070"/>
        <w:jc w:val="both"/>
        <w:rPr>
          <w:rFonts w:hAnsi="標楷體"/>
        </w:rPr>
      </w:pPr>
      <w:r w:rsidRPr="00561858">
        <w:rPr>
          <w:rFonts w:hAnsi="標楷體" w:hint="eastAsia"/>
        </w:rPr>
        <w:t>說　　明：</w:t>
      </w:r>
      <w:r w:rsidRPr="00561858">
        <w:rPr>
          <w:rFonts w:hAnsi="標楷體"/>
        </w:rPr>
        <w:t>1.</w:t>
      </w:r>
      <w:r w:rsidRPr="00561858">
        <w:rPr>
          <w:rFonts w:hAnsi="標楷體" w:hint="eastAsia"/>
        </w:rPr>
        <w:t>僅桃園、松山、臺中及高雄等4機場有促參，餘均無。</w:t>
      </w:r>
    </w:p>
    <w:p w:rsidR="00181357" w:rsidRDefault="00181357" w:rsidP="007668ED">
      <w:pPr>
        <w:pStyle w:val="142"/>
        <w:overflowPunct w:val="0"/>
        <w:adjustRightInd w:val="0"/>
        <w:snapToGrid w:val="0"/>
        <w:ind w:leftChars="420" w:left="1432" w:hangingChars="100" w:hanging="243"/>
        <w:jc w:val="both"/>
        <w:rPr>
          <w:rFonts w:hAnsi="標楷體"/>
        </w:rPr>
      </w:pPr>
      <w:r w:rsidRPr="00561858">
        <w:rPr>
          <w:rFonts w:hAnsi="標楷體" w:hint="eastAsia"/>
        </w:rPr>
        <w:t>2</w:t>
      </w:r>
      <w:r w:rsidRPr="00561858">
        <w:rPr>
          <w:rFonts w:hAnsi="標楷體"/>
        </w:rPr>
        <w:t>.</w:t>
      </w:r>
      <w:r w:rsidRPr="00561858">
        <w:rPr>
          <w:rFonts w:hAnsi="標楷體" w:hint="eastAsia"/>
        </w:rPr>
        <w:t>高雄貨運區(一期航空貨運站)，係依獎勵民間參與交通建設條例辦理。</w:t>
      </w:r>
    </w:p>
    <w:p w:rsidR="00181357" w:rsidRPr="00561858" w:rsidRDefault="00181357" w:rsidP="007668ED">
      <w:pPr>
        <w:pStyle w:val="142"/>
        <w:overflowPunct w:val="0"/>
        <w:adjustRightInd w:val="0"/>
        <w:snapToGrid w:val="0"/>
        <w:ind w:leftChars="420" w:left="1428" w:hangingChars="100" w:hanging="239"/>
        <w:jc w:val="both"/>
        <w:rPr>
          <w:rFonts w:hAnsi="標楷體"/>
          <w:spacing w:val="-2"/>
        </w:rPr>
      </w:pPr>
      <w:r w:rsidRPr="00561858">
        <w:rPr>
          <w:rFonts w:hAnsi="標楷體" w:hint="eastAsia"/>
          <w:spacing w:val="-2"/>
        </w:rPr>
        <w:t>3.桃園</w:t>
      </w:r>
      <w:r w:rsidRPr="008D53AD">
        <w:rPr>
          <w:rFonts w:hAnsi="標楷體" w:hint="eastAsia"/>
        </w:rPr>
        <w:t>國際機場</w:t>
      </w:r>
      <w:r w:rsidRPr="00561858">
        <w:rPr>
          <w:rFonts w:hAnsi="標楷體" w:hint="eastAsia"/>
          <w:spacing w:val="-2"/>
        </w:rPr>
        <w:t>航空事業營運中心，係指中華航空機場園區辦公室與機場旅館。</w:t>
      </w:r>
    </w:p>
    <w:p w:rsidR="00181357" w:rsidRPr="00561858" w:rsidRDefault="00181357" w:rsidP="007668ED">
      <w:pPr>
        <w:pStyle w:val="142"/>
        <w:overflowPunct w:val="0"/>
        <w:topLinePunct/>
        <w:adjustRightInd w:val="0"/>
        <w:snapToGrid w:val="0"/>
        <w:ind w:left="1216" w:hangingChars="500" w:hanging="1216"/>
        <w:rPr>
          <w:rFonts w:hAnsi="標楷體"/>
        </w:rPr>
      </w:pPr>
      <w:r w:rsidRPr="00561858">
        <w:rPr>
          <w:rFonts w:hAnsi="標楷體" w:hint="eastAsia"/>
        </w:rPr>
        <w:t>資料來源：整理自民航局及機場公司提供之資料；本中心製表。</w:t>
      </w:r>
    </w:p>
    <w:p w:rsidR="00181357" w:rsidRPr="00561858" w:rsidRDefault="00181357" w:rsidP="007668ED">
      <w:pPr>
        <w:widowControl/>
        <w:overflowPunct w:val="0"/>
        <w:adjustRightInd w:val="0"/>
        <w:snapToGrid w:val="0"/>
        <w:spacing w:line="400" w:lineRule="exact"/>
        <w:ind w:leftChars="0" w:left="780" w:hangingChars="275" w:hanging="780"/>
        <w:rPr>
          <w:rFonts w:hAnsi="標楷體"/>
          <w:snapToGrid/>
          <w:sz w:val="24"/>
          <w:szCs w:val="22"/>
        </w:rPr>
      </w:pPr>
      <w:r w:rsidRPr="00561858">
        <w:rPr>
          <w:rFonts w:hAnsi="標楷體" w:hint="eastAsia"/>
          <w:b/>
          <w:szCs w:val="20"/>
        </w:rPr>
        <w:t>表4</w:t>
      </w:r>
      <w:r w:rsidRPr="00561858">
        <w:rPr>
          <w:rFonts w:hAnsi="標楷體" w:hint="eastAsia"/>
        </w:rPr>
        <w:t xml:space="preserve">　</w:t>
      </w:r>
      <w:r w:rsidRPr="00D37B12">
        <w:rPr>
          <w:rFonts w:hAnsi="標楷體" w:hint="eastAsia"/>
          <w:b/>
          <w:bCs/>
        </w:rPr>
        <w:t>113與108年度</w:t>
      </w:r>
      <w:r w:rsidRPr="00561858">
        <w:rPr>
          <w:rFonts w:hAnsi="標楷體" w:hint="eastAsia"/>
          <w:b/>
          <w:bCs/>
        </w:rPr>
        <w:t>各機場委託民間經營之航空關</w:t>
      </w:r>
      <w:r>
        <w:rPr>
          <w:rFonts w:hAnsi="標楷體" w:hint="eastAsia"/>
          <w:b/>
          <w:bCs/>
        </w:rPr>
        <w:t>聯</w:t>
      </w:r>
      <w:r w:rsidRPr="00561858">
        <w:rPr>
          <w:rFonts w:hAnsi="標楷體" w:hint="eastAsia"/>
          <w:b/>
          <w:bCs/>
        </w:rPr>
        <w:t>設施收取「租金」及「權利金收入」</w:t>
      </w:r>
      <w:r>
        <w:rPr>
          <w:rFonts w:hAnsi="標楷體" w:hint="eastAsia"/>
          <w:b/>
          <w:bCs/>
        </w:rPr>
        <w:t>比較概況</w:t>
      </w:r>
      <w:r w:rsidRPr="00561858">
        <w:rPr>
          <w:rFonts w:hAnsi="標楷體" w:hint="eastAsia"/>
          <w:b/>
          <w:bCs/>
        </w:rPr>
        <w:t>表</w:t>
      </w:r>
      <w:r w:rsidRPr="00741B76">
        <w:rPr>
          <w:rFonts w:hAnsi="標楷體" w:hint="eastAsia"/>
          <w:sz w:val="24"/>
          <w:szCs w:val="24"/>
        </w:rPr>
        <w:t xml:space="preserve">　　　　　　　</w:t>
      </w:r>
      <w:r w:rsidRPr="00561858">
        <w:rPr>
          <w:rFonts w:hAnsi="標楷體" w:hint="eastAsia"/>
          <w:snapToGrid/>
          <w:sz w:val="24"/>
          <w:szCs w:val="22"/>
        </w:rPr>
        <w:t>單位：新臺幣千元；%</w:t>
      </w:r>
    </w:p>
    <w:tbl>
      <w:tblPr>
        <w:tblW w:w="8561"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595"/>
        <w:gridCol w:w="956"/>
        <w:gridCol w:w="979"/>
        <w:gridCol w:w="1072"/>
        <w:gridCol w:w="1020"/>
        <w:gridCol w:w="1075"/>
        <w:gridCol w:w="1036"/>
        <w:gridCol w:w="910"/>
        <w:gridCol w:w="918"/>
      </w:tblGrid>
      <w:tr w:rsidR="00181357" w:rsidRPr="00561858" w:rsidTr="007668ED">
        <w:trPr>
          <w:trHeight w:val="349"/>
          <w:tblHeader/>
        </w:trPr>
        <w:tc>
          <w:tcPr>
            <w:tcW w:w="595" w:type="dxa"/>
            <w:vMerge w:val="restart"/>
            <w:tcBorders>
              <w:top w:val="single" w:sz="12"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機場名稱</w:t>
            </w:r>
          </w:p>
        </w:tc>
        <w:tc>
          <w:tcPr>
            <w:tcW w:w="3007" w:type="dxa"/>
            <w:gridSpan w:val="3"/>
            <w:tcBorders>
              <w:top w:val="single" w:sz="12" w:space="0" w:color="auto"/>
              <w:right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108年度決算數</w:t>
            </w:r>
          </w:p>
        </w:tc>
        <w:tc>
          <w:tcPr>
            <w:tcW w:w="3131" w:type="dxa"/>
            <w:gridSpan w:val="3"/>
            <w:tcBorders>
              <w:top w:val="single" w:sz="12" w:space="0" w:color="auto"/>
              <w:left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113年度決算數</w:t>
            </w:r>
          </w:p>
        </w:tc>
        <w:tc>
          <w:tcPr>
            <w:tcW w:w="1828" w:type="dxa"/>
            <w:gridSpan w:val="2"/>
            <w:tcBorders>
              <w:top w:val="single" w:sz="12" w:space="0" w:color="auto"/>
            </w:tcBorders>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113年度占108年度</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之比率</w:t>
            </w:r>
          </w:p>
        </w:tc>
      </w:tr>
      <w:tr w:rsidR="00181357" w:rsidRPr="00561858" w:rsidTr="007668ED">
        <w:trPr>
          <w:trHeight w:val="330"/>
          <w:tblHeader/>
        </w:trPr>
        <w:tc>
          <w:tcPr>
            <w:tcW w:w="595" w:type="dxa"/>
            <w:vMerge/>
            <w:tcBorders>
              <w:bottom w:val="double" w:sz="4" w:space="0" w:color="auto"/>
            </w:tcBorders>
            <w:vAlign w:val="center"/>
            <w:hideMark/>
          </w:tcPr>
          <w:p w:rsidR="00181357" w:rsidRPr="00561858" w:rsidRDefault="00181357" w:rsidP="007668ED">
            <w:pPr>
              <w:widowControl/>
              <w:spacing w:line="320" w:lineRule="exact"/>
              <w:ind w:leftChars="0" w:left="0" w:firstLineChars="0" w:firstLine="0"/>
              <w:jc w:val="left"/>
              <w:rPr>
                <w:rFonts w:hAnsi="標楷體" w:cs="新細明體"/>
                <w:snapToGrid/>
                <w:color w:val="000000"/>
                <w:spacing w:val="-20"/>
                <w:kern w:val="0"/>
                <w:sz w:val="24"/>
                <w:szCs w:val="24"/>
              </w:rPr>
            </w:pPr>
          </w:p>
        </w:tc>
        <w:tc>
          <w:tcPr>
            <w:tcW w:w="956" w:type="dxa"/>
            <w:tcBorders>
              <w:bottom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租金收入</w:t>
            </w:r>
          </w:p>
        </w:tc>
        <w:tc>
          <w:tcPr>
            <w:tcW w:w="979" w:type="dxa"/>
            <w:tcBorders>
              <w:top w:val="single" w:sz="4" w:space="0" w:color="auto"/>
              <w:bottom w:val="double" w:sz="4" w:space="0" w:color="auto"/>
            </w:tcBorders>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權利金</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1072" w:type="dxa"/>
            <w:tcBorders>
              <w:bottom w:val="double" w:sz="4" w:space="0" w:color="auto"/>
              <w:right w:val="double" w:sz="4" w:space="0" w:color="auto"/>
            </w:tcBorders>
            <w:shd w:val="clear" w:color="auto" w:fill="auto"/>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1020" w:type="dxa"/>
            <w:tcBorders>
              <w:left w:val="double" w:sz="4" w:space="0" w:color="auto"/>
              <w:bottom w:val="doub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租金收入</w:t>
            </w:r>
          </w:p>
        </w:tc>
        <w:tc>
          <w:tcPr>
            <w:tcW w:w="1075" w:type="dxa"/>
            <w:tcBorders>
              <w:top w:val="single" w:sz="4" w:space="0" w:color="auto"/>
              <w:bottom w:val="double" w:sz="4" w:space="0" w:color="auto"/>
              <w:right w:val="single" w:sz="4" w:space="0" w:color="auto"/>
            </w:tcBorders>
            <w:shd w:val="clear" w:color="auto" w:fill="auto"/>
            <w:vAlign w:val="center"/>
            <w:hideMark/>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權利金</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c>
          <w:tcPr>
            <w:tcW w:w="1036" w:type="dxa"/>
            <w:tcBorders>
              <w:top w:val="single" w:sz="4" w:space="0" w:color="auto"/>
              <w:bottom w:val="double" w:sz="4" w:space="0" w:color="auto"/>
              <w:right w:val="single" w:sz="4" w:space="0" w:color="auto"/>
            </w:tcBorders>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910" w:type="dxa"/>
            <w:tcBorders>
              <w:left w:val="single" w:sz="4" w:space="0" w:color="auto"/>
              <w:bottom w:val="double" w:sz="4" w:space="0" w:color="auto"/>
            </w:tcBorders>
            <w:shd w:val="clear" w:color="auto" w:fill="auto"/>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租金收入</w:t>
            </w:r>
          </w:p>
        </w:tc>
        <w:tc>
          <w:tcPr>
            <w:tcW w:w="918" w:type="dxa"/>
            <w:tcBorders>
              <w:bottom w:val="double" w:sz="4" w:space="0" w:color="auto"/>
            </w:tcBorders>
            <w:shd w:val="clear" w:color="auto" w:fill="auto"/>
            <w:vAlign w:val="center"/>
          </w:tcPr>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權利金</w:t>
            </w:r>
          </w:p>
          <w:p w:rsidR="00181357" w:rsidRPr="00561858" w:rsidRDefault="00181357" w:rsidP="007668ED">
            <w:pPr>
              <w:widowControl/>
              <w:spacing w:line="32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收入</w:t>
            </w:r>
          </w:p>
        </w:tc>
      </w:tr>
      <w:tr w:rsidR="00181357" w:rsidRPr="00561858" w:rsidTr="007668ED">
        <w:trPr>
          <w:trHeight w:val="70"/>
        </w:trPr>
        <w:tc>
          <w:tcPr>
            <w:tcW w:w="595" w:type="dxa"/>
            <w:tcBorders>
              <w:top w:val="double" w:sz="4" w:space="0" w:color="auto"/>
              <w:bottom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桃園</w:t>
            </w:r>
          </w:p>
        </w:tc>
        <w:tc>
          <w:tcPr>
            <w:tcW w:w="956" w:type="dxa"/>
            <w:tcBorders>
              <w:top w:val="double" w:sz="4" w:space="0" w:color="auto"/>
              <w:left w:val="single" w:sz="4" w:space="0" w:color="auto"/>
              <w:bottom w:val="single" w:sz="8" w:space="0" w:color="auto"/>
              <w:right w:val="single" w:sz="4" w:space="0" w:color="auto"/>
            </w:tcBorders>
            <w:shd w:val="clear" w:color="000000" w:fill="FFFFFF"/>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322,335</w:t>
            </w:r>
          </w:p>
        </w:tc>
        <w:tc>
          <w:tcPr>
            <w:tcW w:w="979" w:type="dxa"/>
            <w:tcBorders>
              <w:top w:val="double" w:sz="4" w:space="0" w:color="auto"/>
              <w:left w:val="nil"/>
              <w:bottom w:val="single" w:sz="8" w:space="0" w:color="auto"/>
              <w:right w:val="single" w:sz="4" w:space="0" w:color="auto"/>
            </w:tcBorders>
            <w:shd w:val="clear" w:color="000000" w:fill="FFFFFF"/>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7,532,251</w:t>
            </w:r>
          </w:p>
        </w:tc>
        <w:tc>
          <w:tcPr>
            <w:tcW w:w="1072" w:type="dxa"/>
            <w:tcBorders>
              <w:top w:val="double" w:sz="4" w:space="0" w:color="auto"/>
              <w:left w:val="single" w:sz="4" w:space="0" w:color="auto"/>
              <w:bottom w:val="single" w:sz="8" w:space="0" w:color="auto"/>
              <w:right w:val="double" w:sz="4" w:space="0" w:color="auto"/>
            </w:tcBorders>
            <w:shd w:val="clear" w:color="000000" w:fill="FFFFFF"/>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7,854,586</w:t>
            </w:r>
          </w:p>
        </w:tc>
        <w:tc>
          <w:tcPr>
            <w:tcW w:w="1020" w:type="dxa"/>
            <w:tcBorders>
              <w:top w:val="double" w:sz="4" w:space="0" w:color="auto"/>
              <w:left w:val="double" w:sz="4" w:space="0" w:color="auto"/>
              <w:bottom w:val="single" w:sz="8" w:space="0" w:color="auto"/>
              <w:right w:val="single" w:sz="4" w:space="0" w:color="auto"/>
            </w:tcBorders>
            <w:shd w:val="clear" w:color="000000" w:fill="FFFFFF"/>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356,131</w:t>
            </w:r>
          </w:p>
        </w:tc>
        <w:tc>
          <w:tcPr>
            <w:tcW w:w="1075" w:type="dxa"/>
            <w:tcBorders>
              <w:top w:val="double" w:sz="4" w:space="0" w:color="auto"/>
              <w:left w:val="nil"/>
              <w:bottom w:val="single" w:sz="8" w:space="0" w:color="auto"/>
              <w:right w:val="single" w:sz="4" w:space="0" w:color="auto"/>
            </w:tcBorders>
            <w:shd w:val="clear" w:color="000000" w:fill="FFFFFF"/>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6,661,028</w:t>
            </w:r>
          </w:p>
        </w:tc>
        <w:tc>
          <w:tcPr>
            <w:tcW w:w="1036" w:type="dxa"/>
            <w:tcBorders>
              <w:top w:val="double" w:sz="4" w:space="0" w:color="auto"/>
              <w:left w:val="nil"/>
              <w:bottom w:val="single" w:sz="8" w:space="0" w:color="auto"/>
              <w:right w:val="single" w:sz="4" w:space="0" w:color="auto"/>
            </w:tcBorders>
            <w:shd w:val="clear" w:color="000000" w:fill="FFFFFF"/>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7,017,159</w:t>
            </w:r>
          </w:p>
        </w:tc>
        <w:tc>
          <w:tcPr>
            <w:tcW w:w="910" w:type="dxa"/>
            <w:tcBorders>
              <w:top w:val="double" w:sz="4" w:space="0" w:color="auto"/>
              <w:left w:val="single" w:sz="4" w:space="0" w:color="auto"/>
              <w:bottom w:val="single" w:sz="8" w:space="0" w:color="auto"/>
              <w:right w:val="single" w:sz="4" w:space="0" w:color="auto"/>
            </w:tcBorders>
            <w:shd w:val="clear" w:color="000000" w:fill="FFFFFF"/>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110.48</w:t>
            </w:r>
          </w:p>
        </w:tc>
        <w:tc>
          <w:tcPr>
            <w:tcW w:w="918" w:type="dxa"/>
            <w:tcBorders>
              <w:top w:val="double" w:sz="4" w:space="0" w:color="auto"/>
              <w:left w:val="nil"/>
              <w:bottom w:val="single" w:sz="8" w:space="0" w:color="auto"/>
              <w:right w:val="single" w:sz="12" w:space="0" w:color="auto"/>
            </w:tcBorders>
            <w:shd w:val="clear" w:color="000000" w:fill="FFFFFF"/>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88.43</w:t>
            </w:r>
          </w:p>
        </w:tc>
      </w:tr>
      <w:tr w:rsidR="00181357" w:rsidRPr="00561858" w:rsidTr="007668ED">
        <w:trPr>
          <w:trHeight w:val="70"/>
        </w:trPr>
        <w:tc>
          <w:tcPr>
            <w:tcW w:w="595" w:type="dxa"/>
            <w:tcBorders>
              <w:top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松山</w:t>
            </w:r>
          </w:p>
        </w:tc>
        <w:tc>
          <w:tcPr>
            <w:tcW w:w="956" w:type="dxa"/>
            <w:tcBorders>
              <w:top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43,861</w:t>
            </w:r>
          </w:p>
        </w:tc>
        <w:tc>
          <w:tcPr>
            <w:tcW w:w="979" w:type="dxa"/>
            <w:tcBorders>
              <w:top w:val="single" w:sz="8" w:space="0" w:color="auto"/>
            </w:tcBorders>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547,107</w:t>
            </w:r>
          </w:p>
        </w:tc>
        <w:tc>
          <w:tcPr>
            <w:tcW w:w="1072" w:type="dxa"/>
            <w:tcBorders>
              <w:top w:val="single" w:sz="8" w:space="0" w:color="auto"/>
              <w:right w:val="double" w:sz="4" w:space="0" w:color="auto"/>
            </w:tcBorders>
            <w:shd w:val="clear" w:color="auto" w:fill="auto"/>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590,968</w:t>
            </w:r>
          </w:p>
        </w:tc>
        <w:tc>
          <w:tcPr>
            <w:tcW w:w="1020" w:type="dxa"/>
            <w:tcBorders>
              <w:top w:val="single" w:sz="8" w:space="0" w:color="auto"/>
              <w:left w:val="doub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42,566</w:t>
            </w:r>
          </w:p>
        </w:tc>
        <w:tc>
          <w:tcPr>
            <w:tcW w:w="1075" w:type="dxa"/>
            <w:tcBorders>
              <w:top w:val="single" w:sz="8"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540,652</w:t>
            </w:r>
          </w:p>
        </w:tc>
        <w:tc>
          <w:tcPr>
            <w:tcW w:w="1036" w:type="dxa"/>
            <w:tcBorders>
              <w:top w:val="single" w:sz="8" w:space="0" w:color="auto"/>
            </w:tcBorders>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583,218</w:t>
            </w:r>
          </w:p>
        </w:tc>
        <w:tc>
          <w:tcPr>
            <w:tcW w:w="910" w:type="dxa"/>
            <w:tcBorders>
              <w:top w:val="single" w:sz="8"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97.05</w:t>
            </w:r>
          </w:p>
        </w:tc>
        <w:tc>
          <w:tcPr>
            <w:tcW w:w="918" w:type="dxa"/>
            <w:tcBorders>
              <w:top w:val="single" w:sz="8"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98.82</w:t>
            </w:r>
          </w:p>
        </w:tc>
      </w:tr>
      <w:tr w:rsidR="00181357" w:rsidRPr="00561858" w:rsidTr="007668ED">
        <w:trPr>
          <w:trHeight w:val="70"/>
        </w:trPr>
        <w:tc>
          <w:tcPr>
            <w:tcW w:w="595" w:type="dxa"/>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臺中</w:t>
            </w:r>
          </w:p>
        </w:tc>
        <w:tc>
          <w:tcPr>
            <w:tcW w:w="956" w:type="dxa"/>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22,172</w:t>
            </w:r>
          </w:p>
        </w:tc>
        <w:tc>
          <w:tcPr>
            <w:tcW w:w="979" w:type="dxa"/>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127,925</w:t>
            </w:r>
          </w:p>
        </w:tc>
        <w:tc>
          <w:tcPr>
            <w:tcW w:w="1072" w:type="dxa"/>
            <w:tcBorders>
              <w:right w:val="double" w:sz="4" w:space="0" w:color="auto"/>
            </w:tcBorders>
            <w:shd w:val="clear" w:color="auto" w:fill="auto"/>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150,097</w:t>
            </w:r>
          </w:p>
        </w:tc>
        <w:tc>
          <w:tcPr>
            <w:tcW w:w="1020" w:type="dxa"/>
            <w:tcBorders>
              <w:left w:val="doub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24,768</w:t>
            </w:r>
          </w:p>
        </w:tc>
        <w:tc>
          <w:tcPr>
            <w:tcW w:w="1075" w:type="dxa"/>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95,960</w:t>
            </w:r>
          </w:p>
        </w:tc>
        <w:tc>
          <w:tcPr>
            <w:tcW w:w="1036" w:type="dxa"/>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120,728</w:t>
            </w:r>
          </w:p>
        </w:tc>
        <w:tc>
          <w:tcPr>
            <w:tcW w:w="910" w:type="dxa"/>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111.71</w:t>
            </w:r>
          </w:p>
        </w:tc>
        <w:tc>
          <w:tcPr>
            <w:tcW w:w="918" w:type="dxa"/>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75.01</w:t>
            </w:r>
          </w:p>
        </w:tc>
      </w:tr>
      <w:tr w:rsidR="00181357" w:rsidRPr="00561858" w:rsidTr="007668ED">
        <w:trPr>
          <w:trHeight w:val="213"/>
        </w:trPr>
        <w:tc>
          <w:tcPr>
            <w:tcW w:w="595" w:type="dxa"/>
            <w:tcBorders>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高雄</w:t>
            </w:r>
          </w:p>
        </w:tc>
        <w:tc>
          <w:tcPr>
            <w:tcW w:w="956" w:type="dxa"/>
            <w:tcBorders>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98,464</w:t>
            </w:r>
          </w:p>
        </w:tc>
        <w:tc>
          <w:tcPr>
            <w:tcW w:w="979" w:type="dxa"/>
            <w:tcBorders>
              <w:bottom w:val="single" w:sz="4" w:space="0" w:color="auto"/>
            </w:tcBorders>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731,844</w:t>
            </w:r>
          </w:p>
        </w:tc>
        <w:tc>
          <w:tcPr>
            <w:tcW w:w="1072" w:type="dxa"/>
            <w:tcBorders>
              <w:bottom w:val="single" w:sz="4" w:space="0" w:color="auto"/>
              <w:right w:val="double" w:sz="4" w:space="0" w:color="auto"/>
            </w:tcBorders>
            <w:shd w:val="clear" w:color="auto" w:fill="auto"/>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830,308</w:t>
            </w:r>
          </w:p>
        </w:tc>
        <w:tc>
          <w:tcPr>
            <w:tcW w:w="1020" w:type="dxa"/>
            <w:tcBorders>
              <w:left w:val="double" w:sz="4" w:space="0" w:color="auto"/>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52,689</w:t>
            </w:r>
          </w:p>
        </w:tc>
        <w:tc>
          <w:tcPr>
            <w:tcW w:w="1075" w:type="dxa"/>
            <w:tcBorders>
              <w:bottom w:val="single" w:sz="4" w:space="0" w:color="auto"/>
            </w:tcBorders>
            <w:shd w:val="clear" w:color="auto" w:fill="auto"/>
            <w:vAlign w:val="center"/>
            <w:hideMark/>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239,094</w:t>
            </w:r>
          </w:p>
        </w:tc>
        <w:tc>
          <w:tcPr>
            <w:tcW w:w="1036" w:type="dxa"/>
            <w:tcBorders>
              <w:bottom w:val="single" w:sz="4" w:space="0" w:color="auto"/>
            </w:tcBorders>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291,783</w:t>
            </w:r>
          </w:p>
        </w:tc>
        <w:tc>
          <w:tcPr>
            <w:tcW w:w="910" w:type="dxa"/>
            <w:tcBorders>
              <w:bottom w:val="single" w:sz="4"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53.51</w:t>
            </w:r>
          </w:p>
        </w:tc>
        <w:tc>
          <w:tcPr>
            <w:tcW w:w="918" w:type="dxa"/>
            <w:tcBorders>
              <w:bottom w:val="single" w:sz="4" w:space="0" w:color="auto"/>
            </w:tcBorders>
            <w:shd w:val="clear" w:color="auto" w:fill="auto"/>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32.67</w:t>
            </w:r>
          </w:p>
        </w:tc>
      </w:tr>
      <w:tr w:rsidR="00181357" w:rsidRPr="00561858" w:rsidTr="007668ED">
        <w:trPr>
          <w:trHeight w:val="315"/>
        </w:trPr>
        <w:tc>
          <w:tcPr>
            <w:tcW w:w="595"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center"/>
              <w:rPr>
                <w:rFonts w:hAnsi="標楷體" w:cs="新細明體"/>
                <w:snapToGrid/>
                <w:color w:val="000000"/>
                <w:spacing w:val="-20"/>
                <w:kern w:val="0"/>
                <w:sz w:val="24"/>
                <w:szCs w:val="24"/>
              </w:rPr>
            </w:pPr>
            <w:r w:rsidRPr="00561858">
              <w:rPr>
                <w:rFonts w:hAnsi="標楷體" w:cs="新細明體" w:hint="eastAsia"/>
                <w:snapToGrid/>
                <w:color w:val="000000"/>
                <w:spacing w:val="-20"/>
                <w:kern w:val="0"/>
                <w:sz w:val="24"/>
                <w:szCs w:val="24"/>
              </w:rPr>
              <w:t>合計</w:t>
            </w:r>
          </w:p>
        </w:tc>
        <w:tc>
          <w:tcPr>
            <w:tcW w:w="956"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472,596</w:t>
            </w:r>
          </w:p>
        </w:tc>
        <w:tc>
          <w:tcPr>
            <w:tcW w:w="979"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8,906,827</w:t>
            </w:r>
          </w:p>
        </w:tc>
        <w:tc>
          <w:tcPr>
            <w:tcW w:w="1072" w:type="dxa"/>
            <w:tcBorders>
              <w:top w:val="single" w:sz="4" w:space="0" w:color="auto"/>
              <w:bottom w:val="single" w:sz="12" w:space="0" w:color="auto"/>
              <w:right w:val="double" w:sz="4" w:space="0" w:color="auto"/>
            </w:tcBorders>
            <w:shd w:val="clear" w:color="auto" w:fill="F2F2F2"/>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9,379,423</w:t>
            </w:r>
          </w:p>
        </w:tc>
        <w:tc>
          <w:tcPr>
            <w:tcW w:w="1020" w:type="dxa"/>
            <w:tcBorders>
              <w:top w:val="single" w:sz="4" w:space="0" w:color="auto"/>
              <w:left w:val="doub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459,122</w:t>
            </w:r>
          </w:p>
        </w:tc>
        <w:tc>
          <w:tcPr>
            <w:tcW w:w="1075"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7,501,034</w:t>
            </w:r>
          </w:p>
        </w:tc>
        <w:tc>
          <w:tcPr>
            <w:tcW w:w="1036" w:type="dxa"/>
            <w:tcBorders>
              <w:top w:val="single" w:sz="4" w:space="0" w:color="auto"/>
              <w:bottom w:val="single" w:sz="12" w:space="0" w:color="auto"/>
            </w:tcBorders>
            <w:shd w:val="clear" w:color="auto" w:fill="F2F2F2"/>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7,960,156</w:t>
            </w:r>
          </w:p>
        </w:tc>
        <w:tc>
          <w:tcPr>
            <w:tcW w:w="910"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97.15</w:t>
            </w:r>
          </w:p>
        </w:tc>
        <w:tc>
          <w:tcPr>
            <w:tcW w:w="918" w:type="dxa"/>
            <w:tcBorders>
              <w:top w:val="single" w:sz="4" w:space="0" w:color="auto"/>
              <w:bottom w:val="single" w:sz="12" w:space="0" w:color="auto"/>
            </w:tcBorders>
            <w:shd w:val="clear" w:color="auto" w:fill="F2F2F2"/>
            <w:vAlign w:val="center"/>
          </w:tcPr>
          <w:p w:rsidR="00181357" w:rsidRPr="00561858" w:rsidRDefault="00181357" w:rsidP="007668ED">
            <w:pPr>
              <w:widowControl/>
              <w:spacing w:line="400" w:lineRule="exact"/>
              <w:ind w:leftChars="0" w:left="0" w:firstLineChars="0" w:firstLine="0"/>
              <w:jc w:val="right"/>
              <w:rPr>
                <w:rFonts w:hAnsi="標楷體" w:cs="新細明體"/>
                <w:snapToGrid/>
                <w:color w:val="000000"/>
                <w:spacing w:val="-20"/>
                <w:kern w:val="0"/>
                <w:sz w:val="24"/>
                <w:szCs w:val="24"/>
              </w:rPr>
            </w:pPr>
            <w:r w:rsidRPr="00561858">
              <w:rPr>
                <w:rFonts w:hAnsi="標楷體" w:cs="新細明體"/>
                <w:snapToGrid/>
                <w:color w:val="000000"/>
                <w:spacing w:val="-20"/>
                <w:kern w:val="0"/>
                <w:sz w:val="24"/>
                <w:szCs w:val="24"/>
              </w:rPr>
              <w:t>84.22</w:t>
            </w:r>
          </w:p>
        </w:tc>
      </w:tr>
    </w:tbl>
    <w:p w:rsidR="00181357" w:rsidRPr="00561858" w:rsidRDefault="00181357" w:rsidP="007668ED">
      <w:pPr>
        <w:pStyle w:val="142"/>
        <w:overflowPunct w:val="0"/>
        <w:topLinePunct/>
        <w:adjustRightInd w:val="0"/>
        <w:snapToGrid w:val="0"/>
        <w:ind w:left="1216" w:hangingChars="500" w:hanging="1216"/>
        <w:rPr>
          <w:rFonts w:hAnsi="標楷體"/>
        </w:rPr>
      </w:pPr>
      <w:r w:rsidRPr="00561858">
        <w:rPr>
          <w:rFonts w:hAnsi="標楷體" w:hint="eastAsia"/>
        </w:rPr>
        <w:t>資料來源：整理自</w:t>
      </w:r>
      <w:r w:rsidRPr="004D1AEE">
        <w:rPr>
          <w:rFonts w:hAnsi="標楷體" w:hint="eastAsia"/>
        </w:rPr>
        <w:t>民航基金</w:t>
      </w:r>
      <w:r w:rsidRPr="00561858">
        <w:rPr>
          <w:rFonts w:hAnsi="標楷體" w:hint="eastAsia"/>
        </w:rPr>
        <w:t>及</w:t>
      </w:r>
      <w:r>
        <w:rPr>
          <w:rFonts w:hAnsi="標楷體" w:hint="eastAsia"/>
        </w:rPr>
        <w:t>機場</w:t>
      </w:r>
      <w:r w:rsidRPr="00561858">
        <w:rPr>
          <w:rFonts w:hAnsi="標楷體" w:hint="eastAsia"/>
        </w:rPr>
        <w:t>公司108及113年度決算與該局及該公司提供</w:t>
      </w:r>
      <w:r>
        <w:rPr>
          <w:rFonts w:hAnsi="標楷體" w:hint="eastAsia"/>
        </w:rPr>
        <w:t>之</w:t>
      </w:r>
      <w:r w:rsidRPr="00561858">
        <w:rPr>
          <w:rFonts w:hAnsi="標楷體" w:hint="eastAsia"/>
        </w:rPr>
        <w:t>資料；本中心製表。</w:t>
      </w:r>
    </w:p>
    <w:p w:rsidR="00181357" w:rsidRPr="00561858" w:rsidRDefault="00181357" w:rsidP="007668ED">
      <w:pPr>
        <w:pStyle w:val="a5"/>
        <w:overflowPunct w:val="0"/>
        <w:adjustRightInd w:val="0"/>
        <w:snapToGrid w:val="0"/>
        <w:ind w:left="849" w:hanging="283"/>
        <w:outlineLvl w:val="2"/>
        <w:rPr>
          <w:rFonts w:hAnsi="標楷體"/>
          <w:b/>
        </w:rPr>
      </w:pPr>
      <w:bookmarkStart w:id="14" w:name="_Hlk207639218"/>
      <w:bookmarkStart w:id="15" w:name="_Hlk202894312"/>
      <w:r w:rsidRPr="00561858">
        <w:rPr>
          <w:rFonts w:hAnsi="標楷體" w:hint="eastAsia"/>
          <w:b/>
        </w:rPr>
        <w:t>(三)為有效活化機場資源並促進運量增長，允宜</w:t>
      </w:r>
      <w:r w:rsidRPr="00265ABB">
        <w:rPr>
          <w:rFonts w:hAnsi="標楷體" w:hint="eastAsia"/>
          <w:b/>
        </w:rPr>
        <w:t>打造特色航線</w:t>
      </w:r>
      <w:r>
        <w:rPr>
          <w:rFonts w:hAnsi="標楷體" w:hint="eastAsia"/>
          <w:b/>
        </w:rPr>
        <w:t>及</w:t>
      </w:r>
      <w:r w:rsidRPr="00265ABB">
        <w:rPr>
          <w:rFonts w:hAnsi="標楷體" w:hint="eastAsia"/>
          <w:b/>
        </w:rPr>
        <w:t>區域產業鏈</w:t>
      </w:r>
      <w:r w:rsidRPr="00561858">
        <w:rPr>
          <w:rFonts w:hAnsi="標楷體" w:hint="eastAsia"/>
          <w:b/>
        </w:rPr>
        <w:t>，以</w:t>
      </w:r>
      <w:r>
        <w:rPr>
          <w:rFonts w:hAnsi="標楷體" w:hint="eastAsia"/>
          <w:b/>
        </w:rPr>
        <w:t>提升</w:t>
      </w:r>
      <w:r w:rsidRPr="00561858">
        <w:rPr>
          <w:rFonts w:hAnsi="標楷體" w:hint="eastAsia"/>
          <w:b/>
        </w:rPr>
        <w:t>運量</w:t>
      </w:r>
      <w:r>
        <w:rPr>
          <w:rFonts w:hAnsi="標楷體" w:hint="eastAsia"/>
          <w:b/>
        </w:rPr>
        <w:t>及</w:t>
      </w:r>
      <w:r w:rsidRPr="00561858">
        <w:rPr>
          <w:rFonts w:hAnsi="標楷體" w:hint="eastAsia"/>
          <w:b/>
        </w:rPr>
        <w:t>區域效益</w:t>
      </w:r>
    </w:p>
    <w:bookmarkEnd w:id="14"/>
    <w:p w:rsidR="00181357" w:rsidRPr="00561858" w:rsidRDefault="00181357" w:rsidP="007668ED">
      <w:pPr>
        <w:pStyle w:val="21"/>
        <w:ind w:left="850" w:firstLine="566"/>
        <w:rPr>
          <w:rFonts w:hAnsi="標楷體"/>
        </w:rPr>
      </w:pPr>
      <w:r w:rsidRPr="00561858">
        <w:rPr>
          <w:rFonts w:hAnsi="標楷體" w:hint="eastAsia"/>
        </w:rPr>
        <w:lastRenderedPageBreak/>
        <w:t>因國土幅員較小，國內航線功能易被陸運所取代，近年受雙鐵影響</w:t>
      </w:r>
      <w:r w:rsidRPr="00561858">
        <w:rPr>
          <w:rStyle w:val="af4"/>
          <w:rFonts w:hAnsi="標楷體"/>
        </w:rPr>
        <w:footnoteReference w:id="2"/>
      </w:r>
      <w:r w:rsidRPr="00561858">
        <w:rPr>
          <w:rFonts w:hAnsi="標楷體" w:hint="eastAsia"/>
        </w:rPr>
        <w:t>，部分機場因運能利用不足，亟需提升營運效能與資源活化，民航局允宜</w:t>
      </w:r>
      <w:r>
        <w:rPr>
          <w:rFonts w:hAnsi="標楷體" w:hint="eastAsia"/>
        </w:rPr>
        <w:t>依</w:t>
      </w:r>
      <w:r w:rsidRPr="00562527">
        <w:rPr>
          <w:rFonts w:hAnsi="標楷體" w:hint="eastAsia"/>
        </w:rPr>
        <w:t>學界合作成果技術報告</w:t>
      </w:r>
      <w:r>
        <w:rPr>
          <w:rFonts w:hAnsi="標楷體" w:hint="eastAsia"/>
        </w:rPr>
        <w:t>之建議</w:t>
      </w:r>
      <w:r w:rsidRPr="00561858">
        <w:rPr>
          <w:rFonts w:hAnsi="標楷體" w:hint="eastAsia"/>
        </w:rPr>
        <w:t>善用機場地利與地方產業優勢，以帶動運量及區域效益，</w:t>
      </w:r>
      <w:r>
        <w:rPr>
          <w:rFonts w:hAnsi="標楷體" w:hint="eastAsia"/>
        </w:rPr>
        <w:t>其</w:t>
      </w:r>
      <w:r w:rsidRPr="00561858">
        <w:rPr>
          <w:rFonts w:hAnsi="標楷體" w:hint="eastAsia"/>
        </w:rPr>
        <w:t>具體推動方向</w:t>
      </w:r>
      <w:r>
        <w:rPr>
          <w:rFonts w:hAnsi="標楷體" w:hint="eastAsia"/>
        </w:rPr>
        <w:t>建議</w:t>
      </w:r>
      <w:r w:rsidRPr="00561858">
        <w:rPr>
          <w:rFonts w:hAnsi="標楷體" w:hint="eastAsia"/>
        </w:rPr>
        <w:t>如下</w:t>
      </w:r>
      <w:r>
        <w:rPr>
          <w:rStyle w:val="af4"/>
          <w:rFonts w:hAnsi="標楷體"/>
        </w:rPr>
        <w:footnoteReference w:id="3"/>
      </w:r>
      <w:r w:rsidRPr="00561858">
        <w:rPr>
          <w:rFonts w:hAnsi="標楷體" w:hint="eastAsia"/>
        </w:rPr>
        <w:t>：</w:t>
      </w:r>
    </w:p>
    <w:p w:rsidR="00181357" w:rsidRPr="00561858" w:rsidRDefault="00181357" w:rsidP="007668ED">
      <w:pPr>
        <w:pStyle w:val="123"/>
        <w:ind w:left="1133" w:hanging="283"/>
        <w:rPr>
          <w:rFonts w:hAnsi="標楷體"/>
        </w:rPr>
      </w:pPr>
      <w:r w:rsidRPr="00561858">
        <w:rPr>
          <w:rFonts w:hAnsi="標楷體" w:hint="eastAsia"/>
          <w:b/>
          <w:bCs/>
        </w:rPr>
        <w:t>1.行銷空中景觀亮點航線：</w:t>
      </w:r>
      <w:bookmarkStart w:id="16" w:name="_Hlk203031760"/>
      <w:r w:rsidRPr="00561858">
        <w:rPr>
          <w:rFonts w:hAnsi="標楷體" w:hint="eastAsia"/>
        </w:rPr>
        <w:t>花東地區擁有壯麗山海景觀，</w:t>
      </w:r>
      <w:bookmarkEnd w:id="16"/>
      <w:r w:rsidRPr="00561858">
        <w:rPr>
          <w:rFonts w:hAnsi="標楷體" w:hint="eastAsia"/>
        </w:rPr>
        <w:t>深受國際旅客青睞，允宜</w:t>
      </w:r>
      <w:r w:rsidRPr="000F1D04">
        <w:rPr>
          <w:rFonts w:hAnsi="標楷體" w:hint="eastAsia"/>
        </w:rPr>
        <w:t>行銷空中景觀亮點航線</w:t>
      </w:r>
      <w:r w:rsidRPr="00561858">
        <w:rPr>
          <w:rFonts w:hAnsi="標楷體" w:hint="eastAsia"/>
        </w:rPr>
        <w:t>，提升搭機旅遊</w:t>
      </w:r>
      <w:r>
        <w:rPr>
          <w:rFonts w:hAnsi="標楷體" w:hint="eastAsia"/>
        </w:rPr>
        <w:t>之</w:t>
      </w:r>
      <w:r w:rsidRPr="00561858">
        <w:rPr>
          <w:rFonts w:hAnsi="標楷體" w:hint="eastAsia"/>
        </w:rPr>
        <w:t>吸引力。</w:t>
      </w:r>
    </w:p>
    <w:p w:rsidR="00181357" w:rsidRPr="00561858" w:rsidRDefault="00181357" w:rsidP="007668ED">
      <w:pPr>
        <w:pStyle w:val="123"/>
        <w:ind w:left="1133" w:hanging="283"/>
        <w:rPr>
          <w:rFonts w:hAnsi="標楷體"/>
        </w:rPr>
      </w:pPr>
      <w:r w:rsidRPr="00561858">
        <w:rPr>
          <w:rFonts w:hAnsi="標楷體" w:hint="eastAsia"/>
          <w:b/>
          <w:bCs/>
        </w:rPr>
        <w:t>2.發展特定航空產業鏈：</w:t>
      </w:r>
      <w:r w:rsidRPr="00561858">
        <w:rPr>
          <w:rFonts w:hAnsi="標楷體" w:hint="eastAsia"/>
          <w:bCs/>
        </w:rPr>
        <w:t>疫後空運需求急增，</w:t>
      </w:r>
      <w:r w:rsidRPr="00561858">
        <w:rPr>
          <w:rFonts w:hAnsi="標楷體" w:hint="eastAsia"/>
        </w:rPr>
        <w:t>預期將帶動航空關聯服務之需求，臺南機場可設定為窄體客機維修基地，臺東機場則適合發展為航訓專區，以促進產業鏈形成，帶動區域效益。</w:t>
      </w:r>
    </w:p>
    <w:p w:rsidR="00181357" w:rsidRPr="00561858" w:rsidRDefault="00181357" w:rsidP="007668ED">
      <w:pPr>
        <w:pStyle w:val="123"/>
        <w:ind w:left="1133" w:hanging="283"/>
        <w:rPr>
          <w:rFonts w:hAnsi="標楷體"/>
        </w:rPr>
      </w:pPr>
      <w:r w:rsidRPr="00561858">
        <w:rPr>
          <w:rFonts w:hAnsi="標楷體" w:hint="eastAsia"/>
          <w:b/>
          <w:bCs/>
        </w:rPr>
        <w:t>3.推廣金馬地區戰地文化與特色產品：</w:t>
      </w:r>
      <w:r w:rsidRPr="00561858">
        <w:rPr>
          <w:rFonts w:hAnsi="標楷體" w:hint="eastAsia"/>
        </w:rPr>
        <w:t>金馬地區具備特殊戰地風貌、閩東建築文化與生態景觀及特色酒品，允宜整合行銷資源，強化其觀光吸引力。</w:t>
      </w:r>
    </w:p>
    <w:p w:rsidR="00181357" w:rsidRPr="00561858" w:rsidRDefault="00181357" w:rsidP="007668ED">
      <w:pPr>
        <w:pStyle w:val="123"/>
        <w:ind w:left="1133" w:hanging="283"/>
        <w:rPr>
          <w:rFonts w:hAnsi="標楷體"/>
        </w:rPr>
      </w:pPr>
      <w:bookmarkStart w:id="17" w:name="_Hlk203032102"/>
      <w:r w:rsidRPr="00561858">
        <w:rPr>
          <w:rFonts w:hAnsi="標楷體" w:hint="eastAsia"/>
          <w:b/>
        </w:rPr>
        <w:t>4.打造國際級海島旅遊勝地</w:t>
      </w:r>
      <w:r w:rsidRPr="00561858">
        <w:rPr>
          <w:rFonts w:hAnsi="標楷體" w:hint="eastAsia"/>
        </w:rPr>
        <w:t>：澎湖擁有多樣海島風貌與跳島體驗潛力；蘭嶼及綠島富含人文與自然景觀，允宜整體規劃發展方向，提升海島觀光國際能見度。</w:t>
      </w:r>
    </w:p>
    <w:p w:rsidR="00181357" w:rsidRPr="00561858" w:rsidRDefault="00181357" w:rsidP="007668ED">
      <w:pPr>
        <w:pStyle w:val="a5"/>
        <w:ind w:left="849" w:hanging="283"/>
        <w:outlineLvl w:val="2"/>
        <w:rPr>
          <w:rFonts w:hAnsi="標楷體"/>
          <w:b/>
        </w:rPr>
      </w:pPr>
      <w:bookmarkStart w:id="18" w:name="_Hlk202945232"/>
      <w:bookmarkStart w:id="19" w:name="_Hlk202543893"/>
      <w:bookmarkStart w:id="20" w:name="_Hlk202287540"/>
      <w:bookmarkStart w:id="21" w:name="_Hlk207641255"/>
      <w:bookmarkEnd w:id="15"/>
      <w:bookmarkEnd w:id="17"/>
      <w:r w:rsidRPr="00561858">
        <w:rPr>
          <w:rFonts w:hAnsi="標楷體" w:hint="eastAsia"/>
          <w:b/>
        </w:rPr>
        <w:t>(四)</w:t>
      </w:r>
      <w:r w:rsidRPr="0042536C">
        <w:rPr>
          <w:rFonts w:hAnsi="標楷體" w:hint="eastAsia"/>
          <w:b/>
        </w:rPr>
        <w:t>為因應建設經費需求，允宜改善設施擴充運能，創造收益回流</w:t>
      </w:r>
      <w:r>
        <w:rPr>
          <w:rFonts w:ascii="新細明體" w:eastAsia="新細明體" w:hAnsi="新細明體" w:hint="eastAsia"/>
          <w:b/>
        </w:rPr>
        <w:t>，</w:t>
      </w:r>
      <w:r w:rsidRPr="0042536C">
        <w:rPr>
          <w:rFonts w:hAnsi="標楷體" w:hint="eastAsia"/>
          <w:b/>
        </w:rPr>
        <w:t>強化財務結構</w:t>
      </w:r>
      <w:r w:rsidRPr="00561858">
        <w:rPr>
          <w:rFonts w:hAnsi="標楷體" w:hint="eastAsia"/>
          <w:b/>
        </w:rPr>
        <w:t>，</w:t>
      </w:r>
      <w:r w:rsidRPr="00E45DBA">
        <w:rPr>
          <w:rFonts w:hAnsi="標楷體" w:hint="eastAsia"/>
          <w:b/>
        </w:rPr>
        <w:t>以支撐空運永續發展</w:t>
      </w:r>
    </w:p>
    <w:bookmarkEnd w:id="18"/>
    <w:p w:rsidR="00181357" w:rsidRPr="00561858" w:rsidRDefault="00181357" w:rsidP="007668ED">
      <w:pPr>
        <w:pStyle w:val="21"/>
        <w:kinsoku w:val="0"/>
        <w:snapToGrid w:val="0"/>
        <w:ind w:left="850" w:firstLine="566"/>
        <w:rPr>
          <w:rFonts w:hAnsi="標楷體"/>
        </w:rPr>
      </w:pPr>
      <w:r w:rsidRPr="00561858">
        <w:rPr>
          <w:rFonts w:hAnsi="標楷體" w:hint="eastAsia"/>
        </w:rPr>
        <w:t>機場服務水準攸關國家發展及機場財務永續經營，為提供更好之服務，民航基金</w:t>
      </w:r>
      <w:r>
        <w:rPr>
          <w:rFonts w:hAnsi="標楷體" w:hint="eastAsia"/>
        </w:rPr>
        <w:t>及機場公司</w:t>
      </w:r>
      <w:r w:rsidRPr="00556278">
        <w:rPr>
          <w:rFonts w:hAnsi="標楷體" w:hint="eastAsia"/>
        </w:rPr>
        <w:t>同時進行多項基礎設施之投資規劃</w:t>
      </w:r>
      <w:r>
        <w:rPr>
          <w:rFonts w:hAnsi="標楷體" w:hint="eastAsia"/>
        </w:rPr>
        <w:t>及</w:t>
      </w:r>
      <w:r w:rsidRPr="00561858">
        <w:rPr>
          <w:rFonts w:hAnsi="標楷體" w:hint="eastAsia"/>
        </w:rPr>
        <w:t>整建</w:t>
      </w:r>
      <w:r>
        <w:rPr>
          <w:rFonts w:hAnsi="標楷體" w:hint="eastAsia"/>
        </w:rPr>
        <w:t>與</w:t>
      </w:r>
      <w:r w:rsidRPr="00561858">
        <w:rPr>
          <w:rFonts w:hAnsi="標楷體" w:hint="eastAsia"/>
        </w:rPr>
        <w:t>維護工程，惟因營運資金不足，需透過舉債支</w:t>
      </w:r>
      <w:r w:rsidRPr="00561858">
        <w:rPr>
          <w:rFonts w:hAnsi="標楷體" w:hint="eastAsia"/>
        </w:rPr>
        <w:lastRenderedPageBreak/>
        <w:t>應相關經費，截至11</w:t>
      </w:r>
      <w:r>
        <w:rPr>
          <w:rFonts w:hAnsi="標楷體"/>
        </w:rPr>
        <w:t>3</w:t>
      </w:r>
      <w:r w:rsidRPr="00561858">
        <w:rPr>
          <w:rFonts w:hAnsi="標楷體" w:hint="eastAsia"/>
        </w:rPr>
        <w:t>年底債務餘額</w:t>
      </w:r>
      <w:r>
        <w:rPr>
          <w:rFonts w:hAnsi="標楷體" w:hint="eastAsia"/>
        </w:rPr>
        <w:t>分別為1,</w:t>
      </w:r>
      <w:r>
        <w:rPr>
          <w:rFonts w:hAnsi="標楷體"/>
        </w:rPr>
        <w:t>050</w:t>
      </w:r>
      <w:r w:rsidRPr="00561858">
        <w:rPr>
          <w:rFonts w:hAnsi="標楷體" w:hint="eastAsia"/>
        </w:rPr>
        <w:t>億元</w:t>
      </w:r>
      <w:r>
        <w:rPr>
          <w:rFonts w:hAnsi="標楷體" w:hint="eastAsia"/>
        </w:rPr>
        <w:t>及37億元</w:t>
      </w:r>
      <w:r w:rsidRPr="00561858">
        <w:rPr>
          <w:rFonts w:hAnsi="標楷體" w:hint="eastAsia"/>
        </w:rPr>
        <w:t>(詳表5)</w:t>
      </w:r>
      <w:r>
        <w:rPr>
          <w:rFonts w:ascii="新細明體" w:eastAsia="新細明體" w:hAnsi="新細明體" w:hint="eastAsia"/>
        </w:rPr>
        <w:t>，</w:t>
      </w:r>
      <w:r w:rsidRPr="00561858">
        <w:rPr>
          <w:rFonts w:hAnsi="標楷體" w:hint="eastAsia"/>
        </w:rPr>
        <w:t>為因應建設帶來之</w:t>
      </w:r>
      <w:r>
        <w:rPr>
          <w:rFonts w:hAnsi="標楷體" w:hint="eastAsia"/>
        </w:rPr>
        <w:t>債務</w:t>
      </w:r>
      <w:r w:rsidRPr="00561858">
        <w:rPr>
          <w:rFonts w:hAnsi="標楷體" w:hint="eastAsia"/>
        </w:rPr>
        <w:t>，民航局</w:t>
      </w:r>
      <w:r>
        <w:rPr>
          <w:rFonts w:hAnsi="標楷體" w:hint="eastAsia"/>
        </w:rPr>
        <w:t>及機場公司</w:t>
      </w:r>
      <w:r w:rsidRPr="00561858">
        <w:rPr>
          <w:rFonts w:hAnsi="標楷體" w:hint="eastAsia"/>
        </w:rPr>
        <w:t>允宜</w:t>
      </w:r>
      <w:r w:rsidRPr="00561858">
        <w:rPr>
          <w:rFonts w:hAnsi="標楷體" w:hint="eastAsia"/>
          <w:bCs/>
        </w:rPr>
        <w:t>藉助</w:t>
      </w:r>
      <w:r w:rsidRPr="00561858">
        <w:rPr>
          <w:rFonts w:hAnsi="標楷體" w:hint="eastAsia"/>
        </w:rPr>
        <w:t>改善軟硬體設施擴充運能及提升服務效益，創造收益回流</w:t>
      </w:r>
      <w:r>
        <w:rPr>
          <w:rFonts w:hAnsi="標楷體" w:hint="eastAsia"/>
        </w:rPr>
        <w:t>至</w:t>
      </w:r>
      <w:r w:rsidRPr="00561858">
        <w:rPr>
          <w:rFonts w:hAnsi="標楷體" w:hint="eastAsia"/>
        </w:rPr>
        <w:t>基金，進而強化財務結構，減少舉債，</w:t>
      </w:r>
      <w:r w:rsidRPr="00E45DBA">
        <w:rPr>
          <w:rFonts w:hAnsi="標楷體" w:hint="eastAsia"/>
        </w:rPr>
        <w:t>以支撐空運永續發展。</w:t>
      </w:r>
      <w:bookmarkEnd w:id="19"/>
    </w:p>
    <w:bookmarkEnd w:id="20"/>
    <w:p w:rsidR="00181357" w:rsidRPr="00561858" w:rsidRDefault="00181357" w:rsidP="007668ED">
      <w:pPr>
        <w:pStyle w:val="200"/>
        <w:ind w:left="1695" w:hangingChars="598" w:hanging="1695"/>
        <w:jc w:val="both"/>
        <w:rPr>
          <w:rFonts w:hAnsi="標楷體"/>
          <w:b/>
          <w:bCs/>
          <w:sz w:val="28"/>
        </w:rPr>
      </w:pPr>
      <w:r w:rsidRPr="00561858">
        <w:rPr>
          <w:rFonts w:hAnsi="標楷體" w:hint="eastAsia"/>
          <w:b/>
          <w:bCs/>
          <w:sz w:val="28"/>
        </w:rPr>
        <w:t>表5　民航基金</w:t>
      </w:r>
      <w:r>
        <w:rPr>
          <w:rFonts w:hAnsi="標楷體" w:hint="eastAsia"/>
          <w:b/>
          <w:bCs/>
          <w:sz w:val="28"/>
        </w:rPr>
        <w:t>及機場公司</w:t>
      </w:r>
      <w:r w:rsidRPr="00561858">
        <w:rPr>
          <w:rFonts w:hAnsi="標楷體" w:hint="eastAsia"/>
          <w:b/>
          <w:bCs/>
          <w:sz w:val="28"/>
        </w:rPr>
        <w:t>110</w:t>
      </w:r>
      <w:r>
        <w:rPr>
          <w:rFonts w:hAnsi="標楷體" w:hint="eastAsia"/>
          <w:b/>
          <w:bCs/>
          <w:sz w:val="28"/>
        </w:rPr>
        <w:t>至</w:t>
      </w:r>
      <w:r w:rsidRPr="00561858">
        <w:rPr>
          <w:rFonts w:hAnsi="標楷體" w:hint="eastAsia"/>
          <w:b/>
          <w:bCs/>
          <w:sz w:val="28"/>
        </w:rPr>
        <w:t>11</w:t>
      </w:r>
      <w:r>
        <w:rPr>
          <w:rFonts w:hAnsi="標楷體" w:hint="eastAsia"/>
          <w:b/>
          <w:bCs/>
          <w:sz w:val="28"/>
        </w:rPr>
        <w:t>3年度</w:t>
      </w:r>
      <w:r w:rsidRPr="00561858">
        <w:rPr>
          <w:rFonts w:hAnsi="標楷體" w:hint="eastAsia"/>
          <w:b/>
          <w:bCs/>
          <w:sz w:val="28"/>
        </w:rPr>
        <w:t>債務餘額概況表</w:t>
      </w:r>
    </w:p>
    <w:p w:rsidR="00181357" w:rsidRPr="00561858" w:rsidRDefault="00181357" w:rsidP="007668ED">
      <w:pPr>
        <w:pStyle w:val="200"/>
        <w:spacing w:line="280" w:lineRule="exact"/>
        <w:ind w:left="1454" w:hangingChars="598" w:hanging="1454"/>
        <w:jc w:val="right"/>
        <w:rPr>
          <w:rFonts w:hAnsi="標楷體"/>
          <w:b/>
          <w:bCs/>
          <w:sz w:val="28"/>
        </w:rPr>
      </w:pPr>
      <w:r w:rsidRPr="00561858">
        <w:rPr>
          <w:rFonts w:hAnsi="標楷體" w:hint="eastAsia"/>
          <w:bCs/>
          <w:szCs w:val="24"/>
        </w:rPr>
        <w:t>單位：新臺幣千元</w:t>
      </w:r>
    </w:p>
    <w:tbl>
      <w:tblPr>
        <w:tblW w:w="8525"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4"/>
        <w:gridCol w:w="1218"/>
        <w:gridCol w:w="1613"/>
        <w:gridCol w:w="1613"/>
        <w:gridCol w:w="1613"/>
        <w:gridCol w:w="1614"/>
      </w:tblGrid>
      <w:tr w:rsidR="00181357" w:rsidRPr="00561858" w:rsidTr="007668ED">
        <w:trPr>
          <w:trHeight w:val="197"/>
          <w:tblHeader/>
        </w:trPr>
        <w:tc>
          <w:tcPr>
            <w:tcW w:w="2072" w:type="dxa"/>
            <w:gridSpan w:val="2"/>
            <w:tcBorders>
              <w:top w:val="single" w:sz="12" w:space="0" w:color="auto"/>
              <w:bottom w:val="double" w:sz="4" w:space="0" w:color="auto"/>
            </w:tcBorders>
            <w:shd w:val="clear" w:color="auto" w:fill="auto"/>
            <w:noWrap/>
            <w:vAlign w:val="center"/>
            <w:hideMark/>
          </w:tcPr>
          <w:p w:rsidR="00181357" w:rsidRPr="002F1F81" w:rsidRDefault="00181357" w:rsidP="007668ED">
            <w:pPr>
              <w:spacing w:line="320" w:lineRule="exact"/>
              <w:ind w:leftChars="0" w:left="0" w:firstLineChars="0" w:firstLine="0"/>
              <w:jc w:val="center"/>
              <w:rPr>
                <w:rFonts w:hAnsi="標楷體"/>
                <w:snapToGrid/>
                <w:sz w:val="24"/>
                <w:szCs w:val="24"/>
              </w:rPr>
            </w:pPr>
            <w:bookmarkStart w:id="22" w:name="_Hlk147472613"/>
            <w:r w:rsidRPr="002F1F81">
              <w:rPr>
                <w:rFonts w:hAnsi="標楷體" w:hint="eastAsia"/>
                <w:snapToGrid/>
                <w:sz w:val="24"/>
                <w:szCs w:val="24"/>
              </w:rPr>
              <w:t>項目</w:t>
            </w:r>
          </w:p>
        </w:tc>
        <w:tc>
          <w:tcPr>
            <w:tcW w:w="1613" w:type="dxa"/>
            <w:tcBorders>
              <w:top w:val="single" w:sz="12" w:space="0" w:color="auto"/>
              <w:bottom w:val="double" w:sz="4" w:space="0" w:color="auto"/>
            </w:tcBorders>
            <w:shd w:val="clear" w:color="auto" w:fill="auto"/>
            <w:noWrap/>
            <w:vAlign w:val="center"/>
            <w:hideMark/>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110年度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c>
          <w:tcPr>
            <w:tcW w:w="1613" w:type="dxa"/>
            <w:tcBorders>
              <w:top w:val="single" w:sz="12" w:space="0" w:color="auto"/>
              <w:bottom w:val="double" w:sz="4" w:space="0" w:color="auto"/>
            </w:tcBorders>
            <w:vAlign w:val="center"/>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111年度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c>
          <w:tcPr>
            <w:tcW w:w="1613" w:type="dxa"/>
            <w:tcBorders>
              <w:top w:val="single" w:sz="12" w:space="0" w:color="auto"/>
              <w:bottom w:val="double" w:sz="4" w:space="0" w:color="auto"/>
            </w:tcBorders>
            <w:vAlign w:val="center"/>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w:t>
            </w:r>
            <w:r w:rsidRPr="002F1F81">
              <w:rPr>
                <w:rFonts w:hAnsi="標楷體"/>
                <w:snapToGrid/>
                <w:sz w:val="24"/>
                <w:szCs w:val="24"/>
              </w:rPr>
              <w:t>2</w:t>
            </w:r>
            <w:r w:rsidRPr="002F1F81">
              <w:rPr>
                <w:rFonts w:hAnsi="標楷體" w:hint="eastAsia"/>
                <w:snapToGrid/>
                <w:sz w:val="24"/>
                <w:szCs w:val="24"/>
              </w:rPr>
              <w:t>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c>
          <w:tcPr>
            <w:tcW w:w="1614" w:type="dxa"/>
            <w:tcBorders>
              <w:top w:val="single" w:sz="12" w:space="0" w:color="auto"/>
              <w:bottom w:val="double" w:sz="4" w:space="0" w:color="auto"/>
            </w:tcBorders>
            <w:shd w:val="clear" w:color="auto" w:fill="auto"/>
            <w:noWrap/>
            <w:vAlign w:val="center"/>
            <w:hideMark/>
          </w:tcPr>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113年度</w:t>
            </w:r>
          </w:p>
          <w:p w:rsidR="00181357" w:rsidRPr="002F1F81" w:rsidRDefault="00181357" w:rsidP="007668ED">
            <w:pPr>
              <w:spacing w:line="320" w:lineRule="exact"/>
              <w:ind w:leftChars="0" w:left="0" w:firstLineChars="0" w:firstLine="0"/>
              <w:jc w:val="center"/>
              <w:rPr>
                <w:rFonts w:hAnsi="標楷體"/>
                <w:snapToGrid/>
                <w:sz w:val="24"/>
                <w:szCs w:val="24"/>
              </w:rPr>
            </w:pPr>
            <w:r w:rsidRPr="002F1F81">
              <w:rPr>
                <w:rFonts w:hAnsi="標楷體" w:hint="eastAsia"/>
                <w:snapToGrid/>
                <w:sz w:val="24"/>
                <w:szCs w:val="24"/>
              </w:rPr>
              <w:t>實際數</w:t>
            </w:r>
          </w:p>
        </w:tc>
      </w:tr>
      <w:tr w:rsidR="00181357" w:rsidRPr="00561858" w:rsidTr="007668ED">
        <w:trPr>
          <w:trHeight w:val="197"/>
          <w:tblHeader/>
        </w:trPr>
        <w:tc>
          <w:tcPr>
            <w:tcW w:w="8525" w:type="dxa"/>
            <w:gridSpan w:val="6"/>
            <w:tcBorders>
              <w:top w:val="single" w:sz="12" w:space="0" w:color="auto"/>
              <w:bottom w:val="double" w:sz="4" w:space="0" w:color="auto"/>
            </w:tcBorders>
            <w:shd w:val="clear" w:color="auto" w:fill="auto"/>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b/>
                <w:bCs/>
                <w:snapToGrid/>
                <w:sz w:val="24"/>
                <w:szCs w:val="24"/>
              </w:rPr>
              <w:t>民航基金</w:t>
            </w:r>
          </w:p>
        </w:tc>
      </w:tr>
      <w:tr w:rsidR="00181357" w:rsidRPr="00561858" w:rsidTr="007668ED">
        <w:trPr>
          <w:trHeight w:val="35"/>
        </w:trPr>
        <w:tc>
          <w:tcPr>
            <w:tcW w:w="854" w:type="dxa"/>
            <w:vMerge w:val="restart"/>
            <w:tcBorders>
              <w:top w:val="double" w:sz="4" w:space="0" w:color="auto"/>
              <w:bottom w:val="single" w:sz="12"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負債</w:t>
            </w:r>
          </w:p>
        </w:tc>
        <w:tc>
          <w:tcPr>
            <w:tcW w:w="1218" w:type="dxa"/>
            <w:tcBorders>
              <w:top w:val="double" w:sz="4" w:space="0" w:color="auto"/>
              <w:bottom w:val="single" w:sz="4"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短期債務</w:t>
            </w:r>
          </w:p>
        </w:tc>
        <w:tc>
          <w:tcPr>
            <w:tcW w:w="1613" w:type="dxa"/>
            <w:tcBorders>
              <w:top w:val="double" w:sz="4" w:space="0" w:color="auto"/>
              <w:bottom w:val="single" w:sz="4" w:space="0" w:color="auto"/>
            </w:tcBorders>
            <w:shd w:val="clear" w:color="auto" w:fill="FFFFFF"/>
            <w:noWrap/>
            <w:vAlign w:val="center"/>
            <w:hideMark/>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7,000,000</w:t>
            </w:r>
          </w:p>
        </w:tc>
        <w:tc>
          <w:tcPr>
            <w:tcW w:w="1613" w:type="dxa"/>
            <w:tcBorders>
              <w:top w:val="double" w:sz="4" w:space="0" w:color="auto"/>
              <w:bottom w:val="single" w:sz="4" w:space="0" w:color="auto"/>
            </w:tcBorders>
            <w:shd w:val="clear" w:color="auto" w:fill="FFFFFF"/>
            <w:vAlign w:val="center"/>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10,643,000</w:t>
            </w:r>
          </w:p>
        </w:tc>
        <w:tc>
          <w:tcPr>
            <w:tcW w:w="1613" w:type="dxa"/>
            <w:tcBorders>
              <w:top w:val="double" w:sz="4" w:space="0" w:color="auto"/>
              <w:bottom w:val="single" w:sz="4" w:space="0" w:color="auto"/>
            </w:tcBorders>
            <w:shd w:val="clear" w:color="auto" w:fill="FFFFFF"/>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3,677,000</w:t>
            </w:r>
          </w:p>
        </w:tc>
        <w:tc>
          <w:tcPr>
            <w:tcW w:w="1614" w:type="dxa"/>
            <w:tcBorders>
              <w:top w:val="double" w:sz="4" w:space="0" w:color="auto"/>
              <w:left w:val="single" w:sz="4" w:space="0" w:color="auto"/>
              <w:bottom w:val="single" w:sz="4" w:space="0" w:color="auto"/>
              <w:right w:val="single" w:sz="12" w:space="0" w:color="auto"/>
            </w:tcBorders>
            <w:shd w:val="clear" w:color="auto" w:fill="FFFFFF"/>
            <w:noWrap/>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31,000,000</w:t>
            </w:r>
          </w:p>
        </w:tc>
      </w:tr>
      <w:tr w:rsidR="00181357" w:rsidRPr="00561858" w:rsidTr="007668ED">
        <w:trPr>
          <w:trHeight w:val="25"/>
        </w:trPr>
        <w:tc>
          <w:tcPr>
            <w:tcW w:w="854" w:type="dxa"/>
            <w:vMerge/>
            <w:tcBorders>
              <w:top w:val="single" w:sz="12" w:space="0" w:color="auto"/>
              <w:bottom w:val="single" w:sz="12"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single" w:sz="4" w:space="0" w:color="auto"/>
            </w:tcBorders>
            <w:shd w:val="clear" w:color="auto" w:fill="auto"/>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長期債務</w:t>
            </w:r>
          </w:p>
        </w:tc>
        <w:tc>
          <w:tcPr>
            <w:tcW w:w="1613" w:type="dxa"/>
            <w:tcBorders>
              <w:top w:val="single" w:sz="4" w:space="0" w:color="auto"/>
              <w:bottom w:val="single" w:sz="4" w:space="0" w:color="auto"/>
            </w:tcBorders>
            <w:shd w:val="clear" w:color="auto" w:fill="auto"/>
            <w:noWrap/>
            <w:vAlign w:val="center"/>
            <w:hideMark/>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30,000,000</w:t>
            </w:r>
          </w:p>
        </w:tc>
        <w:tc>
          <w:tcPr>
            <w:tcW w:w="1613" w:type="dxa"/>
            <w:tcBorders>
              <w:top w:val="single" w:sz="4" w:space="0" w:color="auto"/>
              <w:bottom w:val="single" w:sz="4" w:space="0" w:color="auto"/>
            </w:tcBorders>
            <w:shd w:val="clear" w:color="auto" w:fill="auto"/>
            <w:vAlign w:val="center"/>
          </w:tcPr>
          <w:p w:rsidR="00181357" w:rsidRPr="002F1F81" w:rsidRDefault="00181357" w:rsidP="007668ED">
            <w:pPr>
              <w:spacing w:line="400" w:lineRule="exact"/>
              <w:ind w:leftChars="10" w:left="28" w:rightChars="10" w:right="28" w:firstLineChars="0" w:firstLine="0"/>
              <w:jc w:val="right"/>
              <w:rPr>
                <w:rFonts w:hAnsi="標楷體"/>
                <w:snapToGrid/>
                <w:color w:val="FF0000"/>
                <w:sz w:val="24"/>
                <w:szCs w:val="24"/>
              </w:rPr>
            </w:pPr>
            <w:r w:rsidRPr="002F1F81">
              <w:rPr>
                <w:rFonts w:hAnsi="標楷體"/>
                <w:sz w:val="24"/>
                <w:szCs w:val="24"/>
              </w:rPr>
              <w:t>48,000,000</w:t>
            </w:r>
          </w:p>
        </w:tc>
        <w:tc>
          <w:tcPr>
            <w:tcW w:w="1613" w:type="dxa"/>
            <w:tcBorders>
              <w:top w:val="single" w:sz="4" w:space="0" w:color="auto"/>
              <w:bottom w:val="single" w:sz="4" w:space="0" w:color="auto"/>
            </w:tcBorders>
            <w:shd w:val="clear" w:color="auto" w:fill="auto"/>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66,000,000</w:t>
            </w:r>
          </w:p>
        </w:tc>
        <w:tc>
          <w:tcPr>
            <w:tcW w:w="1614" w:type="dxa"/>
            <w:tcBorders>
              <w:top w:val="single" w:sz="4" w:space="0" w:color="auto"/>
              <w:left w:val="single" w:sz="4" w:space="0" w:color="auto"/>
              <w:bottom w:val="single" w:sz="4" w:space="0" w:color="auto"/>
              <w:right w:val="single" w:sz="12" w:space="0" w:color="auto"/>
            </w:tcBorders>
            <w:shd w:val="clear" w:color="auto" w:fill="auto"/>
            <w:noWrap/>
            <w:vAlign w:val="center"/>
          </w:tcPr>
          <w:p w:rsidR="00181357" w:rsidRPr="002F1F81" w:rsidRDefault="00181357" w:rsidP="007668ED">
            <w:pPr>
              <w:spacing w:line="400" w:lineRule="exact"/>
              <w:ind w:leftChars="10" w:left="28" w:rightChars="10" w:right="28" w:firstLineChars="0" w:firstLine="0"/>
              <w:jc w:val="right"/>
              <w:rPr>
                <w:rFonts w:hAnsi="標楷體"/>
                <w:sz w:val="24"/>
                <w:szCs w:val="24"/>
              </w:rPr>
            </w:pPr>
            <w:r w:rsidRPr="002F1F81">
              <w:rPr>
                <w:rFonts w:hAnsi="標楷體"/>
                <w:sz w:val="24"/>
                <w:szCs w:val="24"/>
              </w:rPr>
              <w:t>74,000,000</w:t>
            </w:r>
          </w:p>
        </w:tc>
      </w:tr>
      <w:tr w:rsidR="00181357" w:rsidRPr="00561858" w:rsidTr="007668ED">
        <w:trPr>
          <w:trHeight w:val="25"/>
        </w:trPr>
        <w:tc>
          <w:tcPr>
            <w:tcW w:w="854" w:type="dxa"/>
            <w:vMerge/>
            <w:tcBorders>
              <w:top w:val="single" w:sz="12" w:space="0" w:color="auto"/>
              <w:bottom w:val="double" w:sz="4" w:space="0" w:color="auto"/>
            </w:tcBorders>
            <w:shd w:val="clear" w:color="auto" w:fill="FFFFFF"/>
            <w:noWrap/>
            <w:vAlign w:val="center"/>
            <w:hideMark/>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double" w:sz="4" w:space="0" w:color="auto"/>
            </w:tcBorders>
            <w:shd w:val="clear" w:color="auto" w:fill="auto"/>
            <w:noWrap/>
            <w:vAlign w:val="center"/>
            <w:hideMark/>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b/>
                <w:bCs/>
                <w:snapToGrid/>
                <w:sz w:val="24"/>
                <w:szCs w:val="24"/>
              </w:rPr>
              <w:t>合計</w:t>
            </w:r>
          </w:p>
        </w:tc>
        <w:tc>
          <w:tcPr>
            <w:tcW w:w="1613" w:type="dxa"/>
            <w:tcBorders>
              <w:top w:val="single" w:sz="4" w:space="0" w:color="auto"/>
              <w:bottom w:val="double" w:sz="4" w:space="0" w:color="auto"/>
            </w:tcBorders>
            <w:shd w:val="clear" w:color="auto" w:fill="auto"/>
            <w:noWrap/>
            <w:vAlign w:val="center"/>
            <w:hideMark/>
          </w:tcPr>
          <w:p w:rsidR="00181357" w:rsidRPr="002F1F81" w:rsidRDefault="00181357" w:rsidP="007668ED">
            <w:pPr>
              <w:spacing w:line="400" w:lineRule="exact"/>
              <w:ind w:leftChars="10" w:left="28" w:rightChars="10" w:right="28" w:firstLineChars="0" w:firstLine="0"/>
              <w:jc w:val="right"/>
              <w:rPr>
                <w:rFonts w:hAnsi="標楷體"/>
                <w:b/>
                <w:bCs/>
                <w:snapToGrid/>
                <w:color w:val="FF0000"/>
                <w:sz w:val="24"/>
                <w:szCs w:val="24"/>
              </w:rPr>
            </w:pPr>
            <w:r w:rsidRPr="002F1F81">
              <w:rPr>
                <w:rFonts w:hAnsi="標楷體"/>
                <w:b/>
                <w:bCs/>
                <w:sz w:val="24"/>
                <w:szCs w:val="24"/>
              </w:rPr>
              <w:t>37,000,000</w:t>
            </w:r>
          </w:p>
        </w:tc>
        <w:tc>
          <w:tcPr>
            <w:tcW w:w="1613" w:type="dxa"/>
            <w:tcBorders>
              <w:top w:val="single" w:sz="4" w:space="0" w:color="auto"/>
              <w:bottom w:val="double" w:sz="4" w:space="0" w:color="auto"/>
            </w:tcBorders>
            <w:vAlign w:val="center"/>
          </w:tcPr>
          <w:p w:rsidR="00181357" w:rsidRPr="002F1F81" w:rsidRDefault="00181357" w:rsidP="007668ED">
            <w:pPr>
              <w:spacing w:line="400" w:lineRule="exact"/>
              <w:ind w:leftChars="10" w:left="28" w:rightChars="10" w:right="28" w:firstLineChars="0" w:firstLine="0"/>
              <w:jc w:val="right"/>
              <w:rPr>
                <w:rFonts w:hAnsi="標楷體"/>
                <w:b/>
                <w:bCs/>
                <w:snapToGrid/>
                <w:color w:val="FF0000"/>
                <w:sz w:val="24"/>
                <w:szCs w:val="24"/>
              </w:rPr>
            </w:pPr>
            <w:r w:rsidRPr="002F1F81">
              <w:rPr>
                <w:rFonts w:hAnsi="標楷體"/>
                <w:b/>
                <w:bCs/>
                <w:sz w:val="24"/>
                <w:szCs w:val="24"/>
              </w:rPr>
              <w:t>58,643,000</w:t>
            </w:r>
          </w:p>
        </w:tc>
        <w:tc>
          <w:tcPr>
            <w:tcW w:w="1613" w:type="dxa"/>
            <w:tcBorders>
              <w:top w:val="single" w:sz="4" w:space="0" w:color="auto"/>
              <w:bottom w:val="double" w:sz="4" w:space="0" w:color="auto"/>
            </w:tcBorders>
            <w:vAlign w:val="center"/>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Ansi="標楷體"/>
                <w:b/>
                <w:bCs/>
                <w:sz w:val="24"/>
                <w:szCs w:val="24"/>
              </w:rPr>
              <w:t>69,677,000</w:t>
            </w:r>
          </w:p>
        </w:tc>
        <w:tc>
          <w:tcPr>
            <w:tcW w:w="1614" w:type="dxa"/>
            <w:tcBorders>
              <w:top w:val="single" w:sz="4" w:space="0" w:color="auto"/>
              <w:left w:val="single" w:sz="4" w:space="0" w:color="auto"/>
              <w:bottom w:val="double" w:sz="4" w:space="0" w:color="auto"/>
              <w:right w:val="single" w:sz="12" w:space="0" w:color="auto"/>
            </w:tcBorders>
            <w:noWrap/>
            <w:vAlign w:val="center"/>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Ansi="標楷體"/>
                <w:b/>
                <w:bCs/>
                <w:sz w:val="24"/>
                <w:szCs w:val="24"/>
              </w:rPr>
              <w:t>105,000,000</w:t>
            </w:r>
          </w:p>
        </w:tc>
      </w:tr>
      <w:tr w:rsidR="00181357" w:rsidRPr="00561858" w:rsidTr="007668ED">
        <w:trPr>
          <w:trHeight w:val="136"/>
        </w:trPr>
        <w:tc>
          <w:tcPr>
            <w:tcW w:w="8525" w:type="dxa"/>
            <w:gridSpan w:val="6"/>
            <w:tcBorders>
              <w:top w:val="double" w:sz="4" w:space="0" w:color="auto"/>
              <w:bottom w:val="double" w:sz="4" w:space="0" w:color="auto"/>
              <w:right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b/>
                <w:bCs/>
                <w:sz w:val="24"/>
                <w:szCs w:val="24"/>
              </w:rPr>
            </w:pPr>
            <w:r w:rsidRPr="002F1F81">
              <w:rPr>
                <w:rFonts w:hAnsi="標楷體" w:hint="eastAsia"/>
                <w:b/>
                <w:bCs/>
                <w:sz w:val="24"/>
                <w:szCs w:val="24"/>
              </w:rPr>
              <w:t>機場公司</w:t>
            </w:r>
          </w:p>
        </w:tc>
      </w:tr>
      <w:tr w:rsidR="00181357" w:rsidRPr="00561858" w:rsidTr="007668ED">
        <w:trPr>
          <w:trHeight w:val="25"/>
        </w:trPr>
        <w:tc>
          <w:tcPr>
            <w:tcW w:w="854" w:type="dxa"/>
            <w:vMerge w:val="restart"/>
            <w:tcBorders>
              <w:top w:val="double" w:sz="4"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snapToGrid/>
                <w:sz w:val="24"/>
                <w:szCs w:val="24"/>
              </w:rPr>
            </w:pPr>
            <w:r w:rsidRPr="002F1F81">
              <w:rPr>
                <w:rFonts w:hAnsi="標楷體" w:hint="eastAsia"/>
                <w:snapToGrid/>
                <w:sz w:val="24"/>
                <w:szCs w:val="24"/>
              </w:rPr>
              <w:t>負債</w:t>
            </w:r>
          </w:p>
        </w:tc>
        <w:tc>
          <w:tcPr>
            <w:tcW w:w="1218" w:type="dxa"/>
            <w:tcBorders>
              <w:top w:val="double" w:sz="4" w:space="0" w:color="auto"/>
              <w:bottom w:val="single" w:sz="4"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snapToGrid/>
                <w:sz w:val="24"/>
                <w:szCs w:val="24"/>
              </w:rPr>
              <w:t>短期債務</w:t>
            </w:r>
          </w:p>
        </w:tc>
        <w:tc>
          <w:tcPr>
            <w:tcW w:w="1613" w:type="dxa"/>
            <w:tcBorders>
              <w:top w:val="single" w:sz="4" w:space="0" w:color="auto"/>
              <w:left w:val="single" w:sz="4" w:space="0" w:color="auto"/>
              <w:bottom w:val="single" w:sz="4" w:space="0" w:color="auto"/>
              <w:right w:val="single" w:sz="4" w:space="0" w:color="auto"/>
            </w:tcBorders>
            <w:shd w:val="clear" w:color="auto" w:fill="FFFFFF"/>
            <w:noWrap/>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6,900,000</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8,200,000</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5,500,000</w:t>
            </w:r>
          </w:p>
        </w:tc>
        <w:tc>
          <w:tcPr>
            <w:tcW w:w="1614" w:type="dxa"/>
            <w:tcBorders>
              <w:top w:val="single" w:sz="12" w:space="0" w:color="auto"/>
              <w:left w:val="single" w:sz="4" w:space="0" w:color="auto"/>
              <w:bottom w:val="single" w:sz="4" w:space="0" w:color="auto"/>
              <w:right w:val="single" w:sz="12" w:space="0" w:color="auto"/>
            </w:tcBorders>
            <w:shd w:val="clear" w:color="auto" w:fill="FFFFFF"/>
            <w:noWrap/>
            <w:vAlign w:val="center"/>
          </w:tcPr>
          <w:p w:rsidR="00181357" w:rsidRPr="00B238E6" w:rsidRDefault="00181357" w:rsidP="007668ED">
            <w:pPr>
              <w:spacing w:line="400" w:lineRule="exact"/>
              <w:ind w:leftChars="10" w:left="28" w:rightChars="10" w:right="28" w:firstLineChars="0" w:firstLine="0"/>
              <w:jc w:val="right"/>
              <w:rPr>
                <w:rFonts w:hAnsi="標楷體"/>
                <w:b/>
                <w:bCs/>
                <w:sz w:val="24"/>
                <w:szCs w:val="24"/>
              </w:rPr>
            </w:pPr>
            <w:r w:rsidRPr="00B238E6">
              <w:rPr>
                <w:rFonts w:hint="eastAsia"/>
                <w:sz w:val="24"/>
                <w:szCs w:val="24"/>
              </w:rPr>
              <w:t>3,</w:t>
            </w:r>
            <w:r w:rsidRPr="00B238E6">
              <w:rPr>
                <w:sz w:val="24"/>
                <w:szCs w:val="24"/>
              </w:rPr>
              <w:t>700,000</w:t>
            </w:r>
          </w:p>
        </w:tc>
      </w:tr>
      <w:tr w:rsidR="00181357" w:rsidRPr="00561858" w:rsidTr="007668ED">
        <w:trPr>
          <w:trHeight w:val="25"/>
        </w:trPr>
        <w:tc>
          <w:tcPr>
            <w:tcW w:w="854" w:type="dxa"/>
            <w:vMerge/>
            <w:tcBorders>
              <w:top w:val="single" w:sz="12"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single" w:sz="4" w:space="0" w:color="auto"/>
            </w:tcBorders>
            <w:shd w:val="clear" w:color="auto" w:fill="auto"/>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snapToGrid/>
                <w:sz w:val="24"/>
                <w:szCs w:val="24"/>
              </w:rPr>
              <w:t>長期債務</w:t>
            </w:r>
          </w:p>
        </w:tc>
        <w:tc>
          <w:tcPr>
            <w:tcW w:w="1613" w:type="dxa"/>
            <w:tcBorders>
              <w:top w:val="single" w:sz="4" w:space="0" w:color="auto"/>
              <w:left w:val="single" w:sz="4" w:space="0" w:color="auto"/>
              <w:bottom w:val="single" w:sz="4" w:space="0" w:color="auto"/>
              <w:right w:val="single" w:sz="4" w:space="0" w:color="auto"/>
            </w:tcBorders>
            <w:shd w:val="clear" w:color="auto" w:fill="FFFFFF"/>
            <w:noWrap/>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sz w:val="24"/>
                <w:szCs w:val="24"/>
              </w:rPr>
              <w:t>-</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12,000,000</w:t>
            </w:r>
          </w:p>
        </w:tc>
        <w:tc>
          <w:tcPr>
            <w:tcW w:w="1613" w:type="dxa"/>
            <w:tcBorders>
              <w:top w:val="single" w:sz="4" w:space="0" w:color="auto"/>
              <w:left w:val="single" w:sz="4" w:space="0" w:color="auto"/>
              <w:bottom w:val="single" w:sz="4"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z w:val="24"/>
                <w:szCs w:val="24"/>
              </w:rPr>
            </w:pPr>
            <w:r w:rsidRPr="002F1F81">
              <w:rPr>
                <w:rFonts w:hint="eastAsia"/>
                <w:sz w:val="24"/>
                <w:szCs w:val="24"/>
              </w:rPr>
              <w:t>6,000,000</w:t>
            </w:r>
          </w:p>
        </w:tc>
        <w:tc>
          <w:tcPr>
            <w:tcW w:w="1614" w:type="dxa"/>
            <w:tcBorders>
              <w:top w:val="single" w:sz="4" w:space="0" w:color="auto"/>
              <w:left w:val="single" w:sz="4" w:space="0" w:color="auto"/>
              <w:bottom w:val="single" w:sz="4" w:space="0" w:color="auto"/>
              <w:right w:val="single" w:sz="12" w:space="0" w:color="auto"/>
            </w:tcBorders>
            <w:shd w:val="clear" w:color="auto" w:fill="FFFFFF"/>
            <w:noWrap/>
            <w:vAlign w:val="center"/>
          </w:tcPr>
          <w:p w:rsidR="00181357" w:rsidRPr="00B238E6" w:rsidRDefault="00181357" w:rsidP="007668ED">
            <w:pPr>
              <w:spacing w:line="400" w:lineRule="exact"/>
              <w:ind w:leftChars="10" w:left="28" w:rightChars="10" w:right="28" w:firstLineChars="0" w:firstLine="0"/>
              <w:jc w:val="right"/>
              <w:rPr>
                <w:rFonts w:hAnsi="標楷體"/>
                <w:b/>
                <w:bCs/>
                <w:sz w:val="24"/>
                <w:szCs w:val="24"/>
              </w:rPr>
            </w:pPr>
            <w:r w:rsidRPr="00B238E6">
              <w:rPr>
                <w:sz w:val="24"/>
                <w:szCs w:val="24"/>
              </w:rPr>
              <w:t>-</w:t>
            </w:r>
          </w:p>
        </w:tc>
      </w:tr>
      <w:tr w:rsidR="00181357" w:rsidRPr="00561858" w:rsidTr="007668ED">
        <w:trPr>
          <w:trHeight w:val="187"/>
        </w:trPr>
        <w:tc>
          <w:tcPr>
            <w:tcW w:w="854" w:type="dxa"/>
            <w:vMerge/>
            <w:tcBorders>
              <w:top w:val="single" w:sz="12"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snapToGrid/>
                <w:sz w:val="24"/>
                <w:szCs w:val="24"/>
              </w:rPr>
            </w:pPr>
          </w:p>
        </w:tc>
        <w:tc>
          <w:tcPr>
            <w:tcW w:w="1218" w:type="dxa"/>
            <w:tcBorders>
              <w:top w:val="single" w:sz="4" w:space="0" w:color="auto"/>
              <w:bottom w:val="single" w:sz="12" w:space="0" w:color="auto"/>
            </w:tcBorders>
            <w:shd w:val="clear" w:color="auto" w:fill="FFFFFF"/>
            <w:noWrap/>
            <w:vAlign w:val="center"/>
          </w:tcPr>
          <w:p w:rsidR="00181357" w:rsidRPr="002F1F81" w:rsidRDefault="00181357" w:rsidP="007668ED">
            <w:pPr>
              <w:spacing w:line="400" w:lineRule="exact"/>
              <w:ind w:leftChars="0" w:left="0" w:firstLineChars="0" w:firstLine="0"/>
              <w:jc w:val="center"/>
              <w:rPr>
                <w:rFonts w:hAnsi="標楷體"/>
                <w:b/>
                <w:bCs/>
                <w:snapToGrid/>
                <w:sz w:val="24"/>
                <w:szCs w:val="24"/>
              </w:rPr>
            </w:pPr>
            <w:r w:rsidRPr="002F1F81">
              <w:rPr>
                <w:rFonts w:hAnsi="標楷體" w:hint="eastAsia"/>
                <w:b/>
                <w:bCs/>
                <w:snapToGrid/>
                <w:sz w:val="24"/>
                <w:szCs w:val="24"/>
              </w:rPr>
              <w:t>合計</w:t>
            </w:r>
          </w:p>
        </w:tc>
        <w:tc>
          <w:tcPr>
            <w:tcW w:w="1613" w:type="dxa"/>
            <w:tcBorders>
              <w:top w:val="single" w:sz="4" w:space="0" w:color="auto"/>
              <w:left w:val="single" w:sz="4" w:space="0" w:color="auto"/>
              <w:bottom w:val="single" w:sz="12" w:space="0" w:color="auto"/>
              <w:right w:val="single" w:sz="4" w:space="0" w:color="auto"/>
            </w:tcBorders>
            <w:shd w:val="clear" w:color="auto" w:fill="FFFFFF"/>
            <w:noWrap/>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hint="eastAsia"/>
                <w:b/>
                <w:bCs/>
                <w:snapToGrid/>
                <w:sz w:val="24"/>
                <w:szCs w:val="24"/>
              </w:rPr>
              <w:t>6,900,000</w:t>
            </w:r>
          </w:p>
        </w:tc>
        <w:tc>
          <w:tcPr>
            <w:tcW w:w="1613" w:type="dxa"/>
            <w:tcBorders>
              <w:top w:val="single" w:sz="4" w:space="0" w:color="auto"/>
              <w:left w:val="single" w:sz="4" w:space="0" w:color="auto"/>
              <w:bottom w:val="single" w:sz="12"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hint="eastAsia"/>
                <w:b/>
                <w:bCs/>
                <w:snapToGrid/>
                <w:sz w:val="24"/>
                <w:szCs w:val="24"/>
              </w:rPr>
              <w:t>20,200,000</w:t>
            </w:r>
          </w:p>
        </w:tc>
        <w:tc>
          <w:tcPr>
            <w:tcW w:w="1613" w:type="dxa"/>
            <w:tcBorders>
              <w:top w:val="single" w:sz="4" w:space="0" w:color="auto"/>
              <w:left w:val="single" w:sz="4" w:space="0" w:color="auto"/>
              <w:bottom w:val="single" w:sz="12" w:space="0" w:color="auto"/>
              <w:right w:val="single" w:sz="4" w:space="0" w:color="auto"/>
            </w:tcBorders>
            <w:shd w:val="clear" w:color="auto" w:fill="FFFFFF"/>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hint="eastAsia"/>
                <w:b/>
                <w:bCs/>
                <w:snapToGrid/>
                <w:sz w:val="24"/>
                <w:szCs w:val="24"/>
              </w:rPr>
              <w:t>11,500,000</w:t>
            </w:r>
          </w:p>
        </w:tc>
        <w:tc>
          <w:tcPr>
            <w:tcW w:w="1614" w:type="dxa"/>
            <w:tcBorders>
              <w:top w:val="single" w:sz="4" w:space="0" w:color="auto"/>
              <w:left w:val="single" w:sz="4" w:space="0" w:color="auto"/>
              <w:bottom w:val="single" w:sz="12" w:space="0" w:color="auto"/>
              <w:right w:val="single" w:sz="12" w:space="0" w:color="auto"/>
            </w:tcBorders>
            <w:shd w:val="clear" w:color="auto" w:fill="FFFFFF"/>
            <w:noWrap/>
            <w:vAlign w:val="center"/>
          </w:tcPr>
          <w:p w:rsidR="00181357" w:rsidRPr="002F1F81" w:rsidRDefault="00181357" w:rsidP="007668ED">
            <w:pPr>
              <w:spacing w:line="400" w:lineRule="exact"/>
              <w:ind w:leftChars="10" w:left="28" w:rightChars="10" w:right="28" w:firstLineChars="0" w:firstLine="0"/>
              <w:jc w:val="right"/>
              <w:rPr>
                <w:rFonts w:hAnsi="標楷體"/>
                <w:b/>
                <w:bCs/>
                <w:snapToGrid/>
                <w:sz w:val="24"/>
                <w:szCs w:val="24"/>
              </w:rPr>
            </w:pPr>
            <w:r w:rsidRPr="002F1F81">
              <w:rPr>
                <w:rFonts w:hAnsi="標楷體"/>
                <w:b/>
                <w:bCs/>
                <w:snapToGrid/>
                <w:sz w:val="24"/>
                <w:szCs w:val="24"/>
              </w:rPr>
              <w:t>3,700,000</w:t>
            </w:r>
          </w:p>
        </w:tc>
      </w:tr>
    </w:tbl>
    <w:bookmarkEnd w:id="22"/>
    <w:p w:rsidR="00181357" w:rsidRPr="00561858" w:rsidRDefault="00181357" w:rsidP="007668ED">
      <w:pPr>
        <w:spacing w:afterLines="10" w:after="51" w:line="280" w:lineRule="exact"/>
        <w:ind w:leftChars="0" w:left="1167" w:hangingChars="480" w:hanging="1167"/>
        <w:rPr>
          <w:rFonts w:hAnsi="標楷體"/>
          <w:sz w:val="24"/>
        </w:rPr>
      </w:pPr>
      <w:r w:rsidRPr="00561858">
        <w:rPr>
          <w:rFonts w:hAnsi="標楷體"/>
          <w:sz w:val="24"/>
        </w:rPr>
        <w:t>資</w:t>
      </w:r>
      <w:r w:rsidRPr="00561858">
        <w:rPr>
          <w:rFonts w:hAnsi="標楷體" w:hint="eastAsia"/>
          <w:sz w:val="24"/>
        </w:rPr>
        <w:t>料來源：整理</w:t>
      </w:r>
      <w:r w:rsidRPr="00561858">
        <w:rPr>
          <w:rFonts w:hAnsi="標楷體" w:hint="eastAsia"/>
          <w:color w:val="000000"/>
          <w:sz w:val="24"/>
        </w:rPr>
        <w:t>自</w:t>
      </w:r>
      <w:r w:rsidRPr="00B238E6">
        <w:rPr>
          <w:rFonts w:hAnsi="標楷體" w:hint="eastAsia"/>
          <w:color w:val="000000"/>
          <w:sz w:val="24"/>
        </w:rPr>
        <w:t>民航基金</w:t>
      </w:r>
      <w:r>
        <w:rPr>
          <w:rFonts w:hAnsi="標楷體" w:hint="eastAsia"/>
          <w:color w:val="000000"/>
          <w:sz w:val="24"/>
        </w:rPr>
        <w:t>及機場公司</w:t>
      </w:r>
      <w:r w:rsidRPr="00561858">
        <w:rPr>
          <w:rFonts w:hAnsi="標楷體" w:hint="eastAsia"/>
          <w:color w:val="000000"/>
          <w:sz w:val="24"/>
        </w:rPr>
        <w:t>110至113年度決算；本中心製</w:t>
      </w:r>
      <w:r w:rsidRPr="00561858">
        <w:rPr>
          <w:rFonts w:hAnsi="標楷體" w:hint="eastAsia"/>
          <w:sz w:val="24"/>
        </w:rPr>
        <w:t>表。</w:t>
      </w:r>
    </w:p>
    <w:bookmarkEnd w:id="5"/>
    <w:p w:rsidR="00181357" w:rsidRPr="00561858" w:rsidRDefault="00181357" w:rsidP="007668ED">
      <w:pPr>
        <w:ind w:left="566" w:firstLine="566"/>
      </w:pPr>
      <w:r>
        <w:rPr>
          <w:rFonts w:hint="eastAsia"/>
        </w:rPr>
        <w:t>綜上</w:t>
      </w:r>
      <w:r>
        <w:rPr>
          <w:rFonts w:ascii="新細明體" w:eastAsia="新細明體" w:hAnsi="新細明體" w:hint="eastAsia"/>
        </w:rPr>
        <w:t>，</w:t>
      </w:r>
      <w:r w:rsidRPr="005E29EF">
        <w:rPr>
          <w:rFonts w:hint="eastAsia"/>
        </w:rPr>
        <w:t>民航局及機場公司</w:t>
      </w:r>
      <w:r>
        <w:rPr>
          <w:rFonts w:hint="eastAsia"/>
        </w:rPr>
        <w:t>之</w:t>
      </w:r>
      <w:r w:rsidRPr="00561858">
        <w:rPr>
          <w:rFonts w:hint="eastAsia"/>
        </w:rPr>
        <w:t>財務結構受限於營收集中與建設支出壓力，需強化營運效益與非航收入動能，優化資源配置，並活化機場區位功能，創造誘客與產業聯動效益，允宜藉助改善軟硬體設施提升運能，並強化收益回流與財務穩定，以支撐空運永續發展。</w:t>
      </w:r>
    </w:p>
    <w:p w:rsidR="00181357" w:rsidRPr="00561858" w:rsidRDefault="00181357" w:rsidP="007668ED">
      <w:pPr>
        <w:pStyle w:val="a8"/>
        <w:overflowPunct w:val="0"/>
        <w:snapToGrid w:val="0"/>
        <w:ind w:firstLine="486"/>
        <w:jc w:val="right"/>
        <w:rPr>
          <w:rFonts w:hAnsi="標楷體"/>
          <w:kern w:val="0"/>
        </w:rPr>
      </w:pPr>
      <w:r w:rsidRPr="00561858">
        <w:rPr>
          <w:rFonts w:hAnsi="標楷體" w:hint="eastAsia"/>
          <w:sz w:val="24"/>
        </w:rPr>
        <w:t>(分機：1937鄧可容)</w:t>
      </w:r>
      <w:bookmarkEnd w:id="21"/>
    </w:p>
    <w:sectPr w:rsidR="00181357" w:rsidRPr="00561858" w:rsidSect="00510159">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C65BDE">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181357" w:rsidRPr="00032A47" w:rsidRDefault="00181357" w:rsidP="001A5A78">
      <w:pPr>
        <w:pStyle w:val="142"/>
        <w:ind w:left="180" w:hangingChars="74" w:hanging="180"/>
      </w:pPr>
      <w:r>
        <w:rPr>
          <w:rStyle w:val="af4"/>
        </w:rPr>
        <w:footnoteRef/>
      </w:r>
      <w:r w:rsidRPr="003421FE">
        <w:rPr>
          <w:rFonts w:hint="eastAsia"/>
          <w:sz w:val="12"/>
          <w:szCs w:val="12"/>
        </w:rPr>
        <w:t xml:space="preserve">　</w:t>
      </w:r>
      <w:r w:rsidRPr="00956715">
        <w:rPr>
          <w:rFonts w:hint="eastAsia"/>
        </w:rPr>
        <w:t>參據交通部</w:t>
      </w:r>
      <w:r>
        <w:rPr>
          <w:rFonts w:hAnsi="標楷體" w:hint="eastAsia"/>
        </w:rPr>
        <w:t>「</w:t>
      </w:r>
      <w:r w:rsidRPr="00956715">
        <w:rPr>
          <w:rFonts w:hint="eastAsia"/>
        </w:rPr>
        <w:t>世界棒球12強中華隊113年11月25日返國於桃園機場因接機活動衍生爭議檢討報告</w:t>
      </w:r>
      <w:r>
        <w:rPr>
          <w:rFonts w:hAnsi="標楷體" w:hint="eastAsia"/>
        </w:rPr>
        <w:t>」</w:t>
      </w:r>
      <w:r>
        <w:rPr>
          <w:rFonts w:ascii="新細明體" w:hAnsi="新細明體" w:hint="eastAsia"/>
        </w:rPr>
        <w:t>，</w:t>
      </w:r>
      <w:r>
        <w:rPr>
          <w:rFonts w:hAnsi="標楷體" w:hint="eastAsia"/>
        </w:rPr>
        <w:t>113年12月。</w:t>
      </w:r>
    </w:p>
  </w:footnote>
  <w:footnote w:id="2">
    <w:p w:rsidR="00181357" w:rsidRPr="001E0E44" w:rsidRDefault="00181357" w:rsidP="007668ED">
      <w:pPr>
        <w:pStyle w:val="af5"/>
        <w:ind w:left="183" w:hangingChars="90" w:hanging="183"/>
        <w:jc w:val="both"/>
      </w:pPr>
      <w:r>
        <w:rPr>
          <w:rStyle w:val="af4"/>
        </w:rPr>
        <w:footnoteRef/>
      </w:r>
      <w:r w:rsidRPr="003421FE">
        <w:rPr>
          <w:rFonts w:hint="eastAsia"/>
          <w:sz w:val="12"/>
          <w:szCs w:val="12"/>
        </w:rPr>
        <w:t xml:space="preserve">　</w:t>
      </w:r>
      <w:r w:rsidRPr="00843150">
        <w:rPr>
          <w:rStyle w:val="143"/>
          <w:rFonts w:hint="eastAsia"/>
        </w:rPr>
        <w:t>西部航線部分於高鐵</w:t>
      </w:r>
      <w:r w:rsidRPr="00F047A5">
        <w:rPr>
          <w:rStyle w:val="143"/>
          <w:rFonts w:hint="eastAsia"/>
        </w:rPr>
        <w:t>95年</w:t>
      </w:r>
      <w:r w:rsidRPr="00843150">
        <w:rPr>
          <w:rStyle w:val="143"/>
          <w:rFonts w:hint="eastAsia"/>
        </w:rPr>
        <w:t>通車後已完全被取代，東部航線運量則因</w:t>
      </w:r>
      <w:r w:rsidRPr="00F047A5">
        <w:rPr>
          <w:rStyle w:val="143"/>
          <w:rFonts w:hint="eastAsia"/>
        </w:rPr>
        <w:t>97年</w:t>
      </w:r>
      <w:r w:rsidRPr="00843150">
        <w:rPr>
          <w:rStyle w:val="143"/>
          <w:rFonts w:hint="eastAsia"/>
        </w:rPr>
        <w:t>太魯閣列車及</w:t>
      </w:r>
      <w:r w:rsidRPr="00F047A5">
        <w:rPr>
          <w:rStyle w:val="143"/>
          <w:rFonts w:hint="eastAsia"/>
        </w:rPr>
        <w:t>102年</w:t>
      </w:r>
      <w:r w:rsidRPr="00843150">
        <w:rPr>
          <w:rStyle w:val="143"/>
          <w:rFonts w:hint="eastAsia"/>
        </w:rPr>
        <w:t>普悠瑪列車</w:t>
      </w:r>
      <w:r w:rsidRPr="00F047A5">
        <w:rPr>
          <w:rStyle w:val="143"/>
          <w:rFonts w:hint="eastAsia"/>
        </w:rPr>
        <w:t>於</w:t>
      </w:r>
      <w:r w:rsidRPr="00843150">
        <w:rPr>
          <w:rStyle w:val="143"/>
          <w:rFonts w:hint="eastAsia"/>
        </w:rPr>
        <w:t>投入營運</w:t>
      </w:r>
      <w:r>
        <w:rPr>
          <w:rStyle w:val="143"/>
          <w:rFonts w:hAnsi="標楷體" w:hint="eastAsia"/>
        </w:rPr>
        <w:t>，</w:t>
      </w:r>
      <w:r>
        <w:rPr>
          <w:rStyle w:val="143"/>
          <w:rFonts w:hint="eastAsia"/>
        </w:rPr>
        <w:t>而逐年減少</w:t>
      </w:r>
      <w:r w:rsidRPr="00F047A5">
        <w:rPr>
          <w:rStyle w:val="143"/>
          <w:rFonts w:hint="eastAsia"/>
        </w:rPr>
        <w:t>。</w:t>
      </w:r>
    </w:p>
  </w:footnote>
  <w:footnote w:id="3">
    <w:p w:rsidR="00181357" w:rsidRPr="00CB1A80" w:rsidRDefault="00181357" w:rsidP="007668ED">
      <w:pPr>
        <w:pStyle w:val="af5"/>
        <w:ind w:left="183" w:hangingChars="90" w:hanging="183"/>
        <w:jc w:val="both"/>
      </w:pPr>
      <w:r>
        <w:rPr>
          <w:rStyle w:val="af4"/>
        </w:rPr>
        <w:footnoteRef/>
      </w:r>
      <w:r w:rsidRPr="003421FE">
        <w:rPr>
          <w:rFonts w:hint="eastAsia"/>
          <w:sz w:val="12"/>
          <w:szCs w:val="12"/>
        </w:rPr>
        <w:t xml:space="preserve">　</w:t>
      </w:r>
      <w:r>
        <w:rPr>
          <w:rStyle w:val="143"/>
          <w:rFonts w:hint="eastAsia"/>
        </w:rPr>
        <w:t>綜</w:t>
      </w:r>
      <w:r w:rsidRPr="00905C5D">
        <w:rPr>
          <w:rStyle w:val="143"/>
          <w:rFonts w:hint="eastAsia"/>
        </w:rPr>
        <w:t>整自</w:t>
      </w:r>
      <w:r>
        <w:rPr>
          <w:rStyle w:val="143"/>
          <w:rFonts w:hint="eastAsia"/>
        </w:rPr>
        <w:t>2040年整體規劃之</w:t>
      </w:r>
      <w:r w:rsidRPr="00905C5D">
        <w:rPr>
          <w:rStyle w:val="143"/>
          <w:rFonts w:hint="eastAsia"/>
        </w:rPr>
        <w:t>國際空運發展情勢與案例分析</w:t>
      </w:r>
      <w:r>
        <w:rPr>
          <w:rStyle w:val="143"/>
          <w:rFonts w:hint="eastAsia"/>
        </w:rPr>
        <w:t>技術報告及</w:t>
      </w:r>
      <w:r w:rsidRPr="00905C5D">
        <w:rPr>
          <w:rStyle w:val="143"/>
          <w:rFonts w:hint="eastAsia"/>
        </w:rPr>
        <w:t>地方機場誘客機制探討</w:t>
      </w:r>
      <w:r>
        <w:rPr>
          <w:rStyle w:val="143"/>
          <w:rFonts w:hint="eastAsia"/>
        </w:rPr>
        <w:t>-</w:t>
      </w:r>
      <w:r w:rsidRPr="00905C5D">
        <w:rPr>
          <w:rStyle w:val="143"/>
          <w:rFonts w:hint="eastAsia"/>
        </w:rPr>
        <w:t>學界合作成果</w:t>
      </w:r>
      <w:r w:rsidRPr="009F06CD">
        <w:rPr>
          <w:rStyle w:val="143"/>
          <w:rFonts w:hint="eastAsia"/>
        </w:rPr>
        <w:t>技術報告</w:t>
      </w:r>
      <w:r>
        <w:rPr>
          <w:rStyle w:val="143"/>
          <w:rFonts w:hint="eastAsia"/>
        </w:rPr>
        <w:t>等</w:t>
      </w:r>
      <w:r>
        <w:rPr>
          <w:rStyle w:val="143"/>
          <w:rFonts w:hAnsi="標楷體" w:hint="eastAsi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65BDE"/>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45BAC12-A462-443A-BC3D-2F994360EE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7CD249-90C1-4A5A-905F-B1265A53CE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756</Words>
  <Characters>4314</Characters>
  <Application>Microsoft Office Word</Application>
  <DocSecurity>0</DocSecurity>
  <Lines>35</Lines>
  <Paragraphs>10</Paragraphs>
  <ScaleCrop>false</ScaleCrop>
  <Company>HOME</Company>
  <LinksUpToDate>false</LinksUpToDate>
  <CharactersWithSpaces>5060</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2025-09-22T06:53:00Z</dcterms:created>
  <dcterms:modified xsi:type="dcterms:W3CDTF">2025-09-22T06:53:00Z</dcterms:modified>
</cp:coreProperties>
</file>