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6D1446" w:rsidRPr="00163AA6" w:rsidRDefault="006D1446" w:rsidP="007668ED">
      <w:pPr>
        <w:pStyle w:val="14"/>
        <w:ind w:left="567" w:hanging="567"/>
        <w:rPr>
          <w:rFonts w:hAnsi="標楷體"/>
        </w:rPr>
      </w:pPr>
      <w:bookmarkStart w:id="2" w:name="_Toc208942805"/>
      <w:bookmarkEnd w:id="0"/>
      <w:r>
        <w:rPr>
          <w:rFonts w:hAnsi="標楷體" w:hint="eastAsia"/>
          <w:color w:val="000000"/>
        </w:rPr>
        <w:t>三一</w:t>
      </w:r>
      <w:r>
        <w:rPr>
          <w:rFonts w:hAnsi="標楷體"/>
          <w:color w:val="000000"/>
        </w:rPr>
        <w:t>、</w:t>
      </w:r>
      <w:r w:rsidRPr="00E90571">
        <w:rPr>
          <w:rFonts w:hAnsi="標楷體" w:hint="eastAsia"/>
          <w:color w:val="000000"/>
        </w:rPr>
        <w:t>自100年提高公糧收購價格</w:t>
      </w:r>
      <w:r>
        <w:rPr>
          <w:rFonts w:hAnsi="標楷體" w:hint="eastAsia"/>
          <w:color w:val="000000"/>
        </w:rPr>
        <w:t>及隨國內食米量下降等，</w:t>
      </w:r>
      <w:r w:rsidRPr="00E90571">
        <w:rPr>
          <w:rFonts w:hAnsi="標楷體" w:hint="eastAsia"/>
          <w:color w:val="000000"/>
        </w:rPr>
        <w:t>稻米連年超產，</w:t>
      </w:r>
      <w:r>
        <w:rPr>
          <w:rFonts w:hAnsi="標楷體" w:hint="eastAsia"/>
          <w:color w:val="000000"/>
        </w:rPr>
        <w:t>迄1</w:t>
      </w:r>
      <w:r>
        <w:rPr>
          <w:rFonts w:hAnsi="標楷體"/>
          <w:color w:val="000000"/>
        </w:rPr>
        <w:t>13</w:t>
      </w:r>
      <w:r>
        <w:rPr>
          <w:rFonts w:hAnsi="標楷體" w:hint="eastAsia"/>
          <w:color w:val="000000"/>
        </w:rPr>
        <w:t>年度</w:t>
      </w:r>
      <w:r w:rsidRPr="00E90571">
        <w:rPr>
          <w:rFonts w:hAnsi="標楷體" w:hint="eastAsia"/>
          <w:color w:val="000000"/>
        </w:rPr>
        <w:t>平均每年公糧收購支出</w:t>
      </w:r>
      <w:r>
        <w:rPr>
          <w:rFonts w:hAnsi="標楷體" w:hint="eastAsia"/>
          <w:color w:val="000000"/>
        </w:rPr>
        <w:t>約</w:t>
      </w:r>
      <w:r w:rsidRPr="00E90571">
        <w:rPr>
          <w:rFonts w:hAnsi="標楷體" w:hint="eastAsia"/>
          <w:color w:val="000000"/>
        </w:rPr>
        <w:t>111億元，政府財政負擔沈重</w:t>
      </w:r>
      <w:r>
        <w:rPr>
          <w:rFonts w:hAnsi="標楷體" w:hint="eastAsia"/>
          <w:color w:val="000000"/>
        </w:rPr>
        <w:t>，允宜妥謀善策因應</w:t>
      </w:r>
      <w:bookmarkEnd w:id="2"/>
    </w:p>
    <w:p w:rsidR="006D1446" w:rsidRPr="00163AA6" w:rsidRDefault="006D1446" w:rsidP="007668ED">
      <w:pPr>
        <w:ind w:left="566" w:firstLine="566"/>
        <w:rPr>
          <w:rFonts w:hAnsi="標楷體"/>
        </w:rPr>
      </w:pPr>
      <w:r w:rsidRPr="00E90571">
        <w:rPr>
          <w:rFonts w:hAnsi="標楷體" w:cs="細明體" w:hint="eastAsia"/>
        </w:rPr>
        <w:t>稻米為</w:t>
      </w:r>
      <w:r w:rsidRPr="00211A26">
        <w:rPr>
          <w:rFonts w:hAnsi="標楷體" w:cs="細明體" w:hint="eastAsia"/>
          <w:spacing w:val="-2"/>
        </w:rPr>
        <w:t>我國最重要之主食，政府為掌握糧源、穩定糧價、確保農民收益，自63年起每年按保證價格收購</w:t>
      </w:r>
      <w:r>
        <w:rPr>
          <w:rFonts w:hAnsi="標楷體" w:cs="細明體" w:hint="eastAsia"/>
          <w:spacing w:val="-2"/>
        </w:rPr>
        <w:t>農民</w:t>
      </w:r>
      <w:r w:rsidRPr="00211A26">
        <w:rPr>
          <w:rFonts w:hAnsi="標楷體" w:cs="細明體" w:hint="eastAsia"/>
          <w:spacing w:val="-2"/>
        </w:rPr>
        <w:t>稻穀，113年度收購公糧31.25萬公噸</w:t>
      </w:r>
      <w:r>
        <w:rPr>
          <w:rFonts w:hAnsi="標楷體" w:cs="細明體" w:hint="eastAsia"/>
          <w:spacing w:val="-2"/>
        </w:rPr>
        <w:t>，</w:t>
      </w:r>
      <w:r w:rsidRPr="00211A26">
        <w:rPr>
          <w:rFonts w:hAnsi="標楷體" w:cs="細明體" w:hint="eastAsia"/>
          <w:spacing w:val="-2"/>
        </w:rPr>
        <w:t>收購支出(含烘乾費用)</w:t>
      </w:r>
      <w:r>
        <w:rPr>
          <w:rFonts w:hAnsi="標楷體" w:cs="細明體" w:hint="eastAsia"/>
          <w:spacing w:val="-2"/>
        </w:rPr>
        <w:t>達</w:t>
      </w:r>
      <w:r w:rsidRPr="00211A26">
        <w:rPr>
          <w:rFonts w:hAnsi="標楷體" w:cs="細明體" w:hint="eastAsia"/>
          <w:spacing w:val="-2"/>
        </w:rPr>
        <w:t>81.78億元。經查</w:t>
      </w:r>
      <w:r w:rsidRPr="00163AA6">
        <w:rPr>
          <w:rFonts w:hAnsi="標楷體" w:cs="細明體" w:hint="eastAsia"/>
        </w:rPr>
        <w:t>：</w:t>
      </w:r>
    </w:p>
    <w:p w:rsidR="006D1446" w:rsidRPr="00897F89" w:rsidRDefault="006D1446" w:rsidP="007668ED">
      <w:pPr>
        <w:pStyle w:val="a5"/>
        <w:ind w:left="849" w:hanging="283"/>
        <w:rPr>
          <w:rFonts w:hAnsi="標楷體"/>
          <w:b/>
        </w:rPr>
      </w:pPr>
      <w:r w:rsidRPr="00163AA6">
        <w:rPr>
          <w:rFonts w:hAnsi="標楷體" w:hint="eastAsia"/>
          <w:b/>
        </w:rPr>
        <w:t>(一)</w:t>
      </w:r>
      <w:r w:rsidRPr="009C2DD2">
        <w:rPr>
          <w:rFonts w:hAnsi="標楷體" w:hint="eastAsia"/>
          <w:b/>
        </w:rPr>
        <w:t>稻作栽培業占農耕業</w:t>
      </w:r>
      <w:r>
        <w:rPr>
          <w:rFonts w:hAnsi="標楷體" w:hint="eastAsia"/>
          <w:b/>
        </w:rPr>
        <w:t>近三成，已</w:t>
      </w:r>
      <w:r w:rsidRPr="006A186D">
        <w:rPr>
          <w:rFonts w:hAnsi="標楷體" w:hint="eastAsia"/>
          <w:b/>
          <w:kern w:val="16"/>
        </w:rPr>
        <w:t>成為農業領域中最重要作物</w:t>
      </w:r>
    </w:p>
    <w:p w:rsidR="006D1446" w:rsidRPr="009A256B" w:rsidRDefault="006D1446" w:rsidP="007668ED">
      <w:pPr>
        <w:pStyle w:val="21"/>
        <w:ind w:left="850" w:firstLine="566"/>
        <w:rPr>
          <w:rFonts w:hAnsi="標楷體"/>
        </w:rPr>
      </w:pPr>
      <w:r w:rsidRPr="006B2930">
        <w:rPr>
          <w:rFonts w:hAnsi="標楷體" w:hint="eastAsia"/>
        </w:rPr>
        <w:t>臺灣農地分布零碎，且隨著國內社會經濟發展結構轉變，農地轉為非農業使用情形普遍，耕地面積自63年91.75萬公頃逐年下降，至112年僅餘77.85萬公頃，且長期休耕地不斷累積，然水稻因種植技術成熟，門檻低且機械化程度高，代耕體系完備，又有公糧保價收購制度等誘因，使稻米成為農業領域最重要之作物；依農業部112年度農家戶口抽樣調查報告顯示，我國農牧戶以經營農耕業為大宗，其中以</w:t>
      </w:r>
      <w:bookmarkStart w:id="3" w:name="_Hlk208327793"/>
      <w:r w:rsidRPr="006B2930">
        <w:rPr>
          <w:rFonts w:hAnsi="標楷體" w:hint="eastAsia"/>
        </w:rPr>
        <w:t>稻作栽培業占農耕業</w:t>
      </w:r>
      <w:bookmarkEnd w:id="3"/>
      <w:r w:rsidRPr="006B2930">
        <w:rPr>
          <w:rFonts w:hAnsi="標楷體" w:hint="eastAsia"/>
        </w:rPr>
        <w:t>29.59%最多(詳圖1)，若由農作物生產情形觀之，112年度稻作種植面積</w:t>
      </w:r>
      <w:r>
        <w:rPr>
          <w:rFonts w:hAnsi="標楷體" w:hint="eastAsia"/>
        </w:rPr>
        <w:t>占</w:t>
      </w:r>
      <w:r w:rsidRPr="006B2930">
        <w:rPr>
          <w:rFonts w:hAnsi="標楷體" w:hint="eastAsia"/>
        </w:rPr>
        <w:t>農耕業總種植面積比</w:t>
      </w:r>
      <w:r>
        <w:rPr>
          <w:rFonts w:hAnsi="標楷體" w:hint="eastAsia"/>
        </w:rPr>
        <w:t>率</w:t>
      </w:r>
      <w:r w:rsidRPr="006B2930">
        <w:rPr>
          <w:rFonts w:hAnsi="標楷體" w:hint="eastAsia"/>
        </w:rPr>
        <w:t>達34.91%</w:t>
      </w:r>
      <w:r w:rsidRPr="00537978">
        <w:rPr>
          <w:rFonts w:hAnsi="標楷體" w:hint="eastAsia"/>
        </w:rPr>
        <w:t>。</w:t>
      </w:r>
    </w:p>
    <w:p w:rsidR="006D1446" w:rsidRDefault="006D1446" w:rsidP="007668ED">
      <w:pPr>
        <w:widowControl/>
        <w:spacing w:beforeLines="20" w:before="102" w:line="360" w:lineRule="exact"/>
        <w:ind w:leftChars="0" w:left="1134" w:hangingChars="400" w:hanging="1134"/>
        <w:rPr>
          <w:rFonts w:hAnsi="標楷體"/>
        </w:rPr>
      </w:pPr>
      <w:r>
        <w:rPr>
          <w:rFonts w:hAnsi="標楷體" w:hint="eastAsia"/>
          <w:b/>
        </w:rPr>
        <w:t>圖1</w:t>
      </w:r>
      <w:r w:rsidRPr="009B5294">
        <w:rPr>
          <w:rFonts w:hAnsi="標楷體" w:hint="eastAsia"/>
          <w:b/>
        </w:rPr>
        <w:t xml:space="preserve">  </w:t>
      </w:r>
      <w:r w:rsidRPr="00390A28">
        <w:rPr>
          <w:rFonts w:hAnsi="標楷體" w:hint="eastAsia"/>
          <w:b/>
        </w:rPr>
        <w:t>112年度</w:t>
      </w:r>
      <w:r w:rsidRPr="006B2930">
        <w:rPr>
          <w:rFonts w:hAnsi="標楷體" w:hint="eastAsia"/>
          <w:b/>
        </w:rPr>
        <w:t>臺灣地區農牧戶按主要經營種類</w:t>
      </w:r>
      <w:r>
        <w:rPr>
          <w:rFonts w:hAnsi="標楷體" w:hint="eastAsia"/>
          <w:b/>
        </w:rPr>
        <w:t>區</w:t>
      </w:r>
      <w:r w:rsidRPr="006B2930">
        <w:rPr>
          <w:rFonts w:hAnsi="標楷體" w:hint="eastAsia"/>
          <w:b/>
        </w:rPr>
        <w:t>分</w:t>
      </w:r>
      <w:r>
        <w:rPr>
          <w:rFonts w:hAnsi="標楷體" w:hint="eastAsia"/>
        </w:rPr>
        <w:t xml:space="preserve">   </w:t>
      </w:r>
    </w:p>
    <w:p w:rsidR="006D1446" w:rsidRDefault="00087810" w:rsidP="007668ED">
      <w:pPr>
        <w:pStyle w:val="200"/>
        <w:spacing w:beforeLines="20" w:before="102" w:line="360" w:lineRule="exact"/>
        <w:ind w:left="1216" w:hangingChars="500" w:hanging="1216"/>
        <w:jc w:val="both"/>
        <w:rPr>
          <w:rFonts w:hAnsi="標楷體"/>
        </w:rPr>
      </w:pPr>
      <w:r>
        <w:rPr>
          <w:noProof/>
        </w:rPr>
        <w:drawing>
          <wp:anchor distT="0" distB="0" distL="114300" distR="114300" simplePos="0" relativeHeight="251658240" behindDoc="0" locked="0" layoutInCell="1" allowOverlap="1">
            <wp:simplePos x="0" y="0"/>
            <wp:positionH relativeFrom="column">
              <wp:posOffset>-3810</wp:posOffset>
            </wp:positionH>
            <wp:positionV relativeFrom="paragraph">
              <wp:posOffset>53340</wp:posOffset>
            </wp:positionV>
            <wp:extent cx="5534025" cy="2503805"/>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t="5974" r="3198"/>
                    <a:stretch>
                      <a:fillRect/>
                    </a:stretch>
                  </pic:blipFill>
                  <pic:spPr bwMode="auto">
                    <a:xfrm>
                      <a:off x="0" y="0"/>
                      <a:ext cx="5534025" cy="2503805"/>
                    </a:xfrm>
                    <a:prstGeom prst="rect">
                      <a:avLst/>
                    </a:prstGeom>
                    <a:noFill/>
                  </pic:spPr>
                </pic:pic>
              </a:graphicData>
            </a:graphic>
            <wp14:sizeRelH relativeFrom="page">
              <wp14:pctWidth>0</wp14:pctWidth>
            </wp14:sizeRelH>
            <wp14:sizeRelV relativeFrom="page">
              <wp14:pctHeight>0</wp14:pctHeight>
            </wp14:sizeRelV>
          </wp:anchor>
        </w:drawing>
      </w: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Default="006D1446" w:rsidP="007668ED">
      <w:pPr>
        <w:pStyle w:val="200"/>
        <w:spacing w:beforeLines="20" w:before="102" w:line="360" w:lineRule="exact"/>
        <w:ind w:left="1216" w:hangingChars="500" w:hanging="1216"/>
        <w:jc w:val="both"/>
        <w:rPr>
          <w:rFonts w:hAnsi="標楷體"/>
        </w:rPr>
      </w:pPr>
    </w:p>
    <w:p w:rsidR="006D1446" w:rsidRPr="00390A28" w:rsidRDefault="006D1446" w:rsidP="007668ED">
      <w:pPr>
        <w:pStyle w:val="200"/>
        <w:spacing w:line="320" w:lineRule="exact"/>
        <w:ind w:left="1216" w:hangingChars="500" w:hanging="1216"/>
        <w:jc w:val="both"/>
        <w:rPr>
          <w:rFonts w:hAnsi="標楷體"/>
        </w:rPr>
      </w:pPr>
      <w:r w:rsidRPr="00390A28">
        <w:rPr>
          <w:rFonts w:hAnsi="標楷體" w:hint="eastAsia"/>
        </w:rPr>
        <w:lastRenderedPageBreak/>
        <w:t>資料來源：農業部</w:t>
      </w:r>
      <w:r w:rsidRPr="009C2DD2">
        <w:rPr>
          <w:rFonts w:hAnsi="標楷體" w:hint="eastAsia"/>
          <w:spacing w:val="-2"/>
        </w:rPr>
        <w:t>農糧署「農家戶口抽樣調查報告」（查詢日期：1</w:t>
      </w:r>
      <w:r w:rsidRPr="009C2DD2">
        <w:rPr>
          <w:rFonts w:hAnsi="標楷體"/>
          <w:spacing w:val="-2"/>
        </w:rPr>
        <w:t>14</w:t>
      </w:r>
      <w:r w:rsidRPr="009C2DD2">
        <w:rPr>
          <w:rFonts w:hAnsi="標楷體" w:hint="eastAsia"/>
          <w:spacing w:val="-2"/>
        </w:rPr>
        <w:t>年</w:t>
      </w:r>
      <w:r w:rsidRPr="009C2DD2">
        <w:rPr>
          <w:rFonts w:hAnsi="標楷體"/>
          <w:spacing w:val="-2"/>
        </w:rPr>
        <w:t>8</w:t>
      </w:r>
      <w:r w:rsidRPr="009C2DD2">
        <w:rPr>
          <w:rFonts w:hAnsi="標楷體" w:hint="eastAsia"/>
          <w:spacing w:val="-2"/>
        </w:rPr>
        <w:t>月2</w:t>
      </w:r>
      <w:r w:rsidRPr="009C2DD2">
        <w:rPr>
          <w:rFonts w:hAnsi="標楷體"/>
          <w:spacing w:val="-2"/>
        </w:rPr>
        <w:t>6</w:t>
      </w:r>
      <w:r w:rsidRPr="009C2DD2">
        <w:rPr>
          <w:rFonts w:hAnsi="標楷體" w:hint="eastAsia"/>
          <w:spacing w:val="-2"/>
        </w:rPr>
        <w:t>日）</w:t>
      </w:r>
    </w:p>
    <w:p w:rsidR="006D1446" w:rsidRPr="002B56FD" w:rsidRDefault="006D1446" w:rsidP="007668ED">
      <w:pPr>
        <w:pStyle w:val="a5"/>
        <w:ind w:left="849" w:hanging="283"/>
        <w:rPr>
          <w:rFonts w:hAnsi="標楷體"/>
        </w:rPr>
      </w:pPr>
      <w:r w:rsidRPr="002B56FD">
        <w:rPr>
          <w:rFonts w:hAnsi="標楷體" w:hint="eastAsia"/>
          <w:b/>
        </w:rPr>
        <w:t>(二)自100年提高公糧收購價格並補助烘乾堆疊費用後，稻作面積大幅增加，惟隨國內飲食逐漸西化及外食增加，食米量逐漸降低，稻米連年超產</w:t>
      </w:r>
    </w:p>
    <w:p w:rsidR="006D1446" w:rsidRDefault="006D1446" w:rsidP="00460D94">
      <w:pPr>
        <w:pStyle w:val="21"/>
        <w:spacing w:line="480" w:lineRule="exact"/>
        <w:ind w:left="850" w:firstLine="566"/>
        <w:rPr>
          <w:rFonts w:hAnsi="標楷體"/>
        </w:rPr>
      </w:pPr>
      <w:bookmarkStart w:id="4" w:name="_Hlk207181011"/>
      <w:r>
        <w:rPr>
          <w:rFonts w:hAnsi="標楷體" w:hint="eastAsia"/>
        </w:rPr>
        <w:t>9</w:t>
      </w:r>
      <w:r>
        <w:rPr>
          <w:rFonts w:hAnsi="標楷體"/>
        </w:rPr>
        <w:t>4</w:t>
      </w:r>
      <w:r>
        <w:rPr>
          <w:rFonts w:hAnsi="標楷體" w:hint="eastAsia"/>
        </w:rPr>
        <w:t>至1</w:t>
      </w:r>
      <w:r>
        <w:rPr>
          <w:rFonts w:hAnsi="標楷體"/>
        </w:rPr>
        <w:t>12</w:t>
      </w:r>
      <w:r>
        <w:rPr>
          <w:rFonts w:hAnsi="標楷體" w:hint="eastAsia"/>
        </w:rPr>
        <w:t>年農耕土地面積及耕作地面積均呈逐年降低趨勢（詳圖</w:t>
      </w:r>
      <w:r>
        <w:rPr>
          <w:rFonts w:hAnsi="標楷體"/>
        </w:rPr>
        <w:t>2</w:t>
      </w:r>
      <w:r>
        <w:rPr>
          <w:rFonts w:hAnsi="標楷體" w:hint="eastAsia"/>
        </w:rPr>
        <w:t>），惟自1</w:t>
      </w:r>
      <w:r>
        <w:rPr>
          <w:rFonts w:hAnsi="標楷體"/>
        </w:rPr>
        <w:t>00</w:t>
      </w:r>
      <w:r>
        <w:rPr>
          <w:rFonts w:hAnsi="標楷體" w:hint="eastAsia"/>
        </w:rPr>
        <w:t>年提高公糧收購價格每公斤3元並</w:t>
      </w:r>
      <w:r w:rsidRPr="00B223D8">
        <w:rPr>
          <w:rFonts w:hAnsi="標楷體" w:hint="eastAsia"/>
        </w:rPr>
        <w:t>補助烘乾包裝堆疊每公斤乾穀2元</w:t>
      </w:r>
      <w:r>
        <w:rPr>
          <w:rFonts w:hAnsi="標楷體" w:hint="eastAsia"/>
        </w:rPr>
        <w:t>後，</w:t>
      </w:r>
      <w:bookmarkStart w:id="5" w:name="_Hlk202361554"/>
      <w:r>
        <w:rPr>
          <w:rFonts w:hAnsi="標楷體" w:hint="eastAsia"/>
        </w:rPr>
        <w:t>稻作面積明顯增加</w:t>
      </w:r>
      <w:bookmarkEnd w:id="5"/>
      <w:r>
        <w:rPr>
          <w:rFonts w:hAnsi="標楷體" w:hint="eastAsia"/>
        </w:rPr>
        <w:t>，104及107年一期作雖均因乾旱而停灌，104年稻作面積降低，然107年未受明顯影響，且106至108年3年間稻作面積更增至近年最高；至1</w:t>
      </w:r>
      <w:r>
        <w:rPr>
          <w:rFonts w:hAnsi="標楷體"/>
        </w:rPr>
        <w:t>09</w:t>
      </w:r>
      <w:r>
        <w:rPr>
          <w:rFonts w:hAnsi="標楷體" w:hint="eastAsia"/>
        </w:rPr>
        <w:t>、1</w:t>
      </w:r>
      <w:r>
        <w:rPr>
          <w:rFonts w:hAnsi="標楷體"/>
        </w:rPr>
        <w:t>10</w:t>
      </w:r>
      <w:r>
        <w:rPr>
          <w:rFonts w:hAnsi="標楷體" w:hint="eastAsia"/>
        </w:rPr>
        <w:t>及1</w:t>
      </w:r>
      <w:r>
        <w:rPr>
          <w:rFonts w:hAnsi="標楷體"/>
        </w:rPr>
        <w:t>12</w:t>
      </w:r>
      <w:r>
        <w:rPr>
          <w:rFonts w:hAnsi="標楷體" w:hint="eastAsia"/>
        </w:rPr>
        <w:t>年再度因乾旱而停灌，其中1</w:t>
      </w:r>
      <w:r>
        <w:rPr>
          <w:rFonts w:hAnsi="標楷體"/>
        </w:rPr>
        <w:t>10</w:t>
      </w:r>
      <w:r>
        <w:rPr>
          <w:rFonts w:hAnsi="標楷體" w:hint="eastAsia"/>
        </w:rPr>
        <w:t>年為百年大旱</w:t>
      </w:r>
      <w:r w:rsidRPr="00D03337">
        <w:rPr>
          <w:rStyle w:val="af4"/>
          <w:rFonts w:hAnsi="標楷體"/>
          <w:lang w:val="x-none" w:eastAsia="x-none"/>
        </w:rPr>
        <w:footnoteReference w:customMarkFollows="1" w:id="1"/>
        <w:t>1</w:t>
      </w:r>
      <w:r>
        <w:rPr>
          <w:rFonts w:hAnsi="標楷體" w:hint="eastAsia"/>
        </w:rPr>
        <w:t>，又111年下半年</w:t>
      </w:r>
      <w:r w:rsidRPr="00792C74">
        <w:rPr>
          <w:rFonts w:hAnsi="標楷體" w:hint="eastAsia"/>
        </w:rPr>
        <w:t>起嘉南地區</w:t>
      </w:r>
      <w:r>
        <w:rPr>
          <w:rFonts w:hAnsi="標楷體" w:hint="eastAsia"/>
        </w:rPr>
        <w:t>再度</w:t>
      </w:r>
      <w:r w:rsidRPr="00792C74">
        <w:rPr>
          <w:rFonts w:hAnsi="標楷體" w:hint="eastAsia"/>
        </w:rPr>
        <w:t>遭逢30年來最大旱象</w:t>
      </w:r>
      <w:r>
        <w:rPr>
          <w:rStyle w:val="af4"/>
        </w:rPr>
        <w:footnoteReference w:customMarkFollows="1" w:id="2"/>
        <w:t>2</w:t>
      </w:r>
      <w:r>
        <w:rPr>
          <w:rFonts w:hAnsi="標楷體" w:hint="eastAsia"/>
        </w:rPr>
        <w:t>，旱情極為嚴重，112年水稻耕作地面積雖下降至14.33萬公頃，仍較99年為高，相對保持平穩。</w:t>
      </w:r>
      <w:bookmarkEnd w:id="4"/>
    </w:p>
    <w:p w:rsidR="006D1446" w:rsidRDefault="006D1446" w:rsidP="00460D94">
      <w:pPr>
        <w:widowControl/>
        <w:spacing w:beforeLines="50" w:before="255" w:line="360" w:lineRule="exact"/>
        <w:ind w:leftChars="0" w:left="1134" w:hangingChars="400" w:hanging="1134"/>
        <w:rPr>
          <w:rFonts w:hAnsi="標楷體"/>
        </w:rPr>
      </w:pPr>
      <w:r>
        <w:rPr>
          <w:rFonts w:hAnsi="標楷體" w:hint="eastAsia"/>
          <w:b/>
        </w:rPr>
        <w:t>圖2</w:t>
      </w:r>
      <w:r w:rsidRPr="009B5294">
        <w:rPr>
          <w:rFonts w:hAnsi="標楷體" w:hint="eastAsia"/>
          <w:b/>
        </w:rPr>
        <w:t xml:space="preserve">  </w:t>
      </w:r>
      <w:r w:rsidRPr="00A63D95">
        <w:rPr>
          <w:rFonts w:hAnsi="標楷體" w:hint="eastAsia"/>
          <w:b/>
        </w:rPr>
        <w:t xml:space="preserve">近年農耕土地面積、耕作地面積與稻作面積情形 </w:t>
      </w:r>
      <w:r>
        <w:rPr>
          <w:rFonts w:hAnsi="標楷體" w:hint="eastAsia"/>
        </w:rPr>
        <w:t xml:space="preserve">   </w:t>
      </w:r>
    </w:p>
    <w:p w:rsidR="006D1446" w:rsidRDefault="00087810" w:rsidP="00460D94">
      <w:pPr>
        <w:pStyle w:val="200"/>
        <w:spacing w:line="240" w:lineRule="atLeast"/>
        <w:ind w:left="1216" w:hangingChars="500" w:hanging="1216"/>
        <w:jc w:val="both"/>
        <w:rPr>
          <w:rFonts w:hAnsi="標楷體"/>
        </w:rPr>
      </w:pPr>
      <w:r>
        <w:rPr>
          <w:rFonts w:hAnsi="標楷體"/>
          <w:noProof/>
        </w:rPr>
        <w:drawing>
          <wp:inline distT="0" distB="0" distL="0" distR="0">
            <wp:extent cx="5440680" cy="273558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0680" cy="2735580"/>
                    </a:xfrm>
                    <a:prstGeom prst="rect">
                      <a:avLst/>
                    </a:prstGeom>
                    <a:noFill/>
                    <a:ln>
                      <a:noFill/>
                    </a:ln>
                  </pic:spPr>
                </pic:pic>
              </a:graphicData>
            </a:graphic>
          </wp:inline>
        </w:drawing>
      </w:r>
    </w:p>
    <w:p w:rsidR="006D1446" w:rsidRPr="00390A28" w:rsidRDefault="006D1446" w:rsidP="007668ED">
      <w:pPr>
        <w:pStyle w:val="200"/>
        <w:spacing w:line="280" w:lineRule="exact"/>
        <w:ind w:left="1216" w:hangingChars="500" w:hanging="1216"/>
        <w:jc w:val="both"/>
        <w:rPr>
          <w:rFonts w:hAnsi="標楷體"/>
        </w:rPr>
      </w:pPr>
      <w:r w:rsidRPr="00390A28">
        <w:rPr>
          <w:rFonts w:hAnsi="標楷體" w:hint="eastAsia"/>
        </w:rPr>
        <w:lastRenderedPageBreak/>
        <w:t>資料來源：</w:t>
      </w:r>
      <w:r>
        <w:rPr>
          <w:rFonts w:hAnsi="標楷體" w:hint="eastAsia"/>
        </w:rPr>
        <w:t>歷年「農業統計年報」</w:t>
      </w:r>
      <w:r w:rsidRPr="00FD7039">
        <w:rPr>
          <w:rFonts w:hAnsi="標楷體" w:hint="eastAsia"/>
        </w:rPr>
        <w:t>。</w:t>
      </w:r>
    </w:p>
    <w:p w:rsidR="006D1446" w:rsidRPr="00A63D95" w:rsidRDefault="006D1446" w:rsidP="007668ED">
      <w:pPr>
        <w:pStyle w:val="21"/>
        <w:ind w:left="850" w:firstLine="566"/>
        <w:rPr>
          <w:rFonts w:hAnsi="標楷體"/>
        </w:rPr>
      </w:pPr>
      <w:r>
        <w:rPr>
          <w:rFonts w:hAnsi="標楷體" w:hint="eastAsia"/>
        </w:rPr>
        <w:t>依農業部統計</w:t>
      </w:r>
      <w:r w:rsidRPr="001474E9">
        <w:rPr>
          <w:rFonts w:hAnsi="標楷體" w:cs="標楷體" w:hint="eastAsia"/>
        </w:rPr>
        <w:t>，</w:t>
      </w:r>
      <w:r>
        <w:rPr>
          <w:rFonts w:hAnsi="標楷體" w:hint="eastAsia"/>
        </w:rPr>
        <w:t>隨</w:t>
      </w:r>
      <w:r w:rsidRPr="00645C52">
        <w:rPr>
          <w:rFonts w:hAnsi="標楷體" w:hint="eastAsia"/>
        </w:rPr>
        <w:t>國內飲食習慣逐漸西化</w:t>
      </w:r>
      <w:r w:rsidRPr="001474E9">
        <w:rPr>
          <w:rFonts w:hAnsi="標楷體" w:hint="eastAsia"/>
        </w:rPr>
        <w:t>、外食比例</w:t>
      </w:r>
      <w:r>
        <w:rPr>
          <w:rFonts w:hAnsi="標楷體" w:hint="eastAsia"/>
        </w:rPr>
        <w:t>提高，</w:t>
      </w:r>
      <w:r>
        <w:rPr>
          <w:rFonts w:hAnsi="標楷體" w:cs="標楷體" w:hint="eastAsia"/>
        </w:rPr>
        <w:t>致</w:t>
      </w:r>
      <w:r w:rsidRPr="00AB32E1">
        <w:rPr>
          <w:rFonts w:hAnsi="標楷體" w:cs="標楷體" w:hint="eastAsia"/>
        </w:rPr>
        <w:t>食米量</w:t>
      </w:r>
      <w:r>
        <w:rPr>
          <w:rFonts w:hAnsi="標楷體" w:cs="標楷體" w:hint="eastAsia"/>
        </w:rPr>
        <w:t>持續下降</w:t>
      </w:r>
      <w:r>
        <w:rPr>
          <w:rFonts w:hAnsi="標楷體" w:hint="eastAsia"/>
        </w:rPr>
        <w:t>，</w:t>
      </w:r>
      <w:r w:rsidRPr="00645C52">
        <w:rPr>
          <w:rFonts w:hAnsi="標楷體" w:hint="eastAsia"/>
        </w:rPr>
        <w:t>國</w:t>
      </w:r>
      <w:r>
        <w:rPr>
          <w:rFonts w:hAnsi="標楷體" w:hint="eastAsia"/>
        </w:rPr>
        <w:t>內白</w:t>
      </w:r>
      <w:r w:rsidRPr="00645C52">
        <w:rPr>
          <w:rFonts w:hAnsi="標楷體" w:hint="eastAsia"/>
        </w:rPr>
        <w:t>米</w:t>
      </w:r>
      <w:r w:rsidRPr="007D1DEE">
        <w:rPr>
          <w:rFonts w:hAnsi="標楷體" w:hint="eastAsia"/>
          <w:spacing w:val="-8"/>
        </w:rPr>
        <w:t>消費量由63年每人每年平均134.15公斤逐年降至112年之42.07公斤</w:t>
      </w:r>
      <w:r>
        <w:rPr>
          <w:rFonts w:hAnsi="標楷體" w:hint="eastAsia"/>
        </w:rPr>
        <w:t>，減幅68.64</w:t>
      </w:r>
      <w:r>
        <w:rPr>
          <w:rFonts w:hAnsi="標楷體"/>
        </w:rPr>
        <w:t>%(</w:t>
      </w:r>
      <w:r w:rsidRPr="006B3FF7">
        <w:rPr>
          <w:rFonts w:hAnsi="標楷體" w:hint="eastAsia"/>
        </w:rPr>
        <w:t>詳圖</w:t>
      </w:r>
      <w:r>
        <w:rPr>
          <w:rFonts w:hAnsi="標楷體"/>
        </w:rPr>
        <w:t>3)</w:t>
      </w:r>
      <w:r>
        <w:rPr>
          <w:rFonts w:hAnsi="標楷體" w:hint="eastAsia"/>
        </w:rPr>
        <w:t>；9</w:t>
      </w:r>
      <w:r>
        <w:rPr>
          <w:rFonts w:hAnsi="標楷體"/>
        </w:rPr>
        <w:t>9</w:t>
      </w:r>
      <w:r>
        <w:rPr>
          <w:rFonts w:hAnsi="標楷體" w:hint="eastAsia"/>
        </w:rPr>
        <w:t>至1</w:t>
      </w:r>
      <w:r>
        <w:rPr>
          <w:rFonts w:hAnsi="標楷體"/>
        </w:rPr>
        <w:t>12</w:t>
      </w:r>
      <w:r>
        <w:rPr>
          <w:rFonts w:hAnsi="標楷體" w:hint="eastAsia"/>
        </w:rPr>
        <w:t>年國內稻米生產量介於</w:t>
      </w:r>
      <w:r>
        <w:rPr>
          <w:rFonts w:hAnsi="標楷體"/>
        </w:rPr>
        <w:t>11</w:t>
      </w:r>
      <w:r>
        <w:rPr>
          <w:rFonts w:hAnsi="標楷體" w:hint="eastAsia"/>
        </w:rPr>
        <w:t>4至1</w:t>
      </w:r>
      <w:r>
        <w:rPr>
          <w:rFonts w:hAnsi="標楷體"/>
        </w:rPr>
        <w:t>56</w:t>
      </w:r>
      <w:r>
        <w:rPr>
          <w:rFonts w:hAnsi="標楷體" w:hint="eastAsia"/>
        </w:rPr>
        <w:t>萬</w:t>
      </w:r>
      <w:r w:rsidRPr="00120D44">
        <w:rPr>
          <w:rFonts w:hAnsi="標楷體" w:hint="eastAsia"/>
        </w:rPr>
        <w:t>糙米公噸</w:t>
      </w:r>
      <w:r>
        <w:rPr>
          <w:rFonts w:hAnsi="標楷體" w:hint="eastAsia"/>
        </w:rPr>
        <w:t>，稻米食用量則維持在1</w:t>
      </w:r>
      <w:r>
        <w:rPr>
          <w:rFonts w:hAnsi="標楷體"/>
        </w:rPr>
        <w:t>1</w:t>
      </w:r>
      <w:r>
        <w:rPr>
          <w:rFonts w:hAnsi="標楷體" w:hint="eastAsia"/>
        </w:rPr>
        <w:t>1至</w:t>
      </w:r>
      <w:r>
        <w:rPr>
          <w:rFonts w:hAnsi="標楷體"/>
        </w:rPr>
        <w:t>122</w:t>
      </w:r>
      <w:r>
        <w:rPr>
          <w:rFonts w:hAnsi="標楷體" w:hint="eastAsia"/>
        </w:rPr>
        <w:t>萬糙米公噸間，且自1</w:t>
      </w:r>
      <w:r>
        <w:rPr>
          <w:rFonts w:hAnsi="標楷體"/>
        </w:rPr>
        <w:t>00</w:t>
      </w:r>
      <w:r>
        <w:rPr>
          <w:rFonts w:hAnsi="標楷體" w:hint="eastAsia"/>
        </w:rPr>
        <w:t>年起生</w:t>
      </w:r>
      <w:r>
        <w:rPr>
          <w:rFonts w:hAnsi="標楷體"/>
        </w:rPr>
        <w:t>產量</w:t>
      </w:r>
      <w:r>
        <w:rPr>
          <w:rFonts w:hAnsi="標楷體" w:hint="eastAsia"/>
        </w:rPr>
        <w:t>均高於食用量，尤其1</w:t>
      </w:r>
      <w:r>
        <w:rPr>
          <w:rFonts w:hAnsi="標楷體"/>
        </w:rPr>
        <w:t>07</w:t>
      </w:r>
      <w:r>
        <w:rPr>
          <w:rFonts w:hAnsi="標楷體" w:hint="eastAsia"/>
        </w:rPr>
        <w:t>年超出約</w:t>
      </w:r>
      <w:r>
        <w:rPr>
          <w:rFonts w:hAnsi="標楷體"/>
        </w:rPr>
        <w:t>34</w:t>
      </w:r>
      <w:r>
        <w:rPr>
          <w:rFonts w:hAnsi="標楷體" w:hint="eastAsia"/>
        </w:rPr>
        <w:t>萬公噸（詳圖</w:t>
      </w:r>
      <w:r>
        <w:rPr>
          <w:rFonts w:hAnsi="標楷體"/>
        </w:rPr>
        <w:t>4</w:t>
      </w:r>
      <w:r>
        <w:rPr>
          <w:rFonts w:hAnsi="標楷體" w:hint="eastAsia"/>
        </w:rPr>
        <w:t>）。</w:t>
      </w:r>
    </w:p>
    <w:p w:rsidR="006D1446" w:rsidRDefault="006D1446" w:rsidP="00460D94">
      <w:pPr>
        <w:widowControl/>
        <w:spacing w:line="360" w:lineRule="exact"/>
        <w:ind w:leftChars="0" w:left="1134" w:hangingChars="400" w:hanging="1134"/>
        <w:rPr>
          <w:rFonts w:hAnsi="標楷體"/>
        </w:rPr>
      </w:pPr>
      <w:r>
        <w:rPr>
          <w:rFonts w:hAnsi="標楷體" w:hint="eastAsia"/>
          <w:b/>
        </w:rPr>
        <w:t>圖3</w:t>
      </w:r>
      <w:r w:rsidRPr="009B5294">
        <w:rPr>
          <w:rFonts w:hAnsi="標楷體" w:hint="eastAsia"/>
          <w:b/>
        </w:rPr>
        <w:t xml:space="preserve">  </w:t>
      </w:r>
      <w:r w:rsidRPr="00D43B22">
        <w:rPr>
          <w:rFonts w:hAnsi="標楷體" w:hint="eastAsia"/>
          <w:b/>
        </w:rPr>
        <w:t>白米</w:t>
      </w:r>
      <w:r>
        <w:rPr>
          <w:rFonts w:hAnsi="標楷體" w:hint="eastAsia"/>
          <w:b/>
        </w:rPr>
        <w:t>63至112年</w:t>
      </w:r>
      <w:r w:rsidRPr="00D43B22">
        <w:rPr>
          <w:rFonts w:hAnsi="標楷體" w:hint="eastAsia"/>
          <w:b/>
        </w:rPr>
        <w:t>每年每人平均消費量</w:t>
      </w:r>
      <w:r>
        <w:rPr>
          <w:rFonts w:hAnsi="標楷體" w:hint="eastAsia"/>
        </w:rPr>
        <w:t xml:space="preserve">   </w:t>
      </w:r>
    </w:p>
    <w:p w:rsidR="006D1446" w:rsidRDefault="00087810" w:rsidP="00460D94">
      <w:pPr>
        <w:pStyle w:val="200"/>
        <w:spacing w:beforeLines="20" w:before="102" w:line="240" w:lineRule="atLeast"/>
        <w:ind w:left="1216" w:hangingChars="500" w:hanging="1216"/>
        <w:jc w:val="both"/>
        <w:rPr>
          <w:rFonts w:hAnsi="標楷體"/>
        </w:rPr>
      </w:pPr>
      <w:r>
        <w:rPr>
          <w:rFonts w:hAnsi="標楷體"/>
          <w:noProof/>
        </w:rPr>
        <w:drawing>
          <wp:inline distT="0" distB="0" distL="0" distR="0">
            <wp:extent cx="5402580" cy="252222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2580" cy="2522220"/>
                    </a:xfrm>
                    <a:prstGeom prst="rect">
                      <a:avLst/>
                    </a:prstGeom>
                    <a:noFill/>
                    <a:ln>
                      <a:noFill/>
                    </a:ln>
                  </pic:spPr>
                </pic:pic>
              </a:graphicData>
            </a:graphic>
          </wp:inline>
        </w:drawing>
      </w:r>
    </w:p>
    <w:p w:rsidR="006D1446" w:rsidRPr="00390A28" w:rsidRDefault="006D1446" w:rsidP="007668ED">
      <w:pPr>
        <w:pStyle w:val="200"/>
        <w:spacing w:line="280" w:lineRule="exact"/>
        <w:ind w:left="1216" w:hangingChars="500" w:hanging="1216"/>
        <w:jc w:val="both"/>
        <w:rPr>
          <w:rFonts w:hAnsi="標楷體"/>
        </w:rPr>
      </w:pPr>
      <w:r w:rsidRPr="00390A28">
        <w:rPr>
          <w:rFonts w:hAnsi="標楷體" w:hint="eastAsia"/>
        </w:rPr>
        <w:t>資料來源：</w:t>
      </w:r>
      <w:r w:rsidRPr="00D43B22">
        <w:rPr>
          <w:rFonts w:hAnsi="標楷體" w:hint="eastAsia"/>
        </w:rPr>
        <w:t>農業部「農業統計資料查詢」網頁。</w:t>
      </w:r>
    </w:p>
    <w:p w:rsidR="006D1446" w:rsidRDefault="006D1446" w:rsidP="00460D94">
      <w:pPr>
        <w:widowControl/>
        <w:spacing w:line="360" w:lineRule="exact"/>
        <w:ind w:leftChars="0" w:left="1134" w:hangingChars="400" w:hanging="1134"/>
        <w:rPr>
          <w:rFonts w:hAnsi="標楷體"/>
        </w:rPr>
      </w:pPr>
      <w:r>
        <w:rPr>
          <w:rFonts w:hAnsi="標楷體" w:hint="eastAsia"/>
          <w:b/>
        </w:rPr>
        <w:t>圖4</w:t>
      </w:r>
      <w:r w:rsidRPr="009B5294">
        <w:rPr>
          <w:rFonts w:hAnsi="標楷體" w:hint="eastAsia"/>
          <w:b/>
        </w:rPr>
        <w:t xml:space="preserve">  </w:t>
      </w:r>
      <w:r w:rsidRPr="00D43B22">
        <w:rPr>
          <w:rFonts w:hAnsi="標楷體" w:hint="eastAsia"/>
          <w:b/>
        </w:rPr>
        <w:t>近年國內稻米生產量與食用量比較圖</w:t>
      </w:r>
      <w:r>
        <w:rPr>
          <w:rFonts w:hAnsi="標楷體" w:hint="eastAsia"/>
        </w:rPr>
        <w:t xml:space="preserve">   </w:t>
      </w:r>
    </w:p>
    <w:p w:rsidR="006D1446" w:rsidRDefault="00087810" w:rsidP="00460D94">
      <w:pPr>
        <w:pStyle w:val="200"/>
        <w:spacing w:line="240" w:lineRule="atLeast"/>
        <w:ind w:left="1216" w:hangingChars="500" w:hanging="1216"/>
        <w:jc w:val="both"/>
        <w:rPr>
          <w:rFonts w:hAnsi="標楷體"/>
        </w:rPr>
      </w:pPr>
      <w:r>
        <w:rPr>
          <w:rFonts w:hAnsi="標楷體"/>
          <w:noProof/>
        </w:rPr>
        <w:drawing>
          <wp:inline distT="0" distB="0" distL="0" distR="0">
            <wp:extent cx="5448300" cy="242316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1387" r="1137"/>
                    <a:stretch>
                      <a:fillRect/>
                    </a:stretch>
                  </pic:blipFill>
                  <pic:spPr bwMode="auto">
                    <a:xfrm>
                      <a:off x="0" y="0"/>
                      <a:ext cx="5448300" cy="2423160"/>
                    </a:xfrm>
                    <a:prstGeom prst="rect">
                      <a:avLst/>
                    </a:prstGeom>
                    <a:noFill/>
                    <a:ln>
                      <a:noFill/>
                    </a:ln>
                  </pic:spPr>
                </pic:pic>
              </a:graphicData>
            </a:graphic>
          </wp:inline>
        </w:drawing>
      </w:r>
    </w:p>
    <w:p w:rsidR="006D1446" w:rsidRPr="00D67EF4" w:rsidRDefault="006D1446" w:rsidP="007668ED">
      <w:pPr>
        <w:spacing w:line="280" w:lineRule="exact"/>
        <w:ind w:leftChars="0" w:left="1418" w:hangingChars="583" w:hanging="1418"/>
        <w:rPr>
          <w:rFonts w:hAnsi="標楷體"/>
          <w:sz w:val="24"/>
        </w:rPr>
      </w:pPr>
      <w:r w:rsidRPr="00D67EF4">
        <w:rPr>
          <w:rFonts w:hAnsi="標楷體" w:hint="eastAsia"/>
          <w:sz w:val="24"/>
        </w:rPr>
        <w:t>說    明：1.圖</w:t>
      </w:r>
      <w:r w:rsidRPr="001038BE">
        <w:rPr>
          <w:rFonts w:hAnsi="標楷體" w:hint="eastAsia"/>
          <w:spacing w:val="-4"/>
          <w:sz w:val="24"/>
        </w:rPr>
        <w:t>中稻米食用量係「農業統計資料查詢」糧食平衡表所列「糧食毛供給量」</w:t>
      </w:r>
      <w:r w:rsidRPr="00D67EF4">
        <w:rPr>
          <w:rFonts w:hAnsi="標楷體" w:hint="eastAsia"/>
          <w:sz w:val="24"/>
        </w:rPr>
        <w:t>。</w:t>
      </w:r>
    </w:p>
    <w:p w:rsidR="006D1446" w:rsidRPr="00D67EF4" w:rsidRDefault="006D1446" w:rsidP="007668ED">
      <w:pPr>
        <w:spacing w:line="280" w:lineRule="exact"/>
        <w:ind w:leftChars="0" w:left="973" w:hangingChars="400" w:hanging="973"/>
        <w:rPr>
          <w:rFonts w:hAnsi="標楷體"/>
          <w:sz w:val="24"/>
        </w:rPr>
      </w:pPr>
      <w:r w:rsidRPr="00D67EF4">
        <w:rPr>
          <w:rFonts w:hAnsi="標楷體" w:hint="eastAsia"/>
          <w:sz w:val="24"/>
        </w:rPr>
        <w:t xml:space="preserve">          2.稻米生產量及食用量均為糙米量。</w:t>
      </w:r>
    </w:p>
    <w:p w:rsidR="006D1446" w:rsidRPr="00D67EF4" w:rsidRDefault="006D1446" w:rsidP="007668ED">
      <w:pPr>
        <w:pStyle w:val="200"/>
        <w:spacing w:line="280" w:lineRule="exact"/>
        <w:ind w:left="1216" w:hangingChars="500" w:hanging="1216"/>
        <w:jc w:val="both"/>
        <w:rPr>
          <w:rFonts w:hAnsi="標楷體"/>
        </w:rPr>
      </w:pPr>
      <w:r w:rsidRPr="00D67EF4">
        <w:rPr>
          <w:rFonts w:hAnsi="標楷體" w:hint="eastAsia"/>
        </w:rPr>
        <w:lastRenderedPageBreak/>
        <w:t>資料來源：農業部「農業統計資料查詢」網頁。</w:t>
      </w:r>
    </w:p>
    <w:p w:rsidR="006D1446" w:rsidRPr="00897F89" w:rsidRDefault="006D1446" w:rsidP="007668ED">
      <w:pPr>
        <w:pStyle w:val="a5"/>
        <w:ind w:left="849" w:hanging="283"/>
        <w:rPr>
          <w:rFonts w:hAnsi="標楷體"/>
          <w:b/>
        </w:rPr>
      </w:pPr>
      <w:r w:rsidRPr="00897F89">
        <w:rPr>
          <w:rFonts w:hAnsi="標楷體" w:hint="eastAsia"/>
          <w:b/>
        </w:rPr>
        <w:t>(</w:t>
      </w:r>
      <w:r>
        <w:rPr>
          <w:rFonts w:hAnsi="標楷體" w:hint="eastAsia"/>
          <w:b/>
        </w:rPr>
        <w:t>三</w:t>
      </w:r>
      <w:r w:rsidRPr="00897F89">
        <w:rPr>
          <w:rFonts w:hAnsi="標楷體" w:hint="eastAsia"/>
          <w:b/>
        </w:rPr>
        <w:t>)</w:t>
      </w:r>
      <w:r w:rsidRPr="00A36176">
        <w:rPr>
          <w:rFonts w:hAnsi="標楷體" w:hint="eastAsia"/>
          <w:b/>
        </w:rPr>
        <w:t>100至113年度</w:t>
      </w:r>
      <w:r>
        <w:rPr>
          <w:rFonts w:hAnsi="標楷體" w:hint="eastAsia"/>
          <w:b/>
        </w:rPr>
        <w:t>政府</w:t>
      </w:r>
      <w:r w:rsidRPr="00A36176">
        <w:rPr>
          <w:rFonts w:hAnsi="標楷體" w:hint="eastAsia"/>
          <w:b/>
        </w:rPr>
        <w:t>每年平均</w:t>
      </w:r>
      <w:r>
        <w:rPr>
          <w:rFonts w:hAnsi="標楷體" w:hint="eastAsia"/>
          <w:b/>
        </w:rPr>
        <w:t>公糧</w:t>
      </w:r>
      <w:r w:rsidRPr="00A36176">
        <w:rPr>
          <w:rFonts w:hAnsi="標楷體" w:hint="eastAsia"/>
          <w:b/>
        </w:rPr>
        <w:t>收購支出加上烘乾補助費用約需111億元，政府財政負擔漸趨沉重</w:t>
      </w:r>
    </w:p>
    <w:p w:rsidR="006D1446" w:rsidRDefault="006D1446" w:rsidP="007668ED">
      <w:pPr>
        <w:pStyle w:val="21"/>
        <w:ind w:left="850" w:firstLine="566"/>
        <w:rPr>
          <w:rFonts w:hAnsi="標楷體"/>
        </w:rPr>
      </w:pPr>
      <w:r w:rsidRPr="00A36176">
        <w:rPr>
          <w:rFonts w:hint="eastAsia"/>
        </w:rPr>
        <w:t>自100年度提高公糧價格及補助烘乾費用</w:t>
      </w:r>
      <w:r>
        <w:rPr>
          <w:rFonts w:hint="eastAsia"/>
        </w:rPr>
        <w:t>後</w:t>
      </w:r>
      <w:r w:rsidRPr="00A36176">
        <w:rPr>
          <w:rFonts w:hint="eastAsia"/>
        </w:rPr>
        <w:t>，稻作種植面積及稻作總產量</w:t>
      </w:r>
      <w:r>
        <w:rPr>
          <w:rFonts w:hint="eastAsia"/>
        </w:rPr>
        <w:t>概呈</w:t>
      </w:r>
      <w:r w:rsidRPr="00A36176">
        <w:rPr>
          <w:rFonts w:hint="eastAsia"/>
        </w:rPr>
        <w:t>增加，107年度稻作豐產，稻作總產量194.98為公噸(稻穀量)為近15年(99至113年度)最高，又因</w:t>
      </w:r>
      <w:r>
        <w:rPr>
          <w:rFonts w:hint="eastAsia"/>
        </w:rPr>
        <w:t>市場</w:t>
      </w:r>
      <w:r w:rsidRPr="00A36176">
        <w:rPr>
          <w:rFonts w:hint="eastAsia"/>
        </w:rPr>
        <w:t>糧價下跌，農民繳交公糧意願提高，公糧收購量增至53.67萬公噸；108及109年度國內稻米供過於求，市場價格低迷，全國稻米繳交公糧比率攀升至32.04%及31.89%；110及112年度因受旱災停灌影響，稻作總產量、公糧收購數量及占比均下降，惟若與99年度相較，112年度稻作種植面積雖減少，稻作總產量、公糧收購數量及占比卻仍較99年為高（詳表</w:t>
      </w:r>
      <w:r>
        <w:rPr>
          <w:rFonts w:hint="eastAsia"/>
        </w:rPr>
        <w:t>1</w:t>
      </w:r>
      <w:r w:rsidRPr="00A36176">
        <w:rPr>
          <w:rFonts w:hint="eastAsia"/>
        </w:rPr>
        <w:t>），顯示稻農對政府公糧收購機制依賴程度較調整糧價前提高</w:t>
      </w:r>
      <w:r w:rsidRPr="00AA75FD">
        <w:rPr>
          <w:rFonts w:hint="eastAsia"/>
        </w:rPr>
        <w:t>。</w:t>
      </w:r>
    </w:p>
    <w:p w:rsidR="006D1446" w:rsidRDefault="006D1446" w:rsidP="007668ED">
      <w:pPr>
        <w:widowControl/>
        <w:spacing w:beforeLines="50" w:before="255" w:line="360" w:lineRule="exact"/>
        <w:ind w:leftChars="0" w:left="1134" w:hangingChars="400" w:hanging="1134"/>
        <w:rPr>
          <w:b/>
        </w:rPr>
      </w:pPr>
      <w:r w:rsidRPr="00A31139">
        <w:rPr>
          <w:rFonts w:hint="eastAsia"/>
          <w:b/>
        </w:rPr>
        <w:t>表</w:t>
      </w:r>
      <w:r>
        <w:rPr>
          <w:rFonts w:hint="eastAsia"/>
          <w:b/>
        </w:rPr>
        <w:t>1</w:t>
      </w:r>
      <w:r w:rsidRPr="00A31139">
        <w:rPr>
          <w:rFonts w:hint="eastAsia"/>
          <w:b/>
        </w:rPr>
        <w:t xml:space="preserve">  </w:t>
      </w:r>
      <w:r w:rsidRPr="00A36176">
        <w:rPr>
          <w:rFonts w:hint="eastAsia"/>
          <w:b/>
        </w:rPr>
        <w:t>99至113年度稻作生產與公糧收購情形比較表</w:t>
      </w:r>
      <w:r>
        <w:rPr>
          <w:rFonts w:hint="eastAsia"/>
          <w:b/>
        </w:rPr>
        <w:t xml:space="preserve">  </w:t>
      </w:r>
    </w:p>
    <w:p w:rsidR="006D1446" w:rsidRDefault="006D1446" w:rsidP="007668ED">
      <w:pPr>
        <w:widowControl/>
        <w:spacing w:line="400" w:lineRule="exact"/>
        <w:ind w:leftChars="0" w:left="941" w:hangingChars="400" w:hanging="941"/>
        <w:jc w:val="right"/>
        <w:rPr>
          <w:rFonts w:hAnsi="標楷體"/>
          <w:spacing w:val="-4"/>
          <w:sz w:val="24"/>
        </w:rPr>
      </w:pPr>
      <w:r w:rsidRPr="00A36176">
        <w:rPr>
          <w:rFonts w:hAnsi="標楷體" w:hint="eastAsia"/>
          <w:spacing w:val="-4"/>
          <w:sz w:val="24"/>
        </w:rPr>
        <w:t>單位：公頃、公噸、%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68"/>
        <w:gridCol w:w="1737"/>
        <w:gridCol w:w="2015"/>
        <w:gridCol w:w="1982"/>
        <w:gridCol w:w="1703"/>
      </w:tblGrid>
      <w:tr w:rsidR="006D1446" w:rsidRPr="00A36176" w:rsidTr="007668ED">
        <w:trPr>
          <w:trHeight w:val="400"/>
          <w:tblHeader/>
        </w:trPr>
        <w:tc>
          <w:tcPr>
            <w:tcW w:w="1068" w:type="dxa"/>
            <w:vMerge w:val="restart"/>
            <w:shd w:val="clear" w:color="auto" w:fill="auto"/>
            <w:vAlign w:val="center"/>
          </w:tcPr>
          <w:p w:rsidR="006D1446" w:rsidRPr="00A36176" w:rsidRDefault="006D1446" w:rsidP="007668ED">
            <w:pPr>
              <w:spacing w:line="320" w:lineRule="exact"/>
              <w:ind w:leftChars="0" w:left="0" w:firstLineChars="0" w:firstLine="0"/>
              <w:jc w:val="center"/>
              <w:rPr>
                <w:rFonts w:hAnsi="標楷體"/>
                <w:b/>
                <w:bCs/>
                <w:color w:val="0D0D0D"/>
                <w:spacing w:val="-20"/>
                <w:kern w:val="0"/>
                <w:sz w:val="24"/>
              </w:rPr>
            </w:pPr>
            <w:r w:rsidRPr="00A36176">
              <w:rPr>
                <w:rFonts w:hAnsi="標楷體"/>
                <w:b/>
                <w:bCs/>
                <w:color w:val="0D0D0D"/>
                <w:spacing w:val="-20"/>
                <w:kern w:val="0"/>
                <w:sz w:val="24"/>
              </w:rPr>
              <w:t>年度</w:t>
            </w:r>
          </w:p>
        </w:tc>
        <w:tc>
          <w:tcPr>
            <w:tcW w:w="1737" w:type="dxa"/>
            <w:vMerge w:val="restart"/>
            <w:shd w:val="clear" w:color="auto" w:fill="auto"/>
            <w:vAlign w:val="center"/>
          </w:tcPr>
          <w:p w:rsidR="006D1446" w:rsidRPr="00776BF4"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稻作種植</w:t>
            </w:r>
          </w:p>
          <w:p w:rsidR="006D1446" w:rsidRPr="00A36176"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面積</w:t>
            </w:r>
          </w:p>
        </w:tc>
        <w:tc>
          <w:tcPr>
            <w:tcW w:w="2015" w:type="dxa"/>
            <w:vMerge w:val="restart"/>
            <w:shd w:val="clear" w:color="auto" w:fill="auto"/>
            <w:vAlign w:val="center"/>
          </w:tcPr>
          <w:p w:rsidR="006D1446" w:rsidRPr="00776BF4"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稻作總產量</w:t>
            </w:r>
          </w:p>
          <w:p w:rsidR="006D1446" w:rsidRPr="00A36176" w:rsidRDefault="006D1446" w:rsidP="007668ED">
            <w:pPr>
              <w:spacing w:line="32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(A</w:t>
            </w:r>
            <w:r w:rsidRPr="00A36176">
              <w:rPr>
                <w:rFonts w:hAnsi="標楷體"/>
                <w:b/>
                <w:bCs/>
                <w:color w:val="0D0D0D"/>
                <w:kern w:val="0"/>
                <w:sz w:val="24"/>
              </w:rPr>
              <w:t>)</w:t>
            </w:r>
          </w:p>
        </w:tc>
        <w:tc>
          <w:tcPr>
            <w:tcW w:w="3685" w:type="dxa"/>
            <w:gridSpan w:val="2"/>
            <w:shd w:val="clear" w:color="auto" w:fill="auto"/>
            <w:vAlign w:val="center"/>
          </w:tcPr>
          <w:p w:rsidR="006D1446" w:rsidRPr="00A36176" w:rsidRDefault="006D1446" w:rsidP="007668ED">
            <w:pPr>
              <w:spacing w:line="320" w:lineRule="exact"/>
              <w:ind w:leftChars="-37" w:left="5" w:rightChars="63" w:right="178" w:hangingChars="45" w:hanging="110"/>
              <w:jc w:val="center"/>
              <w:rPr>
                <w:rFonts w:hAnsi="標楷體"/>
                <w:b/>
                <w:bCs/>
                <w:color w:val="0D0D0D"/>
                <w:kern w:val="0"/>
                <w:sz w:val="24"/>
              </w:rPr>
            </w:pPr>
            <w:r w:rsidRPr="00A36176">
              <w:rPr>
                <w:rFonts w:hAnsi="標楷體" w:hint="eastAsia"/>
                <w:b/>
                <w:bCs/>
                <w:color w:val="0D0D0D"/>
                <w:kern w:val="0"/>
                <w:sz w:val="24"/>
              </w:rPr>
              <w:t>公糧收購（不含災害穀）</w:t>
            </w:r>
          </w:p>
        </w:tc>
      </w:tr>
      <w:tr w:rsidR="006D1446" w:rsidRPr="00A36176" w:rsidTr="007668ED">
        <w:trPr>
          <w:trHeight w:val="407"/>
          <w:tblHeader/>
        </w:trPr>
        <w:tc>
          <w:tcPr>
            <w:tcW w:w="1068" w:type="dxa"/>
            <w:vMerge/>
            <w:shd w:val="clear" w:color="auto" w:fill="auto"/>
            <w:vAlign w:val="center"/>
          </w:tcPr>
          <w:p w:rsidR="006D1446" w:rsidRPr="00A36176" w:rsidRDefault="006D1446" w:rsidP="007668ED">
            <w:pPr>
              <w:spacing w:line="320" w:lineRule="exact"/>
              <w:ind w:leftChars="0" w:left="0" w:firstLineChars="0" w:firstLine="0"/>
              <w:jc w:val="center"/>
              <w:rPr>
                <w:rFonts w:hAnsi="標楷體"/>
                <w:b/>
                <w:bCs/>
                <w:color w:val="0D0D0D"/>
                <w:spacing w:val="-20"/>
                <w:kern w:val="0"/>
                <w:sz w:val="24"/>
              </w:rPr>
            </w:pPr>
          </w:p>
        </w:tc>
        <w:tc>
          <w:tcPr>
            <w:tcW w:w="1737" w:type="dxa"/>
            <w:vMerge/>
            <w:shd w:val="clear" w:color="auto" w:fill="auto"/>
            <w:vAlign w:val="center"/>
          </w:tcPr>
          <w:p w:rsidR="006D1446" w:rsidRPr="00A36176" w:rsidRDefault="006D1446" w:rsidP="007668ED">
            <w:pPr>
              <w:spacing w:line="320" w:lineRule="exact"/>
              <w:ind w:leftChars="-37" w:left="5" w:hangingChars="45" w:hanging="110"/>
              <w:jc w:val="center"/>
              <w:rPr>
                <w:rFonts w:hAnsi="標楷體"/>
                <w:b/>
                <w:bCs/>
                <w:color w:val="0D0D0D"/>
                <w:kern w:val="0"/>
                <w:sz w:val="24"/>
              </w:rPr>
            </w:pPr>
          </w:p>
        </w:tc>
        <w:tc>
          <w:tcPr>
            <w:tcW w:w="2015" w:type="dxa"/>
            <w:vMerge/>
            <w:shd w:val="clear" w:color="auto" w:fill="auto"/>
            <w:vAlign w:val="center"/>
          </w:tcPr>
          <w:p w:rsidR="006D1446" w:rsidRPr="00A36176" w:rsidRDefault="006D1446" w:rsidP="007668ED">
            <w:pPr>
              <w:spacing w:line="320" w:lineRule="exact"/>
              <w:ind w:leftChars="-37" w:left="5" w:hangingChars="45" w:hanging="110"/>
              <w:jc w:val="center"/>
              <w:rPr>
                <w:rFonts w:hAnsi="標楷體"/>
                <w:b/>
                <w:bCs/>
                <w:color w:val="0D0D0D"/>
                <w:kern w:val="0"/>
                <w:sz w:val="24"/>
              </w:rPr>
            </w:pPr>
          </w:p>
        </w:tc>
        <w:tc>
          <w:tcPr>
            <w:tcW w:w="1982" w:type="dxa"/>
            <w:shd w:val="clear" w:color="auto" w:fill="auto"/>
            <w:vAlign w:val="center"/>
          </w:tcPr>
          <w:p w:rsidR="006D1446" w:rsidRPr="00A36176" w:rsidRDefault="006D1446" w:rsidP="007668ED">
            <w:pPr>
              <w:spacing w:line="28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數量(B</w:t>
            </w:r>
            <w:r w:rsidRPr="00A36176">
              <w:rPr>
                <w:rFonts w:hAnsi="標楷體"/>
                <w:b/>
                <w:bCs/>
                <w:color w:val="0D0D0D"/>
                <w:kern w:val="0"/>
                <w:sz w:val="24"/>
              </w:rPr>
              <w:t xml:space="preserve">) </w:t>
            </w:r>
          </w:p>
        </w:tc>
        <w:tc>
          <w:tcPr>
            <w:tcW w:w="1703" w:type="dxa"/>
            <w:shd w:val="clear" w:color="auto" w:fill="auto"/>
            <w:vAlign w:val="center"/>
          </w:tcPr>
          <w:p w:rsidR="006D1446" w:rsidRPr="00A36176" w:rsidRDefault="006D1446" w:rsidP="007668ED">
            <w:pPr>
              <w:spacing w:line="280" w:lineRule="exact"/>
              <w:ind w:leftChars="-37" w:left="5" w:hangingChars="45" w:hanging="110"/>
              <w:jc w:val="center"/>
              <w:rPr>
                <w:rFonts w:hAnsi="標楷體"/>
                <w:b/>
                <w:bCs/>
                <w:color w:val="0D0D0D"/>
                <w:kern w:val="0"/>
                <w:sz w:val="24"/>
              </w:rPr>
            </w:pPr>
            <w:r w:rsidRPr="00A36176">
              <w:rPr>
                <w:rFonts w:hAnsi="標楷體" w:hint="eastAsia"/>
                <w:b/>
                <w:bCs/>
                <w:color w:val="0D0D0D"/>
                <w:kern w:val="0"/>
                <w:sz w:val="24"/>
              </w:rPr>
              <w:t>占比(B</w:t>
            </w:r>
            <w:r w:rsidRPr="00A36176">
              <w:rPr>
                <w:rFonts w:hAnsi="標楷體"/>
                <w:b/>
                <w:bCs/>
                <w:color w:val="0D0D0D"/>
                <w:kern w:val="0"/>
                <w:sz w:val="24"/>
              </w:rPr>
              <w:t>/</w:t>
            </w:r>
            <w:r w:rsidRPr="00A36176">
              <w:rPr>
                <w:rFonts w:hAnsi="標楷體" w:hint="eastAsia"/>
                <w:b/>
                <w:bCs/>
                <w:color w:val="0D0D0D"/>
                <w:kern w:val="0"/>
                <w:sz w:val="24"/>
              </w:rPr>
              <w:t>A</w:t>
            </w:r>
            <w:r w:rsidRPr="00A36176">
              <w:rPr>
                <w:rFonts w:hAnsi="標楷體"/>
                <w:b/>
                <w:bCs/>
                <w:color w:val="0D0D0D"/>
                <w:kern w:val="0"/>
                <w:sz w:val="24"/>
              </w:rPr>
              <w:t>)</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99</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243,881</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1,451,011</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191,048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13.17</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100</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254,29</w:t>
            </w:r>
            <w:r w:rsidRPr="00A36176">
              <w:rPr>
                <w:rFonts w:hAnsi="標楷體" w:cs="Arial" w:hint="eastAsia"/>
                <w:kern w:val="0"/>
                <w:sz w:val="24"/>
              </w:rPr>
              <w:t>2</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1,666,274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385,751</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23.15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101</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260,</w:t>
            </w:r>
            <w:r w:rsidRPr="00A36176">
              <w:rPr>
                <w:rFonts w:hAnsi="標楷體" w:cs="Arial" w:hint="eastAsia"/>
                <w:kern w:val="0"/>
                <w:sz w:val="24"/>
              </w:rPr>
              <w:t>788</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1,700,229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442,031</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26.00</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102</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270,264</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1,589,564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486,776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30.62</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103</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271,077</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1,732,210</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425,218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24.55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104</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251,887</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1,581,732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362,984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22.95</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105</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273,866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1,587,776</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397,839</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25.06</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106</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274</w:t>
            </w:r>
            <w:r w:rsidRPr="00A36176">
              <w:rPr>
                <w:rFonts w:hAnsi="標楷體" w:cs="Arial"/>
                <w:kern w:val="0"/>
                <w:sz w:val="24"/>
              </w:rPr>
              <w:t>,</w:t>
            </w:r>
            <w:r w:rsidRPr="00A36176">
              <w:rPr>
                <w:rFonts w:hAnsi="標楷體" w:cs="Arial" w:hint="eastAsia"/>
                <w:kern w:val="0"/>
                <w:sz w:val="24"/>
              </w:rPr>
              <w:t>705</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w:t>
            </w:r>
            <w:r w:rsidRPr="00A36176">
              <w:rPr>
                <w:rFonts w:hAnsi="標楷體" w:cs="Arial" w:hint="eastAsia"/>
                <w:kern w:val="0"/>
                <w:sz w:val="24"/>
              </w:rPr>
              <w:t>,</w:t>
            </w:r>
            <w:r w:rsidRPr="00A36176">
              <w:rPr>
                <w:rFonts w:hAnsi="標楷體" w:cs="Arial"/>
                <w:kern w:val="0"/>
                <w:sz w:val="24"/>
              </w:rPr>
              <w:t>754,049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467,084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26.63</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107</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71,506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,949,796</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36,686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7.53</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08</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70,068</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,791,211</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73,914</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2.04</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09</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63,035</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,750,729</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5</w:t>
            </w:r>
            <w:r w:rsidRPr="00A36176">
              <w:rPr>
                <w:rFonts w:hAnsi="標楷體" w:cs="Arial"/>
                <w:kern w:val="0"/>
                <w:sz w:val="24"/>
              </w:rPr>
              <w:t>58,342</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1.89</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10</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24,024</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,560,870</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58,116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2.94</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kern w:val="0"/>
                <w:sz w:val="24"/>
              </w:rPr>
              <w:t>111</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238,702</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,575,777</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3</w:t>
            </w:r>
            <w:r w:rsidRPr="00A36176">
              <w:rPr>
                <w:rFonts w:hAnsi="標楷體" w:cs="Arial"/>
                <w:kern w:val="0"/>
                <w:sz w:val="24"/>
              </w:rPr>
              <w:t>65,608</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3.20</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lastRenderedPageBreak/>
              <w:t>1</w:t>
            </w:r>
            <w:r w:rsidRPr="00A36176">
              <w:rPr>
                <w:rFonts w:hAnsi="標楷體" w:cs="Arial"/>
                <w:kern w:val="0"/>
                <w:sz w:val="24"/>
              </w:rPr>
              <w:t>12</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22,416</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,460,374</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2</w:t>
            </w:r>
            <w:r w:rsidRPr="00A36176">
              <w:rPr>
                <w:rFonts w:hAnsi="標楷體" w:cs="Arial"/>
                <w:kern w:val="0"/>
                <w:sz w:val="24"/>
              </w:rPr>
              <w:t>87,356</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hint="eastAsia"/>
                <w:kern w:val="0"/>
                <w:sz w:val="24"/>
              </w:rPr>
              <w:t>1</w:t>
            </w:r>
            <w:r w:rsidRPr="00A36176">
              <w:rPr>
                <w:rFonts w:hAnsi="標楷體" w:cs="Arial"/>
                <w:kern w:val="0"/>
                <w:sz w:val="24"/>
              </w:rPr>
              <w:t>9.68</w:t>
            </w:r>
          </w:p>
        </w:tc>
      </w:tr>
      <w:tr w:rsidR="006D1446" w:rsidRPr="00A36176" w:rsidTr="007668ED">
        <w:trPr>
          <w:trHeight w:val="377"/>
        </w:trPr>
        <w:tc>
          <w:tcPr>
            <w:tcW w:w="1068" w:type="dxa"/>
            <w:shd w:val="clear" w:color="auto" w:fill="auto"/>
            <w:vAlign w:val="center"/>
          </w:tcPr>
          <w:p w:rsidR="006D1446" w:rsidRPr="00A36176" w:rsidRDefault="006D1446" w:rsidP="007668ED">
            <w:pPr>
              <w:widowControl/>
              <w:spacing w:line="32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13</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bookmarkStart w:id="6" w:name="_Hlk202772230"/>
            <w:r w:rsidRPr="00A36176">
              <w:rPr>
                <w:rFonts w:hAnsi="標楷體" w:cs="Arial"/>
                <w:kern w:val="0"/>
                <w:sz w:val="24"/>
              </w:rPr>
              <w:t>240,357</w:t>
            </w:r>
            <w:bookmarkEnd w:id="6"/>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1,542,942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312,080</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20.23</w:t>
            </w:r>
          </w:p>
        </w:tc>
      </w:tr>
      <w:tr w:rsidR="006D1446" w:rsidRPr="00A36176" w:rsidTr="007668ED">
        <w:trPr>
          <w:trHeight w:hRule="exact" w:val="605"/>
        </w:trPr>
        <w:tc>
          <w:tcPr>
            <w:tcW w:w="1068" w:type="dxa"/>
            <w:shd w:val="clear" w:color="auto" w:fill="auto"/>
            <w:vAlign w:val="center"/>
          </w:tcPr>
          <w:p w:rsidR="006D1446" w:rsidRPr="00A36176" w:rsidRDefault="006D1446" w:rsidP="007668ED">
            <w:pPr>
              <w:widowControl/>
              <w:spacing w:line="280" w:lineRule="exact"/>
              <w:ind w:leftChars="0" w:left="0" w:firstLineChars="0" w:firstLine="0"/>
              <w:jc w:val="center"/>
              <w:rPr>
                <w:rFonts w:hAnsi="標楷體" w:cs="Arial"/>
                <w:kern w:val="0"/>
                <w:sz w:val="24"/>
              </w:rPr>
            </w:pPr>
            <w:r w:rsidRPr="00A36176">
              <w:rPr>
                <w:rFonts w:hAnsi="標楷體" w:cs="Arial" w:hint="eastAsia"/>
                <w:kern w:val="0"/>
                <w:sz w:val="24"/>
              </w:rPr>
              <w:t>1</w:t>
            </w:r>
            <w:r w:rsidRPr="00A36176">
              <w:rPr>
                <w:rFonts w:hAnsi="標楷體" w:cs="Arial"/>
                <w:kern w:val="0"/>
                <w:sz w:val="24"/>
              </w:rPr>
              <w:t>00-113</w:t>
            </w:r>
          </w:p>
          <w:p w:rsidR="006D1446" w:rsidRPr="00A36176" w:rsidRDefault="006D1446" w:rsidP="007668ED">
            <w:pPr>
              <w:widowControl/>
              <w:spacing w:line="280" w:lineRule="exact"/>
              <w:ind w:leftChars="0" w:left="0" w:firstLineChars="0" w:firstLine="0"/>
              <w:jc w:val="center"/>
              <w:rPr>
                <w:rFonts w:hAnsi="標楷體" w:cs="Arial"/>
                <w:kern w:val="0"/>
                <w:sz w:val="24"/>
              </w:rPr>
            </w:pPr>
            <w:r w:rsidRPr="00A36176">
              <w:rPr>
                <w:rFonts w:hAnsi="標楷體" w:cs="Arial" w:hint="eastAsia"/>
                <w:kern w:val="0"/>
                <w:sz w:val="24"/>
              </w:rPr>
              <w:t>平均</w:t>
            </w:r>
          </w:p>
        </w:tc>
        <w:tc>
          <w:tcPr>
            <w:tcW w:w="1737"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256,213</w:t>
            </w:r>
          </w:p>
        </w:tc>
        <w:tc>
          <w:tcPr>
            <w:tcW w:w="2015"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1,660,252</w:t>
            </w:r>
          </w:p>
        </w:tc>
        <w:tc>
          <w:tcPr>
            <w:tcW w:w="1982"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425,699</w:t>
            </w:r>
          </w:p>
        </w:tc>
        <w:tc>
          <w:tcPr>
            <w:tcW w:w="1703" w:type="dxa"/>
            <w:shd w:val="clear" w:color="auto" w:fill="auto"/>
            <w:vAlign w:val="center"/>
          </w:tcPr>
          <w:p w:rsidR="006D1446" w:rsidRPr="00A36176" w:rsidRDefault="006D1446" w:rsidP="007668ED">
            <w:pPr>
              <w:widowControl/>
              <w:spacing w:line="320" w:lineRule="exact"/>
              <w:ind w:leftChars="0" w:left="0" w:firstLineChars="0" w:firstLine="0"/>
              <w:jc w:val="right"/>
              <w:rPr>
                <w:rFonts w:hAnsi="標楷體" w:cs="Arial"/>
                <w:kern w:val="0"/>
                <w:sz w:val="24"/>
              </w:rPr>
            </w:pPr>
            <w:r w:rsidRPr="00A36176">
              <w:rPr>
                <w:rFonts w:hAnsi="標楷體" w:cs="Arial"/>
                <w:kern w:val="0"/>
                <w:sz w:val="24"/>
              </w:rPr>
              <w:t>25.</w:t>
            </w:r>
            <w:r>
              <w:rPr>
                <w:rFonts w:hAnsi="標楷體" w:cs="Arial"/>
                <w:kern w:val="0"/>
                <w:sz w:val="24"/>
              </w:rPr>
              <w:t>64</w:t>
            </w:r>
          </w:p>
        </w:tc>
      </w:tr>
    </w:tbl>
    <w:p w:rsidR="006D1446" w:rsidRPr="003617E8" w:rsidRDefault="006D1446" w:rsidP="007668ED">
      <w:pPr>
        <w:pStyle w:val="200"/>
        <w:spacing w:line="300" w:lineRule="exact"/>
        <w:ind w:left="1216" w:hangingChars="500" w:hanging="1216"/>
        <w:jc w:val="both"/>
      </w:pPr>
      <w:r w:rsidRPr="003617E8">
        <w:rPr>
          <w:rFonts w:hint="eastAsia"/>
        </w:rPr>
        <w:t>說    明：表列稻作總產量及公糧收購數量均為稻穀量。</w:t>
      </w:r>
    </w:p>
    <w:p w:rsidR="006D1446" w:rsidRPr="003617E8" w:rsidRDefault="006D1446" w:rsidP="007668ED">
      <w:pPr>
        <w:pStyle w:val="200"/>
        <w:spacing w:line="300" w:lineRule="exact"/>
        <w:ind w:left="1216" w:hangingChars="500" w:hanging="1216"/>
        <w:jc w:val="both"/>
      </w:pPr>
      <w:r w:rsidRPr="003617E8">
        <w:rPr>
          <w:rFonts w:hint="eastAsia"/>
        </w:rPr>
        <w:t>資料來源：農業部提供。</w:t>
      </w:r>
    </w:p>
    <w:p w:rsidR="006D1446" w:rsidRPr="00BC17AD" w:rsidRDefault="006D1446" w:rsidP="007668ED">
      <w:pPr>
        <w:adjustRightInd w:val="0"/>
        <w:ind w:leftChars="300" w:left="850" w:firstLine="566"/>
        <w:rPr>
          <w:b/>
        </w:rPr>
      </w:pPr>
      <w:r>
        <w:rPr>
          <w:rFonts w:hint="eastAsia"/>
        </w:rPr>
        <w:t>另比較</w:t>
      </w:r>
      <w:r w:rsidRPr="00731C6F">
        <w:rPr>
          <w:rFonts w:hint="eastAsia"/>
        </w:rPr>
        <w:t>99至113年度公糧收購數量及相關支出</w:t>
      </w:r>
      <w:r>
        <w:rPr>
          <w:rFonts w:hint="eastAsia"/>
        </w:rPr>
        <w:t>情形(詳表2)，</w:t>
      </w:r>
      <w:r w:rsidRPr="003617E8">
        <w:rPr>
          <w:rFonts w:hint="eastAsia"/>
        </w:rPr>
        <w:t>100年度提高公糧收購價格後，收購公糧數量即升高</w:t>
      </w:r>
      <w:r>
        <w:rPr>
          <w:rFonts w:hint="eastAsia"/>
        </w:rPr>
        <w:t>至</w:t>
      </w:r>
      <w:r w:rsidRPr="003617E8">
        <w:rPr>
          <w:rFonts w:hint="eastAsia"/>
        </w:rPr>
        <w:t>38.99萬公噸、收購支出(含烘乾費用)98.64億元，較99年度公糧收購(含災害穀)19.18萬公噸、43.48億元增加19.81萬公噸(增幅1.03倍)、55.16億元(增幅1.27倍)；108及109年度公糧收購更增至57.46萬公噸、145.55億元及55.87萬公噸、142.07億元，達到近年最高，且較99年度分別增加38.28萬公噸(增幅2倍)、102.07億元(2.35倍)及36.70萬公噸(增幅1.91倍)、98.59億元(2.27倍)；即便停灌休耕最為嚴重之112年度公糧仍收購29.09萬公噸、76億元，較99年度增加9.91萬公噸(增幅51.69%)、32.52億元(增幅74.79%)。100至113年度每年收購支出平均約須111.01億元，政府財政負擔漸趨沉重，亟待重視</w:t>
      </w:r>
      <w:r w:rsidRPr="00BC17AD">
        <w:rPr>
          <w:rFonts w:hint="eastAsia"/>
        </w:rPr>
        <w:t>。</w:t>
      </w:r>
    </w:p>
    <w:p w:rsidR="006D1446" w:rsidRDefault="006D1446" w:rsidP="007668ED">
      <w:pPr>
        <w:widowControl/>
        <w:spacing w:beforeLines="20" w:before="102" w:line="360" w:lineRule="exact"/>
        <w:ind w:leftChars="0" w:left="1134" w:hangingChars="400" w:hanging="1134"/>
        <w:rPr>
          <w:b/>
        </w:rPr>
      </w:pPr>
      <w:r w:rsidRPr="00BC17AD">
        <w:rPr>
          <w:rFonts w:hint="eastAsia"/>
          <w:b/>
        </w:rPr>
        <w:t>表</w:t>
      </w:r>
      <w:r>
        <w:rPr>
          <w:b/>
        </w:rPr>
        <w:t>2</w:t>
      </w:r>
      <w:r w:rsidRPr="00BC17AD">
        <w:rPr>
          <w:rFonts w:hint="eastAsia"/>
          <w:b/>
        </w:rPr>
        <w:t xml:space="preserve">  </w:t>
      </w:r>
      <w:r w:rsidRPr="003617E8">
        <w:rPr>
          <w:rFonts w:hint="eastAsia"/>
          <w:b/>
        </w:rPr>
        <w:t>99至113年度公糧收購數量及相關支出一覽表</w:t>
      </w:r>
    </w:p>
    <w:p w:rsidR="006D1446" w:rsidRDefault="006D1446" w:rsidP="007668ED">
      <w:pPr>
        <w:widowControl/>
        <w:spacing w:line="360" w:lineRule="exact"/>
        <w:ind w:leftChars="0" w:left="1134" w:hangingChars="400" w:hanging="1134"/>
        <w:jc w:val="right"/>
        <w:rPr>
          <w:spacing w:val="-4"/>
          <w:sz w:val="24"/>
        </w:rPr>
      </w:pPr>
      <w:r w:rsidRPr="00BC17AD">
        <w:rPr>
          <w:rFonts w:hint="eastAsia"/>
          <w:b/>
        </w:rPr>
        <w:t xml:space="preserve">      </w:t>
      </w:r>
      <w:r>
        <w:rPr>
          <w:rFonts w:hint="eastAsia"/>
          <w:b/>
        </w:rPr>
        <w:t xml:space="preserve">   </w:t>
      </w:r>
      <w:r w:rsidRPr="00BC17AD">
        <w:rPr>
          <w:rFonts w:hint="eastAsia"/>
          <w:b/>
        </w:rPr>
        <w:t xml:space="preserve">     </w:t>
      </w:r>
      <w:r w:rsidRPr="00BC17AD">
        <w:rPr>
          <w:rFonts w:hAnsi="標楷體" w:hint="eastAsia"/>
          <w:spacing w:val="-4"/>
          <w:sz w:val="24"/>
        </w:rPr>
        <w:t>單位：</w:t>
      </w:r>
      <w:r w:rsidRPr="0079236C">
        <w:rPr>
          <w:rFonts w:hint="eastAsia"/>
          <w:spacing w:val="-4"/>
          <w:sz w:val="24"/>
        </w:rPr>
        <w:t>公噸</w:t>
      </w:r>
      <w:r w:rsidRPr="002B62A6">
        <w:rPr>
          <w:rFonts w:hint="eastAsia"/>
          <w:spacing w:val="-4"/>
          <w:sz w:val="24"/>
        </w:rPr>
        <w:t>、</w:t>
      </w:r>
      <w:r>
        <w:rPr>
          <w:rFonts w:hint="eastAsia"/>
          <w:spacing w:val="-4"/>
          <w:sz w:val="24"/>
        </w:rPr>
        <w:t>新臺幣千</w:t>
      </w:r>
      <w:r w:rsidRPr="00FD7039">
        <w:rPr>
          <w:rFonts w:hint="eastAsia"/>
          <w:spacing w:val="-4"/>
          <w:sz w:val="24"/>
        </w:rPr>
        <w:t>元</w:t>
      </w:r>
    </w:p>
    <w:tbl>
      <w:tblPr>
        <w:tblW w:w="8543"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44"/>
        <w:gridCol w:w="878"/>
        <w:gridCol w:w="879"/>
        <w:gridCol w:w="880"/>
        <w:gridCol w:w="785"/>
        <w:gridCol w:w="880"/>
        <w:gridCol w:w="1164"/>
        <w:gridCol w:w="1069"/>
        <w:gridCol w:w="1164"/>
      </w:tblGrid>
      <w:tr w:rsidR="006D1446" w:rsidRPr="003617E8" w:rsidTr="007668ED">
        <w:trPr>
          <w:trHeight w:val="400"/>
          <w:tblHeader/>
        </w:trPr>
        <w:tc>
          <w:tcPr>
            <w:tcW w:w="844" w:type="dxa"/>
            <w:vMerge w:val="restart"/>
            <w:shd w:val="clear" w:color="auto" w:fill="auto"/>
            <w:vAlign w:val="center"/>
          </w:tcPr>
          <w:p w:rsidR="006D1446" w:rsidRPr="00776BF4" w:rsidRDefault="006D1446" w:rsidP="007668ED">
            <w:pPr>
              <w:pStyle w:val="142"/>
              <w:jc w:val="center"/>
              <w:rPr>
                <w:rFonts w:hAnsi="標楷體"/>
                <w:b/>
                <w:bCs/>
              </w:rPr>
            </w:pPr>
            <w:r w:rsidRPr="00776BF4">
              <w:rPr>
                <w:rFonts w:hAnsi="標楷體"/>
                <w:b/>
                <w:bCs/>
              </w:rPr>
              <w:t>年度</w:t>
            </w:r>
          </w:p>
        </w:tc>
        <w:tc>
          <w:tcPr>
            <w:tcW w:w="4302" w:type="dxa"/>
            <w:gridSpan w:val="5"/>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公糧收購數量</w:t>
            </w:r>
          </w:p>
        </w:tc>
        <w:tc>
          <w:tcPr>
            <w:tcW w:w="3397" w:type="dxa"/>
            <w:gridSpan w:val="3"/>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公糧收購支出</w:t>
            </w:r>
          </w:p>
        </w:tc>
      </w:tr>
      <w:tr w:rsidR="006D1446" w:rsidRPr="003617E8" w:rsidTr="007668ED">
        <w:trPr>
          <w:trHeight w:val="691"/>
          <w:tblHeader/>
        </w:trPr>
        <w:tc>
          <w:tcPr>
            <w:tcW w:w="844" w:type="dxa"/>
            <w:vMerge/>
            <w:shd w:val="clear" w:color="auto" w:fill="auto"/>
            <w:vAlign w:val="center"/>
          </w:tcPr>
          <w:p w:rsidR="006D1446" w:rsidRPr="00776BF4" w:rsidRDefault="006D1446" w:rsidP="007668ED">
            <w:pPr>
              <w:pStyle w:val="142"/>
              <w:jc w:val="center"/>
              <w:rPr>
                <w:rFonts w:hAnsi="標楷體"/>
                <w:b/>
                <w:bCs/>
              </w:rPr>
            </w:pPr>
          </w:p>
        </w:tc>
        <w:tc>
          <w:tcPr>
            <w:tcW w:w="878"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計畫</w:t>
            </w:r>
          </w:p>
          <w:p w:rsidR="006D1446" w:rsidRPr="00776BF4" w:rsidRDefault="006D1446" w:rsidP="007668ED">
            <w:pPr>
              <w:pStyle w:val="142"/>
              <w:jc w:val="center"/>
              <w:rPr>
                <w:rFonts w:hAnsi="標楷體"/>
                <w:b/>
                <w:bCs/>
              </w:rPr>
            </w:pPr>
            <w:r w:rsidRPr="00776BF4">
              <w:rPr>
                <w:rFonts w:hAnsi="標楷體" w:hint="eastAsia"/>
                <w:b/>
                <w:bCs/>
              </w:rPr>
              <w:t>收購</w:t>
            </w:r>
          </w:p>
        </w:tc>
        <w:tc>
          <w:tcPr>
            <w:tcW w:w="879"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輔導</w:t>
            </w:r>
          </w:p>
          <w:p w:rsidR="006D1446" w:rsidRPr="00776BF4" w:rsidRDefault="006D1446" w:rsidP="007668ED">
            <w:pPr>
              <w:pStyle w:val="142"/>
              <w:jc w:val="center"/>
              <w:rPr>
                <w:rFonts w:hAnsi="標楷體"/>
                <w:b/>
                <w:bCs/>
              </w:rPr>
            </w:pPr>
            <w:r w:rsidRPr="00776BF4">
              <w:rPr>
                <w:rFonts w:hAnsi="標楷體" w:hint="eastAsia"/>
                <w:b/>
                <w:bCs/>
              </w:rPr>
              <w:t>收購</w:t>
            </w:r>
          </w:p>
        </w:tc>
        <w:tc>
          <w:tcPr>
            <w:tcW w:w="880"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餘糧</w:t>
            </w:r>
          </w:p>
          <w:p w:rsidR="006D1446" w:rsidRPr="00776BF4" w:rsidRDefault="006D1446" w:rsidP="007668ED">
            <w:pPr>
              <w:pStyle w:val="142"/>
              <w:jc w:val="center"/>
              <w:rPr>
                <w:rFonts w:hAnsi="標楷體"/>
                <w:b/>
                <w:bCs/>
              </w:rPr>
            </w:pPr>
            <w:r w:rsidRPr="00776BF4">
              <w:rPr>
                <w:rFonts w:hAnsi="標楷體" w:hint="eastAsia"/>
                <w:b/>
                <w:bCs/>
              </w:rPr>
              <w:t>收購</w:t>
            </w:r>
          </w:p>
        </w:tc>
        <w:tc>
          <w:tcPr>
            <w:tcW w:w="785" w:type="dxa"/>
            <w:shd w:val="clear" w:color="auto" w:fill="auto"/>
            <w:vAlign w:val="center"/>
          </w:tcPr>
          <w:p w:rsidR="006D1446" w:rsidRPr="00776BF4" w:rsidRDefault="006D1446" w:rsidP="007668ED">
            <w:pPr>
              <w:pStyle w:val="142"/>
              <w:ind w:leftChars="-63" w:left="-178" w:rightChars="-36" w:right="-102" w:firstLineChars="1" w:firstLine="2"/>
              <w:jc w:val="center"/>
              <w:rPr>
                <w:rFonts w:hAnsi="標楷體"/>
                <w:b/>
                <w:bCs/>
              </w:rPr>
            </w:pPr>
            <w:r w:rsidRPr="00776BF4">
              <w:rPr>
                <w:rFonts w:hAnsi="標楷體" w:hint="eastAsia"/>
                <w:b/>
                <w:bCs/>
              </w:rPr>
              <w:t>災害穀收購</w:t>
            </w:r>
          </w:p>
        </w:tc>
        <w:tc>
          <w:tcPr>
            <w:tcW w:w="880"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小計</w:t>
            </w:r>
          </w:p>
        </w:tc>
        <w:tc>
          <w:tcPr>
            <w:tcW w:w="1164"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收購</w:t>
            </w:r>
          </w:p>
          <w:p w:rsidR="006D1446" w:rsidRPr="00776BF4" w:rsidRDefault="006D1446" w:rsidP="007668ED">
            <w:pPr>
              <w:pStyle w:val="142"/>
              <w:jc w:val="center"/>
              <w:rPr>
                <w:rFonts w:hAnsi="標楷體"/>
                <w:b/>
                <w:bCs/>
              </w:rPr>
            </w:pPr>
            <w:r w:rsidRPr="00776BF4">
              <w:rPr>
                <w:rFonts w:hAnsi="標楷體" w:hint="eastAsia"/>
                <w:b/>
                <w:bCs/>
              </w:rPr>
              <w:t>價款</w:t>
            </w:r>
          </w:p>
        </w:tc>
        <w:tc>
          <w:tcPr>
            <w:tcW w:w="1069"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烘乾</w:t>
            </w:r>
          </w:p>
          <w:p w:rsidR="006D1446" w:rsidRPr="00776BF4" w:rsidRDefault="006D1446" w:rsidP="007668ED">
            <w:pPr>
              <w:pStyle w:val="142"/>
              <w:jc w:val="center"/>
              <w:rPr>
                <w:rFonts w:hAnsi="標楷體"/>
                <w:b/>
                <w:bCs/>
              </w:rPr>
            </w:pPr>
            <w:r w:rsidRPr="00776BF4">
              <w:rPr>
                <w:rFonts w:hAnsi="標楷體" w:hint="eastAsia"/>
                <w:b/>
                <w:bCs/>
              </w:rPr>
              <w:t>支出</w:t>
            </w:r>
          </w:p>
        </w:tc>
        <w:tc>
          <w:tcPr>
            <w:tcW w:w="1164" w:type="dxa"/>
            <w:shd w:val="clear" w:color="auto" w:fill="auto"/>
            <w:vAlign w:val="center"/>
          </w:tcPr>
          <w:p w:rsidR="006D1446" w:rsidRPr="00776BF4" w:rsidRDefault="006D1446" w:rsidP="007668ED">
            <w:pPr>
              <w:pStyle w:val="142"/>
              <w:jc w:val="center"/>
              <w:rPr>
                <w:rFonts w:hAnsi="標楷體"/>
                <w:b/>
                <w:bCs/>
              </w:rPr>
            </w:pPr>
            <w:r w:rsidRPr="00776BF4">
              <w:rPr>
                <w:rFonts w:hAnsi="標楷體" w:hint="eastAsia"/>
                <w:b/>
                <w:bCs/>
              </w:rPr>
              <w:t>合計</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99</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172</w:t>
            </w:r>
            <w:r w:rsidRPr="00776BF4">
              <w:rPr>
                <w:rFonts w:hAnsi="標楷體"/>
                <w:spacing w:val="-20"/>
                <w:w w:val="90"/>
              </w:rPr>
              <w:t>,883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17</w:t>
            </w:r>
            <w:r w:rsidRPr="00776BF4">
              <w:rPr>
                <w:rFonts w:hAnsi="標楷體"/>
                <w:spacing w:val="-20"/>
                <w:w w:val="90"/>
              </w:rPr>
              <w:t>,</w:t>
            </w:r>
            <w:r w:rsidRPr="00776BF4">
              <w:rPr>
                <w:rFonts w:hAnsi="標楷體" w:hint="eastAsia"/>
                <w:spacing w:val="-20"/>
                <w:w w:val="90"/>
              </w:rPr>
              <w:t>571</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594</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191,754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4,347,942</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4,347,942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100</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246</w:t>
            </w:r>
            <w:r w:rsidRPr="00776BF4">
              <w:rPr>
                <w:rFonts w:hAnsi="標楷體"/>
                <w:spacing w:val="-20"/>
                <w:w w:val="90"/>
              </w:rPr>
              <w:t>,244</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100,739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38,768</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4,139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389,890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9,632,018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232,216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9,864,234</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101</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263,505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111,933</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66,593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14,216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456,247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11,155,506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912,494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12,068,000</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102</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283,224</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122,999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80,553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2,386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489,162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11,977,221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978,324</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12,955,545</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103</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258,363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108,762</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58,093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425,218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10,463,991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850,436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11,314,427</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lastRenderedPageBreak/>
              <w:t>104</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208,521</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86,165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68,298</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2,525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365,509</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8,927,425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731,018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9,658,443</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105</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214,138</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97,895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85,807</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544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398,383</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9,678,545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796,766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10,475,311</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106</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216,699</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112,995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137,391</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645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467,730</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11,211,190</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935,459</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12,146,649</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spacing w:val="-20"/>
                <w:w w:val="90"/>
              </w:rPr>
              <w:t>107</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195,153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111,272</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230,260</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340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537,026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12,607,708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1,074,052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13,681,760</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108</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94,353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10,440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w:t>
            </w:r>
            <w:r w:rsidRPr="00776BF4">
              <w:rPr>
                <w:rFonts w:hAnsi="標楷體"/>
                <w:spacing w:val="-20"/>
                <w:w w:val="90"/>
              </w:rPr>
              <w:t>69,121</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674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574,588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13,405,986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1,149,176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14,555,162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09</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96,825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w:t>
            </w:r>
            <w:r w:rsidRPr="00776BF4">
              <w:rPr>
                <w:rFonts w:hAnsi="標楷體"/>
                <w:spacing w:val="-20"/>
                <w:w w:val="90"/>
              </w:rPr>
              <w:t>12,928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w:t>
            </w:r>
            <w:r w:rsidRPr="00776BF4">
              <w:rPr>
                <w:rFonts w:hAnsi="標楷體"/>
                <w:spacing w:val="-20"/>
                <w:w w:val="90"/>
              </w:rPr>
              <w:t>48,589</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394</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558,736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13,089,055</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1,117,471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14,206,526</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10</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134,487</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75,320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148,310</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358,481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8,435,827</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716,962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9,152,789</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11</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184,925</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92,018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88,665</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365,608</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8,831,806</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731,217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9,563,023</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12</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145,163</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70,490</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71,703</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3,525</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290,881</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7,018,140</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581,762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7,599,902</w:t>
            </w:r>
          </w:p>
        </w:tc>
      </w:tr>
      <w:tr w:rsidR="006D1446" w:rsidRPr="003617E8" w:rsidTr="007668ED">
        <w:trPr>
          <w:trHeight w:val="377"/>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w:t>
            </w:r>
            <w:r w:rsidRPr="00776BF4">
              <w:rPr>
                <w:rFonts w:hAnsi="標楷體"/>
                <w:spacing w:val="-20"/>
                <w:w w:val="90"/>
              </w:rPr>
              <w:t>13</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158,167</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78,048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75,866</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456</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312,536</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7,552,611</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625,072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8,177,683</w:t>
            </w:r>
          </w:p>
        </w:tc>
      </w:tr>
      <w:tr w:rsidR="006D1446" w:rsidRPr="003617E8" w:rsidTr="007668ED">
        <w:trPr>
          <w:trHeight w:val="599"/>
        </w:trPr>
        <w:tc>
          <w:tcPr>
            <w:tcW w:w="844" w:type="dxa"/>
            <w:shd w:val="clear" w:color="auto" w:fill="auto"/>
            <w:vAlign w:val="center"/>
          </w:tcPr>
          <w:p w:rsidR="006D1446" w:rsidRPr="00776BF4" w:rsidRDefault="006D1446" w:rsidP="007668ED">
            <w:pPr>
              <w:pStyle w:val="142"/>
              <w:jc w:val="center"/>
              <w:rPr>
                <w:rFonts w:hAnsi="標楷體"/>
                <w:spacing w:val="-20"/>
                <w:w w:val="90"/>
              </w:rPr>
            </w:pPr>
            <w:r w:rsidRPr="00776BF4">
              <w:rPr>
                <w:rFonts w:hAnsi="標楷體" w:hint="eastAsia"/>
                <w:spacing w:val="-20"/>
                <w:w w:val="90"/>
              </w:rPr>
              <w:t>100-113</w:t>
            </w:r>
          </w:p>
          <w:p w:rsidR="006D1446" w:rsidRPr="00776BF4" w:rsidRDefault="006D1446" w:rsidP="007668ED">
            <w:pPr>
              <w:pStyle w:val="142"/>
              <w:jc w:val="center"/>
              <w:rPr>
                <w:rFonts w:hAnsi="標楷體"/>
                <w:spacing w:val="-20"/>
                <w:w w:val="90"/>
              </w:rPr>
            </w:pPr>
            <w:r w:rsidRPr="00776BF4">
              <w:rPr>
                <w:rFonts w:hAnsi="標楷體" w:hint="eastAsia"/>
                <w:spacing w:val="-20"/>
                <w:w w:val="90"/>
              </w:rPr>
              <w:t>平均</w:t>
            </w:r>
          </w:p>
        </w:tc>
        <w:tc>
          <w:tcPr>
            <w:tcW w:w="878"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207,126</w:t>
            </w:r>
          </w:p>
        </w:tc>
        <w:tc>
          <w:tcPr>
            <w:tcW w:w="87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99,429</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119,144</w:t>
            </w:r>
          </w:p>
        </w:tc>
        <w:tc>
          <w:tcPr>
            <w:tcW w:w="785"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2,158</w:t>
            </w:r>
          </w:p>
        </w:tc>
        <w:tc>
          <w:tcPr>
            <w:tcW w:w="880"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427,857</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10,284,788</w:t>
            </w:r>
          </w:p>
        </w:tc>
        <w:tc>
          <w:tcPr>
            <w:tcW w:w="1069"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816,602</w:t>
            </w:r>
          </w:p>
        </w:tc>
        <w:tc>
          <w:tcPr>
            <w:tcW w:w="1164" w:type="dxa"/>
            <w:shd w:val="clear" w:color="auto" w:fill="auto"/>
            <w:vAlign w:val="center"/>
          </w:tcPr>
          <w:p w:rsidR="006D1446" w:rsidRPr="00776BF4" w:rsidRDefault="006D1446" w:rsidP="007668ED">
            <w:pPr>
              <w:pStyle w:val="142"/>
              <w:jc w:val="right"/>
              <w:rPr>
                <w:rFonts w:hAnsi="標楷體"/>
                <w:spacing w:val="-20"/>
                <w:w w:val="90"/>
              </w:rPr>
            </w:pPr>
            <w:r w:rsidRPr="00776BF4">
              <w:rPr>
                <w:rFonts w:hAnsi="標楷體" w:hint="eastAsia"/>
                <w:spacing w:val="-20"/>
                <w:w w:val="90"/>
              </w:rPr>
              <w:t>11,101,390</w:t>
            </w:r>
          </w:p>
        </w:tc>
      </w:tr>
    </w:tbl>
    <w:p w:rsidR="006D1446" w:rsidRPr="00776BF4" w:rsidRDefault="006D1446" w:rsidP="007668ED">
      <w:pPr>
        <w:spacing w:line="320" w:lineRule="exact"/>
        <w:ind w:leftChars="0" w:left="1341" w:hangingChars="575" w:hanging="1341"/>
        <w:rPr>
          <w:rFonts w:hAnsi="標楷體"/>
          <w:spacing w:val="-5"/>
          <w:kern w:val="0"/>
          <w:sz w:val="24"/>
        </w:rPr>
      </w:pPr>
      <w:r w:rsidRPr="00776BF4">
        <w:rPr>
          <w:rFonts w:hAnsi="標楷體" w:hint="eastAsia"/>
          <w:spacing w:val="-5"/>
          <w:kern w:val="0"/>
          <w:sz w:val="24"/>
        </w:rPr>
        <w:t>說    明：1</w:t>
      </w:r>
      <w:r w:rsidRPr="00776BF4">
        <w:rPr>
          <w:rFonts w:hAnsi="標楷體"/>
          <w:spacing w:val="-5"/>
          <w:kern w:val="0"/>
          <w:sz w:val="24"/>
        </w:rPr>
        <w:t>.</w:t>
      </w:r>
      <w:r w:rsidRPr="00776BF4">
        <w:rPr>
          <w:rFonts w:hAnsi="標楷體" w:hint="eastAsia"/>
          <w:spacing w:val="-5"/>
          <w:kern w:val="0"/>
          <w:sz w:val="24"/>
        </w:rPr>
        <w:t>公糧</w:t>
      </w:r>
      <w:r w:rsidRPr="00776BF4">
        <w:rPr>
          <w:rFonts w:hAnsi="標楷體"/>
          <w:spacing w:val="-5"/>
          <w:kern w:val="0"/>
          <w:sz w:val="24"/>
        </w:rPr>
        <w:t>收購</w:t>
      </w:r>
      <w:r w:rsidRPr="00776BF4">
        <w:rPr>
          <w:rFonts w:hAnsi="標楷體" w:hint="eastAsia"/>
          <w:spacing w:val="-5"/>
          <w:kern w:val="0"/>
          <w:sz w:val="24"/>
        </w:rPr>
        <w:t>數</w:t>
      </w:r>
      <w:r w:rsidRPr="00776BF4">
        <w:rPr>
          <w:rFonts w:hAnsi="標楷體"/>
          <w:spacing w:val="-5"/>
          <w:kern w:val="0"/>
          <w:sz w:val="24"/>
        </w:rPr>
        <w:t>量(</w:t>
      </w:r>
      <w:r w:rsidRPr="00776BF4">
        <w:rPr>
          <w:rFonts w:hAnsi="標楷體" w:hint="eastAsia"/>
          <w:spacing w:val="-5"/>
          <w:kern w:val="0"/>
          <w:sz w:val="24"/>
        </w:rPr>
        <w:t>包</w:t>
      </w:r>
      <w:r w:rsidRPr="00776BF4">
        <w:rPr>
          <w:rFonts w:hAnsi="標楷體"/>
          <w:spacing w:val="-5"/>
          <w:kern w:val="0"/>
          <w:sz w:val="24"/>
        </w:rPr>
        <w:t>含</w:t>
      </w:r>
      <w:r w:rsidRPr="00776BF4">
        <w:rPr>
          <w:rFonts w:hAnsi="標楷體" w:hint="eastAsia"/>
          <w:spacing w:val="-5"/>
          <w:kern w:val="0"/>
          <w:sz w:val="24"/>
        </w:rPr>
        <w:t>計</w:t>
      </w:r>
      <w:r w:rsidRPr="00776BF4">
        <w:rPr>
          <w:rFonts w:hAnsi="標楷體"/>
          <w:spacing w:val="-5"/>
          <w:kern w:val="0"/>
          <w:sz w:val="24"/>
        </w:rPr>
        <w:t>畫</w:t>
      </w:r>
      <w:r w:rsidRPr="00776BF4">
        <w:rPr>
          <w:rFonts w:hAnsi="標楷體" w:hint="eastAsia"/>
          <w:spacing w:val="-5"/>
          <w:kern w:val="0"/>
          <w:sz w:val="24"/>
        </w:rPr>
        <w:t>收購、</w:t>
      </w:r>
      <w:r w:rsidRPr="00776BF4">
        <w:rPr>
          <w:rFonts w:hAnsi="標楷體"/>
          <w:spacing w:val="-5"/>
          <w:kern w:val="0"/>
          <w:sz w:val="24"/>
        </w:rPr>
        <w:t>輔導</w:t>
      </w:r>
      <w:r w:rsidRPr="00776BF4">
        <w:rPr>
          <w:rFonts w:hAnsi="標楷體" w:hint="eastAsia"/>
          <w:spacing w:val="-5"/>
          <w:kern w:val="0"/>
          <w:sz w:val="24"/>
        </w:rPr>
        <w:t>收購、</w:t>
      </w:r>
      <w:r w:rsidRPr="00776BF4">
        <w:rPr>
          <w:rFonts w:hAnsi="標楷體"/>
          <w:spacing w:val="-5"/>
          <w:kern w:val="0"/>
          <w:sz w:val="24"/>
        </w:rPr>
        <w:t>餘糧</w:t>
      </w:r>
      <w:r w:rsidRPr="00776BF4">
        <w:rPr>
          <w:rFonts w:hAnsi="標楷體" w:hint="eastAsia"/>
          <w:spacing w:val="-5"/>
          <w:kern w:val="0"/>
          <w:sz w:val="24"/>
        </w:rPr>
        <w:t>收購及災害穀收購)為稻</w:t>
      </w:r>
      <w:r w:rsidRPr="00776BF4">
        <w:rPr>
          <w:rFonts w:hAnsi="標楷體"/>
          <w:spacing w:val="-5"/>
          <w:kern w:val="0"/>
          <w:sz w:val="24"/>
        </w:rPr>
        <w:t>穀量</w:t>
      </w:r>
      <w:r w:rsidRPr="00776BF4">
        <w:rPr>
          <w:rFonts w:hAnsi="標楷體" w:hint="eastAsia"/>
          <w:spacing w:val="-5"/>
          <w:kern w:val="0"/>
          <w:sz w:val="24"/>
        </w:rPr>
        <w:t>，表列公糧收購支出包含收購金額（包含災害穀收購支出）及烘乾包裝堆疊費用。</w:t>
      </w:r>
    </w:p>
    <w:p w:rsidR="006D1446" w:rsidRPr="00776BF4" w:rsidRDefault="006D1446" w:rsidP="007668ED">
      <w:pPr>
        <w:spacing w:line="320" w:lineRule="exact"/>
        <w:ind w:leftChars="0" w:left="1418" w:hangingChars="608" w:hanging="1418"/>
        <w:rPr>
          <w:rFonts w:hAnsi="標楷體"/>
          <w:spacing w:val="-5"/>
          <w:kern w:val="0"/>
          <w:sz w:val="24"/>
        </w:rPr>
      </w:pPr>
      <w:r w:rsidRPr="00776BF4">
        <w:rPr>
          <w:rFonts w:hAnsi="標楷體" w:hint="eastAsia"/>
          <w:spacing w:val="-5"/>
          <w:kern w:val="0"/>
          <w:sz w:val="24"/>
        </w:rPr>
        <w:t xml:space="preserve"> </w:t>
      </w:r>
      <w:r w:rsidRPr="00776BF4">
        <w:rPr>
          <w:rFonts w:hAnsi="標楷體"/>
          <w:spacing w:val="-5"/>
          <w:kern w:val="0"/>
          <w:sz w:val="24"/>
        </w:rPr>
        <w:t xml:space="preserve">         2.</w:t>
      </w:r>
      <w:r w:rsidRPr="00776BF4">
        <w:rPr>
          <w:rFonts w:hAnsi="標楷體" w:hint="eastAsia"/>
          <w:spacing w:val="-5"/>
          <w:kern w:val="0"/>
          <w:sz w:val="24"/>
        </w:rPr>
        <w:t>災害穀係因天然災害受損產生，本表為完整統計收購支出納入。</w:t>
      </w:r>
    </w:p>
    <w:p w:rsidR="006D1446" w:rsidRPr="00776BF4" w:rsidRDefault="006D1446" w:rsidP="007668ED">
      <w:pPr>
        <w:spacing w:line="320" w:lineRule="exact"/>
        <w:ind w:leftChars="0" w:left="1133" w:hangingChars="466" w:hanging="1133"/>
        <w:jc w:val="left"/>
        <w:rPr>
          <w:rFonts w:hAnsi="標楷體"/>
          <w:sz w:val="24"/>
        </w:rPr>
      </w:pPr>
      <w:r w:rsidRPr="00776BF4">
        <w:rPr>
          <w:rFonts w:hAnsi="標楷體" w:hint="eastAsia"/>
          <w:sz w:val="24"/>
        </w:rPr>
        <w:t>資料來源：農業部提供。</w:t>
      </w:r>
    </w:p>
    <w:p w:rsidR="006D1446" w:rsidRPr="00BE39D1" w:rsidRDefault="006D1446" w:rsidP="007668ED">
      <w:pPr>
        <w:ind w:left="566" w:firstLine="566"/>
        <w:rPr>
          <w:rFonts w:hAnsi="標楷體"/>
        </w:rPr>
      </w:pPr>
      <w:r w:rsidRPr="007C7A78">
        <w:rPr>
          <w:rFonts w:hAnsi="標楷體" w:hint="eastAsia"/>
        </w:rPr>
        <w:t>綜上，</w:t>
      </w:r>
      <w:r w:rsidRPr="003617E8">
        <w:rPr>
          <w:rFonts w:hAnsi="標楷體" w:hint="eastAsia"/>
        </w:rPr>
        <w:t>稻米為我國最重要之糧食作物，且稻作栽培業戶數占農耕業戶數</w:t>
      </w:r>
      <w:r>
        <w:rPr>
          <w:rFonts w:hAnsi="標楷體" w:hint="eastAsia"/>
        </w:rPr>
        <w:t>比重</w:t>
      </w:r>
      <w:r w:rsidRPr="003617E8">
        <w:rPr>
          <w:rFonts w:hAnsi="標楷體" w:hint="eastAsia"/>
        </w:rPr>
        <w:t>最高，政府為掌握糧源、穩定糧價、確保稻農收益，自63年起每年按保證價格持續收購農民稻穀，惟國內飲食習慣改變致食米量逐年下降，我國自100年度起</w:t>
      </w:r>
      <w:r w:rsidRPr="00DC0231">
        <w:rPr>
          <w:rFonts w:hAnsi="標楷體" w:hint="eastAsia"/>
        </w:rPr>
        <w:t>提高公糧價格及補助烘乾費用</w:t>
      </w:r>
      <w:r w:rsidRPr="003617E8">
        <w:rPr>
          <w:rFonts w:hAnsi="標楷體" w:hint="eastAsia"/>
        </w:rPr>
        <w:t>後稻米連年超產，</w:t>
      </w:r>
      <w:r>
        <w:rPr>
          <w:rFonts w:hAnsi="標楷體" w:hint="eastAsia"/>
        </w:rPr>
        <w:t>100年至113年平均</w:t>
      </w:r>
      <w:r w:rsidRPr="003617E8">
        <w:rPr>
          <w:rFonts w:hAnsi="標楷體" w:hint="eastAsia"/>
        </w:rPr>
        <w:t>每年公糧收購支出</w:t>
      </w:r>
      <w:r>
        <w:rPr>
          <w:rFonts w:hAnsi="標楷體" w:hint="eastAsia"/>
        </w:rPr>
        <w:t>逾百億元，</w:t>
      </w:r>
      <w:r w:rsidRPr="00DC0231">
        <w:rPr>
          <w:rFonts w:hAnsi="標楷體" w:hint="eastAsia"/>
        </w:rPr>
        <w:t>恐影響農業資源之合理配置，允宜通盤檢討目前公糧收購問題癥結，持續引導農民轉作可替代進口、具外銷競爭力作物，</w:t>
      </w:r>
      <w:r>
        <w:rPr>
          <w:rFonts w:hAnsi="標楷體" w:hint="eastAsia"/>
        </w:rPr>
        <w:t>且</w:t>
      </w:r>
      <w:r w:rsidRPr="00DC0231">
        <w:rPr>
          <w:rFonts w:hAnsi="標楷體" w:hint="eastAsia"/>
        </w:rPr>
        <w:t>或可量</w:t>
      </w:r>
      <w:r>
        <w:rPr>
          <w:rFonts w:hAnsi="標楷體" w:hint="eastAsia"/>
        </w:rPr>
        <w:t>入</w:t>
      </w:r>
      <w:r w:rsidRPr="00DC0231">
        <w:rPr>
          <w:rFonts w:hAnsi="標楷體" w:hint="eastAsia"/>
        </w:rPr>
        <w:t>為</w:t>
      </w:r>
      <w:r>
        <w:rPr>
          <w:rFonts w:hAnsi="標楷體" w:hint="eastAsia"/>
        </w:rPr>
        <w:t>出</w:t>
      </w:r>
      <w:r w:rsidRPr="00DC0231">
        <w:rPr>
          <w:rFonts w:hAnsi="標楷體" w:hint="eastAsia"/>
        </w:rPr>
        <w:t>，</w:t>
      </w:r>
      <w:r>
        <w:rPr>
          <w:rFonts w:hAnsi="標楷體" w:hint="eastAsia"/>
        </w:rPr>
        <w:t>審酌</w:t>
      </w:r>
      <w:r w:rsidRPr="00DC0231">
        <w:rPr>
          <w:rFonts w:hAnsi="標楷體" w:hint="eastAsia"/>
        </w:rPr>
        <w:t>按稻米品質訂定分級收購制度</w:t>
      </w:r>
      <w:r>
        <w:rPr>
          <w:rFonts w:hAnsi="標楷體" w:hint="eastAsia"/>
        </w:rPr>
        <w:t>之可行性</w:t>
      </w:r>
      <w:r w:rsidRPr="00DC0231">
        <w:rPr>
          <w:rFonts w:hAnsi="標楷體" w:hint="eastAsia"/>
        </w:rPr>
        <w:t>，</w:t>
      </w:r>
      <w:r>
        <w:rPr>
          <w:rFonts w:hAnsi="標楷體" w:hint="eastAsia"/>
        </w:rPr>
        <w:t>以</w:t>
      </w:r>
      <w:r w:rsidRPr="00DC0231">
        <w:rPr>
          <w:rFonts w:hAnsi="標楷體" w:hint="eastAsia"/>
        </w:rPr>
        <w:t>提高優質稻米收購價格及數量</w:t>
      </w:r>
      <w:r w:rsidRPr="00AF1C62">
        <w:rPr>
          <w:rFonts w:hAnsi="標楷體" w:hint="eastAsia"/>
        </w:rPr>
        <w:t>。</w:t>
      </w:r>
    </w:p>
    <w:p w:rsidR="006D1446" w:rsidRPr="00163AA6" w:rsidRDefault="006D1446" w:rsidP="007668ED">
      <w:pPr>
        <w:pStyle w:val="ab"/>
        <w:spacing w:line="320" w:lineRule="exact"/>
        <w:rPr>
          <w:rFonts w:hAnsi="標楷體"/>
        </w:rPr>
      </w:pPr>
      <w:r w:rsidRPr="00C3072C">
        <w:rPr>
          <w:rFonts w:hint="eastAsia"/>
        </w:rPr>
        <w:t>（分機：8663鄭寧）</w:t>
      </w:r>
    </w:p>
    <w:sectPr w:rsidR="006D1446" w:rsidRPr="00163AA6" w:rsidSect="00510159">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087810">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6D1446" w:rsidRPr="00C144B6" w:rsidRDefault="006D1446" w:rsidP="008140DF">
      <w:pPr>
        <w:pStyle w:val="142"/>
        <w:ind w:leftChars="-14" w:left="43" w:hangingChars="41" w:hanging="83"/>
        <w:jc w:val="both"/>
        <w:rPr>
          <w:rFonts w:hAnsi="標楷體"/>
        </w:rPr>
      </w:pPr>
      <w:r w:rsidRPr="00053EC1">
        <w:rPr>
          <w:rStyle w:val="af4"/>
          <w:rFonts w:hAnsi="標楷體"/>
          <w:sz w:val="20"/>
          <w:szCs w:val="20"/>
        </w:rPr>
        <w:t>1</w:t>
      </w:r>
      <w:r w:rsidRPr="00C32048">
        <w:rPr>
          <w:rFonts w:hAnsi="標楷體" w:hint="eastAsia"/>
        </w:rPr>
        <w:t>依統計，109年6月至110年5月臺灣雨量達到1910年有紀錄以來最少，堪稱為百年大旱；詳參大氣科學期刊「2020-2021臺灣百年大旱原因分析」，111年12月21日定稿。</w:t>
      </w:r>
    </w:p>
  </w:footnote>
  <w:footnote w:id="2">
    <w:p w:rsidR="006D1446" w:rsidRPr="00575FB6" w:rsidRDefault="006D1446" w:rsidP="008140DF">
      <w:pPr>
        <w:pStyle w:val="142"/>
        <w:ind w:leftChars="-14" w:left="60" w:hangingChars="41" w:hanging="100"/>
        <w:jc w:val="both"/>
        <w:rPr>
          <w:rFonts w:hAnsi="標楷體"/>
          <w:color w:val="000000"/>
        </w:rPr>
      </w:pPr>
      <w:r w:rsidRPr="00575FB6">
        <w:rPr>
          <w:rStyle w:val="af4"/>
          <w:rFonts w:hAnsi="標楷體"/>
        </w:rPr>
        <w:t>2</w:t>
      </w:r>
      <w:r w:rsidRPr="00C32048">
        <w:rPr>
          <w:rFonts w:hAnsi="標楷體" w:hint="eastAsia"/>
        </w:rPr>
        <w:t>經濟部、農業部111年12月12日「公告嘉南地區112年第1期作全面節水停灌補償事宜」及農田水利署112年7月8日「梅雨降雨量不如預期 曾文-烏山頭水庫蓄水量嚴重不足 部分水庫灌區須實施全面節水措施」。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87810"/>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FD1E3F8-483D-46C7-B707-BEE973BC7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EB67B-EA8F-4612-AE4A-BF56B07CE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652</Words>
  <Characters>3723</Characters>
  <Application>Microsoft Office Word</Application>
  <DocSecurity>0</DocSecurity>
  <Lines>31</Lines>
  <Paragraphs>8</Paragraphs>
  <ScaleCrop>false</ScaleCrop>
  <Company>HOME</Company>
  <LinksUpToDate>false</LinksUpToDate>
  <CharactersWithSpaces>4367</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