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3309C7" w:rsidRPr="00EF276F" w:rsidRDefault="003309C7" w:rsidP="001764AB">
      <w:pPr>
        <w:pStyle w:val="14"/>
        <w:ind w:left="567" w:hanging="567"/>
      </w:pPr>
      <w:bookmarkStart w:id="2" w:name="_Toc203117559"/>
      <w:bookmarkStart w:id="3" w:name="_Toc208330377"/>
      <w:bookmarkStart w:id="4" w:name="_Toc208331702"/>
      <w:bookmarkStart w:id="5" w:name="_Toc208942807"/>
      <w:bookmarkEnd w:id="0"/>
      <w:r w:rsidRPr="00EF276F">
        <w:rPr>
          <w:rFonts w:hint="eastAsia"/>
        </w:rPr>
        <w:t>三三、</w:t>
      </w:r>
      <w:r w:rsidRPr="00ED27F3">
        <w:rPr>
          <w:rFonts w:hint="eastAsia"/>
        </w:rPr>
        <w:t>中央政府轄管部分公立醫院「轉銷呆帳占當年度清理數」之年平均比率達五成餘，顯示醫療欠費之收回效能不彰</w:t>
      </w:r>
      <w:bookmarkEnd w:id="2"/>
      <w:r w:rsidRPr="00ED27F3">
        <w:rPr>
          <w:rFonts w:hint="eastAsia"/>
        </w:rPr>
        <w:t>；另外籍人士欠費情形日益嚴重，常面臨居所不明致催收不易等困境，各主管機關允宜重視並妥謀善策</w:t>
      </w:r>
      <w:bookmarkEnd w:id="3"/>
      <w:bookmarkEnd w:id="4"/>
      <w:bookmarkEnd w:id="5"/>
    </w:p>
    <w:p w:rsidR="003309C7" w:rsidRPr="00FD6234" w:rsidRDefault="003309C7" w:rsidP="00F71E1F">
      <w:pPr>
        <w:spacing w:line="480" w:lineRule="exact"/>
        <w:ind w:left="566" w:firstLine="566"/>
        <w:rPr>
          <w:rFonts w:ascii="全字庫正宋體" w:eastAsia="全字庫正宋體" w:hAnsi="全字庫正宋體" w:cs="全字庫正宋體"/>
        </w:rPr>
      </w:pPr>
      <w:r>
        <w:rPr>
          <w:rFonts w:hint="eastAsia"/>
        </w:rPr>
        <w:t>醫院之醫療收入為其主要營收來源，惟因部分病患經濟困難</w:t>
      </w:r>
      <w:r>
        <w:rPr>
          <w:rFonts w:hAnsi="標楷體" w:hint="eastAsia"/>
        </w:rPr>
        <w:t>、身分不明或聯絡資訊不全</w:t>
      </w:r>
      <w:r>
        <w:rPr>
          <w:rFonts w:hint="eastAsia"/>
        </w:rPr>
        <w:t>等因素而積欠醫療費用，</w:t>
      </w:r>
      <w:r>
        <w:rPr>
          <w:rFonts w:hAnsi="標楷體" w:hint="eastAsia"/>
          <w:lang w:eastAsia="zh-HK"/>
        </w:rPr>
        <w:t>案</w:t>
      </w:r>
      <w:r>
        <w:rPr>
          <w:rFonts w:hint="eastAsia"/>
        </w:rPr>
        <w:t>經醫院催收無效後轉列為呆帳。由近年中央政府轄管公立醫院醫療欠費以觀，有部分醫院作業基金</w:t>
      </w:r>
      <w:r w:rsidRPr="009B4A24">
        <w:rPr>
          <w:rFonts w:hint="eastAsia"/>
        </w:rPr>
        <w:t>醫療欠費人次及金額，呈增長趨勢</w:t>
      </w:r>
      <w:r>
        <w:rPr>
          <w:rFonts w:hint="eastAsia"/>
        </w:rPr>
        <w:t>，均造成各該醫院財務減損，且增加欠費催收之行政負擔，亟待研謀改善。謹說明如下</w:t>
      </w:r>
      <w:r>
        <w:rPr>
          <w:rFonts w:ascii="全字庫正宋體" w:eastAsia="全字庫正宋體" w:hAnsi="全字庫正宋體" w:cs="全字庫正宋體" w:hint="eastAsia"/>
        </w:rPr>
        <w:t>：</w:t>
      </w:r>
    </w:p>
    <w:p w:rsidR="003309C7" w:rsidRPr="00C0567B" w:rsidRDefault="003309C7" w:rsidP="007668ED">
      <w:pPr>
        <w:pStyle w:val="a5"/>
        <w:ind w:left="849" w:hanging="283"/>
        <w:rPr>
          <w:rFonts w:hAnsi="標楷體"/>
          <w:b/>
        </w:rPr>
      </w:pPr>
      <w:r w:rsidRPr="00C0567B">
        <w:rPr>
          <w:rFonts w:hAnsi="標楷體" w:hint="eastAsia"/>
          <w:b/>
        </w:rPr>
        <w:t>(一)醫療欠費催收作業之相關規定</w:t>
      </w:r>
    </w:p>
    <w:p w:rsidR="003309C7" w:rsidRPr="00C0567B" w:rsidRDefault="003309C7" w:rsidP="00F71E1F">
      <w:pPr>
        <w:pStyle w:val="21"/>
        <w:spacing w:line="480" w:lineRule="exact"/>
        <w:ind w:left="850" w:firstLine="566"/>
        <w:rPr>
          <w:rStyle w:val="22"/>
          <w:rFonts w:hAnsi="標楷體"/>
          <w:snapToGrid w:val="0"/>
        </w:rPr>
      </w:pPr>
      <w:r>
        <w:rPr>
          <w:rFonts w:hint="eastAsia"/>
        </w:rPr>
        <w:t>中央政府轄管公立</w:t>
      </w:r>
      <w:r w:rsidRPr="00C0567B">
        <w:rPr>
          <w:rFonts w:hint="eastAsia"/>
        </w:rPr>
        <w:t>醫院</w:t>
      </w:r>
      <w:r>
        <w:rPr>
          <w:rStyle w:val="12"/>
          <w:rFonts w:hAnsi="標楷體" w:hint="eastAsia"/>
        </w:rPr>
        <w:t>為使所屬醫療機構妥善處理應收醫療帳款及維護債權，</w:t>
      </w:r>
      <w:r w:rsidRPr="00C0567B">
        <w:rPr>
          <w:rStyle w:val="12"/>
          <w:rFonts w:hAnsi="標楷體" w:hint="eastAsia"/>
        </w:rPr>
        <w:t>有關應收款項轉入催收款項之期限及其轉銷呆帳</w:t>
      </w:r>
      <w:r>
        <w:rPr>
          <w:rStyle w:val="12"/>
          <w:rFonts w:hAnsi="標楷體" w:hint="eastAsia"/>
          <w:lang w:eastAsia="zh-HK"/>
        </w:rPr>
        <w:t>等</w:t>
      </w:r>
      <w:r w:rsidRPr="00C0567B">
        <w:rPr>
          <w:rStyle w:val="12"/>
          <w:rFonts w:hAnsi="標楷體" w:hint="eastAsia"/>
        </w:rPr>
        <w:t>規範，大部分係參酌「國營事業逾期欠款債權催收款及呆帳處理有關會計事務補充規定」</w:t>
      </w:r>
      <w:r>
        <w:rPr>
          <w:rStyle w:val="12"/>
          <w:rFonts w:hAnsi="標楷體" w:hint="eastAsia"/>
        </w:rPr>
        <w:t>辦理</w:t>
      </w:r>
      <w:r w:rsidRPr="00C0567B">
        <w:rPr>
          <w:rStyle w:val="12"/>
          <w:rFonts w:hAnsi="標楷體" w:hint="eastAsia"/>
        </w:rPr>
        <w:t>，抑或再自行訂定細部相關規範</w:t>
      </w:r>
      <w:r>
        <w:rPr>
          <w:rStyle w:val="af4"/>
          <w:rFonts w:hAnsi="標楷體"/>
        </w:rPr>
        <w:footnoteReference w:id="1"/>
      </w:r>
      <w:r w:rsidRPr="00C0567B">
        <w:rPr>
          <w:rStyle w:val="12"/>
          <w:rFonts w:hAnsi="標楷體" w:hint="eastAsia"/>
        </w:rPr>
        <w:t>，</w:t>
      </w:r>
      <w:r>
        <w:rPr>
          <w:rStyle w:val="12"/>
          <w:rFonts w:hAnsi="標楷體" w:hint="eastAsia"/>
          <w:lang w:eastAsia="zh-HK"/>
        </w:rPr>
        <w:t>按</w:t>
      </w:r>
      <w:r>
        <w:rPr>
          <w:rStyle w:val="12"/>
          <w:rFonts w:hAnsi="標楷體" w:hint="eastAsia"/>
        </w:rPr>
        <w:t>此催收款項</w:t>
      </w:r>
      <w:r w:rsidRPr="00C0567B">
        <w:rPr>
          <w:rStyle w:val="12"/>
          <w:rFonts w:hAnsi="標楷體" w:hint="eastAsia"/>
        </w:rPr>
        <w:t>概指應收款項於清償期屆滿6個月內轉入催收程序之金額</w:t>
      </w:r>
      <w:r>
        <w:rPr>
          <w:rStyle w:val="12"/>
          <w:rFonts w:hAnsi="標楷體" w:hint="eastAsia"/>
        </w:rPr>
        <w:t>；而轉銷呆帳</w:t>
      </w:r>
      <w:r w:rsidRPr="00C0567B">
        <w:rPr>
          <w:rStyle w:val="12"/>
          <w:rFonts w:hAnsi="標楷體" w:hint="eastAsia"/>
        </w:rPr>
        <w:t>主要為逾清償期2年，經催收而未能收回者。轉銷呆帳之流程，須取具相關催收證明文件，提交至相關會議審議，認定已盡善良管理人應有之注意，於一定期限內報主管機關核轉審計部審核，並經審計部同意後，始得沖轉。</w:t>
      </w:r>
    </w:p>
    <w:p w:rsidR="003309C7" w:rsidRDefault="003309C7" w:rsidP="007668ED">
      <w:pPr>
        <w:pStyle w:val="a5"/>
        <w:ind w:left="849" w:hanging="283"/>
        <w:rPr>
          <w:rFonts w:hAnsi="標楷體"/>
          <w:b/>
        </w:rPr>
      </w:pPr>
      <w:r w:rsidRPr="00C0567B">
        <w:rPr>
          <w:rFonts w:hAnsi="標楷體" w:hint="eastAsia"/>
          <w:b/>
        </w:rPr>
        <w:t>(二)</w:t>
      </w:r>
      <w:r>
        <w:rPr>
          <w:rFonts w:hAnsi="標楷體" w:hint="eastAsia"/>
          <w:b/>
          <w:lang w:eastAsia="zh-HK"/>
        </w:rPr>
        <w:t>中</w:t>
      </w:r>
      <w:r w:rsidRPr="006E0A6E">
        <w:rPr>
          <w:rFonts w:hAnsi="標楷體" w:hint="eastAsia"/>
          <w:b/>
        </w:rPr>
        <w:t>央政府轄管部分公立醫院</w:t>
      </w:r>
      <w:r w:rsidRPr="00AD44BB">
        <w:rPr>
          <w:rFonts w:hAnsi="標楷體" w:hint="eastAsia"/>
          <w:b/>
        </w:rPr>
        <w:t>113年度積欠醫療費用人次及金額均較110年度呈增長趨勢，顯示積欠醫療費用對於醫療體系之呆帳風險及行政負擔日益加重</w:t>
      </w:r>
    </w:p>
    <w:p w:rsidR="003309C7" w:rsidRPr="006F5D3F" w:rsidRDefault="003309C7" w:rsidP="007668ED">
      <w:pPr>
        <w:pStyle w:val="21"/>
        <w:ind w:left="850" w:firstLine="566"/>
      </w:pPr>
      <w:r w:rsidRPr="006F5D3F">
        <w:rPr>
          <w:rFonts w:hint="eastAsia"/>
        </w:rPr>
        <w:lastRenderedPageBreak/>
        <w:t>觀察中央政府轄管公立醫院1</w:t>
      </w:r>
      <w:r w:rsidRPr="006F5D3F">
        <w:t>10至</w:t>
      </w:r>
      <w:r w:rsidRPr="006F5D3F">
        <w:rPr>
          <w:rFonts w:hint="eastAsia"/>
        </w:rPr>
        <w:t>1</w:t>
      </w:r>
      <w:r w:rsidRPr="006F5D3F">
        <w:t>13年度積欠醫療費用</w:t>
      </w:r>
      <w:r w:rsidRPr="006F5D3F">
        <w:lastRenderedPageBreak/>
        <w:t>人</w:t>
      </w:r>
      <w:r w:rsidRPr="006F5D3F">
        <w:rPr>
          <w:rFonts w:hint="eastAsia"/>
        </w:rPr>
        <w:t>次及金額概呈增長趨勢(詳表</w:t>
      </w:r>
      <w:r w:rsidRPr="006F5D3F">
        <w:t>1)</w:t>
      </w:r>
      <w:r w:rsidRPr="006F5D3F">
        <w:rPr>
          <w:rFonts w:hint="eastAsia"/>
        </w:rPr>
        <w:t>，其中，教育部所屬醫院113年度積欠醫療費用人次較110年度增幅12.23%，積欠金額增幅38.49%。另國防部所屬醫院113年度積欠醫療費用人次較110年度減幅3.49%，惟平均每月仍2千餘人次，積欠金額增幅27.69%。至退輔會所屬醫院113年度積欠醫療費用人次較110年度增幅46.60%，金額增幅69.98%。由上可知，中央政府轄管部分公立醫院面臨有關積欠醫療費用問題，1</w:t>
      </w:r>
      <w:r w:rsidRPr="006F5D3F">
        <w:t>13</w:t>
      </w:r>
      <w:r w:rsidRPr="006F5D3F">
        <w:rPr>
          <w:rFonts w:hint="eastAsia"/>
        </w:rPr>
        <w:t>年度雖較1</w:t>
      </w:r>
      <w:r w:rsidRPr="006F5D3F">
        <w:t>10</w:t>
      </w:r>
      <w:r w:rsidRPr="006F5D3F">
        <w:rPr>
          <w:rFonts w:hint="eastAsia"/>
        </w:rPr>
        <w:t>年度之欠費人次或有增減，惟積欠總額逐年增加，此趨勢容顯醫療體系處理欠費之行政負擔日益加重，亦造成財務減損壓力。</w:t>
      </w:r>
    </w:p>
    <w:p w:rsidR="003309C7" w:rsidRPr="00897006" w:rsidRDefault="003309C7" w:rsidP="007668ED">
      <w:pPr>
        <w:pStyle w:val="a6"/>
        <w:ind w:leftChars="-150" w:left="369" w:hangingChars="280" w:hanging="794"/>
        <w:rPr>
          <w:rStyle w:val="143"/>
        </w:rPr>
      </w:pPr>
      <w:r w:rsidRPr="00C0567B">
        <w:rPr>
          <w:rFonts w:hAnsi="標楷體" w:hint="eastAsia"/>
          <w:b/>
        </w:rPr>
        <w:t>表</w:t>
      </w:r>
      <w:r w:rsidRPr="00C0567B">
        <w:rPr>
          <w:rFonts w:hAnsi="標楷體"/>
          <w:b/>
        </w:rPr>
        <w:t>1  110</w:t>
      </w:r>
      <w:r w:rsidRPr="00C0567B">
        <w:rPr>
          <w:rFonts w:hAnsi="標楷體" w:hint="eastAsia"/>
          <w:b/>
        </w:rPr>
        <w:t>至1</w:t>
      </w:r>
      <w:r>
        <w:rPr>
          <w:rFonts w:hAnsi="標楷體"/>
          <w:b/>
        </w:rPr>
        <w:t>13</w:t>
      </w:r>
      <w:r>
        <w:rPr>
          <w:rFonts w:hAnsi="標楷體" w:hint="eastAsia"/>
          <w:b/>
        </w:rPr>
        <w:t>年度中央政府轄管公立</w:t>
      </w:r>
      <w:r w:rsidRPr="00C0567B">
        <w:rPr>
          <w:rFonts w:hAnsi="標楷體" w:hint="eastAsia"/>
          <w:b/>
        </w:rPr>
        <w:t>醫院積欠醫療費</w:t>
      </w:r>
      <w:r>
        <w:rPr>
          <w:rFonts w:hAnsi="標楷體" w:hint="eastAsia"/>
          <w:b/>
        </w:rPr>
        <w:t>用</w:t>
      </w:r>
      <w:r w:rsidRPr="00C0567B">
        <w:rPr>
          <w:rFonts w:hAnsi="標楷體" w:hint="eastAsia"/>
          <w:b/>
        </w:rPr>
        <w:t xml:space="preserve">人次及金額概況表 </w:t>
      </w:r>
      <w:r>
        <w:rPr>
          <w:rFonts w:hAnsi="標楷體"/>
          <w:b/>
        </w:rPr>
        <w:t xml:space="preserve">                                </w:t>
      </w:r>
      <w:r w:rsidRPr="00897006">
        <w:rPr>
          <w:rStyle w:val="143"/>
        </w:rPr>
        <w:t>單位</w:t>
      </w:r>
      <w:r w:rsidRPr="00897006">
        <w:rPr>
          <w:rStyle w:val="143"/>
          <w:rFonts w:hint="eastAsia"/>
        </w:rPr>
        <w:t>:人次；新臺幣千元；%</w:t>
      </w:r>
    </w:p>
    <w:tbl>
      <w:tblPr>
        <w:tblW w:w="89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850"/>
        <w:gridCol w:w="993"/>
        <w:gridCol w:w="1134"/>
        <w:gridCol w:w="1134"/>
        <w:gridCol w:w="1134"/>
        <w:gridCol w:w="1204"/>
        <w:gridCol w:w="1205"/>
      </w:tblGrid>
      <w:tr w:rsidR="003309C7" w:rsidRPr="00C0567B" w:rsidTr="007668ED">
        <w:trPr>
          <w:tblHeader/>
        </w:trPr>
        <w:tc>
          <w:tcPr>
            <w:tcW w:w="1277" w:type="dxa"/>
            <w:vMerge w:val="restart"/>
            <w:tcBorders>
              <w:top w:val="single" w:sz="12" w:space="0" w:color="auto"/>
              <w:left w:val="single" w:sz="12" w:space="0" w:color="auto"/>
            </w:tcBorders>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hint="eastAsia"/>
                <w:b/>
              </w:rPr>
              <w:t>中央主管</w:t>
            </w:r>
          </w:p>
          <w:p w:rsidR="003309C7" w:rsidRPr="00C0567B" w:rsidRDefault="003309C7" w:rsidP="007668ED">
            <w:pPr>
              <w:pStyle w:val="142"/>
              <w:overflowPunct w:val="0"/>
              <w:jc w:val="center"/>
              <w:rPr>
                <w:rFonts w:hAnsi="標楷體"/>
                <w:b/>
              </w:rPr>
            </w:pPr>
            <w:r w:rsidRPr="00C0567B">
              <w:rPr>
                <w:rFonts w:hAnsi="標楷體" w:hint="eastAsia"/>
                <w:b/>
              </w:rPr>
              <w:t>醫院類別</w:t>
            </w:r>
          </w:p>
        </w:tc>
        <w:tc>
          <w:tcPr>
            <w:tcW w:w="850" w:type="dxa"/>
            <w:vMerge w:val="restart"/>
            <w:tcBorders>
              <w:top w:val="single" w:sz="12" w:space="0" w:color="auto"/>
            </w:tcBorders>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b/>
              </w:rPr>
              <w:t>年度</w:t>
            </w:r>
          </w:p>
        </w:tc>
        <w:tc>
          <w:tcPr>
            <w:tcW w:w="6804" w:type="dxa"/>
            <w:gridSpan w:val="6"/>
            <w:tcBorders>
              <w:top w:val="single" w:sz="12" w:space="0" w:color="auto"/>
              <w:right w:val="single" w:sz="12" w:space="0" w:color="auto"/>
            </w:tcBorders>
          </w:tcPr>
          <w:p w:rsidR="003309C7" w:rsidRPr="00C0567B" w:rsidRDefault="003309C7" w:rsidP="007668ED">
            <w:pPr>
              <w:pStyle w:val="142"/>
              <w:overflowPunct w:val="0"/>
              <w:jc w:val="center"/>
              <w:rPr>
                <w:rFonts w:hAnsi="標楷體"/>
                <w:b/>
              </w:rPr>
            </w:pPr>
            <w:r w:rsidRPr="00C0567B">
              <w:rPr>
                <w:rFonts w:hAnsi="標楷體"/>
                <w:b/>
              </w:rPr>
              <w:t>當年度</w:t>
            </w:r>
            <w:r w:rsidRPr="00C0567B">
              <w:rPr>
                <w:rFonts w:hAnsi="標楷體" w:hint="eastAsia"/>
                <w:b/>
              </w:rPr>
              <w:t>積欠醫療費用</w:t>
            </w:r>
          </w:p>
        </w:tc>
      </w:tr>
      <w:tr w:rsidR="003309C7" w:rsidRPr="00C0567B" w:rsidTr="007668ED">
        <w:trPr>
          <w:tblHeader/>
        </w:trPr>
        <w:tc>
          <w:tcPr>
            <w:tcW w:w="1277" w:type="dxa"/>
            <w:vMerge/>
            <w:tcBorders>
              <w:left w:val="single" w:sz="12" w:space="0" w:color="auto"/>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993" w:type="dxa"/>
            <w:vMerge w:val="restart"/>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b/>
              </w:rPr>
              <w:t>總人</w:t>
            </w:r>
            <w:r w:rsidRPr="00C0567B">
              <w:rPr>
                <w:rFonts w:hAnsi="標楷體" w:hint="eastAsia"/>
                <w:b/>
              </w:rPr>
              <w:t>次</w:t>
            </w:r>
          </w:p>
        </w:tc>
        <w:tc>
          <w:tcPr>
            <w:tcW w:w="2268" w:type="dxa"/>
            <w:gridSpan w:val="2"/>
            <w:tcBorders>
              <w:bottom w:val="single" w:sz="4" w:space="0" w:color="auto"/>
            </w:tcBorders>
            <w:shd w:val="clear" w:color="auto" w:fill="auto"/>
            <w:vAlign w:val="center"/>
          </w:tcPr>
          <w:p w:rsidR="003309C7" w:rsidRDefault="003309C7" w:rsidP="007668ED">
            <w:pPr>
              <w:pStyle w:val="142"/>
              <w:overflowPunct w:val="0"/>
              <w:jc w:val="center"/>
              <w:rPr>
                <w:rFonts w:hAnsi="標楷體"/>
                <w:b/>
              </w:rPr>
            </w:pPr>
            <w:r>
              <w:rPr>
                <w:rFonts w:hAnsi="標楷體" w:hint="eastAsia"/>
                <w:b/>
              </w:rPr>
              <w:t>與基期比較</w:t>
            </w:r>
          </w:p>
        </w:tc>
        <w:tc>
          <w:tcPr>
            <w:tcW w:w="1134" w:type="dxa"/>
            <w:vMerge w:val="restart"/>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hint="eastAsia"/>
                <w:b/>
              </w:rPr>
              <w:t>總金額</w:t>
            </w:r>
          </w:p>
        </w:tc>
        <w:tc>
          <w:tcPr>
            <w:tcW w:w="2409" w:type="dxa"/>
            <w:gridSpan w:val="2"/>
            <w:tcBorders>
              <w:bottom w:val="single" w:sz="4" w:space="0" w:color="auto"/>
              <w:right w:val="single" w:sz="12" w:space="0" w:color="auto"/>
            </w:tcBorders>
            <w:shd w:val="clear" w:color="auto" w:fill="auto"/>
            <w:vAlign w:val="center"/>
          </w:tcPr>
          <w:p w:rsidR="003309C7" w:rsidRPr="00C0567B" w:rsidRDefault="003309C7" w:rsidP="007668ED">
            <w:pPr>
              <w:pStyle w:val="142"/>
              <w:overflowPunct w:val="0"/>
              <w:jc w:val="center"/>
              <w:rPr>
                <w:rFonts w:hAnsi="標楷體"/>
                <w:b/>
              </w:rPr>
            </w:pPr>
            <w:r>
              <w:rPr>
                <w:rFonts w:hAnsi="標楷體" w:hint="eastAsia"/>
                <w:b/>
              </w:rPr>
              <w:t>與基期比較</w:t>
            </w:r>
          </w:p>
        </w:tc>
      </w:tr>
      <w:tr w:rsidR="003309C7" w:rsidRPr="00C0567B" w:rsidTr="007668ED">
        <w:trPr>
          <w:tblHeader/>
        </w:trPr>
        <w:tc>
          <w:tcPr>
            <w:tcW w:w="1277" w:type="dxa"/>
            <w:vMerge/>
            <w:tcBorders>
              <w:left w:val="single" w:sz="12" w:space="0" w:color="auto"/>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993"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1134" w:type="dxa"/>
            <w:tcBorders>
              <w:bottom w:val="single" w:sz="4" w:space="0" w:color="auto"/>
            </w:tcBorders>
            <w:shd w:val="clear" w:color="auto" w:fill="auto"/>
            <w:vAlign w:val="center"/>
          </w:tcPr>
          <w:p w:rsidR="003309C7"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人次</w:t>
            </w:r>
          </w:p>
        </w:tc>
        <w:tc>
          <w:tcPr>
            <w:tcW w:w="1134" w:type="dxa"/>
            <w:tcBorders>
              <w:bottom w:val="single" w:sz="4" w:space="0" w:color="auto"/>
            </w:tcBorders>
            <w:vAlign w:val="center"/>
          </w:tcPr>
          <w:p w:rsidR="003309C7"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比率</w:t>
            </w:r>
          </w:p>
        </w:tc>
        <w:tc>
          <w:tcPr>
            <w:tcW w:w="1134"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1204" w:type="dxa"/>
            <w:tcBorders>
              <w:bottom w:val="single" w:sz="4" w:space="0" w:color="auto"/>
              <w:right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金額</w:t>
            </w:r>
          </w:p>
        </w:tc>
        <w:tc>
          <w:tcPr>
            <w:tcW w:w="1205" w:type="dxa"/>
            <w:tcBorders>
              <w:left w:val="single" w:sz="4" w:space="0" w:color="auto"/>
              <w:bottom w:val="single" w:sz="4" w:space="0" w:color="auto"/>
              <w:right w:val="single" w:sz="12" w:space="0" w:color="auto"/>
            </w:tcBorders>
            <w:vAlign w:val="center"/>
          </w:tcPr>
          <w:p w:rsidR="003309C7"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比率</w:t>
            </w:r>
          </w:p>
        </w:tc>
      </w:tr>
      <w:tr w:rsidR="003309C7" w:rsidRPr="00C0567B" w:rsidTr="007668ED">
        <w:tc>
          <w:tcPr>
            <w:tcW w:w="1277" w:type="dxa"/>
            <w:vMerge w:val="restart"/>
            <w:tcBorders>
              <w:left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教育部</w:t>
            </w:r>
          </w:p>
          <w:p w:rsidR="003309C7" w:rsidRPr="00C0567B" w:rsidRDefault="003309C7" w:rsidP="007668ED">
            <w:pPr>
              <w:pStyle w:val="142"/>
              <w:jc w:val="center"/>
              <w:rPr>
                <w:rFonts w:hAnsi="標楷體"/>
                <w:b/>
              </w:rPr>
            </w:pPr>
            <w:r w:rsidRPr="00C0567B">
              <w:rPr>
                <w:rFonts w:hAnsi="標楷體" w:hint="eastAsia"/>
                <w:b/>
              </w:rPr>
              <w:t>所屬醫院</w:t>
            </w:r>
          </w:p>
        </w:tc>
        <w:tc>
          <w:tcPr>
            <w:tcW w:w="850" w:type="dxa"/>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0,157</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134" w:type="dxa"/>
          </w:tcPr>
          <w:p w:rsidR="003309C7" w:rsidRPr="00C0567B" w:rsidRDefault="003309C7" w:rsidP="007668ED">
            <w:pPr>
              <w:pStyle w:val="142"/>
              <w:jc w:val="right"/>
              <w:rPr>
                <w:rFonts w:hAnsi="標楷體"/>
              </w:rPr>
            </w:pPr>
            <w:r w:rsidRPr="00C0567B">
              <w:rPr>
                <w:rFonts w:hAnsi="標楷體" w:hint="eastAsia"/>
              </w:rPr>
              <w:t>基期</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19,960</w:t>
            </w:r>
          </w:p>
        </w:tc>
        <w:tc>
          <w:tcPr>
            <w:tcW w:w="1204" w:type="dxa"/>
            <w:tcBorders>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205" w:type="dxa"/>
            <w:tcBorders>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基期</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3"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6,117</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5,960</w:t>
            </w:r>
          </w:p>
        </w:tc>
        <w:tc>
          <w:tcPr>
            <w:tcW w:w="1134" w:type="dxa"/>
            <w:tcBorders>
              <w:bottom w:val="single" w:sz="4" w:space="0" w:color="auto"/>
            </w:tcBorders>
          </w:tcPr>
          <w:p w:rsidR="003309C7" w:rsidRPr="00C0567B" w:rsidRDefault="003309C7" w:rsidP="007668ED">
            <w:pPr>
              <w:pStyle w:val="142"/>
              <w:jc w:val="right"/>
              <w:rPr>
                <w:rFonts w:hAnsi="標楷體"/>
              </w:rPr>
            </w:pPr>
            <w:r w:rsidRPr="00C0567B">
              <w:rPr>
                <w:rFonts w:hAnsi="標楷體" w:hint="eastAsia"/>
              </w:rPr>
              <w:t>7</w:t>
            </w:r>
            <w:r>
              <w:rPr>
                <w:rFonts w:hAnsi="標楷體"/>
              </w:rPr>
              <w:t>9.18</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78,996</w:t>
            </w:r>
          </w:p>
        </w:tc>
        <w:tc>
          <w:tcPr>
            <w:tcW w:w="1204" w:type="dxa"/>
            <w:tcBorders>
              <w:bottom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5</w:t>
            </w:r>
            <w:r w:rsidRPr="00C0567B">
              <w:rPr>
                <w:rFonts w:hAnsi="標楷體"/>
              </w:rPr>
              <w:t>9,036</w:t>
            </w:r>
          </w:p>
        </w:tc>
        <w:tc>
          <w:tcPr>
            <w:tcW w:w="1205" w:type="dxa"/>
            <w:tcBorders>
              <w:left w:val="single" w:sz="4" w:space="0" w:color="auto"/>
              <w:bottom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9.21</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top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2,638</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,481</w:t>
            </w:r>
          </w:p>
        </w:tc>
        <w:tc>
          <w:tcPr>
            <w:tcW w:w="1134" w:type="dxa"/>
            <w:tcBorders>
              <w:top w:val="single" w:sz="4" w:space="0" w:color="auto"/>
            </w:tcBorders>
          </w:tcPr>
          <w:p w:rsidR="003309C7" w:rsidRPr="00C0567B" w:rsidRDefault="003309C7" w:rsidP="007668ED">
            <w:pPr>
              <w:pStyle w:val="142"/>
              <w:jc w:val="right"/>
              <w:rPr>
                <w:rFonts w:hAnsi="標楷體"/>
              </w:rPr>
            </w:pPr>
            <w:r w:rsidRPr="00C0567B">
              <w:rPr>
                <w:rFonts w:hAnsi="標楷體" w:hint="eastAsia"/>
              </w:rPr>
              <w:t>1</w:t>
            </w:r>
            <w:r>
              <w:rPr>
                <w:rFonts w:hAnsi="標楷體"/>
              </w:rPr>
              <w:t>2.31</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55,984</w:t>
            </w:r>
          </w:p>
        </w:tc>
        <w:tc>
          <w:tcPr>
            <w:tcW w:w="1204" w:type="dxa"/>
            <w:tcBorders>
              <w:top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6,024</w:t>
            </w:r>
          </w:p>
        </w:tc>
        <w:tc>
          <w:tcPr>
            <w:tcW w:w="1205" w:type="dxa"/>
            <w:tcBorders>
              <w:top w:val="sing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0.03</w:t>
            </w:r>
          </w:p>
        </w:tc>
      </w:tr>
      <w:tr w:rsidR="003309C7" w:rsidRPr="00C0567B" w:rsidTr="007668ED">
        <w:tc>
          <w:tcPr>
            <w:tcW w:w="1277" w:type="dxa"/>
            <w:vMerge/>
            <w:tcBorders>
              <w:left w:val="single" w:sz="12" w:space="0" w:color="auto"/>
              <w:bottom w:val="double" w:sz="4"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doub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3"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2,623</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,466</w:t>
            </w:r>
          </w:p>
        </w:tc>
        <w:tc>
          <w:tcPr>
            <w:tcW w:w="1134" w:type="dxa"/>
            <w:tcBorders>
              <w:bottom w:val="double" w:sz="4" w:space="0" w:color="auto"/>
            </w:tcBorders>
          </w:tcPr>
          <w:p w:rsidR="003309C7" w:rsidRPr="00C0567B" w:rsidRDefault="003309C7" w:rsidP="007668ED">
            <w:pPr>
              <w:pStyle w:val="142"/>
              <w:jc w:val="right"/>
              <w:rPr>
                <w:rFonts w:hAnsi="標楷體"/>
              </w:rPr>
            </w:pPr>
            <w:r w:rsidRPr="00C0567B">
              <w:rPr>
                <w:rFonts w:hAnsi="標楷體" w:hint="eastAsia"/>
              </w:rPr>
              <w:t>1</w:t>
            </w:r>
            <w:r>
              <w:rPr>
                <w:rFonts w:hAnsi="標楷體"/>
              </w:rPr>
              <w:t>2.23</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66,128</w:t>
            </w:r>
          </w:p>
        </w:tc>
        <w:tc>
          <w:tcPr>
            <w:tcW w:w="1204" w:type="dxa"/>
            <w:tcBorders>
              <w:bottom w:val="doub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6,168</w:t>
            </w:r>
          </w:p>
        </w:tc>
        <w:tc>
          <w:tcPr>
            <w:tcW w:w="1205" w:type="dxa"/>
            <w:tcBorders>
              <w:left w:val="single" w:sz="4" w:space="0" w:color="auto"/>
              <w:bottom w:val="double" w:sz="4" w:space="0" w:color="auto"/>
              <w:right w:val="single" w:sz="12"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3</w:t>
            </w:r>
            <w:r>
              <w:rPr>
                <w:rFonts w:hAnsi="標楷體"/>
              </w:rPr>
              <w:t>8.49</w:t>
            </w:r>
          </w:p>
        </w:tc>
      </w:tr>
      <w:tr w:rsidR="003309C7" w:rsidRPr="00C0567B" w:rsidTr="007668ED">
        <w:trPr>
          <w:trHeight w:val="105"/>
        </w:trPr>
        <w:tc>
          <w:tcPr>
            <w:tcW w:w="1277" w:type="dxa"/>
            <w:vMerge w:val="restart"/>
            <w:tcBorders>
              <w:top w:val="double" w:sz="4" w:space="0" w:color="auto"/>
              <w:left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國防部</w:t>
            </w:r>
          </w:p>
          <w:p w:rsidR="003309C7" w:rsidRPr="00C0567B" w:rsidRDefault="003309C7" w:rsidP="007668ED">
            <w:pPr>
              <w:pStyle w:val="142"/>
              <w:jc w:val="center"/>
              <w:rPr>
                <w:rFonts w:hAnsi="標楷體"/>
                <w:b/>
              </w:rPr>
            </w:pPr>
            <w:r w:rsidRPr="00C0567B">
              <w:rPr>
                <w:rFonts w:hAnsi="標楷體" w:hint="eastAsia"/>
                <w:b/>
              </w:rPr>
              <w:t>所屬醫院</w:t>
            </w:r>
          </w:p>
        </w:tc>
        <w:tc>
          <w:tcPr>
            <w:tcW w:w="850" w:type="dxa"/>
            <w:tcBorders>
              <w:top w:val="doub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3" w:type="dxa"/>
            <w:tcBorders>
              <w:top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5,093</w:t>
            </w:r>
          </w:p>
        </w:tc>
        <w:tc>
          <w:tcPr>
            <w:tcW w:w="1134" w:type="dxa"/>
            <w:tcBorders>
              <w:top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tcBorders>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02,046</w:t>
            </w:r>
          </w:p>
        </w:tc>
        <w:tc>
          <w:tcPr>
            <w:tcW w:w="1204" w:type="dxa"/>
            <w:tcBorders>
              <w:top w:val="doub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205" w:type="dxa"/>
            <w:tcBorders>
              <w:top w:val="doub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基期</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3"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5,739</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46</w:t>
            </w:r>
          </w:p>
        </w:tc>
        <w:tc>
          <w:tcPr>
            <w:tcW w:w="1134" w:type="dxa"/>
            <w:tcBorders>
              <w:bottom w:val="single" w:sz="4" w:space="0" w:color="auto"/>
            </w:tcBorders>
          </w:tcPr>
          <w:p w:rsidR="003309C7" w:rsidRPr="00C0567B" w:rsidRDefault="003309C7" w:rsidP="007668ED">
            <w:pPr>
              <w:pStyle w:val="142"/>
              <w:jc w:val="right"/>
              <w:rPr>
                <w:rFonts w:hAnsi="標楷體"/>
              </w:rPr>
            </w:pPr>
            <w:r w:rsidRPr="00C0567B">
              <w:rPr>
                <w:rFonts w:hAnsi="標楷體" w:hint="eastAsia"/>
              </w:rPr>
              <w:t>2</w:t>
            </w:r>
            <w:r>
              <w:rPr>
                <w:rFonts w:hAnsi="標楷體"/>
              </w:rPr>
              <w:t>.57</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08,597</w:t>
            </w:r>
          </w:p>
        </w:tc>
        <w:tc>
          <w:tcPr>
            <w:tcW w:w="1204" w:type="dxa"/>
            <w:tcBorders>
              <w:bottom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,551</w:t>
            </w:r>
          </w:p>
        </w:tc>
        <w:tc>
          <w:tcPr>
            <w:tcW w:w="1205" w:type="dxa"/>
            <w:tcBorders>
              <w:left w:val="single" w:sz="4" w:space="0" w:color="auto"/>
              <w:bottom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6</w:t>
            </w:r>
            <w:r>
              <w:rPr>
                <w:rFonts w:hAnsi="標楷體"/>
              </w:rPr>
              <w:t>.42</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top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1,197</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w:t>
            </w:r>
            <w:r w:rsidRPr="00C0567B">
              <w:rPr>
                <w:rFonts w:hAnsi="標楷體"/>
              </w:rPr>
              <w:t>3,896</w:t>
            </w:r>
          </w:p>
        </w:tc>
        <w:tc>
          <w:tcPr>
            <w:tcW w:w="1134" w:type="dxa"/>
            <w:tcBorders>
              <w:top w:val="single" w:sz="4" w:space="0" w:color="auto"/>
            </w:tcBorders>
          </w:tcPr>
          <w:p w:rsidR="003309C7" w:rsidRPr="00C0567B" w:rsidRDefault="003309C7" w:rsidP="007668ED">
            <w:pPr>
              <w:pStyle w:val="142"/>
              <w:jc w:val="right"/>
              <w:rPr>
                <w:rFonts w:hAnsi="標楷體"/>
              </w:rPr>
            </w:pPr>
            <w:r w:rsidRPr="00C0567B">
              <w:rPr>
                <w:rFonts w:hAnsi="標楷體" w:hint="eastAsia"/>
              </w:rPr>
              <w:t>-</w:t>
            </w:r>
            <w:r>
              <w:rPr>
                <w:rFonts w:hAnsi="標楷體"/>
              </w:rPr>
              <w:t>15.53</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07,393</w:t>
            </w:r>
          </w:p>
        </w:tc>
        <w:tc>
          <w:tcPr>
            <w:tcW w:w="1204" w:type="dxa"/>
            <w:tcBorders>
              <w:top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5</w:t>
            </w:r>
            <w:r w:rsidRPr="00C0567B">
              <w:rPr>
                <w:rFonts w:hAnsi="標楷體"/>
              </w:rPr>
              <w:t>,347</w:t>
            </w:r>
          </w:p>
        </w:tc>
        <w:tc>
          <w:tcPr>
            <w:tcW w:w="1205" w:type="dxa"/>
            <w:tcBorders>
              <w:top w:val="sing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5</w:t>
            </w:r>
            <w:r>
              <w:rPr>
                <w:rFonts w:hAnsi="標楷體"/>
              </w:rPr>
              <w:t>.24</w:t>
            </w:r>
          </w:p>
        </w:tc>
      </w:tr>
      <w:tr w:rsidR="003309C7" w:rsidRPr="00C0567B" w:rsidTr="007668ED">
        <w:tc>
          <w:tcPr>
            <w:tcW w:w="1277" w:type="dxa"/>
            <w:vMerge/>
            <w:tcBorders>
              <w:left w:val="single" w:sz="12" w:space="0" w:color="auto"/>
              <w:bottom w:val="double" w:sz="4"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doub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3"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4,218</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w:t>
            </w:r>
            <w:r w:rsidRPr="00C0567B">
              <w:rPr>
                <w:rFonts w:hAnsi="標楷體"/>
              </w:rPr>
              <w:t>875</w:t>
            </w:r>
          </w:p>
        </w:tc>
        <w:tc>
          <w:tcPr>
            <w:tcW w:w="1134" w:type="dxa"/>
            <w:tcBorders>
              <w:bottom w:val="double" w:sz="4" w:space="0" w:color="auto"/>
            </w:tcBorders>
          </w:tcPr>
          <w:p w:rsidR="003309C7" w:rsidRPr="00C0567B" w:rsidRDefault="003309C7" w:rsidP="007668ED">
            <w:pPr>
              <w:pStyle w:val="142"/>
              <w:jc w:val="right"/>
              <w:rPr>
                <w:rFonts w:hAnsi="標楷體"/>
              </w:rPr>
            </w:pPr>
            <w:r w:rsidRPr="00C0567B">
              <w:rPr>
                <w:rFonts w:hAnsi="標楷體" w:hint="eastAsia"/>
              </w:rPr>
              <w:t>-</w:t>
            </w:r>
            <w:r>
              <w:rPr>
                <w:rFonts w:hAnsi="標楷體"/>
              </w:rPr>
              <w:t>3.49</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30,301</w:t>
            </w:r>
          </w:p>
        </w:tc>
        <w:tc>
          <w:tcPr>
            <w:tcW w:w="1204" w:type="dxa"/>
            <w:tcBorders>
              <w:bottom w:val="doub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8,255</w:t>
            </w:r>
          </w:p>
        </w:tc>
        <w:tc>
          <w:tcPr>
            <w:tcW w:w="1205" w:type="dxa"/>
            <w:tcBorders>
              <w:left w:val="single" w:sz="4" w:space="0" w:color="auto"/>
              <w:bottom w:val="double" w:sz="4" w:space="0" w:color="auto"/>
              <w:right w:val="single" w:sz="12"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7.69</w:t>
            </w:r>
          </w:p>
        </w:tc>
      </w:tr>
      <w:tr w:rsidR="003309C7" w:rsidRPr="00C0567B" w:rsidTr="007668ED">
        <w:tc>
          <w:tcPr>
            <w:tcW w:w="1277" w:type="dxa"/>
            <w:vMerge w:val="restart"/>
            <w:tcBorders>
              <w:top w:val="double" w:sz="4" w:space="0" w:color="auto"/>
              <w:left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退輔會</w:t>
            </w:r>
          </w:p>
          <w:p w:rsidR="003309C7" w:rsidRPr="00C0567B" w:rsidRDefault="003309C7" w:rsidP="007668ED">
            <w:pPr>
              <w:pStyle w:val="142"/>
              <w:jc w:val="center"/>
              <w:rPr>
                <w:rFonts w:hAnsi="標楷體"/>
                <w:b/>
              </w:rPr>
            </w:pPr>
            <w:r w:rsidRPr="00C0567B">
              <w:rPr>
                <w:rFonts w:hAnsi="標楷體" w:hint="eastAsia"/>
                <w:b/>
              </w:rPr>
              <w:t>所屬醫院</w:t>
            </w:r>
          </w:p>
        </w:tc>
        <w:tc>
          <w:tcPr>
            <w:tcW w:w="850" w:type="dxa"/>
            <w:tcBorders>
              <w:top w:val="double" w:sz="4" w:space="0" w:color="auto"/>
              <w:bottom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3" w:type="dxa"/>
            <w:tcBorders>
              <w:top w:val="double" w:sz="4"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0,616</w:t>
            </w:r>
          </w:p>
        </w:tc>
        <w:tc>
          <w:tcPr>
            <w:tcW w:w="1134" w:type="dxa"/>
            <w:tcBorders>
              <w:top w:val="double" w:sz="4"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bottom w:val="single" w:sz="4" w:space="0" w:color="auto"/>
            </w:tcBorders>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06,606</w:t>
            </w:r>
          </w:p>
        </w:tc>
        <w:tc>
          <w:tcPr>
            <w:tcW w:w="1204" w:type="dxa"/>
            <w:tcBorders>
              <w:top w:val="double" w:sz="4" w:space="0" w:color="auto"/>
              <w:bottom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205" w:type="dxa"/>
            <w:tcBorders>
              <w:top w:val="double" w:sz="4" w:space="0" w:color="auto"/>
              <w:left w:val="single" w:sz="4" w:space="0" w:color="auto"/>
              <w:bottom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基期</w:t>
            </w:r>
          </w:p>
        </w:tc>
      </w:tr>
      <w:tr w:rsidR="003309C7" w:rsidRPr="00C0567B" w:rsidTr="007668ED">
        <w:tc>
          <w:tcPr>
            <w:tcW w:w="1277" w:type="dxa"/>
            <w:vMerge/>
            <w:tcBorders>
              <w:left w:val="single" w:sz="12" w:space="0" w:color="auto"/>
            </w:tcBorders>
            <w:shd w:val="clear" w:color="auto" w:fill="auto"/>
          </w:tcPr>
          <w:p w:rsidR="003309C7" w:rsidRPr="00C0567B" w:rsidRDefault="003309C7" w:rsidP="007668ED">
            <w:pPr>
              <w:pStyle w:val="142"/>
              <w:rPr>
                <w:rFonts w:hAnsi="標楷體"/>
              </w:rPr>
            </w:pPr>
          </w:p>
        </w:tc>
        <w:tc>
          <w:tcPr>
            <w:tcW w:w="850" w:type="dxa"/>
            <w:tcBorders>
              <w:top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0,378</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9</w:t>
            </w:r>
            <w:r w:rsidRPr="00C0567B">
              <w:rPr>
                <w:rFonts w:hAnsi="標楷體"/>
              </w:rPr>
              <w:t>,762</w:t>
            </w:r>
          </w:p>
        </w:tc>
        <w:tc>
          <w:tcPr>
            <w:tcW w:w="1134" w:type="dxa"/>
            <w:tcBorders>
              <w:top w:val="single" w:sz="4"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7.35</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13,995</w:t>
            </w:r>
          </w:p>
        </w:tc>
        <w:tc>
          <w:tcPr>
            <w:tcW w:w="1204" w:type="dxa"/>
            <w:tcBorders>
              <w:top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,389</w:t>
            </w:r>
          </w:p>
        </w:tc>
        <w:tc>
          <w:tcPr>
            <w:tcW w:w="1205" w:type="dxa"/>
            <w:tcBorders>
              <w:top w:val="sing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6</w:t>
            </w:r>
            <w:r>
              <w:rPr>
                <w:rFonts w:hAnsi="標楷體"/>
              </w:rPr>
              <w:t>.93</w:t>
            </w:r>
          </w:p>
        </w:tc>
      </w:tr>
      <w:tr w:rsidR="003309C7" w:rsidRPr="00C0567B" w:rsidTr="007668ED">
        <w:tc>
          <w:tcPr>
            <w:tcW w:w="1277" w:type="dxa"/>
            <w:vMerge/>
            <w:tcBorders>
              <w:left w:val="single" w:sz="12" w:space="0" w:color="auto"/>
            </w:tcBorders>
            <w:shd w:val="clear" w:color="auto" w:fill="auto"/>
          </w:tcPr>
          <w:p w:rsidR="003309C7" w:rsidRPr="00C0567B" w:rsidRDefault="003309C7" w:rsidP="007668ED">
            <w:pPr>
              <w:pStyle w:val="142"/>
              <w:rPr>
                <w:rFonts w:hAnsi="標楷體"/>
              </w:rPr>
            </w:pPr>
          </w:p>
        </w:tc>
        <w:tc>
          <w:tcPr>
            <w:tcW w:w="850" w:type="dxa"/>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9,106</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8</w:t>
            </w:r>
            <w:r w:rsidRPr="00C0567B">
              <w:rPr>
                <w:rFonts w:hAnsi="標楷體"/>
              </w:rPr>
              <w:t>,490</w:t>
            </w:r>
          </w:p>
        </w:tc>
        <w:tc>
          <w:tcPr>
            <w:tcW w:w="1134" w:type="dxa"/>
          </w:tcPr>
          <w:p w:rsidR="003309C7" w:rsidRPr="00C0567B" w:rsidRDefault="003309C7" w:rsidP="007668ED">
            <w:pPr>
              <w:pStyle w:val="142"/>
              <w:jc w:val="right"/>
              <w:rPr>
                <w:rFonts w:hAnsi="標楷體"/>
              </w:rPr>
            </w:pPr>
            <w:r w:rsidRPr="00C0567B">
              <w:rPr>
                <w:rFonts w:hAnsi="標楷體" w:hint="eastAsia"/>
              </w:rPr>
              <w:t>4</w:t>
            </w:r>
            <w:r>
              <w:rPr>
                <w:rFonts w:hAnsi="標楷體"/>
              </w:rPr>
              <w:t>1.18</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55,883</w:t>
            </w:r>
          </w:p>
        </w:tc>
        <w:tc>
          <w:tcPr>
            <w:tcW w:w="1204" w:type="dxa"/>
            <w:tcBorders>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9,277</w:t>
            </w:r>
          </w:p>
        </w:tc>
        <w:tc>
          <w:tcPr>
            <w:tcW w:w="1205" w:type="dxa"/>
            <w:tcBorders>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6.22</w:t>
            </w:r>
          </w:p>
        </w:tc>
      </w:tr>
      <w:tr w:rsidR="003309C7" w:rsidRPr="00C0567B" w:rsidTr="007668ED">
        <w:tc>
          <w:tcPr>
            <w:tcW w:w="1277" w:type="dxa"/>
            <w:vMerge/>
            <w:tcBorders>
              <w:left w:val="single" w:sz="12" w:space="0" w:color="auto"/>
              <w:bottom w:val="single" w:sz="12" w:space="0" w:color="auto"/>
            </w:tcBorders>
            <w:shd w:val="clear" w:color="auto" w:fill="auto"/>
          </w:tcPr>
          <w:p w:rsidR="003309C7" w:rsidRPr="00C0567B" w:rsidRDefault="003309C7" w:rsidP="007668ED">
            <w:pPr>
              <w:pStyle w:val="142"/>
              <w:rPr>
                <w:rFonts w:hAnsi="標楷體"/>
              </w:rPr>
            </w:pPr>
          </w:p>
        </w:tc>
        <w:tc>
          <w:tcPr>
            <w:tcW w:w="850" w:type="dxa"/>
            <w:tcBorders>
              <w:bottom w:val="single" w:sz="12"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3" w:type="dxa"/>
            <w:tcBorders>
              <w:bottom w:val="single" w:sz="12"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0,224</w:t>
            </w:r>
          </w:p>
        </w:tc>
        <w:tc>
          <w:tcPr>
            <w:tcW w:w="1134" w:type="dxa"/>
            <w:tcBorders>
              <w:bottom w:val="single" w:sz="12"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9</w:t>
            </w:r>
            <w:r w:rsidRPr="00C0567B">
              <w:rPr>
                <w:rFonts w:hAnsi="標楷體"/>
              </w:rPr>
              <w:t>,608</w:t>
            </w:r>
          </w:p>
        </w:tc>
        <w:tc>
          <w:tcPr>
            <w:tcW w:w="1134" w:type="dxa"/>
            <w:tcBorders>
              <w:bottom w:val="single" w:sz="12"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6.60</w:t>
            </w:r>
          </w:p>
        </w:tc>
        <w:tc>
          <w:tcPr>
            <w:tcW w:w="1134" w:type="dxa"/>
            <w:tcBorders>
              <w:bottom w:val="single" w:sz="12"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81,212</w:t>
            </w:r>
          </w:p>
        </w:tc>
        <w:tc>
          <w:tcPr>
            <w:tcW w:w="1204" w:type="dxa"/>
            <w:tcBorders>
              <w:bottom w:val="single" w:sz="12"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4,606</w:t>
            </w:r>
          </w:p>
        </w:tc>
        <w:tc>
          <w:tcPr>
            <w:tcW w:w="1205" w:type="dxa"/>
            <w:tcBorders>
              <w:left w:val="single" w:sz="4" w:space="0" w:color="auto"/>
              <w:bottom w:val="single" w:sz="12" w:space="0" w:color="auto"/>
              <w:right w:val="single" w:sz="12"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6</w:t>
            </w:r>
            <w:r>
              <w:rPr>
                <w:rFonts w:hAnsi="標楷體"/>
              </w:rPr>
              <w:t>9.98</w:t>
            </w:r>
          </w:p>
        </w:tc>
      </w:tr>
    </w:tbl>
    <w:p w:rsidR="003309C7" w:rsidRDefault="003309C7" w:rsidP="007668ED">
      <w:pPr>
        <w:widowControl/>
        <w:spacing w:line="280" w:lineRule="exact"/>
        <w:ind w:leftChars="-150" w:left="1927" w:hangingChars="967" w:hanging="2352"/>
        <w:rPr>
          <w:rFonts w:hAnsi="標楷體"/>
          <w:sz w:val="24"/>
          <w:szCs w:val="24"/>
          <w:lang w:val="x-none"/>
        </w:rPr>
      </w:pPr>
      <w:r w:rsidRPr="00622A0B">
        <w:rPr>
          <w:rFonts w:hAnsi="標楷體" w:hint="eastAsia"/>
          <w:sz w:val="24"/>
          <w:szCs w:val="24"/>
          <w:lang w:val="x-none"/>
        </w:rPr>
        <w:t>說    明：</w:t>
      </w:r>
      <w:r>
        <w:rPr>
          <w:rFonts w:hAnsi="標楷體" w:hint="eastAsia"/>
          <w:sz w:val="24"/>
          <w:szCs w:val="24"/>
          <w:lang w:val="x-none" w:eastAsia="zh-HK"/>
        </w:rPr>
        <w:t>表內中央政府轄管公立醫院不包含衛生福利部所屬醫院</w:t>
      </w:r>
      <w:r>
        <w:rPr>
          <w:rFonts w:hAnsi="標楷體" w:hint="eastAsia"/>
          <w:sz w:val="24"/>
          <w:szCs w:val="24"/>
          <w:lang w:val="x-none"/>
        </w:rPr>
        <w:t>。</w:t>
      </w:r>
    </w:p>
    <w:p w:rsidR="003309C7" w:rsidRPr="00C0567B" w:rsidRDefault="003309C7" w:rsidP="007668ED">
      <w:pPr>
        <w:widowControl/>
        <w:spacing w:line="280" w:lineRule="exact"/>
        <w:ind w:leftChars="-150" w:left="1927" w:hangingChars="967" w:hanging="2352"/>
        <w:rPr>
          <w:rFonts w:hAnsi="標楷體"/>
          <w:sz w:val="24"/>
          <w:szCs w:val="24"/>
          <w:lang w:val="x-none"/>
        </w:rPr>
      </w:pPr>
      <w:r w:rsidRPr="00C0567B">
        <w:rPr>
          <w:rFonts w:hAnsi="標楷體" w:hint="eastAsia"/>
          <w:sz w:val="24"/>
          <w:szCs w:val="24"/>
          <w:lang w:val="x-none"/>
        </w:rPr>
        <w:t>資料來源：教育部所屬各醫</w:t>
      </w:r>
      <w:r>
        <w:rPr>
          <w:rFonts w:hAnsi="標楷體" w:hint="eastAsia"/>
          <w:sz w:val="24"/>
          <w:szCs w:val="24"/>
          <w:lang w:val="x-none"/>
        </w:rPr>
        <w:t>院</w:t>
      </w:r>
      <w:r w:rsidRPr="00C0567B">
        <w:rPr>
          <w:rFonts w:hAnsi="標楷體" w:hint="eastAsia"/>
          <w:sz w:val="24"/>
          <w:szCs w:val="24"/>
          <w:lang w:val="x-none"/>
        </w:rPr>
        <w:t>作業基金、國防部、退輔會提供</w:t>
      </w:r>
      <w:r>
        <w:rPr>
          <w:rFonts w:hAnsi="標楷體" w:hint="eastAsia"/>
          <w:sz w:val="24"/>
          <w:szCs w:val="24"/>
          <w:lang w:val="x-none"/>
        </w:rPr>
        <w:t>，</w:t>
      </w:r>
      <w:r w:rsidRPr="00C0567B">
        <w:rPr>
          <w:rFonts w:hAnsi="標楷體" w:hint="eastAsia"/>
          <w:sz w:val="24"/>
          <w:szCs w:val="24"/>
          <w:lang w:val="x-none"/>
        </w:rPr>
        <w:t>本中心整理。</w:t>
      </w:r>
    </w:p>
    <w:p w:rsidR="003309C7" w:rsidRPr="00F30920" w:rsidRDefault="003309C7" w:rsidP="007668ED">
      <w:pPr>
        <w:pStyle w:val="a5"/>
        <w:ind w:left="849" w:hanging="283"/>
        <w:rPr>
          <w:b/>
          <w:w w:val="98"/>
        </w:rPr>
      </w:pPr>
      <w:r w:rsidRPr="00AD44BB">
        <w:rPr>
          <w:b/>
        </w:rPr>
        <w:t>(三</w:t>
      </w:r>
      <w:r w:rsidRPr="00AD44BB">
        <w:rPr>
          <w:rFonts w:hint="eastAsia"/>
          <w:b/>
        </w:rPr>
        <w:t>)</w:t>
      </w:r>
      <w:r w:rsidRPr="000F4187">
        <w:rPr>
          <w:b/>
          <w:spacing w:val="-4"/>
        </w:rPr>
        <w:t>110</w:t>
      </w:r>
      <w:r w:rsidRPr="000F4187">
        <w:rPr>
          <w:rFonts w:hint="eastAsia"/>
          <w:b/>
          <w:spacing w:val="-4"/>
        </w:rPr>
        <w:t>至1</w:t>
      </w:r>
      <w:r w:rsidRPr="000F4187">
        <w:rPr>
          <w:b/>
          <w:spacing w:val="-4"/>
        </w:rPr>
        <w:t>13</w:t>
      </w:r>
      <w:r w:rsidRPr="000F4187">
        <w:rPr>
          <w:rFonts w:hint="eastAsia"/>
          <w:b/>
          <w:spacing w:val="-4"/>
        </w:rPr>
        <w:t>年度</w:t>
      </w:r>
      <w:r w:rsidRPr="000F4187">
        <w:rPr>
          <w:rFonts w:hAnsi="標楷體" w:hint="eastAsia"/>
          <w:b/>
          <w:spacing w:val="-4"/>
        </w:rPr>
        <w:t>中央政府轄管部分公立醫院</w:t>
      </w:r>
      <w:r w:rsidRPr="000F4187">
        <w:rPr>
          <w:rFonts w:hint="eastAsia"/>
          <w:b/>
          <w:spacing w:val="-4"/>
        </w:rPr>
        <w:t>「轉銷呆帳占當年度清理數」之年平均比率達五成餘，或應收款項轉入催收款呈增長趨勢</w:t>
      </w:r>
    </w:p>
    <w:p w:rsidR="003309C7" w:rsidRDefault="003309C7" w:rsidP="007668ED">
      <w:pPr>
        <w:pStyle w:val="21"/>
        <w:ind w:left="850" w:firstLine="566"/>
      </w:pPr>
      <w:r w:rsidRPr="006F5D3F">
        <w:rPr>
          <w:rStyle w:val="12"/>
          <w:rFonts w:hint="eastAsia"/>
          <w:snapToGrid w:val="0"/>
        </w:rPr>
        <w:t>依中央政府轄管公立醫院1</w:t>
      </w:r>
      <w:r w:rsidRPr="006F5D3F">
        <w:rPr>
          <w:rStyle w:val="12"/>
          <w:snapToGrid w:val="0"/>
        </w:rPr>
        <w:t>10</w:t>
      </w:r>
      <w:r w:rsidRPr="006F5D3F">
        <w:rPr>
          <w:rStyle w:val="12"/>
          <w:rFonts w:hint="eastAsia"/>
          <w:snapToGrid w:val="0"/>
        </w:rPr>
        <w:t>至1</w:t>
      </w:r>
      <w:r w:rsidRPr="006F5D3F">
        <w:rPr>
          <w:rStyle w:val="12"/>
          <w:snapToGrid w:val="0"/>
        </w:rPr>
        <w:t>13</w:t>
      </w:r>
      <w:r w:rsidRPr="006F5D3F">
        <w:rPr>
          <w:rStyle w:val="12"/>
          <w:rFonts w:hint="eastAsia"/>
          <w:snapToGrid w:val="0"/>
        </w:rPr>
        <w:t>年度催收款分析表(詳</w:t>
      </w:r>
      <w:r w:rsidRPr="006F5D3F">
        <w:rPr>
          <w:rStyle w:val="12"/>
          <w:rFonts w:hint="eastAsia"/>
          <w:snapToGrid w:val="0"/>
        </w:rPr>
        <w:lastRenderedPageBreak/>
        <w:t>表</w:t>
      </w:r>
      <w:r w:rsidRPr="006F5D3F">
        <w:rPr>
          <w:rStyle w:val="12"/>
          <w:snapToGrid w:val="0"/>
        </w:rPr>
        <w:t>2)</w:t>
      </w:r>
      <w:r w:rsidRPr="006F5D3F">
        <w:rPr>
          <w:rStyle w:val="12"/>
          <w:rFonts w:hint="eastAsia"/>
          <w:snapToGrid w:val="0"/>
        </w:rPr>
        <w:t>及同期間「轉銷呆帳占當年度清理數」年平均比率逾50%</w:t>
      </w:r>
      <w:r w:rsidRPr="006F5D3F">
        <w:rPr>
          <w:rStyle w:val="12"/>
          <w:rFonts w:hint="eastAsia"/>
          <w:snapToGrid w:val="0"/>
        </w:rPr>
        <w:lastRenderedPageBreak/>
        <w:t>之1</w:t>
      </w:r>
      <w:r w:rsidRPr="006F5D3F">
        <w:rPr>
          <w:rStyle w:val="12"/>
          <w:snapToGrid w:val="0"/>
        </w:rPr>
        <w:t>8</w:t>
      </w:r>
      <w:r w:rsidRPr="006F5D3F">
        <w:rPr>
          <w:rStyle w:val="12"/>
          <w:rFonts w:hint="eastAsia"/>
          <w:snapToGrid w:val="0"/>
        </w:rPr>
        <w:t>家醫院(詳表3</w:t>
      </w:r>
      <w:r w:rsidRPr="006F5D3F">
        <w:rPr>
          <w:rStyle w:val="12"/>
          <w:snapToGrid w:val="0"/>
        </w:rPr>
        <w:t>)</w:t>
      </w:r>
      <w:r w:rsidRPr="006F5D3F">
        <w:rPr>
          <w:rStyle w:val="12"/>
          <w:rFonts w:hint="eastAsia"/>
          <w:snapToGrid w:val="0"/>
        </w:rPr>
        <w:t>觀之，其中教育部所屬醫院</w:t>
      </w:r>
      <w:r w:rsidRPr="006F5D3F">
        <w:rPr>
          <w:rStyle w:val="12"/>
          <w:snapToGrid w:val="0"/>
        </w:rPr>
        <w:t>113</w:t>
      </w:r>
      <w:r w:rsidRPr="006F5D3F">
        <w:rPr>
          <w:rStyle w:val="12"/>
          <w:rFonts w:hint="eastAsia"/>
          <w:snapToGrid w:val="0"/>
        </w:rPr>
        <w:t>年度轉銷呆帳占當年度清理數之比率(下稱轉銷呆帳比率)為</w:t>
      </w:r>
      <w:r w:rsidRPr="006F5D3F">
        <w:rPr>
          <w:rStyle w:val="12"/>
          <w:snapToGrid w:val="0"/>
        </w:rPr>
        <w:t>51.60%</w:t>
      </w:r>
      <w:r w:rsidRPr="006F5D3F">
        <w:rPr>
          <w:rStyle w:val="12"/>
          <w:rFonts w:hint="eastAsia"/>
          <w:snapToGrid w:val="0"/>
        </w:rPr>
        <w:t>，較1</w:t>
      </w:r>
      <w:r w:rsidRPr="006F5D3F">
        <w:rPr>
          <w:rStyle w:val="12"/>
          <w:snapToGrid w:val="0"/>
        </w:rPr>
        <w:t>10</w:t>
      </w:r>
      <w:r w:rsidRPr="006F5D3F">
        <w:rPr>
          <w:rStyle w:val="12"/>
          <w:rFonts w:hint="eastAsia"/>
          <w:snapToGrid w:val="0"/>
        </w:rPr>
        <w:t>年度增加</w:t>
      </w:r>
      <w:r w:rsidRPr="006F5D3F">
        <w:rPr>
          <w:rStyle w:val="12"/>
          <w:snapToGrid w:val="0"/>
        </w:rPr>
        <w:t>3.42</w:t>
      </w:r>
      <w:r w:rsidRPr="006F5D3F">
        <w:rPr>
          <w:rStyle w:val="12"/>
          <w:rFonts w:hint="eastAsia"/>
          <w:snapToGrid w:val="0"/>
        </w:rPr>
        <w:t>個百分點，且呈逐年上升之趨勢；同年度應收款項轉入催收款，則較1</w:t>
      </w:r>
      <w:r w:rsidRPr="006F5D3F">
        <w:rPr>
          <w:rStyle w:val="12"/>
          <w:snapToGrid w:val="0"/>
        </w:rPr>
        <w:t>10</w:t>
      </w:r>
      <w:r w:rsidRPr="006F5D3F">
        <w:rPr>
          <w:rStyle w:val="12"/>
          <w:rFonts w:hint="eastAsia"/>
          <w:snapToGrid w:val="0"/>
        </w:rPr>
        <w:t>年度減幅4</w:t>
      </w:r>
      <w:r w:rsidRPr="006F5D3F">
        <w:rPr>
          <w:rStyle w:val="12"/>
          <w:snapToGrid w:val="0"/>
        </w:rPr>
        <w:t>.55%</w:t>
      </w:r>
      <w:r w:rsidRPr="006F5D3F">
        <w:rPr>
          <w:rStyle w:val="12"/>
          <w:rFonts w:hint="eastAsia"/>
          <w:snapToGrid w:val="0"/>
        </w:rPr>
        <w:t>。其所屬9家</w:t>
      </w:r>
      <w:r w:rsidRPr="005A7588">
        <w:rPr>
          <w:rStyle w:val="af4"/>
        </w:rPr>
        <w:footnoteReference w:id="2"/>
      </w:r>
      <w:r w:rsidRPr="006F5D3F">
        <w:rPr>
          <w:rStyle w:val="12"/>
          <w:rFonts w:hint="eastAsia"/>
          <w:snapToGrid w:val="0"/>
        </w:rPr>
        <w:t>醫院中，有6家(占六成七)之轉銷呆帳年平均比率逾50%，並以臺大醫院金山分院87.60%最高；陽明交大醫院85.90%次之。另國防部所屬醫院113年度轉銷呆帳比率為47%，較110年度減少4.41個百分點，惟仍近五成；同年度應收款項轉入催收款較110年度增幅16.76%。其所屬14家醫院中，有8家(占五成七)之轉銷呆帳年平均比率逾50%，其中4家逾七成，包括：國軍左營總醫院岡山分院(80.62%)、國軍臺中總醫院(79.25%)、國軍高雄總醫院(72.50%)及國軍高雄總醫院屏東分院</w:t>
      </w:r>
      <w:r w:rsidRPr="006F5D3F">
        <w:rPr>
          <w:rFonts w:hint="eastAsia"/>
        </w:rPr>
        <w:t>(70.53%)。至</w:t>
      </w:r>
      <w:r w:rsidRPr="006F5D3F">
        <w:rPr>
          <w:rStyle w:val="12"/>
          <w:rFonts w:hint="eastAsia"/>
          <w:snapToGrid w:val="0"/>
        </w:rPr>
        <w:t>退輔會所屬醫院部分，113年度轉銷呆帳比率為37.81%，為自110年來新低，惟同年度應收款項轉入催收款卻較110年度增幅67.46%。其所屬1</w:t>
      </w:r>
      <w:r w:rsidRPr="006F5D3F">
        <w:rPr>
          <w:rStyle w:val="12"/>
          <w:snapToGrid w:val="0"/>
        </w:rPr>
        <w:t>1</w:t>
      </w:r>
      <w:r w:rsidRPr="006F5D3F">
        <w:rPr>
          <w:rStyle w:val="12"/>
          <w:rFonts w:hint="eastAsia"/>
          <w:snapToGrid w:val="0"/>
        </w:rPr>
        <w:t>家</w:t>
      </w:r>
      <w:r w:rsidRPr="00D25F76">
        <w:rPr>
          <w:rStyle w:val="af4"/>
        </w:rPr>
        <w:footnoteReference w:id="3"/>
      </w:r>
      <w:r w:rsidRPr="006F5D3F">
        <w:rPr>
          <w:rStyle w:val="12"/>
          <w:rFonts w:hint="eastAsia"/>
          <w:snapToGrid w:val="0"/>
        </w:rPr>
        <w:t>醫院中，有4家(占三成六)之轉銷呆帳年平均比率逾50%，其中以臺中榮總56.81%最高。</w:t>
      </w:r>
      <w:r w:rsidRPr="006F5D3F">
        <w:rPr>
          <w:rFonts w:hint="eastAsia"/>
        </w:rPr>
        <w:t>由上可知，部分醫院對於醫療欠費之收回效能不彰，存有相當比例債權未能有效收回而予以轉銷呆帳，顯示債務管理機制尚待強化。</w:t>
      </w:r>
    </w:p>
    <w:p w:rsidR="003309C7" w:rsidRDefault="003309C7" w:rsidP="007668ED">
      <w:pPr>
        <w:pStyle w:val="21"/>
        <w:ind w:left="850" w:firstLine="566"/>
      </w:pPr>
    </w:p>
    <w:p w:rsidR="003309C7" w:rsidRDefault="003309C7" w:rsidP="007668ED">
      <w:pPr>
        <w:pStyle w:val="21"/>
        <w:ind w:left="850" w:firstLine="566"/>
      </w:pPr>
    </w:p>
    <w:p w:rsidR="003309C7" w:rsidRDefault="003309C7" w:rsidP="007668ED">
      <w:pPr>
        <w:pStyle w:val="21"/>
        <w:ind w:left="850" w:firstLine="566"/>
      </w:pPr>
    </w:p>
    <w:p w:rsidR="00F71E1F" w:rsidRDefault="00F71E1F" w:rsidP="007668ED">
      <w:pPr>
        <w:pStyle w:val="21"/>
        <w:ind w:left="850" w:firstLine="566"/>
        <w:rPr>
          <w:rFonts w:hint="eastAsia"/>
        </w:rPr>
      </w:pPr>
    </w:p>
    <w:p w:rsidR="003309C7" w:rsidRDefault="003309C7" w:rsidP="007668ED">
      <w:pPr>
        <w:widowControl/>
        <w:overflowPunct w:val="0"/>
        <w:spacing w:line="400" w:lineRule="exact"/>
        <w:ind w:leftChars="-150" w:left="-425" w:firstLineChars="0" w:firstLine="0"/>
        <w:jc w:val="left"/>
        <w:rPr>
          <w:rFonts w:hAnsi="標楷體"/>
          <w:b/>
        </w:rPr>
      </w:pPr>
      <w:r w:rsidRPr="00C0567B">
        <w:rPr>
          <w:rFonts w:hAnsi="標楷體" w:hint="eastAsia"/>
          <w:b/>
        </w:rPr>
        <w:lastRenderedPageBreak/>
        <w:t>表</w:t>
      </w:r>
      <w:r>
        <w:rPr>
          <w:rFonts w:hAnsi="標楷體"/>
          <w:b/>
        </w:rPr>
        <w:t>2</w:t>
      </w:r>
      <w:r w:rsidRPr="00C0567B">
        <w:rPr>
          <w:rFonts w:hAnsi="標楷體"/>
          <w:b/>
        </w:rPr>
        <w:t xml:space="preserve">  </w:t>
      </w:r>
      <w:r>
        <w:rPr>
          <w:rFonts w:hAnsi="標楷體"/>
          <w:b/>
        </w:rPr>
        <w:t>110</w:t>
      </w:r>
      <w:r>
        <w:rPr>
          <w:rFonts w:hAnsi="標楷體" w:hint="eastAsia"/>
          <w:b/>
        </w:rPr>
        <w:t>至1</w:t>
      </w:r>
      <w:r>
        <w:rPr>
          <w:rFonts w:hAnsi="標楷體"/>
          <w:b/>
        </w:rPr>
        <w:t>13</w:t>
      </w:r>
      <w:r>
        <w:rPr>
          <w:rFonts w:hAnsi="標楷體" w:hint="eastAsia"/>
          <w:b/>
        </w:rPr>
        <w:t>年度中央政府轄管公立醫院</w:t>
      </w:r>
      <w:r w:rsidRPr="00C0567B">
        <w:rPr>
          <w:rFonts w:hAnsi="標楷體" w:hint="eastAsia"/>
          <w:b/>
        </w:rPr>
        <w:t xml:space="preserve">催收款分析表 </w:t>
      </w:r>
      <w:r w:rsidRPr="00C0567B">
        <w:rPr>
          <w:rFonts w:hAnsi="標楷體"/>
          <w:b/>
        </w:rPr>
        <w:t xml:space="preserve"> </w:t>
      </w:r>
    </w:p>
    <w:p w:rsidR="003309C7" w:rsidRPr="00C0567B" w:rsidRDefault="003309C7" w:rsidP="007668ED">
      <w:pPr>
        <w:pStyle w:val="142"/>
        <w:jc w:val="right"/>
        <w:rPr>
          <w:b/>
          <w:szCs w:val="20"/>
        </w:rPr>
      </w:pPr>
      <w:r w:rsidRPr="00C0567B">
        <w:rPr>
          <w:b/>
          <w:szCs w:val="20"/>
        </w:rPr>
        <w:t xml:space="preserve">                              </w:t>
      </w:r>
      <w:r w:rsidRPr="00C0567B">
        <w:rPr>
          <w:rStyle w:val="143"/>
          <w:rFonts w:hAnsi="標楷體" w:hint="eastAsia"/>
        </w:rPr>
        <w:t>單位:</w:t>
      </w:r>
      <w:r>
        <w:rPr>
          <w:rStyle w:val="143"/>
          <w:rFonts w:hAnsi="標楷體" w:hint="eastAsia"/>
        </w:rPr>
        <w:t>新臺幣</w:t>
      </w:r>
      <w:r w:rsidRPr="00C0567B">
        <w:rPr>
          <w:rStyle w:val="143"/>
          <w:rFonts w:hAnsi="標楷體" w:hint="eastAsia"/>
        </w:rPr>
        <w:t>千元;</w:t>
      </w:r>
      <w:r w:rsidRPr="00C0567B">
        <w:rPr>
          <w:rStyle w:val="143"/>
          <w:rFonts w:hAnsi="標楷體"/>
        </w:rPr>
        <w:t>%</w:t>
      </w:r>
    </w:p>
    <w:tbl>
      <w:tblPr>
        <w:tblW w:w="8974"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5"/>
        <w:gridCol w:w="709"/>
        <w:gridCol w:w="992"/>
        <w:gridCol w:w="992"/>
        <w:gridCol w:w="993"/>
        <w:gridCol w:w="992"/>
        <w:gridCol w:w="1035"/>
        <w:gridCol w:w="1276"/>
        <w:gridCol w:w="850"/>
      </w:tblGrid>
      <w:tr w:rsidR="003309C7" w:rsidRPr="00C0567B" w:rsidTr="007668ED">
        <w:trPr>
          <w:trHeight w:val="1025"/>
          <w:tblHeader/>
        </w:trPr>
        <w:tc>
          <w:tcPr>
            <w:tcW w:w="1135" w:type="dxa"/>
            <w:tcBorders>
              <w:top w:val="single" w:sz="12" w:space="0" w:color="auto"/>
              <w:bottom w:val="single" w:sz="6" w:space="0" w:color="auto"/>
            </w:tcBorders>
            <w:shd w:val="clear" w:color="auto" w:fill="auto"/>
            <w:noWrap/>
            <w:vAlign w:val="center"/>
          </w:tcPr>
          <w:p w:rsidR="003309C7" w:rsidRPr="00C0567B" w:rsidRDefault="003309C7" w:rsidP="007668ED">
            <w:pPr>
              <w:pStyle w:val="142"/>
              <w:jc w:val="center"/>
              <w:rPr>
                <w:rFonts w:hAnsi="標楷體"/>
                <w:b/>
                <w:lang w:eastAsia="x-none"/>
              </w:rPr>
            </w:pPr>
            <w:r w:rsidRPr="00C0567B">
              <w:rPr>
                <w:rFonts w:hAnsi="標楷體" w:hint="eastAsia"/>
                <w:b/>
              </w:rPr>
              <w:t>中央主管醫院類別</w:t>
            </w:r>
          </w:p>
        </w:tc>
        <w:tc>
          <w:tcPr>
            <w:tcW w:w="709" w:type="dxa"/>
            <w:tcBorders>
              <w:top w:val="single" w:sz="12" w:space="0" w:color="auto"/>
              <w:bottom w:val="single" w:sz="6" w:space="0" w:color="auto"/>
            </w:tcBorders>
            <w:shd w:val="clear" w:color="auto" w:fill="auto"/>
            <w:noWrap/>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發生年度</w:t>
            </w:r>
          </w:p>
        </w:tc>
        <w:tc>
          <w:tcPr>
            <w:tcW w:w="992"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期初</w:t>
            </w:r>
          </w:p>
          <w:p w:rsidR="003309C7" w:rsidRPr="00C0567B" w:rsidRDefault="003309C7" w:rsidP="007668ED">
            <w:pPr>
              <w:pStyle w:val="142"/>
              <w:jc w:val="center"/>
              <w:rPr>
                <w:rFonts w:hAnsi="標楷體"/>
                <w:b/>
                <w:lang w:eastAsia="x-none"/>
              </w:rPr>
            </w:pPr>
            <w:r w:rsidRPr="00C0567B">
              <w:rPr>
                <w:rFonts w:hAnsi="標楷體" w:hint="eastAsia"/>
                <w:b/>
                <w:lang w:eastAsia="x-none"/>
              </w:rPr>
              <w:t>金額</w:t>
            </w:r>
          </w:p>
          <w:p w:rsidR="003309C7" w:rsidRPr="00C0567B" w:rsidRDefault="003309C7" w:rsidP="007668ED">
            <w:pPr>
              <w:pStyle w:val="142"/>
              <w:jc w:val="center"/>
              <w:rPr>
                <w:rFonts w:hAnsi="標楷體"/>
                <w:b/>
              </w:rPr>
            </w:pPr>
            <w:r w:rsidRPr="00C0567B">
              <w:rPr>
                <w:rFonts w:hAnsi="標楷體"/>
                <w:b/>
              </w:rPr>
              <w:t>A</w:t>
            </w:r>
          </w:p>
        </w:tc>
        <w:tc>
          <w:tcPr>
            <w:tcW w:w="992"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lang w:eastAsia="x-none"/>
              </w:rPr>
              <w:t>當年度轉入</w:t>
            </w:r>
            <w:r>
              <w:rPr>
                <w:rFonts w:hAnsi="標楷體" w:hint="eastAsia"/>
                <w:b/>
              </w:rPr>
              <w:t>數</w:t>
            </w:r>
          </w:p>
          <w:p w:rsidR="003309C7" w:rsidRPr="00C0567B" w:rsidRDefault="003309C7" w:rsidP="007668ED">
            <w:pPr>
              <w:pStyle w:val="142"/>
              <w:jc w:val="center"/>
              <w:rPr>
                <w:rFonts w:hAnsi="標楷體"/>
                <w:b/>
              </w:rPr>
            </w:pPr>
            <w:r w:rsidRPr="00C0567B">
              <w:rPr>
                <w:rFonts w:hAnsi="標楷體" w:hint="eastAsia"/>
                <w:b/>
              </w:rPr>
              <w:t>B</w:t>
            </w:r>
          </w:p>
        </w:tc>
        <w:tc>
          <w:tcPr>
            <w:tcW w:w="993"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當年度清理</w:t>
            </w:r>
            <w:r>
              <w:rPr>
                <w:rFonts w:hAnsi="標楷體" w:hint="eastAsia"/>
                <w:b/>
              </w:rPr>
              <w:t>數</w:t>
            </w:r>
          </w:p>
          <w:p w:rsidR="003309C7" w:rsidRPr="00C0567B" w:rsidRDefault="003309C7" w:rsidP="007668ED">
            <w:pPr>
              <w:pStyle w:val="142"/>
              <w:jc w:val="center"/>
              <w:rPr>
                <w:rFonts w:hAnsi="標楷體"/>
                <w:b/>
              </w:rPr>
            </w:pPr>
            <w:r w:rsidRPr="00C0567B">
              <w:rPr>
                <w:rFonts w:hAnsi="標楷體" w:hint="eastAsia"/>
                <w:b/>
              </w:rPr>
              <w:t>C</w:t>
            </w:r>
          </w:p>
        </w:tc>
        <w:tc>
          <w:tcPr>
            <w:tcW w:w="992"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期末</w:t>
            </w:r>
          </w:p>
          <w:p w:rsidR="003309C7" w:rsidRPr="00C0567B" w:rsidRDefault="003309C7" w:rsidP="007668ED">
            <w:pPr>
              <w:pStyle w:val="142"/>
              <w:jc w:val="center"/>
              <w:rPr>
                <w:rFonts w:hAnsi="標楷體"/>
                <w:b/>
                <w:lang w:eastAsia="x-none"/>
              </w:rPr>
            </w:pPr>
            <w:r w:rsidRPr="00C0567B">
              <w:rPr>
                <w:rFonts w:hAnsi="標楷體" w:hint="eastAsia"/>
                <w:b/>
                <w:lang w:eastAsia="x-none"/>
              </w:rPr>
              <w:t>餘額</w:t>
            </w:r>
          </w:p>
          <w:p w:rsidR="003309C7" w:rsidRPr="00C0567B" w:rsidRDefault="003309C7" w:rsidP="007668ED">
            <w:pPr>
              <w:pStyle w:val="142"/>
              <w:jc w:val="center"/>
              <w:rPr>
                <w:rFonts w:hAnsi="標楷體"/>
                <w:b/>
              </w:rPr>
            </w:pPr>
            <w:r w:rsidRPr="00C0567B">
              <w:rPr>
                <w:rFonts w:hAnsi="標楷體" w:hint="eastAsia"/>
                <w:b/>
              </w:rPr>
              <w:t>D</w:t>
            </w:r>
            <w:r w:rsidRPr="00C0567B">
              <w:rPr>
                <w:rFonts w:hAnsi="標楷體"/>
                <w:b/>
              </w:rPr>
              <w:t>=A+B-C</w:t>
            </w:r>
          </w:p>
        </w:tc>
        <w:tc>
          <w:tcPr>
            <w:tcW w:w="1035"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當年度</w:t>
            </w:r>
          </w:p>
          <w:p w:rsidR="003309C7" w:rsidRPr="00C0567B" w:rsidRDefault="003309C7" w:rsidP="007668ED">
            <w:pPr>
              <w:pStyle w:val="142"/>
              <w:jc w:val="center"/>
              <w:rPr>
                <w:rFonts w:hAnsi="標楷體"/>
                <w:b/>
                <w:lang w:eastAsia="x-none"/>
              </w:rPr>
            </w:pPr>
            <w:r w:rsidRPr="00C0567B">
              <w:rPr>
                <w:rFonts w:hAnsi="標楷體" w:hint="eastAsia"/>
                <w:b/>
                <w:lang w:eastAsia="x-none"/>
              </w:rPr>
              <w:t>轉銷呆帳</w:t>
            </w:r>
          </w:p>
          <w:p w:rsidR="003309C7" w:rsidRPr="00C0567B" w:rsidRDefault="003309C7" w:rsidP="007668ED">
            <w:pPr>
              <w:pStyle w:val="142"/>
              <w:jc w:val="center"/>
              <w:rPr>
                <w:rFonts w:hAnsi="標楷體"/>
                <w:b/>
              </w:rPr>
            </w:pPr>
            <w:r w:rsidRPr="00C0567B">
              <w:rPr>
                <w:rFonts w:hAnsi="標楷體" w:hint="eastAsia"/>
                <w:b/>
              </w:rPr>
              <w:t>E</w:t>
            </w:r>
          </w:p>
        </w:tc>
        <w:tc>
          <w:tcPr>
            <w:tcW w:w="1276" w:type="dxa"/>
            <w:tcBorders>
              <w:top w:val="single" w:sz="12" w:space="0" w:color="auto"/>
              <w:bottom w:val="single" w:sz="6" w:space="0" w:color="auto"/>
            </w:tcBorders>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轉銷呆帳占當年度清理</w:t>
            </w:r>
            <w:r>
              <w:rPr>
                <w:rFonts w:hAnsi="標楷體" w:hint="eastAsia"/>
                <w:b/>
                <w:lang w:eastAsia="zh-HK"/>
              </w:rPr>
              <w:t>數</w:t>
            </w:r>
            <w:r w:rsidRPr="00C0567B">
              <w:rPr>
                <w:rFonts w:hAnsi="標楷體" w:hint="eastAsia"/>
                <w:b/>
                <w:lang w:eastAsia="x-none"/>
              </w:rPr>
              <w:t>之比率</w:t>
            </w:r>
          </w:p>
          <w:p w:rsidR="003309C7" w:rsidRPr="00C0567B" w:rsidRDefault="003309C7" w:rsidP="007668ED">
            <w:pPr>
              <w:pStyle w:val="142"/>
              <w:jc w:val="center"/>
              <w:rPr>
                <w:rFonts w:hAnsi="標楷體"/>
                <w:b/>
              </w:rPr>
            </w:pPr>
            <w:r w:rsidRPr="00C0567B">
              <w:rPr>
                <w:rFonts w:hAnsi="標楷體" w:hint="eastAsia"/>
                <w:b/>
              </w:rPr>
              <w:t>F</w:t>
            </w:r>
            <w:r w:rsidRPr="00C0567B">
              <w:rPr>
                <w:rFonts w:hAnsi="標楷體"/>
                <w:b/>
              </w:rPr>
              <w:t>=E/C</w:t>
            </w:r>
          </w:p>
        </w:tc>
        <w:tc>
          <w:tcPr>
            <w:tcW w:w="850" w:type="dxa"/>
            <w:tcBorders>
              <w:top w:val="single" w:sz="12" w:space="0" w:color="auto"/>
              <w:bottom w:val="single" w:sz="6" w:space="0" w:color="auto"/>
            </w:tcBorders>
            <w:vAlign w:val="center"/>
          </w:tcPr>
          <w:p w:rsidR="003309C7" w:rsidRPr="00C0567B" w:rsidRDefault="003309C7" w:rsidP="007668ED">
            <w:pPr>
              <w:pStyle w:val="142"/>
              <w:jc w:val="center"/>
              <w:rPr>
                <w:rFonts w:hAnsi="標楷體"/>
                <w:b/>
              </w:rPr>
            </w:pPr>
            <w:r>
              <w:rPr>
                <w:rFonts w:hAnsi="標楷體" w:hint="eastAsia"/>
                <w:b/>
              </w:rPr>
              <w:t>年</w:t>
            </w:r>
            <w:r w:rsidRPr="00C0567B">
              <w:rPr>
                <w:rFonts w:hAnsi="標楷體" w:hint="eastAsia"/>
                <w:b/>
              </w:rPr>
              <w:t>平均</w:t>
            </w:r>
            <w:r>
              <w:rPr>
                <w:rFonts w:hAnsi="標楷體" w:hint="eastAsia"/>
                <w:b/>
              </w:rPr>
              <w:t>比率</w:t>
            </w:r>
          </w:p>
        </w:tc>
      </w:tr>
      <w:tr w:rsidR="003309C7" w:rsidRPr="00C0567B" w:rsidTr="007668ED">
        <w:trPr>
          <w:trHeight w:val="261"/>
        </w:trPr>
        <w:tc>
          <w:tcPr>
            <w:tcW w:w="1135" w:type="dxa"/>
            <w:vMerge w:val="restart"/>
            <w:tcBorders>
              <w:top w:val="single" w:sz="6" w:space="0" w:color="auto"/>
              <w:bottom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教育部</w:t>
            </w:r>
          </w:p>
          <w:p w:rsidR="003309C7" w:rsidRPr="00C0567B" w:rsidRDefault="003309C7" w:rsidP="007668ED">
            <w:pPr>
              <w:pStyle w:val="142"/>
              <w:jc w:val="center"/>
              <w:rPr>
                <w:rFonts w:hAnsi="標楷體"/>
                <w:b/>
              </w:rPr>
            </w:pPr>
            <w:r w:rsidRPr="00C0567B">
              <w:rPr>
                <w:rFonts w:hAnsi="標楷體" w:hint="eastAsia"/>
                <w:b/>
              </w:rPr>
              <w:t>所屬醫院</w:t>
            </w:r>
          </w:p>
        </w:tc>
        <w:tc>
          <w:tcPr>
            <w:tcW w:w="709" w:type="dxa"/>
            <w:tcBorders>
              <w:top w:val="single" w:sz="6" w:space="0" w:color="auto"/>
              <w:bottom w:val="sing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2"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78,320</w:t>
            </w:r>
          </w:p>
        </w:tc>
        <w:tc>
          <w:tcPr>
            <w:tcW w:w="992"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45,471</w:t>
            </w:r>
          </w:p>
        </w:tc>
        <w:tc>
          <w:tcPr>
            <w:tcW w:w="993"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36,228</w:t>
            </w:r>
          </w:p>
        </w:tc>
        <w:tc>
          <w:tcPr>
            <w:tcW w:w="992"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87,563</w:t>
            </w:r>
          </w:p>
        </w:tc>
        <w:tc>
          <w:tcPr>
            <w:tcW w:w="1035"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17,453</w:t>
            </w:r>
          </w:p>
        </w:tc>
        <w:tc>
          <w:tcPr>
            <w:tcW w:w="1276"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Pr>
                <w:rFonts w:hAnsi="標楷體"/>
              </w:rPr>
              <w:t>48.18</w:t>
            </w:r>
          </w:p>
        </w:tc>
        <w:tc>
          <w:tcPr>
            <w:tcW w:w="850" w:type="dxa"/>
            <w:vMerge w:val="restart"/>
            <w:tcBorders>
              <w:top w:val="single" w:sz="6" w:space="0" w:color="auto"/>
              <w:bottom w:val="single" w:sz="12" w:space="0" w:color="auto"/>
            </w:tcBorders>
            <w:vAlign w:val="center"/>
          </w:tcPr>
          <w:p w:rsidR="003309C7" w:rsidRPr="00C0567B" w:rsidRDefault="003309C7" w:rsidP="007668ED">
            <w:pPr>
              <w:pStyle w:val="142"/>
              <w:jc w:val="right"/>
              <w:rPr>
                <w:rFonts w:hAnsi="標楷體"/>
              </w:rPr>
            </w:pPr>
            <w:r w:rsidRPr="00C0567B">
              <w:rPr>
                <w:rFonts w:hAnsi="標楷體" w:hint="eastAsia"/>
              </w:rPr>
              <w:t>5</w:t>
            </w:r>
            <w:r>
              <w:rPr>
                <w:rFonts w:hAnsi="標楷體"/>
              </w:rPr>
              <w:t>0.65</w:t>
            </w:r>
          </w:p>
        </w:tc>
      </w:tr>
      <w:tr w:rsidR="003309C7" w:rsidRPr="00C0567B" w:rsidTr="007668ED">
        <w:trPr>
          <w:trHeight w:val="283"/>
        </w:trPr>
        <w:tc>
          <w:tcPr>
            <w:tcW w:w="1135" w:type="dxa"/>
            <w:vMerge/>
            <w:tcBorders>
              <w:top w:val="single" w:sz="4" w:space="0" w:color="auto"/>
            </w:tcBorders>
            <w:shd w:val="clear" w:color="auto" w:fill="auto"/>
            <w:vAlign w:val="center"/>
          </w:tcPr>
          <w:p w:rsidR="003309C7" w:rsidRPr="00C0567B" w:rsidRDefault="003309C7" w:rsidP="007668ED">
            <w:pPr>
              <w:pStyle w:val="142"/>
              <w:jc w:val="center"/>
              <w:rPr>
                <w:rFonts w:hAnsi="標楷體"/>
                <w:b/>
              </w:rPr>
            </w:pPr>
          </w:p>
        </w:tc>
        <w:tc>
          <w:tcPr>
            <w:tcW w:w="709" w:type="dxa"/>
            <w:tcBorders>
              <w:top w:val="sing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2"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8</w:t>
            </w:r>
            <w:r w:rsidRPr="00C0567B">
              <w:rPr>
                <w:rFonts w:hAnsi="標楷體"/>
              </w:rPr>
              <w:t>7,563</w:t>
            </w:r>
          </w:p>
        </w:tc>
        <w:tc>
          <w:tcPr>
            <w:tcW w:w="992"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9,476</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8,827</w:t>
            </w:r>
          </w:p>
        </w:tc>
        <w:tc>
          <w:tcPr>
            <w:tcW w:w="992"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8</w:t>
            </w:r>
            <w:r w:rsidRPr="00C0567B">
              <w:rPr>
                <w:rFonts w:hAnsi="標楷體"/>
              </w:rPr>
              <w:t>8,212</w:t>
            </w:r>
          </w:p>
        </w:tc>
        <w:tc>
          <w:tcPr>
            <w:tcW w:w="1035"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9,891</w:t>
            </w:r>
          </w:p>
        </w:tc>
        <w:tc>
          <w:tcPr>
            <w:tcW w:w="1276" w:type="dxa"/>
            <w:tcBorders>
              <w:top w:val="single" w:sz="4"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5</w:t>
            </w:r>
            <w:r>
              <w:rPr>
                <w:rFonts w:hAnsi="標楷體"/>
              </w:rPr>
              <w:t>1.23</w:t>
            </w:r>
          </w:p>
        </w:tc>
        <w:tc>
          <w:tcPr>
            <w:tcW w:w="850" w:type="dxa"/>
            <w:vMerge/>
            <w:tcBorders>
              <w:top w:val="single" w:sz="4" w:space="0" w:color="auto"/>
            </w:tcBorders>
          </w:tcPr>
          <w:p w:rsidR="003309C7" w:rsidRPr="00C0567B" w:rsidRDefault="003309C7" w:rsidP="007668ED">
            <w:pPr>
              <w:pStyle w:val="142"/>
              <w:jc w:val="center"/>
              <w:rPr>
                <w:rFonts w:hAnsi="標楷體"/>
              </w:rPr>
            </w:pPr>
          </w:p>
        </w:tc>
      </w:tr>
      <w:tr w:rsidR="003309C7" w:rsidRPr="00C0567B" w:rsidTr="007668ED">
        <w:trPr>
          <w:trHeight w:val="116"/>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88,212</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49,765</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rPr>
              <w:t>48,113</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89,864</w:t>
            </w:r>
          </w:p>
        </w:tc>
        <w:tc>
          <w:tcPr>
            <w:tcW w:w="1035" w:type="dxa"/>
            <w:shd w:val="clear" w:color="auto" w:fill="auto"/>
          </w:tcPr>
          <w:p w:rsidR="003309C7" w:rsidRPr="00C0567B" w:rsidRDefault="003309C7" w:rsidP="007668ED">
            <w:pPr>
              <w:pStyle w:val="142"/>
              <w:jc w:val="right"/>
              <w:rPr>
                <w:rFonts w:hAnsi="標楷體"/>
              </w:rPr>
            </w:pPr>
            <w:r w:rsidRPr="00C0567B">
              <w:rPr>
                <w:rFonts w:hAnsi="標楷體"/>
              </w:rPr>
              <w:t>24,813</w:t>
            </w:r>
          </w:p>
        </w:tc>
        <w:tc>
          <w:tcPr>
            <w:tcW w:w="1276" w:type="dxa"/>
            <w:shd w:val="clear" w:color="auto" w:fill="E7E6E6"/>
          </w:tcPr>
          <w:p w:rsidR="003309C7" w:rsidRPr="00C0567B" w:rsidRDefault="003309C7" w:rsidP="007668ED">
            <w:pPr>
              <w:pStyle w:val="142"/>
              <w:jc w:val="right"/>
              <w:rPr>
                <w:rFonts w:hAnsi="標楷體"/>
              </w:rPr>
            </w:pPr>
            <w:r>
              <w:rPr>
                <w:rFonts w:hAnsi="標楷體"/>
              </w:rPr>
              <w:t>51.57</w:t>
            </w:r>
          </w:p>
        </w:tc>
        <w:tc>
          <w:tcPr>
            <w:tcW w:w="850" w:type="dxa"/>
            <w:vMerge/>
          </w:tcPr>
          <w:p w:rsidR="003309C7" w:rsidRPr="00C0567B" w:rsidRDefault="003309C7" w:rsidP="007668ED">
            <w:pPr>
              <w:pStyle w:val="142"/>
              <w:jc w:val="center"/>
              <w:rPr>
                <w:rFonts w:hAnsi="標楷體"/>
              </w:rPr>
            </w:pPr>
          </w:p>
        </w:tc>
      </w:tr>
      <w:tr w:rsidR="003309C7" w:rsidRPr="00C0567B" w:rsidTr="007668ED">
        <w:trPr>
          <w:trHeight w:val="116"/>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89,864</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43,403</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rPr>
              <w:t>46,832</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86,435</w:t>
            </w:r>
          </w:p>
        </w:tc>
        <w:tc>
          <w:tcPr>
            <w:tcW w:w="1035" w:type="dxa"/>
            <w:shd w:val="clear" w:color="auto" w:fill="auto"/>
          </w:tcPr>
          <w:p w:rsidR="003309C7" w:rsidRPr="00C0567B" w:rsidRDefault="003309C7" w:rsidP="007668ED">
            <w:pPr>
              <w:pStyle w:val="142"/>
              <w:jc w:val="right"/>
              <w:rPr>
                <w:rFonts w:hAnsi="標楷體"/>
              </w:rPr>
            </w:pPr>
            <w:r w:rsidRPr="00C0567B">
              <w:rPr>
                <w:rFonts w:hAnsi="標楷體"/>
              </w:rPr>
              <w:t>24,163</w:t>
            </w:r>
          </w:p>
        </w:tc>
        <w:tc>
          <w:tcPr>
            <w:tcW w:w="1276" w:type="dxa"/>
            <w:shd w:val="clear" w:color="auto" w:fill="E7E6E6"/>
          </w:tcPr>
          <w:p w:rsidR="003309C7" w:rsidRPr="00C0567B" w:rsidRDefault="003309C7" w:rsidP="007668ED">
            <w:pPr>
              <w:pStyle w:val="142"/>
              <w:jc w:val="right"/>
              <w:rPr>
                <w:rFonts w:hAnsi="標楷體"/>
              </w:rPr>
            </w:pPr>
            <w:r>
              <w:rPr>
                <w:rFonts w:hAnsi="標楷體"/>
              </w:rPr>
              <w:t>51.60</w:t>
            </w:r>
          </w:p>
        </w:tc>
        <w:tc>
          <w:tcPr>
            <w:tcW w:w="850" w:type="dxa"/>
            <w:vMerge/>
          </w:tcPr>
          <w:p w:rsidR="003309C7" w:rsidRPr="00C0567B" w:rsidRDefault="003309C7" w:rsidP="007668ED">
            <w:pPr>
              <w:pStyle w:val="142"/>
              <w:jc w:val="center"/>
              <w:rPr>
                <w:rFonts w:hAnsi="標楷體"/>
              </w:rPr>
            </w:pPr>
          </w:p>
        </w:tc>
      </w:tr>
      <w:tr w:rsidR="003309C7" w:rsidRPr="00C0567B" w:rsidTr="007668ED">
        <w:trPr>
          <w:trHeight w:val="235"/>
        </w:trPr>
        <w:tc>
          <w:tcPr>
            <w:tcW w:w="1135" w:type="dxa"/>
            <w:vMerge w:val="restart"/>
            <w:tcBorders>
              <w:top w:val="double" w:sz="4" w:space="0" w:color="auto"/>
              <w:bottom w:val="single" w:sz="6"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國防部</w:t>
            </w:r>
          </w:p>
          <w:p w:rsidR="003309C7" w:rsidRPr="00C0567B" w:rsidRDefault="003309C7" w:rsidP="007668ED">
            <w:pPr>
              <w:pStyle w:val="142"/>
              <w:jc w:val="center"/>
              <w:rPr>
                <w:rFonts w:hAnsi="標楷體"/>
                <w:b/>
              </w:rPr>
            </w:pPr>
            <w:r w:rsidRPr="00C0567B">
              <w:rPr>
                <w:rFonts w:hAnsi="標楷體" w:hint="eastAsia"/>
                <w:b/>
              </w:rPr>
              <w:t>所屬醫院</w:t>
            </w:r>
          </w:p>
        </w:tc>
        <w:tc>
          <w:tcPr>
            <w:tcW w:w="709" w:type="dxa"/>
            <w:tcBorders>
              <w:top w:val="double" w:sz="4" w:space="0" w:color="auto"/>
              <w:bottom w:val="single" w:sz="6"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54,732</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0,361</w:t>
            </w:r>
          </w:p>
        </w:tc>
        <w:tc>
          <w:tcPr>
            <w:tcW w:w="993"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0,260</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64,833</w:t>
            </w:r>
          </w:p>
        </w:tc>
        <w:tc>
          <w:tcPr>
            <w:tcW w:w="1035"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5,556</w:t>
            </w:r>
          </w:p>
        </w:tc>
        <w:tc>
          <w:tcPr>
            <w:tcW w:w="1276" w:type="dxa"/>
            <w:tcBorders>
              <w:top w:val="double" w:sz="4" w:space="0" w:color="auto"/>
              <w:bottom w:val="single" w:sz="6" w:space="0" w:color="auto"/>
            </w:tcBorders>
          </w:tcPr>
          <w:p w:rsidR="003309C7" w:rsidRPr="00C0567B" w:rsidRDefault="003309C7" w:rsidP="007668ED">
            <w:pPr>
              <w:pStyle w:val="142"/>
              <w:jc w:val="right"/>
              <w:rPr>
                <w:rFonts w:hAnsi="標楷體"/>
              </w:rPr>
            </w:pPr>
            <w:r w:rsidRPr="00C0567B">
              <w:rPr>
                <w:rFonts w:hAnsi="標楷體" w:hint="eastAsia"/>
              </w:rPr>
              <w:t>5</w:t>
            </w:r>
            <w:r>
              <w:rPr>
                <w:rFonts w:hAnsi="標楷體"/>
              </w:rPr>
              <w:t>1.41</w:t>
            </w:r>
          </w:p>
        </w:tc>
        <w:tc>
          <w:tcPr>
            <w:tcW w:w="850" w:type="dxa"/>
            <w:vMerge w:val="restart"/>
            <w:tcBorders>
              <w:top w:val="double" w:sz="4" w:space="0" w:color="auto"/>
              <w:bottom w:val="single" w:sz="6" w:space="0" w:color="auto"/>
            </w:tcBorders>
            <w:vAlign w:val="center"/>
          </w:tcPr>
          <w:p w:rsidR="003309C7" w:rsidRPr="00C0567B" w:rsidRDefault="003309C7" w:rsidP="007668ED">
            <w:pPr>
              <w:pStyle w:val="142"/>
              <w:jc w:val="right"/>
              <w:rPr>
                <w:rFonts w:hAnsi="標楷體"/>
              </w:rPr>
            </w:pPr>
            <w:r w:rsidRPr="00C0567B">
              <w:rPr>
                <w:rFonts w:hAnsi="標楷體" w:hint="eastAsia"/>
              </w:rPr>
              <w:t>4</w:t>
            </w:r>
            <w:r>
              <w:rPr>
                <w:rFonts w:hAnsi="標楷體"/>
              </w:rPr>
              <w:t>7.56</w:t>
            </w: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64,833</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5,946</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9,580</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81,199</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4,377</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8.60</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81,199</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7,394</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0,138</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88,455</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3,023</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3.21</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tcBorders>
              <w:bottom w:val="sing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2"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88,455</w:t>
            </w:r>
          </w:p>
        </w:tc>
        <w:tc>
          <w:tcPr>
            <w:tcW w:w="992" w:type="dxa"/>
            <w:tcBorders>
              <w:bottom w:val="single" w:sz="4" w:space="0" w:color="auto"/>
            </w:tcBorders>
            <w:shd w:val="clear" w:color="auto" w:fill="E7E6E6"/>
            <w:vAlign w:val="center"/>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7,127</w:t>
            </w:r>
          </w:p>
        </w:tc>
        <w:tc>
          <w:tcPr>
            <w:tcW w:w="993"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2,417</w:t>
            </w:r>
          </w:p>
        </w:tc>
        <w:tc>
          <w:tcPr>
            <w:tcW w:w="992"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03,165</w:t>
            </w:r>
          </w:p>
        </w:tc>
        <w:tc>
          <w:tcPr>
            <w:tcW w:w="1035"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5,235</w:t>
            </w:r>
          </w:p>
        </w:tc>
        <w:tc>
          <w:tcPr>
            <w:tcW w:w="1276" w:type="dxa"/>
            <w:tcBorders>
              <w:bottom w:val="single" w:sz="4"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7.00</w:t>
            </w:r>
          </w:p>
        </w:tc>
        <w:tc>
          <w:tcPr>
            <w:tcW w:w="850" w:type="dxa"/>
            <w:vMerge/>
            <w:tcBorders>
              <w:bottom w:val="single" w:sz="4" w:space="0" w:color="auto"/>
            </w:tcBorders>
          </w:tcPr>
          <w:p w:rsidR="003309C7" w:rsidRPr="00C0567B" w:rsidRDefault="003309C7" w:rsidP="007668ED">
            <w:pPr>
              <w:pStyle w:val="142"/>
              <w:jc w:val="right"/>
              <w:rPr>
                <w:rFonts w:hAnsi="標楷體"/>
              </w:rPr>
            </w:pPr>
          </w:p>
        </w:tc>
      </w:tr>
      <w:tr w:rsidR="003309C7" w:rsidRPr="00C0567B" w:rsidTr="007668ED">
        <w:trPr>
          <w:trHeight w:val="261"/>
        </w:trPr>
        <w:tc>
          <w:tcPr>
            <w:tcW w:w="1135"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退輔會</w:t>
            </w:r>
          </w:p>
          <w:p w:rsidR="003309C7" w:rsidRPr="00C0567B" w:rsidRDefault="003309C7" w:rsidP="007668ED">
            <w:pPr>
              <w:pStyle w:val="142"/>
              <w:jc w:val="center"/>
              <w:rPr>
                <w:rFonts w:hAnsi="標楷體"/>
                <w:b/>
              </w:rPr>
            </w:pPr>
            <w:r w:rsidRPr="00C0567B">
              <w:rPr>
                <w:rFonts w:hAnsi="標楷體" w:hint="eastAsia"/>
                <w:b/>
              </w:rPr>
              <w:t>所屬醫院</w:t>
            </w:r>
          </w:p>
        </w:tc>
        <w:tc>
          <w:tcPr>
            <w:tcW w:w="709" w:type="dxa"/>
            <w:tcBorders>
              <w:top w:val="double" w:sz="4" w:space="0" w:color="auto"/>
              <w:bottom w:val="single" w:sz="6"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15,919</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7,488</w:t>
            </w:r>
          </w:p>
        </w:tc>
        <w:tc>
          <w:tcPr>
            <w:tcW w:w="993"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5,557</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07,850</w:t>
            </w:r>
          </w:p>
        </w:tc>
        <w:tc>
          <w:tcPr>
            <w:tcW w:w="1035"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9,469</w:t>
            </w:r>
          </w:p>
        </w:tc>
        <w:tc>
          <w:tcPr>
            <w:tcW w:w="1276" w:type="dxa"/>
            <w:tcBorders>
              <w:top w:val="double" w:sz="4" w:space="0" w:color="auto"/>
              <w:bottom w:val="single" w:sz="6" w:space="0" w:color="auto"/>
            </w:tcBorders>
          </w:tcPr>
          <w:p w:rsidR="003309C7" w:rsidRPr="00C0567B" w:rsidRDefault="003309C7" w:rsidP="007668ED">
            <w:pPr>
              <w:pStyle w:val="142"/>
              <w:jc w:val="right"/>
              <w:rPr>
                <w:rFonts w:hAnsi="標楷體"/>
              </w:rPr>
            </w:pPr>
            <w:r w:rsidRPr="00C0567B">
              <w:rPr>
                <w:rFonts w:hAnsi="標楷體" w:hint="eastAsia"/>
              </w:rPr>
              <w:t>3</w:t>
            </w:r>
            <w:r>
              <w:rPr>
                <w:rFonts w:hAnsi="標楷體"/>
              </w:rPr>
              <w:t>9.00</w:t>
            </w:r>
          </w:p>
        </w:tc>
        <w:tc>
          <w:tcPr>
            <w:tcW w:w="850" w:type="dxa"/>
            <w:vMerge w:val="restart"/>
            <w:tcBorders>
              <w:top w:val="double" w:sz="4" w:space="0" w:color="auto"/>
            </w:tcBorders>
            <w:vAlign w:val="center"/>
          </w:tcPr>
          <w:p w:rsidR="003309C7" w:rsidRPr="00C0567B" w:rsidRDefault="003309C7" w:rsidP="007668ED">
            <w:pPr>
              <w:pStyle w:val="142"/>
              <w:jc w:val="right"/>
              <w:rPr>
                <w:rFonts w:hAnsi="標楷體"/>
              </w:rPr>
            </w:pPr>
            <w:r w:rsidRPr="00C0567B">
              <w:rPr>
                <w:rFonts w:hAnsi="標楷體" w:hint="eastAsia"/>
              </w:rPr>
              <w:t>4</w:t>
            </w:r>
            <w:r>
              <w:rPr>
                <w:rFonts w:hAnsi="標楷體"/>
              </w:rPr>
              <w:t>2.75</w:t>
            </w: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right"/>
              <w:rPr>
                <w:rFonts w:hAnsi="標楷體"/>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07,850</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6,447</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0,898</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13,400</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9,311</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8.13</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right"/>
              <w:rPr>
                <w:rFonts w:hAnsi="標楷體"/>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rPr>
              <w:t>113,400</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5,099</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0,626</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17,873</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2,524</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6.05</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right"/>
              <w:rPr>
                <w:rFonts w:hAnsi="標楷體"/>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17,873</w:t>
            </w:r>
          </w:p>
        </w:tc>
        <w:tc>
          <w:tcPr>
            <w:tcW w:w="992" w:type="dxa"/>
            <w:shd w:val="clear" w:color="auto" w:fill="E7E6E6"/>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13,016</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8,107</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52,782</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9,535</w:t>
            </w:r>
          </w:p>
        </w:tc>
        <w:tc>
          <w:tcPr>
            <w:tcW w:w="1276" w:type="dxa"/>
          </w:tcPr>
          <w:p w:rsidR="003309C7" w:rsidRPr="00C0567B" w:rsidRDefault="003309C7" w:rsidP="007668ED">
            <w:pPr>
              <w:pStyle w:val="142"/>
              <w:jc w:val="right"/>
              <w:rPr>
                <w:rFonts w:hAnsi="標楷體"/>
              </w:rPr>
            </w:pPr>
            <w:r w:rsidRPr="00C0567B">
              <w:rPr>
                <w:rFonts w:hAnsi="標楷體" w:hint="eastAsia"/>
              </w:rPr>
              <w:t>3</w:t>
            </w:r>
            <w:r>
              <w:rPr>
                <w:rFonts w:hAnsi="標楷體"/>
              </w:rPr>
              <w:t>7.81</w:t>
            </w:r>
          </w:p>
        </w:tc>
        <w:tc>
          <w:tcPr>
            <w:tcW w:w="850" w:type="dxa"/>
            <w:vMerge/>
          </w:tcPr>
          <w:p w:rsidR="003309C7" w:rsidRPr="00C0567B" w:rsidRDefault="003309C7" w:rsidP="007668ED">
            <w:pPr>
              <w:pStyle w:val="142"/>
              <w:jc w:val="right"/>
              <w:rPr>
                <w:rFonts w:hAnsi="標楷體"/>
              </w:rPr>
            </w:pPr>
          </w:p>
        </w:tc>
      </w:tr>
    </w:tbl>
    <w:p w:rsidR="003309C7" w:rsidRPr="00622A0B" w:rsidRDefault="003309C7" w:rsidP="007668ED">
      <w:pPr>
        <w:pStyle w:val="142"/>
        <w:ind w:leftChars="-150" w:left="767" w:hangingChars="490" w:hanging="1192"/>
        <w:jc w:val="both"/>
        <w:rPr>
          <w:rFonts w:hAnsi="標楷體" w:cs="標楷體"/>
          <w:kern w:val="0"/>
          <w:lang w:val="x-none"/>
        </w:rPr>
      </w:pPr>
      <w:r w:rsidRPr="00C0567B">
        <w:rPr>
          <w:rFonts w:hAnsi="標楷體" w:cs="標楷體" w:hint="eastAsia"/>
          <w:kern w:val="0"/>
        </w:rPr>
        <w:t xml:space="preserve">說 </w:t>
      </w:r>
      <w:r w:rsidRPr="00C0567B">
        <w:rPr>
          <w:rFonts w:hAnsi="標楷體" w:cs="標楷體"/>
          <w:kern w:val="0"/>
        </w:rPr>
        <w:t xml:space="preserve">   </w:t>
      </w:r>
      <w:r w:rsidRPr="00C0567B">
        <w:rPr>
          <w:rFonts w:hAnsi="標楷體" w:cs="標楷體" w:hint="eastAsia"/>
          <w:kern w:val="0"/>
        </w:rPr>
        <w:t>明：表列數字或因四捨五入致有尾差</w:t>
      </w:r>
      <w:r w:rsidRPr="00BB7827">
        <w:rPr>
          <w:rFonts w:hAnsi="標楷體" w:cs="標楷體" w:hint="eastAsia"/>
          <w:kern w:val="0"/>
        </w:rPr>
        <w:t>；另表內</w:t>
      </w:r>
      <w:r>
        <w:rPr>
          <w:rFonts w:hAnsi="標楷體" w:cs="標楷體" w:hint="eastAsia"/>
          <w:kern w:val="0"/>
        </w:rPr>
        <w:t>「當年度清理數」包含帳款收回數及轉銷呆帳數。</w:t>
      </w:r>
      <w:r w:rsidRPr="00622A0B">
        <w:rPr>
          <w:rFonts w:hAnsi="標楷體" w:cs="標楷體" w:hint="eastAsia"/>
          <w:kern w:val="0"/>
        </w:rPr>
        <w:t>表內中央政府轄管公立醫院不包含衛生福利部所屬醫院。</w:t>
      </w:r>
    </w:p>
    <w:p w:rsidR="003309C7" w:rsidRPr="00C0567B" w:rsidRDefault="003309C7" w:rsidP="007668ED">
      <w:pPr>
        <w:pStyle w:val="142"/>
        <w:ind w:leftChars="-150" w:left="-425" w:right="-1"/>
        <w:jc w:val="both"/>
        <w:rPr>
          <w:rFonts w:hAnsi="標楷體"/>
        </w:rPr>
      </w:pPr>
      <w:r w:rsidRPr="00C0567B">
        <w:rPr>
          <w:rFonts w:hAnsi="標楷體" w:hint="eastAsia"/>
        </w:rPr>
        <w:t>資料來源：教育部所屬各醫</w:t>
      </w:r>
      <w:r>
        <w:rPr>
          <w:rFonts w:hAnsi="標楷體" w:hint="eastAsia"/>
        </w:rPr>
        <w:t>院</w:t>
      </w:r>
      <w:r w:rsidRPr="00C0567B">
        <w:rPr>
          <w:rFonts w:hAnsi="標楷體" w:hint="eastAsia"/>
        </w:rPr>
        <w:t>作業基金、國防部、退輔會提供</w:t>
      </w:r>
      <w:r>
        <w:rPr>
          <w:rFonts w:hAnsi="標楷體" w:hint="eastAsia"/>
        </w:rPr>
        <w:t>，</w:t>
      </w:r>
      <w:r w:rsidRPr="00C0567B">
        <w:rPr>
          <w:rFonts w:hAnsi="標楷體" w:hint="eastAsia"/>
        </w:rPr>
        <w:t>本中心整理。</w:t>
      </w:r>
    </w:p>
    <w:p w:rsidR="003309C7" w:rsidRPr="00C0567B" w:rsidRDefault="003309C7" w:rsidP="007668ED">
      <w:pPr>
        <w:pStyle w:val="21"/>
        <w:ind w:leftChars="-150" w:left="369" w:hangingChars="280" w:hanging="794"/>
        <w:rPr>
          <w:rFonts w:hAnsi="標楷體"/>
          <w:b/>
        </w:rPr>
      </w:pPr>
      <w:r w:rsidRPr="00C0567B">
        <w:rPr>
          <w:rFonts w:hAnsi="標楷體" w:hint="eastAsia"/>
          <w:b/>
        </w:rPr>
        <w:t>表</w:t>
      </w:r>
      <w:r>
        <w:rPr>
          <w:rFonts w:hAnsi="標楷體"/>
          <w:b/>
        </w:rPr>
        <w:t>3</w:t>
      </w:r>
      <w:r w:rsidRPr="00C0567B">
        <w:rPr>
          <w:rFonts w:hAnsi="標楷體"/>
          <w:b/>
        </w:rPr>
        <w:t xml:space="preserve">  </w:t>
      </w:r>
      <w:r w:rsidRPr="00C0567B">
        <w:rPr>
          <w:rFonts w:hAnsi="標楷體" w:hint="eastAsia"/>
          <w:b/>
        </w:rPr>
        <w:t>110至113年度「轉銷呆帳占當年度清理</w:t>
      </w:r>
      <w:r>
        <w:rPr>
          <w:rFonts w:hAnsi="標楷體" w:hint="eastAsia"/>
          <w:b/>
        </w:rPr>
        <w:t>數</w:t>
      </w:r>
      <w:r w:rsidRPr="00C0567B">
        <w:rPr>
          <w:rFonts w:hAnsi="標楷體" w:hint="eastAsia"/>
          <w:b/>
        </w:rPr>
        <w:t>」</w:t>
      </w:r>
      <w:r>
        <w:rPr>
          <w:rFonts w:hAnsi="標楷體" w:hint="eastAsia"/>
          <w:b/>
        </w:rPr>
        <w:t>年平均</w:t>
      </w:r>
      <w:r w:rsidRPr="00C0567B">
        <w:rPr>
          <w:rFonts w:hAnsi="標楷體" w:hint="eastAsia"/>
          <w:b/>
        </w:rPr>
        <w:t>比率逾50%之醫院</w:t>
      </w:r>
      <w:r>
        <w:rPr>
          <w:rFonts w:hAnsi="標楷體" w:hint="eastAsia"/>
          <w:b/>
        </w:rPr>
        <w:t>概況表</w:t>
      </w:r>
      <w:r w:rsidRPr="00C0567B">
        <w:rPr>
          <w:rFonts w:hAnsi="標楷體" w:hint="eastAsia"/>
          <w:b/>
        </w:rPr>
        <w:t xml:space="preserve"> </w:t>
      </w:r>
      <w:r w:rsidRPr="00C0567B">
        <w:rPr>
          <w:rFonts w:hAnsi="標楷體"/>
          <w:b/>
        </w:rPr>
        <w:t xml:space="preserve"> </w:t>
      </w:r>
      <w:r>
        <w:rPr>
          <w:rFonts w:hAnsi="標楷體"/>
          <w:b/>
        </w:rPr>
        <w:t xml:space="preserve">                                       </w:t>
      </w:r>
      <w:r w:rsidRPr="00C0567B">
        <w:rPr>
          <w:rStyle w:val="143"/>
          <w:rFonts w:hAnsi="標楷體" w:hint="eastAsia"/>
        </w:rPr>
        <w:t>單位：家;%</w:t>
      </w:r>
    </w:p>
    <w:tbl>
      <w:tblPr>
        <w:tblW w:w="8958"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721"/>
        <w:gridCol w:w="2828"/>
        <w:gridCol w:w="2266"/>
        <w:gridCol w:w="2008"/>
      </w:tblGrid>
      <w:tr w:rsidR="003309C7" w:rsidRPr="00C0567B" w:rsidTr="007668ED">
        <w:trPr>
          <w:trHeight w:val="238"/>
          <w:tblHeader/>
        </w:trPr>
        <w:tc>
          <w:tcPr>
            <w:tcW w:w="1135" w:type="dxa"/>
            <w:vMerge w:val="restart"/>
            <w:shd w:val="clear" w:color="auto" w:fill="auto"/>
            <w:noWrap/>
            <w:vAlign w:val="center"/>
          </w:tcPr>
          <w:p w:rsidR="003309C7" w:rsidRPr="00A95FAC" w:rsidRDefault="003309C7" w:rsidP="007668ED">
            <w:pPr>
              <w:pStyle w:val="142"/>
              <w:jc w:val="center"/>
              <w:rPr>
                <w:rFonts w:hAnsi="標楷體"/>
                <w:b/>
              </w:rPr>
            </w:pPr>
            <w:r w:rsidRPr="00A95FAC">
              <w:rPr>
                <w:rFonts w:hAnsi="標楷體" w:hint="eastAsia"/>
                <w:b/>
              </w:rPr>
              <w:t>中央主管</w:t>
            </w:r>
          </w:p>
          <w:p w:rsidR="003309C7" w:rsidRPr="00A95FAC" w:rsidRDefault="003309C7" w:rsidP="007668ED">
            <w:pPr>
              <w:pStyle w:val="142"/>
              <w:jc w:val="center"/>
              <w:rPr>
                <w:rFonts w:hAnsi="標楷體"/>
                <w:b/>
              </w:rPr>
            </w:pPr>
            <w:r w:rsidRPr="00A95FAC">
              <w:rPr>
                <w:rFonts w:hAnsi="標楷體" w:hint="eastAsia"/>
                <w:b/>
              </w:rPr>
              <w:t>醫院類別</w:t>
            </w:r>
          </w:p>
        </w:tc>
        <w:tc>
          <w:tcPr>
            <w:tcW w:w="721" w:type="dxa"/>
            <w:vMerge w:val="restart"/>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家數</w:t>
            </w:r>
          </w:p>
        </w:tc>
        <w:tc>
          <w:tcPr>
            <w:tcW w:w="2828" w:type="dxa"/>
            <w:vMerge w:val="restart"/>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醫院名稱</w:t>
            </w:r>
          </w:p>
        </w:tc>
        <w:tc>
          <w:tcPr>
            <w:tcW w:w="4274" w:type="dxa"/>
            <w:gridSpan w:val="2"/>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1</w:t>
            </w:r>
            <w:r w:rsidRPr="00A95FAC">
              <w:rPr>
                <w:rFonts w:hAnsi="標楷體"/>
                <w:b/>
              </w:rPr>
              <w:t>10</w:t>
            </w:r>
            <w:r w:rsidRPr="00A95FAC">
              <w:rPr>
                <w:rFonts w:hAnsi="標楷體" w:hint="eastAsia"/>
                <w:b/>
              </w:rPr>
              <w:t>至1</w:t>
            </w:r>
            <w:r w:rsidRPr="00A95FAC">
              <w:rPr>
                <w:rFonts w:hAnsi="標楷體"/>
                <w:b/>
              </w:rPr>
              <w:t>13</w:t>
            </w:r>
            <w:r w:rsidRPr="00A95FAC">
              <w:rPr>
                <w:rFonts w:hAnsi="標楷體" w:hint="eastAsia"/>
                <w:b/>
              </w:rPr>
              <w:t>年度</w:t>
            </w:r>
            <w:r w:rsidRPr="00A95FAC">
              <w:rPr>
                <w:rFonts w:hAnsi="標楷體" w:hint="eastAsia"/>
                <w:b/>
                <w:lang w:eastAsia="x-none"/>
              </w:rPr>
              <w:t>轉銷呆帳占當年度清理</w:t>
            </w:r>
            <w:r w:rsidRPr="00A95FAC">
              <w:rPr>
                <w:rFonts w:hAnsi="標楷體" w:hint="eastAsia"/>
                <w:b/>
              </w:rPr>
              <w:t>數</w:t>
            </w:r>
          </w:p>
        </w:tc>
      </w:tr>
      <w:tr w:rsidR="003309C7" w:rsidRPr="00C0567B" w:rsidTr="007668ED">
        <w:trPr>
          <w:trHeight w:val="229"/>
          <w:tblHeader/>
        </w:trPr>
        <w:tc>
          <w:tcPr>
            <w:tcW w:w="1135" w:type="dxa"/>
            <w:vMerge/>
            <w:shd w:val="clear" w:color="auto" w:fill="auto"/>
            <w:noWrap/>
            <w:vAlign w:val="center"/>
          </w:tcPr>
          <w:p w:rsidR="003309C7" w:rsidRPr="00A95FAC" w:rsidRDefault="003309C7" w:rsidP="007668ED">
            <w:pPr>
              <w:pStyle w:val="142"/>
              <w:jc w:val="center"/>
              <w:rPr>
                <w:rFonts w:hAnsi="標楷體"/>
                <w:b/>
                <w:lang w:eastAsia="x-none"/>
              </w:rPr>
            </w:pPr>
          </w:p>
        </w:tc>
        <w:tc>
          <w:tcPr>
            <w:tcW w:w="721" w:type="dxa"/>
            <w:vMerge/>
            <w:shd w:val="clear" w:color="auto" w:fill="auto"/>
            <w:vAlign w:val="center"/>
          </w:tcPr>
          <w:p w:rsidR="003309C7" w:rsidRPr="00A95FAC" w:rsidRDefault="003309C7" w:rsidP="007668ED">
            <w:pPr>
              <w:pStyle w:val="142"/>
              <w:jc w:val="center"/>
              <w:rPr>
                <w:rFonts w:hAnsi="標楷體"/>
                <w:b/>
              </w:rPr>
            </w:pPr>
          </w:p>
        </w:tc>
        <w:tc>
          <w:tcPr>
            <w:tcW w:w="2828" w:type="dxa"/>
            <w:vMerge/>
            <w:shd w:val="clear" w:color="auto" w:fill="auto"/>
            <w:vAlign w:val="center"/>
          </w:tcPr>
          <w:p w:rsidR="003309C7" w:rsidRPr="00A95FAC" w:rsidRDefault="003309C7" w:rsidP="007668ED">
            <w:pPr>
              <w:pStyle w:val="142"/>
              <w:jc w:val="center"/>
              <w:rPr>
                <w:rFonts w:hAnsi="標楷體"/>
                <w:b/>
              </w:rPr>
            </w:pPr>
          </w:p>
        </w:tc>
        <w:tc>
          <w:tcPr>
            <w:tcW w:w="2266" w:type="dxa"/>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各年度</w:t>
            </w:r>
            <w:r w:rsidRPr="00A95FAC">
              <w:rPr>
                <w:rFonts w:hAnsi="標楷體" w:hint="eastAsia"/>
                <w:b/>
                <w:lang w:eastAsia="x-none"/>
              </w:rPr>
              <w:t>比率</w:t>
            </w:r>
          </w:p>
        </w:tc>
        <w:tc>
          <w:tcPr>
            <w:tcW w:w="2008" w:type="dxa"/>
            <w:vAlign w:val="center"/>
          </w:tcPr>
          <w:p w:rsidR="003309C7" w:rsidRPr="00A95FAC" w:rsidRDefault="003309C7" w:rsidP="007668ED">
            <w:pPr>
              <w:pStyle w:val="142"/>
              <w:jc w:val="center"/>
              <w:rPr>
                <w:rFonts w:hAnsi="標楷體"/>
                <w:b/>
              </w:rPr>
            </w:pPr>
            <w:r w:rsidRPr="00A95FAC">
              <w:rPr>
                <w:rFonts w:hAnsi="標楷體" w:hint="eastAsia"/>
                <w:b/>
              </w:rPr>
              <w:t>年平均比率</w:t>
            </w:r>
          </w:p>
        </w:tc>
      </w:tr>
      <w:tr w:rsidR="003309C7" w:rsidRPr="00C0567B" w:rsidTr="007668ED">
        <w:trPr>
          <w:trHeight w:val="284"/>
        </w:trPr>
        <w:tc>
          <w:tcPr>
            <w:tcW w:w="1135" w:type="dxa"/>
            <w:vMerge w:val="restart"/>
            <w:shd w:val="clear" w:color="auto" w:fill="auto"/>
            <w:vAlign w:val="center"/>
          </w:tcPr>
          <w:p w:rsidR="003309C7" w:rsidRPr="00C0567B" w:rsidRDefault="003309C7" w:rsidP="007668ED">
            <w:pPr>
              <w:pStyle w:val="142"/>
              <w:jc w:val="center"/>
              <w:rPr>
                <w:rFonts w:hAnsi="標楷體"/>
              </w:rPr>
            </w:pPr>
            <w:r w:rsidRPr="00C0567B">
              <w:rPr>
                <w:rFonts w:hAnsi="標楷體" w:hint="eastAsia"/>
              </w:rPr>
              <w:t>教育部</w:t>
            </w:r>
          </w:p>
          <w:p w:rsidR="003309C7" w:rsidRPr="00C0567B" w:rsidRDefault="003309C7" w:rsidP="007668ED">
            <w:pPr>
              <w:pStyle w:val="142"/>
              <w:jc w:val="center"/>
              <w:rPr>
                <w:rFonts w:hAnsi="標楷體"/>
              </w:rPr>
            </w:pPr>
            <w:r w:rsidRPr="00C0567B">
              <w:rPr>
                <w:rFonts w:hAnsi="標楷體" w:hint="eastAsia"/>
              </w:rPr>
              <w:t>所屬醫院</w:t>
            </w:r>
          </w:p>
        </w:tc>
        <w:tc>
          <w:tcPr>
            <w:tcW w:w="721" w:type="dxa"/>
            <w:vMerge w:val="restart"/>
            <w:shd w:val="clear" w:color="auto" w:fill="auto"/>
            <w:vAlign w:val="center"/>
          </w:tcPr>
          <w:p w:rsidR="003309C7" w:rsidRPr="00C0567B" w:rsidRDefault="003309C7" w:rsidP="007668ED">
            <w:pPr>
              <w:pStyle w:val="142"/>
              <w:jc w:val="center"/>
              <w:rPr>
                <w:rFonts w:hAnsi="標楷體"/>
              </w:rPr>
            </w:pPr>
            <w:r w:rsidRPr="00C0567B">
              <w:rPr>
                <w:rFonts w:hAnsi="標楷體"/>
              </w:rPr>
              <w:t>6</w:t>
            </w:r>
          </w:p>
        </w:tc>
        <w:tc>
          <w:tcPr>
            <w:tcW w:w="2828" w:type="dxa"/>
            <w:shd w:val="clear" w:color="auto" w:fill="auto"/>
            <w:vAlign w:val="center"/>
          </w:tcPr>
          <w:p w:rsidR="003309C7" w:rsidRPr="003207E6" w:rsidRDefault="003309C7" w:rsidP="007668ED">
            <w:pPr>
              <w:pStyle w:val="142"/>
            </w:pPr>
            <w:r w:rsidRPr="003207E6">
              <w:rPr>
                <w:rFonts w:hint="eastAsia"/>
              </w:rPr>
              <w:t>臺大醫院金山分院</w:t>
            </w:r>
          </w:p>
        </w:tc>
        <w:tc>
          <w:tcPr>
            <w:tcW w:w="2266" w:type="dxa"/>
            <w:shd w:val="clear" w:color="auto" w:fill="auto"/>
            <w:vAlign w:val="center"/>
          </w:tcPr>
          <w:p w:rsidR="003309C7" w:rsidRPr="003207E6" w:rsidRDefault="003309C7" w:rsidP="007668ED">
            <w:pPr>
              <w:pStyle w:val="142"/>
            </w:pPr>
            <w:r w:rsidRPr="003207E6">
              <w:rPr>
                <w:rFonts w:hint="eastAsia"/>
              </w:rPr>
              <w:t>介於</w:t>
            </w:r>
            <w:r w:rsidRPr="003207E6">
              <w:t>78.33-94.44</w:t>
            </w:r>
          </w:p>
        </w:tc>
        <w:tc>
          <w:tcPr>
            <w:tcW w:w="2008" w:type="dxa"/>
            <w:vAlign w:val="center"/>
          </w:tcPr>
          <w:p w:rsidR="003309C7" w:rsidRPr="003207E6" w:rsidRDefault="003309C7" w:rsidP="007668ED">
            <w:pPr>
              <w:pStyle w:val="142"/>
              <w:jc w:val="right"/>
            </w:pPr>
            <w:r w:rsidRPr="003207E6">
              <w:rPr>
                <w:rFonts w:hint="eastAsia"/>
              </w:rPr>
              <w:t>8</w:t>
            </w:r>
            <w:r w:rsidRPr="003207E6">
              <w:t>7.60</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陽明交大醫院</w:t>
            </w:r>
          </w:p>
        </w:tc>
        <w:tc>
          <w:tcPr>
            <w:tcW w:w="2266" w:type="dxa"/>
            <w:shd w:val="clear" w:color="auto" w:fill="auto"/>
            <w:vAlign w:val="center"/>
          </w:tcPr>
          <w:p w:rsidR="003309C7" w:rsidRPr="003207E6" w:rsidRDefault="003309C7" w:rsidP="007668ED">
            <w:pPr>
              <w:pStyle w:val="142"/>
            </w:pPr>
            <w:r w:rsidRPr="003207E6">
              <w:rPr>
                <w:rFonts w:hint="eastAsia"/>
              </w:rPr>
              <w:t>介於7</w:t>
            </w:r>
            <w:r w:rsidRPr="003207E6">
              <w:t>6.25-93.34</w:t>
            </w:r>
          </w:p>
        </w:tc>
        <w:tc>
          <w:tcPr>
            <w:tcW w:w="2008" w:type="dxa"/>
            <w:vAlign w:val="center"/>
          </w:tcPr>
          <w:p w:rsidR="003309C7" w:rsidRPr="003207E6" w:rsidRDefault="003309C7" w:rsidP="007668ED">
            <w:pPr>
              <w:pStyle w:val="142"/>
              <w:jc w:val="right"/>
            </w:pPr>
            <w:r w:rsidRPr="003207E6">
              <w:rPr>
                <w:rFonts w:hint="eastAsia"/>
              </w:rPr>
              <w:t>8</w:t>
            </w:r>
            <w:r w:rsidRPr="003207E6">
              <w:t>5.90</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臺大醫院北護分院</w:t>
            </w:r>
          </w:p>
        </w:tc>
        <w:tc>
          <w:tcPr>
            <w:tcW w:w="2266" w:type="dxa"/>
            <w:shd w:val="clear" w:color="auto" w:fill="auto"/>
            <w:vAlign w:val="center"/>
          </w:tcPr>
          <w:p w:rsidR="003309C7" w:rsidRPr="003207E6" w:rsidRDefault="003309C7" w:rsidP="007668ED">
            <w:pPr>
              <w:pStyle w:val="142"/>
            </w:pPr>
            <w:r w:rsidRPr="003207E6">
              <w:rPr>
                <w:rFonts w:hint="eastAsia"/>
              </w:rPr>
              <w:t>介於4</w:t>
            </w:r>
            <w:r w:rsidRPr="003207E6">
              <w:t>0-100</w:t>
            </w:r>
          </w:p>
        </w:tc>
        <w:tc>
          <w:tcPr>
            <w:tcW w:w="2008" w:type="dxa"/>
            <w:vAlign w:val="center"/>
          </w:tcPr>
          <w:p w:rsidR="003309C7" w:rsidRPr="003207E6" w:rsidRDefault="003309C7" w:rsidP="007668ED">
            <w:pPr>
              <w:pStyle w:val="142"/>
              <w:jc w:val="right"/>
            </w:pPr>
            <w:r w:rsidRPr="003207E6">
              <w:rPr>
                <w:rFonts w:hint="eastAsia"/>
              </w:rPr>
              <w:t>7</w:t>
            </w:r>
            <w:r w:rsidRPr="003207E6">
              <w:t>5.95</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臺大醫院雲林分院</w:t>
            </w:r>
          </w:p>
        </w:tc>
        <w:tc>
          <w:tcPr>
            <w:tcW w:w="2266" w:type="dxa"/>
            <w:shd w:val="clear" w:color="auto" w:fill="auto"/>
            <w:vAlign w:val="center"/>
          </w:tcPr>
          <w:p w:rsidR="003309C7" w:rsidRPr="003207E6" w:rsidRDefault="003309C7" w:rsidP="007668ED">
            <w:pPr>
              <w:pStyle w:val="142"/>
            </w:pPr>
            <w:r w:rsidRPr="003207E6">
              <w:rPr>
                <w:rFonts w:hint="eastAsia"/>
              </w:rPr>
              <w:t>介於5</w:t>
            </w:r>
            <w:r w:rsidRPr="003207E6">
              <w:t>6.33-71</w:t>
            </w:r>
          </w:p>
        </w:tc>
        <w:tc>
          <w:tcPr>
            <w:tcW w:w="2008" w:type="dxa"/>
            <w:vAlign w:val="center"/>
          </w:tcPr>
          <w:p w:rsidR="003309C7" w:rsidRPr="003207E6" w:rsidRDefault="003309C7" w:rsidP="007668ED">
            <w:pPr>
              <w:pStyle w:val="142"/>
              <w:jc w:val="right"/>
            </w:pPr>
            <w:r w:rsidRPr="003207E6">
              <w:rPr>
                <w:rFonts w:hint="eastAsia"/>
              </w:rPr>
              <w:t>6</w:t>
            </w:r>
            <w:r w:rsidRPr="003207E6">
              <w:t>3.88</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成大醫院斗六分院</w:t>
            </w:r>
          </w:p>
        </w:tc>
        <w:tc>
          <w:tcPr>
            <w:tcW w:w="2266" w:type="dxa"/>
            <w:shd w:val="clear" w:color="auto" w:fill="auto"/>
            <w:vAlign w:val="center"/>
          </w:tcPr>
          <w:p w:rsidR="003309C7" w:rsidRPr="003207E6" w:rsidRDefault="003309C7" w:rsidP="007668ED">
            <w:pPr>
              <w:pStyle w:val="142"/>
            </w:pPr>
            <w:r w:rsidRPr="003207E6">
              <w:rPr>
                <w:rFonts w:hint="eastAsia"/>
              </w:rPr>
              <w:t>介於4</w:t>
            </w:r>
            <w:r w:rsidRPr="003207E6">
              <w:t>6.17-57.87</w:t>
            </w:r>
          </w:p>
        </w:tc>
        <w:tc>
          <w:tcPr>
            <w:tcW w:w="2008" w:type="dxa"/>
            <w:vAlign w:val="center"/>
          </w:tcPr>
          <w:p w:rsidR="003309C7" w:rsidRPr="003207E6" w:rsidRDefault="003309C7" w:rsidP="007668ED">
            <w:pPr>
              <w:pStyle w:val="142"/>
              <w:jc w:val="right"/>
            </w:pPr>
            <w:r w:rsidRPr="003207E6">
              <w:t>52.68</w:t>
            </w:r>
          </w:p>
        </w:tc>
      </w:tr>
      <w:tr w:rsidR="003309C7" w:rsidRPr="00C0567B" w:rsidTr="007668ED">
        <w:trPr>
          <w:trHeight w:val="284"/>
        </w:trPr>
        <w:tc>
          <w:tcPr>
            <w:tcW w:w="1135" w:type="dxa"/>
            <w:vMerge/>
            <w:tcBorders>
              <w:bottom w:val="double" w:sz="4" w:space="0" w:color="auto"/>
            </w:tcBorders>
            <w:shd w:val="clear" w:color="auto" w:fill="auto"/>
            <w:vAlign w:val="center"/>
          </w:tcPr>
          <w:p w:rsidR="003309C7" w:rsidRPr="00C0567B" w:rsidRDefault="003309C7" w:rsidP="007668ED">
            <w:pPr>
              <w:pStyle w:val="142"/>
              <w:rPr>
                <w:rFonts w:hAnsi="標楷體"/>
              </w:rPr>
            </w:pPr>
          </w:p>
        </w:tc>
        <w:tc>
          <w:tcPr>
            <w:tcW w:w="721" w:type="dxa"/>
            <w:vMerge/>
            <w:tcBorders>
              <w:bottom w:val="double" w:sz="4" w:space="0" w:color="auto"/>
            </w:tcBorders>
            <w:shd w:val="clear" w:color="auto" w:fill="auto"/>
            <w:vAlign w:val="center"/>
          </w:tcPr>
          <w:p w:rsidR="003309C7" w:rsidRPr="00C0567B" w:rsidRDefault="003309C7" w:rsidP="007668ED">
            <w:pPr>
              <w:pStyle w:val="142"/>
              <w:rPr>
                <w:rFonts w:hAnsi="標楷體"/>
                <w:lang w:eastAsia="x-none"/>
              </w:rPr>
            </w:pPr>
          </w:p>
        </w:tc>
        <w:tc>
          <w:tcPr>
            <w:tcW w:w="2828"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成大醫院</w:t>
            </w:r>
          </w:p>
        </w:tc>
        <w:tc>
          <w:tcPr>
            <w:tcW w:w="2266"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介於4</w:t>
            </w:r>
            <w:r w:rsidRPr="003207E6">
              <w:t>3.20-56.17</w:t>
            </w:r>
          </w:p>
        </w:tc>
        <w:tc>
          <w:tcPr>
            <w:tcW w:w="2008" w:type="dxa"/>
            <w:tcBorders>
              <w:bottom w:val="double" w:sz="4" w:space="0" w:color="auto"/>
            </w:tcBorders>
            <w:vAlign w:val="center"/>
          </w:tcPr>
          <w:p w:rsidR="003309C7" w:rsidRPr="003207E6" w:rsidRDefault="003309C7" w:rsidP="007668ED">
            <w:pPr>
              <w:pStyle w:val="142"/>
              <w:jc w:val="right"/>
            </w:pPr>
            <w:r w:rsidRPr="003207E6">
              <w:rPr>
                <w:rFonts w:hint="eastAsia"/>
              </w:rPr>
              <w:t>5</w:t>
            </w:r>
            <w:r w:rsidRPr="003207E6">
              <w:t>0.34</w:t>
            </w:r>
          </w:p>
        </w:tc>
      </w:tr>
      <w:tr w:rsidR="003309C7" w:rsidRPr="00C0567B" w:rsidTr="007668ED">
        <w:trPr>
          <w:trHeight w:val="286"/>
        </w:trPr>
        <w:tc>
          <w:tcPr>
            <w:tcW w:w="1135"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國防部</w:t>
            </w:r>
          </w:p>
          <w:p w:rsidR="003309C7" w:rsidRPr="00C0567B" w:rsidRDefault="003309C7" w:rsidP="007668ED">
            <w:pPr>
              <w:pStyle w:val="142"/>
              <w:jc w:val="center"/>
              <w:rPr>
                <w:rFonts w:hAnsi="標楷體"/>
              </w:rPr>
            </w:pPr>
            <w:r w:rsidRPr="00C0567B">
              <w:rPr>
                <w:rFonts w:hAnsi="標楷體" w:hint="eastAsia"/>
              </w:rPr>
              <w:t>所屬醫院</w:t>
            </w:r>
          </w:p>
        </w:tc>
        <w:tc>
          <w:tcPr>
            <w:tcW w:w="721"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rPr>
              <w:t>8</w:t>
            </w:r>
          </w:p>
        </w:tc>
        <w:tc>
          <w:tcPr>
            <w:tcW w:w="2828"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國軍左營總醫院岡山分院</w:t>
            </w:r>
          </w:p>
        </w:tc>
        <w:tc>
          <w:tcPr>
            <w:tcW w:w="2266"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介於6</w:t>
            </w:r>
            <w:r w:rsidRPr="003207E6">
              <w:t>5.05-96.35</w:t>
            </w:r>
          </w:p>
        </w:tc>
        <w:tc>
          <w:tcPr>
            <w:tcW w:w="2008" w:type="dxa"/>
            <w:tcBorders>
              <w:top w:val="double" w:sz="4" w:space="0" w:color="auto"/>
            </w:tcBorders>
            <w:vAlign w:val="center"/>
          </w:tcPr>
          <w:p w:rsidR="003309C7" w:rsidRPr="003207E6" w:rsidRDefault="003309C7" w:rsidP="007668ED">
            <w:pPr>
              <w:pStyle w:val="142"/>
              <w:jc w:val="right"/>
            </w:pPr>
            <w:r w:rsidRPr="003207E6">
              <w:rPr>
                <w:rFonts w:hint="eastAsia"/>
              </w:rPr>
              <w:t>8</w:t>
            </w:r>
            <w:r w:rsidRPr="003207E6">
              <w:t>0.62</w:t>
            </w:r>
          </w:p>
        </w:tc>
      </w:tr>
      <w:tr w:rsidR="003309C7" w:rsidRPr="00C0567B" w:rsidTr="007668ED">
        <w:trPr>
          <w:trHeight w:val="286"/>
        </w:trPr>
        <w:tc>
          <w:tcPr>
            <w:tcW w:w="1135" w:type="dxa"/>
            <w:vMerge/>
            <w:shd w:val="clear" w:color="auto" w:fill="auto"/>
            <w:vAlign w:val="center"/>
          </w:tcPr>
          <w:p w:rsidR="003309C7" w:rsidRPr="00C0567B" w:rsidRDefault="003309C7" w:rsidP="007668ED">
            <w:pPr>
              <w:pStyle w:val="142"/>
              <w:jc w:val="center"/>
              <w:rPr>
                <w:rFonts w:hAnsi="標楷體"/>
              </w:rPr>
            </w:pPr>
          </w:p>
        </w:tc>
        <w:tc>
          <w:tcPr>
            <w:tcW w:w="721" w:type="dxa"/>
            <w:vMerge/>
            <w:shd w:val="clear" w:color="auto" w:fill="auto"/>
            <w:vAlign w:val="center"/>
          </w:tcPr>
          <w:p w:rsidR="003309C7" w:rsidRPr="00C0567B" w:rsidRDefault="003309C7" w:rsidP="007668ED">
            <w:pPr>
              <w:pStyle w:val="142"/>
              <w:jc w:val="center"/>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國軍臺中總醫院</w:t>
            </w:r>
          </w:p>
        </w:tc>
        <w:tc>
          <w:tcPr>
            <w:tcW w:w="2266" w:type="dxa"/>
            <w:shd w:val="clear" w:color="auto" w:fill="auto"/>
            <w:vAlign w:val="center"/>
          </w:tcPr>
          <w:p w:rsidR="003309C7" w:rsidRPr="003207E6" w:rsidRDefault="003309C7" w:rsidP="007668ED">
            <w:pPr>
              <w:pStyle w:val="142"/>
            </w:pPr>
            <w:r w:rsidRPr="003207E6">
              <w:rPr>
                <w:rFonts w:hint="eastAsia"/>
              </w:rPr>
              <w:t>介於7</w:t>
            </w:r>
            <w:r w:rsidRPr="003207E6">
              <w:t>3.04-85.66</w:t>
            </w:r>
          </w:p>
        </w:tc>
        <w:tc>
          <w:tcPr>
            <w:tcW w:w="2008" w:type="dxa"/>
            <w:vAlign w:val="center"/>
          </w:tcPr>
          <w:p w:rsidR="003309C7" w:rsidRPr="003207E6" w:rsidRDefault="003309C7" w:rsidP="007668ED">
            <w:pPr>
              <w:pStyle w:val="142"/>
              <w:jc w:val="right"/>
            </w:pPr>
            <w:r w:rsidRPr="003207E6">
              <w:rPr>
                <w:rFonts w:hint="eastAsia"/>
              </w:rPr>
              <w:t>7</w:t>
            </w:r>
            <w:r w:rsidRPr="003207E6">
              <w:t>9.25</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國軍高雄總醫院</w:t>
            </w:r>
          </w:p>
        </w:tc>
        <w:tc>
          <w:tcPr>
            <w:tcW w:w="2266" w:type="dxa"/>
            <w:shd w:val="clear" w:color="auto" w:fill="auto"/>
            <w:vAlign w:val="center"/>
          </w:tcPr>
          <w:p w:rsidR="003309C7" w:rsidRPr="003207E6" w:rsidRDefault="003309C7" w:rsidP="007668ED">
            <w:pPr>
              <w:pStyle w:val="142"/>
            </w:pPr>
            <w:r w:rsidRPr="003207E6">
              <w:rPr>
                <w:rFonts w:hint="eastAsia"/>
              </w:rPr>
              <w:t>介於6</w:t>
            </w:r>
            <w:r w:rsidRPr="003207E6">
              <w:t>0.21-86.80</w:t>
            </w:r>
          </w:p>
        </w:tc>
        <w:tc>
          <w:tcPr>
            <w:tcW w:w="2008" w:type="dxa"/>
            <w:vAlign w:val="center"/>
          </w:tcPr>
          <w:p w:rsidR="003309C7" w:rsidRPr="003207E6" w:rsidRDefault="003309C7" w:rsidP="007668ED">
            <w:pPr>
              <w:pStyle w:val="142"/>
              <w:jc w:val="right"/>
            </w:pPr>
            <w:r w:rsidRPr="003207E6">
              <w:rPr>
                <w:rFonts w:hint="eastAsia"/>
              </w:rPr>
              <w:t>7</w:t>
            </w:r>
            <w:r w:rsidRPr="003207E6">
              <w:t>2.50</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國軍高雄總醫院屏東分院</w:t>
            </w:r>
          </w:p>
        </w:tc>
        <w:tc>
          <w:tcPr>
            <w:tcW w:w="2266" w:type="dxa"/>
            <w:shd w:val="clear" w:color="auto" w:fill="auto"/>
            <w:vAlign w:val="center"/>
          </w:tcPr>
          <w:p w:rsidR="003309C7" w:rsidRPr="003207E6" w:rsidRDefault="003309C7" w:rsidP="007668ED">
            <w:pPr>
              <w:pStyle w:val="142"/>
            </w:pPr>
            <w:r w:rsidRPr="003207E6">
              <w:rPr>
                <w:rFonts w:hint="eastAsia"/>
              </w:rPr>
              <w:t>介於2</w:t>
            </w:r>
            <w:r w:rsidRPr="003207E6">
              <w:t>7.38-93.64</w:t>
            </w:r>
          </w:p>
        </w:tc>
        <w:tc>
          <w:tcPr>
            <w:tcW w:w="2008" w:type="dxa"/>
            <w:vAlign w:val="center"/>
          </w:tcPr>
          <w:p w:rsidR="003309C7" w:rsidRPr="003207E6" w:rsidRDefault="003309C7" w:rsidP="007668ED">
            <w:pPr>
              <w:pStyle w:val="142"/>
              <w:jc w:val="right"/>
            </w:pPr>
            <w:r w:rsidRPr="003207E6">
              <w:rPr>
                <w:rFonts w:hint="eastAsia"/>
              </w:rPr>
              <w:t>7</w:t>
            </w:r>
            <w:r w:rsidRPr="003207E6">
              <w:t>0.53</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國軍臺中總醫院中清分院</w:t>
            </w:r>
          </w:p>
        </w:tc>
        <w:tc>
          <w:tcPr>
            <w:tcW w:w="2266" w:type="dxa"/>
            <w:shd w:val="clear" w:color="auto" w:fill="auto"/>
            <w:vAlign w:val="center"/>
          </w:tcPr>
          <w:p w:rsidR="003309C7" w:rsidRPr="003207E6" w:rsidRDefault="003309C7" w:rsidP="007668ED">
            <w:pPr>
              <w:pStyle w:val="142"/>
            </w:pPr>
            <w:r w:rsidRPr="003207E6">
              <w:rPr>
                <w:rFonts w:hint="eastAsia"/>
              </w:rPr>
              <w:t>介於5</w:t>
            </w:r>
            <w:r w:rsidRPr="003207E6">
              <w:t>5.49-86.54</w:t>
            </w:r>
          </w:p>
        </w:tc>
        <w:tc>
          <w:tcPr>
            <w:tcW w:w="2008" w:type="dxa"/>
            <w:vAlign w:val="center"/>
          </w:tcPr>
          <w:p w:rsidR="003309C7" w:rsidRPr="003207E6" w:rsidRDefault="003309C7" w:rsidP="007668ED">
            <w:pPr>
              <w:pStyle w:val="142"/>
              <w:jc w:val="right"/>
            </w:pPr>
            <w:r w:rsidRPr="003207E6">
              <w:rPr>
                <w:rFonts w:hint="eastAsia"/>
              </w:rPr>
              <w:t>6</w:t>
            </w:r>
            <w:r w:rsidRPr="003207E6">
              <w:t>8.16</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三軍總醫院北投分院</w:t>
            </w:r>
          </w:p>
        </w:tc>
        <w:tc>
          <w:tcPr>
            <w:tcW w:w="2266" w:type="dxa"/>
            <w:shd w:val="clear" w:color="auto" w:fill="auto"/>
            <w:vAlign w:val="center"/>
          </w:tcPr>
          <w:p w:rsidR="003309C7" w:rsidRPr="003207E6" w:rsidRDefault="003309C7" w:rsidP="007668ED">
            <w:pPr>
              <w:pStyle w:val="142"/>
            </w:pPr>
            <w:r w:rsidRPr="003207E6">
              <w:rPr>
                <w:rFonts w:hint="eastAsia"/>
              </w:rPr>
              <w:t>介於4</w:t>
            </w:r>
            <w:r w:rsidRPr="003207E6">
              <w:t>6.10-65.34</w:t>
            </w:r>
          </w:p>
        </w:tc>
        <w:tc>
          <w:tcPr>
            <w:tcW w:w="2008" w:type="dxa"/>
            <w:vAlign w:val="center"/>
          </w:tcPr>
          <w:p w:rsidR="003309C7" w:rsidRPr="003207E6" w:rsidRDefault="003309C7" w:rsidP="007668ED">
            <w:pPr>
              <w:pStyle w:val="142"/>
              <w:jc w:val="right"/>
            </w:pPr>
            <w:r w:rsidRPr="003207E6">
              <w:rPr>
                <w:rFonts w:hint="eastAsia"/>
              </w:rPr>
              <w:t>5</w:t>
            </w:r>
            <w:r w:rsidRPr="003207E6">
              <w:t>5.37</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國軍左營總醫院</w:t>
            </w:r>
          </w:p>
        </w:tc>
        <w:tc>
          <w:tcPr>
            <w:tcW w:w="2266" w:type="dxa"/>
            <w:shd w:val="clear" w:color="auto" w:fill="auto"/>
            <w:vAlign w:val="center"/>
          </w:tcPr>
          <w:p w:rsidR="003309C7" w:rsidRPr="003207E6" w:rsidRDefault="003309C7" w:rsidP="007668ED">
            <w:pPr>
              <w:pStyle w:val="142"/>
            </w:pPr>
            <w:r w:rsidRPr="003207E6">
              <w:rPr>
                <w:rFonts w:hint="eastAsia"/>
              </w:rPr>
              <w:t>介於0</w:t>
            </w:r>
            <w:r w:rsidRPr="003207E6">
              <w:t>-81.34</w:t>
            </w:r>
          </w:p>
        </w:tc>
        <w:tc>
          <w:tcPr>
            <w:tcW w:w="2008" w:type="dxa"/>
            <w:vAlign w:val="center"/>
          </w:tcPr>
          <w:p w:rsidR="003309C7" w:rsidRPr="003207E6" w:rsidRDefault="003309C7" w:rsidP="007668ED">
            <w:pPr>
              <w:pStyle w:val="142"/>
              <w:jc w:val="right"/>
            </w:pPr>
            <w:r w:rsidRPr="003207E6">
              <w:rPr>
                <w:rFonts w:hint="eastAsia"/>
              </w:rPr>
              <w:t>5</w:t>
            </w:r>
            <w:r w:rsidRPr="003207E6">
              <w:t>3.92</w:t>
            </w:r>
          </w:p>
        </w:tc>
      </w:tr>
      <w:tr w:rsidR="003309C7" w:rsidRPr="00C0567B" w:rsidTr="007668ED">
        <w:trPr>
          <w:trHeight w:val="286"/>
        </w:trPr>
        <w:tc>
          <w:tcPr>
            <w:tcW w:w="1135" w:type="dxa"/>
            <w:vMerge/>
            <w:tcBorders>
              <w:bottom w:val="double" w:sz="4" w:space="0" w:color="auto"/>
            </w:tcBorders>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tcBorders>
              <w:bottom w:val="double" w:sz="4" w:space="0" w:color="auto"/>
            </w:tcBorders>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三軍總醫院</w:t>
            </w:r>
          </w:p>
        </w:tc>
        <w:tc>
          <w:tcPr>
            <w:tcW w:w="2266"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介於4</w:t>
            </w:r>
            <w:r w:rsidRPr="003207E6">
              <w:t>5.43-66.37</w:t>
            </w:r>
          </w:p>
        </w:tc>
        <w:tc>
          <w:tcPr>
            <w:tcW w:w="2008" w:type="dxa"/>
            <w:tcBorders>
              <w:bottom w:val="double" w:sz="4" w:space="0" w:color="auto"/>
            </w:tcBorders>
            <w:vAlign w:val="center"/>
          </w:tcPr>
          <w:p w:rsidR="003309C7" w:rsidRPr="003207E6" w:rsidRDefault="003309C7" w:rsidP="007668ED">
            <w:pPr>
              <w:pStyle w:val="142"/>
              <w:jc w:val="right"/>
            </w:pPr>
            <w:r w:rsidRPr="003207E6">
              <w:rPr>
                <w:rFonts w:hint="eastAsia"/>
              </w:rPr>
              <w:t>5</w:t>
            </w:r>
            <w:r w:rsidRPr="003207E6">
              <w:t>3.19</w:t>
            </w:r>
          </w:p>
        </w:tc>
      </w:tr>
      <w:tr w:rsidR="003309C7" w:rsidRPr="00C0567B" w:rsidTr="007668ED">
        <w:trPr>
          <w:trHeight w:val="280"/>
        </w:trPr>
        <w:tc>
          <w:tcPr>
            <w:tcW w:w="1135"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退輔會</w:t>
            </w:r>
          </w:p>
          <w:p w:rsidR="003309C7" w:rsidRPr="00C0567B" w:rsidRDefault="003309C7" w:rsidP="007668ED">
            <w:pPr>
              <w:pStyle w:val="142"/>
              <w:jc w:val="center"/>
              <w:rPr>
                <w:rFonts w:hAnsi="標楷體"/>
              </w:rPr>
            </w:pPr>
            <w:r w:rsidRPr="00C0567B">
              <w:rPr>
                <w:rFonts w:hAnsi="標楷體" w:hint="eastAsia"/>
              </w:rPr>
              <w:t>所屬醫院</w:t>
            </w:r>
          </w:p>
        </w:tc>
        <w:tc>
          <w:tcPr>
            <w:tcW w:w="721"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rPr>
              <w:t>4</w:t>
            </w:r>
          </w:p>
        </w:tc>
        <w:tc>
          <w:tcPr>
            <w:tcW w:w="2828"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臺中榮總</w:t>
            </w:r>
          </w:p>
        </w:tc>
        <w:tc>
          <w:tcPr>
            <w:tcW w:w="2266"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介於5</w:t>
            </w:r>
            <w:r w:rsidRPr="003207E6">
              <w:t>5.52-58.66</w:t>
            </w:r>
          </w:p>
        </w:tc>
        <w:tc>
          <w:tcPr>
            <w:tcW w:w="2008" w:type="dxa"/>
            <w:tcBorders>
              <w:top w:val="double" w:sz="4" w:space="0" w:color="auto"/>
            </w:tcBorders>
          </w:tcPr>
          <w:p w:rsidR="003309C7" w:rsidRPr="003207E6" w:rsidRDefault="003309C7" w:rsidP="007668ED">
            <w:pPr>
              <w:pStyle w:val="142"/>
              <w:jc w:val="right"/>
            </w:pPr>
            <w:r w:rsidRPr="003207E6">
              <w:t>56.81</w:t>
            </w:r>
          </w:p>
        </w:tc>
      </w:tr>
      <w:tr w:rsidR="003309C7" w:rsidRPr="00C0567B" w:rsidTr="007668ED">
        <w:trPr>
          <w:trHeight w:val="280"/>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臺北榮總</w:t>
            </w:r>
          </w:p>
        </w:tc>
        <w:tc>
          <w:tcPr>
            <w:tcW w:w="2266" w:type="dxa"/>
          </w:tcPr>
          <w:p w:rsidR="003309C7" w:rsidRPr="003207E6" w:rsidRDefault="003309C7" w:rsidP="007668ED">
            <w:pPr>
              <w:pStyle w:val="142"/>
            </w:pPr>
            <w:r w:rsidRPr="003207E6">
              <w:rPr>
                <w:rFonts w:hint="eastAsia"/>
              </w:rPr>
              <w:t>介於3</w:t>
            </w:r>
            <w:r w:rsidRPr="003207E6">
              <w:t>8.94-72.68</w:t>
            </w:r>
          </w:p>
        </w:tc>
        <w:tc>
          <w:tcPr>
            <w:tcW w:w="2008" w:type="dxa"/>
            <w:shd w:val="clear" w:color="auto" w:fill="auto"/>
            <w:vAlign w:val="center"/>
          </w:tcPr>
          <w:p w:rsidR="003309C7" w:rsidRPr="003207E6" w:rsidRDefault="003309C7" w:rsidP="007668ED">
            <w:pPr>
              <w:pStyle w:val="142"/>
              <w:jc w:val="right"/>
            </w:pPr>
            <w:r w:rsidRPr="003207E6">
              <w:t>56.53</w:t>
            </w:r>
          </w:p>
        </w:tc>
      </w:tr>
      <w:tr w:rsidR="003309C7" w:rsidRPr="00C0567B" w:rsidTr="007668ED">
        <w:trPr>
          <w:trHeight w:val="280"/>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臺中榮總嘉灣及灣橋分院</w:t>
            </w:r>
          </w:p>
        </w:tc>
        <w:tc>
          <w:tcPr>
            <w:tcW w:w="2266" w:type="dxa"/>
          </w:tcPr>
          <w:p w:rsidR="003309C7" w:rsidRPr="003207E6" w:rsidRDefault="003309C7" w:rsidP="007668ED">
            <w:pPr>
              <w:pStyle w:val="142"/>
            </w:pPr>
            <w:r w:rsidRPr="003207E6">
              <w:rPr>
                <w:rFonts w:hint="eastAsia"/>
              </w:rPr>
              <w:t>介於3</w:t>
            </w:r>
            <w:r w:rsidRPr="003207E6">
              <w:t>2.57-79.90</w:t>
            </w:r>
          </w:p>
        </w:tc>
        <w:tc>
          <w:tcPr>
            <w:tcW w:w="2008" w:type="dxa"/>
            <w:shd w:val="clear" w:color="auto" w:fill="auto"/>
            <w:vAlign w:val="center"/>
          </w:tcPr>
          <w:p w:rsidR="003309C7" w:rsidRPr="003207E6" w:rsidRDefault="003309C7" w:rsidP="007668ED">
            <w:pPr>
              <w:pStyle w:val="142"/>
              <w:jc w:val="right"/>
            </w:pPr>
            <w:r w:rsidRPr="003207E6">
              <w:t>56.44</w:t>
            </w:r>
          </w:p>
        </w:tc>
      </w:tr>
      <w:tr w:rsidR="003309C7" w:rsidRPr="00C0567B" w:rsidTr="007668ED">
        <w:trPr>
          <w:trHeight w:val="280"/>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屏東榮總(含龍泉)</w:t>
            </w:r>
          </w:p>
        </w:tc>
        <w:tc>
          <w:tcPr>
            <w:tcW w:w="2266" w:type="dxa"/>
          </w:tcPr>
          <w:p w:rsidR="003309C7" w:rsidRPr="003207E6" w:rsidRDefault="003309C7" w:rsidP="007668ED">
            <w:pPr>
              <w:pStyle w:val="142"/>
            </w:pPr>
            <w:r w:rsidRPr="003207E6">
              <w:rPr>
                <w:rFonts w:hint="eastAsia"/>
              </w:rPr>
              <w:t>介於3</w:t>
            </w:r>
            <w:r w:rsidRPr="003207E6">
              <w:t>6.41-64.19</w:t>
            </w:r>
          </w:p>
        </w:tc>
        <w:tc>
          <w:tcPr>
            <w:tcW w:w="2008" w:type="dxa"/>
            <w:shd w:val="clear" w:color="auto" w:fill="auto"/>
            <w:vAlign w:val="center"/>
          </w:tcPr>
          <w:p w:rsidR="003309C7" w:rsidRPr="003207E6" w:rsidRDefault="003309C7" w:rsidP="007668ED">
            <w:pPr>
              <w:pStyle w:val="142"/>
              <w:jc w:val="right"/>
            </w:pPr>
            <w:r w:rsidRPr="003207E6">
              <w:t>50.53</w:t>
            </w:r>
          </w:p>
        </w:tc>
      </w:tr>
    </w:tbl>
    <w:p w:rsidR="003309C7" w:rsidRPr="00C0567B" w:rsidRDefault="003309C7" w:rsidP="007668ED">
      <w:pPr>
        <w:widowControl/>
        <w:overflowPunct w:val="0"/>
        <w:spacing w:line="280" w:lineRule="exact"/>
        <w:ind w:leftChars="-150" w:left="791" w:hangingChars="500" w:hanging="1216"/>
        <w:rPr>
          <w:rFonts w:hAnsi="標楷體" w:cs="標楷體"/>
          <w:kern w:val="0"/>
          <w:sz w:val="24"/>
          <w:szCs w:val="24"/>
        </w:rPr>
      </w:pPr>
      <w:r w:rsidRPr="00C0567B">
        <w:rPr>
          <w:rFonts w:hAnsi="標楷體" w:cs="標楷體" w:hint="eastAsia"/>
          <w:kern w:val="0"/>
          <w:sz w:val="24"/>
          <w:szCs w:val="24"/>
        </w:rPr>
        <w:lastRenderedPageBreak/>
        <w:t xml:space="preserve">說 </w:t>
      </w:r>
      <w:r w:rsidRPr="00C0567B">
        <w:rPr>
          <w:rFonts w:hAnsi="標楷體" w:cs="標楷體"/>
          <w:kern w:val="0"/>
          <w:sz w:val="24"/>
          <w:szCs w:val="24"/>
        </w:rPr>
        <w:t xml:space="preserve">   </w:t>
      </w:r>
      <w:r w:rsidRPr="00C0567B">
        <w:rPr>
          <w:rFonts w:hAnsi="標楷體" w:cs="標楷體" w:hint="eastAsia"/>
          <w:kern w:val="0"/>
          <w:sz w:val="24"/>
          <w:szCs w:val="24"/>
        </w:rPr>
        <w:t>明：國軍高雄總醫院屏東分院及國軍臺中總醫院中清分院因帳務自1</w:t>
      </w:r>
      <w:r w:rsidRPr="00C0567B">
        <w:rPr>
          <w:rFonts w:hAnsi="標楷體" w:cs="標楷體"/>
          <w:kern w:val="0"/>
          <w:sz w:val="24"/>
          <w:szCs w:val="24"/>
        </w:rPr>
        <w:t>11</w:t>
      </w:r>
      <w:r w:rsidRPr="00C0567B">
        <w:rPr>
          <w:rFonts w:hAnsi="標楷體" w:cs="標楷體" w:hint="eastAsia"/>
          <w:kern w:val="0"/>
          <w:sz w:val="24"/>
          <w:szCs w:val="24"/>
        </w:rPr>
        <w:t>年度始自行列帳，爰僅得以1</w:t>
      </w:r>
      <w:r w:rsidRPr="00C0567B">
        <w:rPr>
          <w:rFonts w:hAnsi="標楷體" w:cs="標楷體"/>
          <w:kern w:val="0"/>
          <w:sz w:val="24"/>
          <w:szCs w:val="24"/>
        </w:rPr>
        <w:t>11</w:t>
      </w:r>
      <w:r w:rsidRPr="00C0567B">
        <w:rPr>
          <w:rFonts w:hAnsi="標楷體" w:cs="標楷體" w:hint="eastAsia"/>
          <w:kern w:val="0"/>
          <w:sz w:val="24"/>
          <w:szCs w:val="24"/>
        </w:rPr>
        <w:t>至1</w:t>
      </w:r>
      <w:r w:rsidRPr="00C0567B">
        <w:rPr>
          <w:rFonts w:hAnsi="標楷體" w:cs="標楷體"/>
          <w:kern w:val="0"/>
          <w:sz w:val="24"/>
          <w:szCs w:val="24"/>
        </w:rPr>
        <w:t>13</w:t>
      </w:r>
      <w:r>
        <w:rPr>
          <w:rFonts w:hAnsi="標楷體" w:cs="標楷體" w:hint="eastAsia"/>
          <w:kern w:val="0"/>
          <w:sz w:val="24"/>
          <w:szCs w:val="24"/>
        </w:rPr>
        <w:t>年度轉銷呆帳占當年度清理</w:t>
      </w:r>
      <w:r>
        <w:rPr>
          <w:rFonts w:hAnsi="標楷體" w:cs="標楷體" w:hint="eastAsia"/>
          <w:kern w:val="0"/>
          <w:sz w:val="24"/>
          <w:szCs w:val="24"/>
          <w:lang w:eastAsia="zh-HK"/>
        </w:rPr>
        <w:t>數</w:t>
      </w:r>
      <w:r>
        <w:rPr>
          <w:rFonts w:hAnsi="標楷體" w:cs="標楷體" w:hint="eastAsia"/>
          <w:kern w:val="0"/>
          <w:sz w:val="24"/>
          <w:szCs w:val="24"/>
        </w:rPr>
        <w:t>之比率計算上開年平均比率</w:t>
      </w:r>
      <w:r w:rsidRPr="00C0567B">
        <w:rPr>
          <w:rFonts w:hAnsi="標楷體" w:cs="標楷體" w:hint="eastAsia"/>
          <w:kern w:val="0"/>
          <w:sz w:val="24"/>
          <w:szCs w:val="24"/>
        </w:rPr>
        <w:t>。</w:t>
      </w:r>
      <w:r w:rsidRPr="00622A0B">
        <w:rPr>
          <w:rFonts w:hAnsi="標楷體" w:cs="標楷體" w:hint="eastAsia"/>
          <w:kern w:val="0"/>
          <w:sz w:val="24"/>
          <w:szCs w:val="24"/>
        </w:rPr>
        <w:t>表內中央政府轄管公立醫院不包含衛生福利部所屬醫院。</w:t>
      </w:r>
    </w:p>
    <w:p w:rsidR="003309C7" w:rsidRDefault="003309C7" w:rsidP="007668ED">
      <w:pPr>
        <w:widowControl/>
        <w:overflowPunct w:val="0"/>
        <w:spacing w:line="280" w:lineRule="exact"/>
        <w:ind w:leftChars="0" w:left="1475" w:firstLineChars="0" w:hanging="1901"/>
        <w:rPr>
          <w:rFonts w:hAnsi="標楷體" w:cs="標楷體"/>
          <w:kern w:val="0"/>
          <w:sz w:val="24"/>
          <w:szCs w:val="24"/>
        </w:rPr>
      </w:pPr>
      <w:r w:rsidRPr="00C0567B">
        <w:rPr>
          <w:rFonts w:hAnsi="標楷體" w:cs="標楷體" w:hint="eastAsia"/>
          <w:kern w:val="0"/>
          <w:sz w:val="24"/>
          <w:szCs w:val="24"/>
        </w:rPr>
        <w:t>資料來源：教育部所屬各醫</w:t>
      </w:r>
      <w:r>
        <w:rPr>
          <w:rFonts w:hAnsi="標楷體" w:cs="標楷體" w:hint="eastAsia"/>
          <w:kern w:val="0"/>
          <w:sz w:val="24"/>
          <w:szCs w:val="24"/>
        </w:rPr>
        <w:t>院</w:t>
      </w:r>
      <w:r w:rsidRPr="00C0567B">
        <w:rPr>
          <w:rFonts w:hAnsi="標楷體" w:cs="標楷體" w:hint="eastAsia"/>
          <w:kern w:val="0"/>
          <w:sz w:val="24"/>
          <w:szCs w:val="24"/>
        </w:rPr>
        <w:t>作業基金、國防部、退輔會提供</w:t>
      </w:r>
      <w:r>
        <w:rPr>
          <w:rFonts w:hAnsi="標楷體" w:hint="eastAsia"/>
        </w:rPr>
        <w:t>，</w:t>
      </w:r>
      <w:r w:rsidRPr="00C0567B">
        <w:rPr>
          <w:rFonts w:hAnsi="標楷體" w:cs="標楷體" w:hint="eastAsia"/>
          <w:kern w:val="0"/>
          <w:sz w:val="24"/>
          <w:szCs w:val="24"/>
        </w:rPr>
        <w:t>本中心整理。</w:t>
      </w:r>
    </w:p>
    <w:p w:rsidR="003309C7" w:rsidRPr="00AD58CD" w:rsidRDefault="003309C7" w:rsidP="007668ED">
      <w:pPr>
        <w:pStyle w:val="a5"/>
        <w:ind w:left="849" w:hanging="283"/>
        <w:rPr>
          <w:rFonts w:hAnsi="標楷體"/>
          <w:b/>
          <w:lang w:val="x-none"/>
        </w:rPr>
      </w:pPr>
      <w:r w:rsidRPr="00AD58CD">
        <w:rPr>
          <w:rFonts w:hint="eastAsia"/>
          <w:b/>
        </w:rPr>
        <w:t>(四)</w:t>
      </w:r>
      <w:r w:rsidRPr="00AD58CD">
        <w:rPr>
          <w:rFonts w:hAnsi="標楷體" w:hint="eastAsia"/>
          <w:b/>
        </w:rPr>
        <w:t>外籍人士積欠醫療費用之人次及金額概呈增長情形，且常因居所不明致催收不易，各主管機關允宜重視並妥謀善策</w:t>
      </w:r>
    </w:p>
    <w:p w:rsidR="003309C7" w:rsidRPr="006F5D3F" w:rsidRDefault="003309C7" w:rsidP="007668ED">
      <w:pPr>
        <w:pStyle w:val="21"/>
        <w:ind w:left="850" w:firstLine="566"/>
      </w:pPr>
      <w:r w:rsidRPr="006F5D3F">
        <w:rPr>
          <w:rFonts w:hint="eastAsia"/>
        </w:rPr>
        <w:t>隨著觀光及引進移工人數成長</w:t>
      </w:r>
      <w:r w:rsidRPr="00735C8F">
        <w:rPr>
          <w:vertAlign w:val="superscript"/>
        </w:rPr>
        <w:footnoteReference w:id="4"/>
      </w:r>
      <w:r w:rsidRPr="006F5D3F">
        <w:rPr>
          <w:rFonts w:hint="eastAsia"/>
        </w:rPr>
        <w:t>，外籍人士使用臺灣醫療服務機率增加，積欠醫療費用問題日益顯著(詳表</w:t>
      </w:r>
      <w:r w:rsidRPr="006F5D3F">
        <w:t>4)</w:t>
      </w:r>
      <w:r w:rsidRPr="006F5D3F">
        <w:rPr>
          <w:rFonts w:hint="eastAsia"/>
        </w:rPr>
        <w:t>，其中教育部所屬醫院111及112年度醫療欠費人次分別係110年度之1.91倍及1.18倍，113年度降至714人次，惟近4年(110至113年度)平均每年約942人次；另111至113年度積欠醫療費用金額分別係110年度之2.20、1.83及2.57倍，顯示雖欠費人次下降，但單筆金額可能提高，爰欠費風險集中化現象明顯。另國防部所屬醫院111至113年度外籍人士積欠醫療費用人次分別係110年度之1.24、1.05及1.71倍；同期間積欠醫療費用金額分別係110年度之1.01、1.79及1.14倍。至退輔會所屬醫院111至113年度外籍人士積欠醫療費用人次分別係110年度之1.88、1.25及1.09倍；同期間積欠醫療費用金額分別係110年度之1.16、1.55及2.72倍。</w:t>
      </w:r>
    </w:p>
    <w:p w:rsidR="003309C7" w:rsidRPr="00AD58CD" w:rsidRDefault="003309C7" w:rsidP="007668ED">
      <w:pPr>
        <w:adjustRightInd w:val="0"/>
        <w:ind w:leftChars="-50" w:left="-142" w:firstLineChars="0" w:firstLine="0"/>
        <w:rPr>
          <w:rFonts w:hAnsi="標楷體"/>
          <w:b/>
        </w:rPr>
      </w:pPr>
      <w:r w:rsidRPr="00AD58CD">
        <w:rPr>
          <w:rFonts w:hAnsi="標楷體" w:hint="eastAsia"/>
          <w:b/>
        </w:rPr>
        <w:t>表</w:t>
      </w:r>
      <w:r>
        <w:rPr>
          <w:rFonts w:hAnsi="標楷體"/>
          <w:b/>
        </w:rPr>
        <w:t xml:space="preserve">4  </w:t>
      </w:r>
      <w:r w:rsidRPr="00AD58CD">
        <w:rPr>
          <w:rFonts w:hAnsi="標楷體" w:hint="eastAsia"/>
          <w:b/>
        </w:rPr>
        <w:t>110至113年度外籍人士積欠醫療費用概況表</w:t>
      </w:r>
    </w:p>
    <w:p w:rsidR="003309C7" w:rsidRPr="00AD58CD" w:rsidRDefault="003309C7" w:rsidP="007668ED">
      <w:pPr>
        <w:spacing w:line="240" w:lineRule="exact"/>
        <w:ind w:leftChars="0" w:left="0" w:firstLineChars="0" w:firstLine="0"/>
        <w:jc w:val="right"/>
        <w:rPr>
          <w:rFonts w:hAnsi="標楷體"/>
          <w:sz w:val="24"/>
          <w:szCs w:val="24"/>
        </w:rPr>
      </w:pPr>
      <w:r w:rsidRPr="00AD58CD">
        <w:rPr>
          <w:rFonts w:hAnsi="標楷體" w:hint="eastAsia"/>
          <w:sz w:val="24"/>
          <w:szCs w:val="24"/>
        </w:rPr>
        <w:t>單位:人次；</w:t>
      </w:r>
      <w:r>
        <w:rPr>
          <w:rFonts w:hAnsi="標楷體" w:hint="eastAsia"/>
          <w:sz w:val="24"/>
          <w:szCs w:val="24"/>
          <w:lang w:eastAsia="zh-HK"/>
        </w:rPr>
        <w:t>新臺幣</w:t>
      </w:r>
      <w:r w:rsidRPr="00AD58CD">
        <w:rPr>
          <w:rFonts w:hAnsi="標楷體" w:hint="eastAsia"/>
          <w:sz w:val="24"/>
          <w:szCs w:val="24"/>
        </w:rPr>
        <w:t>千元；</w:t>
      </w:r>
      <w:r>
        <w:rPr>
          <w:rFonts w:hAnsi="標楷體" w:hint="eastAsia"/>
          <w:sz w:val="24"/>
          <w:szCs w:val="24"/>
          <w:lang w:eastAsia="zh-HK"/>
        </w:rPr>
        <w:t>倍</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834"/>
        <w:gridCol w:w="1039"/>
        <w:gridCol w:w="1039"/>
        <w:gridCol w:w="1040"/>
        <w:gridCol w:w="1134"/>
        <w:gridCol w:w="1134"/>
        <w:gridCol w:w="1134"/>
      </w:tblGrid>
      <w:tr w:rsidR="003309C7" w:rsidRPr="00AD58CD" w:rsidTr="007668ED">
        <w:trPr>
          <w:trHeight w:val="290"/>
          <w:tblHeader/>
        </w:trPr>
        <w:tc>
          <w:tcPr>
            <w:tcW w:w="8628" w:type="dxa"/>
            <w:gridSpan w:val="8"/>
            <w:tcBorders>
              <w:top w:val="single" w:sz="12" w:space="0" w:color="auto"/>
              <w:left w:val="single" w:sz="12" w:space="0" w:color="auto"/>
              <w:bottom w:val="single" w:sz="4" w:space="0" w:color="auto"/>
              <w:righ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外籍人士積欠醫療費用</w:t>
            </w:r>
          </w:p>
        </w:tc>
      </w:tr>
      <w:tr w:rsidR="003309C7" w:rsidRPr="00AD58CD" w:rsidTr="007668ED">
        <w:trPr>
          <w:trHeight w:val="665"/>
          <w:tblHeader/>
        </w:trPr>
        <w:tc>
          <w:tcPr>
            <w:tcW w:w="1274" w:type="dxa"/>
            <w:tcBorders>
              <w:top w:val="single" w:sz="4" w:space="0" w:color="auto"/>
              <w:left w:val="single" w:sz="12"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中央主管醫院類別</w:t>
            </w:r>
          </w:p>
        </w:tc>
        <w:tc>
          <w:tcPr>
            <w:tcW w:w="834"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年度</w:t>
            </w:r>
          </w:p>
        </w:tc>
        <w:tc>
          <w:tcPr>
            <w:tcW w:w="1039"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人次</w:t>
            </w:r>
          </w:p>
        </w:tc>
        <w:tc>
          <w:tcPr>
            <w:tcW w:w="1039"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增減</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人次</w:t>
            </w:r>
          </w:p>
        </w:tc>
        <w:tc>
          <w:tcPr>
            <w:tcW w:w="1040" w:type="dxa"/>
            <w:tcBorders>
              <w:top w:val="single" w:sz="4" w:space="0" w:color="auto"/>
              <w:bottom w:val="single" w:sz="4" w:space="0" w:color="auto"/>
              <w:right w:val="doub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Pr>
                <w:rFonts w:hAnsi="標楷體" w:hint="eastAsia"/>
                <w:b/>
                <w:sz w:val="24"/>
                <w:szCs w:val="24"/>
              </w:rPr>
              <w:t>基期</w:t>
            </w:r>
            <w:r w:rsidRPr="00AD58CD">
              <w:rPr>
                <w:rFonts w:hAnsi="標楷體" w:hint="eastAsia"/>
                <w:b/>
                <w:sz w:val="24"/>
                <w:szCs w:val="24"/>
              </w:rPr>
              <w:t>之</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倍數</w:t>
            </w:r>
          </w:p>
        </w:tc>
        <w:tc>
          <w:tcPr>
            <w:tcW w:w="1134" w:type="dxa"/>
            <w:tcBorders>
              <w:top w:val="single" w:sz="4" w:space="0" w:color="auto"/>
              <w:left w:val="doub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金額</w:t>
            </w:r>
          </w:p>
        </w:tc>
        <w:tc>
          <w:tcPr>
            <w:tcW w:w="1134"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增減</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金額</w:t>
            </w:r>
          </w:p>
        </w:tc>
        <w:tc>
          <w:tcPr>
            <w:tcW w:w="1134" w:type="dxa"/>
            <w:tcBorders>
              <w:top w:val="single" w:sz="4" w:space="0" w:color="auto"/>
              <w:bottom w:val="single" w:sz="4" w:space="0" w:color="auto"/>
              <w:righ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Pr>
                <w:rFonts w:hAnsi="標楷體" w:hint="eastAsia"/>
                <w:b/>
                <w:sz w:val="24"/>
                <w:szCs w:val="24"/>
              </w:rPr>
              <w:t>基期</w:t>
            </w:r>
            <w:r w:rsidRPr="00AD58CD">
              <w:rPr>
                <w:rFonts w:hAnsi="標楷體" w:hint="eastAsia"/>
                <w:b/>
                <w:sz w:val="24"/>
                <w:szCs w:val="24"/>
              </w:rPr>
              <w:t>之</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倍數</w:t>
            </w:r>
          </w:p>
        </w:tc>
      </w:tr>
      <w:tr w:rsidR="003309C7" w:rsidRPr="00AD58CD" w:rsidTr="007668ED">
        <w:tc>
          <w:tcPr>
            <w:tcW w:w="1274" w:type="dxa"/>
            <w:vMerge w:val="restart"/>
            <w:tcBorders>
              <w:top w:val="single" w:sz="4" w:space="0" w:color="auto"/>
              <w:lef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教育部</w:t>
            </w:r>
          </w:p>
          <w:p w:rsidR="003309C7" w:rsidRPr="00AD58CD" w:rsidRDefault="003309C7" w:rsidP="007668ED">
            <w:pPr>
              <w:spacing w:line="280" w:lineRule="exact"/>
              <w:ind w:leftChars="0" w:left="0" w:firstLineChars="0" w:firstLine="0"/>
              <w:rPr>
                <w:rFonts w:hAnsi="標楷體"/>
                <w:b/>
                <w:sz w:val="24"/>
                <w:szCs w:val="24"/>
              </w:rPr>
            </w:pPr>
            <w:r w:rsidRPr="00AD58CD">
              <w:rPr>
                <w:rFonts w:hAnsi="標楷體" w:hint="eastAsia"/>
                <w:b/>
                <w:sz w:val="24"/>
                <w:szCs w:val="24"/>
              </w:rPr>
              <w:lastRenderedPageBreak/>
              <w:t>所屬醫院</w:t>
            </w:r>
          </w:p>
        </w:tc>
        <w:tc>
          <w:tcPr>
            <w:tcW w:w="834" w:type="dxa"/>
            <w:tcBorders>
              <w:top w:val="single" w:sz="4" w:space="0" w:color="auto"/>
              <w:bottom w:val="single" w:sz="4" w:space="0" w:color="auto"/>
            </w:tcBorders>
            <w:shd w:val="clear" w:color="auto" w:fill="auto"/>
          </w:tcPr>
          <w:p w:rsidR="003309C7" w:rsidRPr="00AD58CD" w:rsidRDefault="003309C7" w:rsidP="007668ED">
            <w:pPr>
              <w:pStyle w:val="142"/>
            </w:pPr>
            <w:r w:rsidRPr="00AD58CD">
              <w:rPr>
                <w:rFonts w:hint="eastAsia"/>
              </w:rPr>
              <w:lastRenderedPageBreak/>
              <w:t>1</w:t>
            </w:r>
            <w:r w:rsidRPr="00AD58CD">
              <w:t>10</w:t>
            </w:r>
          </w:p>
        </w:tc>
        <w:tc>
          <w:tcPr>
            <w:tcW w:w="1039" w:type="dxa"/>
            <w:tcBorders>
              <w:top w:val="single" w:sz="4" w:space="0" w:color="auto"/>
              <w:bottom w:val="single" w:sz="4" w:space="0" w:color="auto"/>
            </w:tcBorders>
            <w:shd w:val="clear" w:color="auto" w:fill="auto"/>
          </w:tcPr>
          <w:p w:rsidR="003309C7" w:rsidRPr="00AD58CD" w:rsidRDefault="003309C7" w:rsidP="007668ED">
            <w:pPr>
              <w:pStyle w:val="142"/>
              <w:jc w:val="right"/>
            </w:pPr>
            <w:r w:rsidRPr="00AD58CD">
              <w:t>747</w:t>
            </w:r>
          </w:p>
        </w:tc>
        <w:tc>
          <w:tcPr>
            <w:tcW w:w="1039" w:type="dxa"/>
            <w:tcBorders>
              <w:top w:val="single" w:sz="4" w:space="0" w:color="auto"/>
              <w:bottom w:val="sing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040" w:type="dxa"/>
            <w:tcBorders>
              <w:top w:val="single" w:sz="4" w:space="0" w:color="auto"/>
              <w:bottom w:val="single" w:sz="4" w:space="0" w:color="auto"/>
              <w:right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single" w:sz="4" w:space="0" w:color="auto"/>
              <w:left w:val="double" w:sz="4" w:space="0" w:color="auto"/>
              <w:bottom w:val="single" w:sz="4" w:space="0" w:color="auto"/>
            </w:tcBorders>
            <w:shd w:val="clear" w:color="auto" w:fill="auto"/>
          </w:tcPr>
          <w:p w:rsidR="003309C7" w:rsidRPr="00AD58CD" w:rsidRDefault="003309C7" w:rsidP="007668ED">
            <w:pPr>
              <w:pStyle w:val="142"/>
              <w:jc w:val="right"/>
            </w:pPr>
            <w:r w:rsidRPr="00AD58CD">
              <w:rPr>
                <w:rFonts w:hint="eastAsia"/>
              </w:rPr>
              <w:t>6</w:t>
            </w:r>
            <w:r w:rsidRPr="00AD58CD">
              <w:t>,184</w:t>
            </w:r>
          </w:p>
        </w:tc>
        <w:tc>
          <w:tcPr>
            <w:tcW w:w="1134" w:type="dxa"/>
            <w:tcBorders>
              <w:top w:val="single" w:sz="4" w:space="0" w:color="auto"/>
              <w:bottom w:val="sing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single" w:sz="4" w:space="0" w:color="auto"/>
              <w:bottom w:val="single" w:sz="4" w:space="0" w:color="auto"/>
              <w:right w:val="single" w:sz="12" w:space="0" w:color="auto"/>
            </w:tcBorders>
            <w:shd w:val="clear" w:color="auto" w:fill="auto"/>
          </w:tcPr>
          <w:p w:rsidR="003309C7" w:rsidRPr="00AD58CD" w:rsidRDefault="003309C7" w:rsidP="007668ED">
            <w:pPr>
              <w:pStyle w:val="142"/>
              <w:jc w:val="right"/>
            </w:pPr>
            <w:r w:rsidRPr="00AD58CD">
              <w:rPr>
                <w:rFonts w:hint="eastAsia"/>
              </w:rPr>
              <w:t>基期</w:t>
            </w:r>
          </w:p>
        </w:tc>
      </w:tr>
      <w:tr w:rsidR="003309C7" w:rsidRPr="00AD58CD" w:rsidTr="007668ED">
        <w:tc>
          <w:tcPr>
            <w:tcW w:w="1274" w:type="dxa"/>
            <w:vMerge/>
            <w:tcBorders>
              <w:left w:val="single" w:sz="12" w:space="0" w:color="auto"/>
            </w:tcBorders>
            <w:shd w:val="clear" w:color="auto" w:fill="auto"/>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tcBorders>
              <w:top w:val="single" w:sz="4" w:space="0" w:color="auto"/>
            </w:tcBorders>
            <w:shd w:val="clear" w:color="auto" w:fill="auto"/>
          </w:tcPr>
          <w:p w:rsidR="003309C7" w:rsidRPr="00AD58CD" w:rsidRDefault="003309C7" w:rsidP="007668ED">
            <w:pPr>
              <w:pStyle w:val="142"/>
            </w:pPr>
            <w:r w:rsidRPr="00AD58CD">
              <w:rPr>
                <w:rFonts w:hint="eastAsia"/>
              </w:rPr>
              <w:t>1</w:t>
            </w:r>
            <w:r w:rsidRPr="00AD58CD">
              <w:t>11</w:t>
            </w:r>
          </w:p>
        </w:tc>
        <w:tc>
          <w:tcPr>
            <w:tcW w:w="1039"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1</w:t>
            </w:r>
            <w:r w:rsidRPr="00AD58CD">
              <w:t>,426</w:t>
            </w:r>
          </w:p>
        </w:tc>
        <w:tc>
          <w:tcPr>
            <w:tcW w:w="1039"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6</w:t>
            </w:r>
            <w:r w:rsidRPr="00AD58CD">
              <w:t>79</w:t>
            </w:r>
          </w:p>
        </w:tc>
        <w:tc>
          <w:tcPr>
            <w:tcW w:w="1040" w:type="dxa"/>
            <w:tcBorders>
              <w:top w:val="single" w:sz="4" w:space="0" w:color="auto"/>
              <w:right w:val="double" w:sz="4" w:space="0" w:color="auto"/>
            </w:tcBorders>
            <w:shd w:val="clear" w:color="auto" w:fill="auto"/>
          </w:tcPr>
          <w:p w:rsidR="003309C7" w:rsidRPr="00AD58CD" w:rsidRDefault="003309C7" w:rsidP="007668ED">
            <w:pPr>
              <w:pStyle w:val="142"/>
              <w:jc w:val="right"/>
            </w:pPr>
            <w:r w:rsidRPr="00AD58CD">
              <w:t>1.91</w:t>
            </w:r>
          </w:p>
        </w:tc>
        <w:tc>
          <w:tcPr>
            <w:tcW w:w="1134" w:type="dxa"/>
            <w:tcBorders>
              <w:top w:val="single" w:sz="4" w:space="0" w:color="auto"/>
              <w:left w:val="double" w:sz="4" w:space="0" w:color="auto"/>
            </w:tcBorders>
            <w:shd w:val="clear" w:color="auto" w:fill="auto"/>
          </w:tcPr>
          <w:p w:rsidR="003309C7" w:rsidRPr="00AD58CD" w:rsidRDefault="003309C7" w:rsidP="007668ED">
            <w:pPr>
              <w:pStyle w:val="142"/>
              <w:jc w:val="right"/>
            </w:pPr>
            <w:r w:rsidRPr="00AD58CD">
              <w:t>13,586</w:t>
            </w:r>
          </w:p>
        </w:tc>
        <w:tc>
          <w:tcPr>
            <w:tcW w:w="1134"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7</w:t>
            </w:r>
            <w:r w:rsidRPr="00AD58CD">
              <w:t>,402</w:t>
            </w:r>
          </w:p>
        </w:tc>
        <w:tc>
          <w:tcPr>
            <w:tcW w:w="1134"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2</w:t>
            </w:r>
            <w:r w:rsidRPr="00AD58CD">
              <w:t>.20</w:t>
            </w:r>
          </w:p>
        </w:tc>
      </w:tr>
      <w:tr w:rsidR="003309C7" w:rsidRPr="00AD58CD" w:rsidTr="007668ED">
        <w:tc>
          <w:tcPr>
            <w:tcW w:w="1274" w:type="dxa"/>
            <w:vMerge/>
            <w:tcBorders>
              <w:lef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12</w:t>
            </w:r>
          </w:p>
        </w:tc>
        <w:tc>
          <w:tcPr>
            <w:tcW w:w="1039" w:type="dxa"/>
            <w:shd w:val="clear" w:color="auto" w:fill="auto"/>
          </w:tcPr>
          <w:p w:rsidR="003309C7" w:rsidRPr="00AD58CD" w:rsidRDefault="003309C7" w:rsidP="007668ED">
            <w:pPr>
              <w:pStyle w:val="142"/>
              <w:jc w:val="right"/>
            </w:pPr>
            <w:r w:rsidRPr="00AD58CD">
              <w:t>883</w:t>
            </w:r>
          </w:p>
        </w:tc>
        <w:tc>
          <w:tcPr>
            <w:tcW w:w="1039" w:type="dxa"/>
            <w:shd w:val="clear" w:color="auto" w:fill="auto"/>
          </w:tcPr>
          <w:p w:rsidR="003309C7" w:rsidRPr="00AD58CD" w:rsidRDefault="003309C7" w:rsidP="007668ED">
            <w:pPr>
              <w:pStyle w:val="142"/>
              <w:jc w:val="right"/>
            </w:pPr>
            <w:r w:rsidRPr="00AD58CD">
              <w:rPr>
                <w:rFonts w:hint="eastAsia"/>
              </w:rPr>
              <w:t>1</w:t>
            </w:r>
            <w:r w:rsidRPr="00AD58CD">
              <w:t>36</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.18</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1,332</w:t>
            </w:r>
          </w:p>
        </w:tc>
        <w:tc>
          <w:tcPr>
            <w:tcW w:w="1134" w:type="dxa"/>
            <w:shd w:val="clear" w:color="auto" w:fill="auto"/>
          </w:tcPr>
          <w:p w:rsidR="003309C7" w:rsidRPr="00AD58CD" w:rsidRDefault="003309C7" w:rsidP="007668ED">
            <w:pPr>
              <w:pStyle w:val="142"/>
              <w:jc w:val="right"/>
            </w:pPr>
            <w:r w:rsidRPr="00AD58CD">
              <w:rPr>
                <w:rFonts w:hint="eastAsia"/>
              </w:rPr>
              <w:t>5</w:t>
            </w:r>
            <w:r w:rsidRPr="00AD58CD">
              <w:t>,148</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.83</w:t>
            </w:r>
          </w:p>
        </w:tc>
      </w:tr>
      <w:tr w:rsidR="003309C7" w:rsidRPr="00AD58CD" w:rsidTr="007668ED">
        <w:tc>
          <w:tcPr>
            <w:tcW w:w="1274" w:type="dxa"/>
            <w:vMerge/>
            <w:tcBorders>
              <w:lef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13</w:t>
            </w:r>
          </w:p>
        </w:tc>
        <w:tc>
          <w:tcPr>
            <w:tcW w:w="1039" w:type="dxa"/>
            <w:shd w:val="clear" w:color="auto" w:fill="auto"/>
          </w:tcPr>
          <w:p w:rsidR="003309C7" w:rsidRPr="00AD58CD" w:rsidRDefault="003309C7" w:rsidP="007668ED">
            <w:pPr>
              <w:pStyle w:val="142"/>
              <w:jc w:val="right"/>
            </w:pPr>
            <w:r w:rsidRPr="00AD58CD">
              <w:t>714</w:t>
            </w:r>
          </w:p>
        </w:tc>
        <w:tc>
          <w:tcPr>
            <w:tcW w:w="1039" w:type="dxa"/>
            <w:shd w:val="clear" w:color="auto" w:fill="auto"/>
          </w:tcPr>
          <w:p w:rsidR="003309C7" w:rsidRPr="00AD58CD" w:rsidRDefault="003309C7" w:rsidP="007668ED">
            <w:pPr>
              <w:pStyle w:val="142"/>
              <w:jc w:val="right"/>
            </w:pPr>
            <w:r w:rsidRPr="00AD58CD">
              <w:rPr>
                <w:rFonts w:hint="eastAsia"/>
              </w:rPr>
              <w:t>-</w:t>
            </w:r>
            <w:r w:rsidRPr="00AD58CD">
              <w:t>33</w:t>
            </w:r>
          </w:p>
        </w:tc>
        <w:tc>
          <w:tcPr>
            <w:tcW w:w="1040" w:type="dxa"/>
            <w:tcBorders>
              <w:right w:val="double" w:sz="4" w:space="0" w:color="auto"/>
            </w:tcBorders>
            <w:shd w:val="clear" w:color="auto" w:fill="auto"/>
          </w:tcPr>
          <w:p w:rsidR="003309C7" w:rsidRPr="00AD58CD" w:rsidRDefault="003309C7" w:rsidP="007668ED">
            <w:pPr>
              <w:pStyle w:val="142"/>
              <w:jc w:val="right"/>
            </w:pPr>
            <w:r>
              <w:rPr>
                <w:rFonts w:hint="eastAsia"/>
              </w:rPr>
              <w:t>0.96</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5,880</w:t>
            </w:r>
          </w:p>
        </w:tc>
        <w:tc>
          <w:tcPr>
            <w:tcW w:w="1134" w:type="dxa"/>
            <w:shd w:val="clear" w:color="auto" w:fill="auto"/>
          </w:tcPr>
          <w:p w:rsidR="003309C7" w:rsidRPr="00AD58CD" w:rsidRDefault="003309C7" w:rsidP="007668ED">
            <w:pPr>
              <w:pStyle w:val="142"/>
              <w:jc w:val="right"/>
            </w:pPr>
            <w:r w:rsidRPr="00AD58CD">
              <w:rPr>
                <w:rFonts w:hint="eastAsia"/>
              </w:rPr>
              <w:t>9</w:t>
            </w:r>
            <w:r w:rsidRPr="00AD58CD">
              <w:t>,696</w:t>
            </w:r>
          </w:p>
        </w:tc>
        <w:tc>
          <w:tcPr>
            <w:tcW w:w="1134" w:type="dxa"/>
            <w:shd w:val="clear" w:color="auto" w:fill="auto"/>
          </w:tcPr>
          <w:p w:rsidR="003309C7" w:rsidRPr="00AD58CD" w:rsidRDefault="003309C7" w:rsidP="007668ED">
            <w:pPr>
              <w:pStyle w:val="142"/>
              <w:jc w:val="right"/>
            </w:pPr>
            <w:r w:rsidRPr="00AD58CD">
              <w:rPr>
                <w:rFonts w:hint="eastAsia"/>
              </w:rPr>
              <w:t>2</w:t>
            </w:r>
            <w:r w:rsidRPr="00AD58CD">
              <w:t>.57</w:t>
            </w:r>
          </w:p>
        </w:tc>
      </w:tr>
      <w:tr w:rsidR="003309C7" w:rsidRPr="00AD58CD" w:rsidTr="007668ED">
        <w:tc>
          <w:tcPr>
            <w:tcW w:w="1274" w:type="dxa"/>
            <w:vMerge w:val="restart"/>
            <w:tcBorders>
              <w:top w:val="doub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國防部</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lastRenderedPageBreak/>
              <w:t>所屬醫院</w:t>
            </w:r>
          </w:p>
        </w:tc>
        <w:tc>
          <w:tcPr>
            <w:tcW w:w="834" w:type="dxa"/>
            <w:tcBorders>
              <w:top w:val="double" w:sz="4" w:space="0" w:color="auto"/>
            </w:tcBorders>
            <w:shd w:val="clear" w:color="auto" w:fill="auto"/>
          </w:tcPr>
          <w:p w:rsidR="003309C7" w:rsidRPr="00AD58CD" w:rsidRDefault="003309C7" w:rsidP="007668ED">
            <w:pPr>
              <w:pStyle w:val="142"/>
            </w:pPr>
            <w:r w:rsidRPr="00AD58CD">
              <w:rPr>
                <w:rFonts w:hint="eastAsia"/>
              </w:rPr>
              <w:lastRenderedPageBreak/>
              <w:t>1</w:t>
            </w:r>
            <w:r w:rsidRPr="00AD58CD">
              <w:t>10</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t>85</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040" w:type="dxa"/>
            <w:tcBorders>
              <w:top w:val="double" w:sz="4" w:space="0" w:color="auto"/>
              <w:right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left w:val="double" w:sz="4" w:space="0" w:color="auto"/>
            </w:tcBorders>
            <w:shd w:val="clear" w:color="auto" w:fill="auto"/>
          </w:tcPr>
          <w:p w:rsidR="003309C7" w:rsidRPr="00AD58CD" w:rsidRDefault="003309C7" w:rsidP="007668ED">
            <w:pPr>
              <w:pStyle w:val="142"/>
              <w:jc w:val="right"/>
            </w:pPr>
            <w:r w:rsidRPr="00AD58CD">
              <w:t>469</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r>
      <w:tr w:rsidR="003309C7" w:rsidRPr="00AD58CD" w:rsidTr="007668ED">
        <w:tc>
          <w:tcPr>
            <w:tcW w:w="1274" w:type="dxa"/>
            <w:vMerge/>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11</w:t>
            </w:r>
          </w:p>
        </w:tc>
        <w:tc>
          <w:tcPr>
            <w:tcW w:w="1039" w:type="dxa"/>
            <w:shd w:val="clear" w:color="auto" w:fill="auto"/>
          </w:tcPr>
          <w:p w:rsidR="003309C7" w:rsidRPr="00AD58CD" w:rsidRDefault="003309C7" w:rsidP="007668ED">
            <w:pPr>
              <w:pStyle w:val="142"/>
              <w:jc w:val="right"/>
            </w:pPr>
            <w:r w:rsidRPr="00AD58CD">
              <w:t>105</w:t>
            </w:r>
          </w:p>
        </w:tc>
        <w:tc>
          <w:tcPr>
            <w:tcW w:w="1039" w:type="dxa"/>
            <w:shd w:val="clear" w:color="auto" w:fill="auto"/>
          </w:tcPr>
          <w:p w:rsidR="003309C7" w:rsidRPr="00AD58CD" w:rsidRDefault="003309C7" w:rsidP="007668ED">
            <w:pPr>
              <w:pStyle w:val="142"/>
              <w:jc w:val="right"/>
            </w:pPr>
            <w:r w:rsidRPr="00AD58CD">
              <w:t>20</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.24</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t>472</w:t>
            </w:r>
          </w:p>
        </w:tc>
        <w:tc>
          <w:tcPr>
            <w:tcW w:w="1134" w:type="dxa"/>
            <w:shd w:val="clear" w:color="auto" w:fill="auto"/>
          </w:tcPr>
          <w:p w:rsidR="003309C7" w:rsidRPr="00AD58CD" w:rsidRDefault="003309C7" w:rsidP="007668ED">
            <w:pPr>
              <w:pStyle w:val="142"/>
              <w:jc w:val="right"/>
            </w:pPr>
            <w:r w:rsidRPr="00AD58CD">
              <w:t>3</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.01</w:t>
            </w:r>
          </w:p>
        </w:tc>
      </w:tr>
      <w:tr w:rsidR="003309C7" w:rsidRPr="00AD58CD" w:rsidTr="007668ED">
        <w:tc>
          <w:tcPr>
            <w:tcW w:w="1274" w:type="dxa"/>
            <w:vMerge/>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12</w:t>
            </w:r>
          </w:p>
        </w:tc>
        <w:tc>
          <w:tcPr>
            <w:tcW w:w="1039" w:type="dxa"/>
            <w:shd w:val="clear" w:color="auto" w:fill="auto"/>
          </w:tcPr>
          <w:p w:rsidR="003309C7" w:rsidRPr="00AD58CD" w:rsidRDefault="003309C7" w:rsidP="007668ED">
            <w:pPr>
              <w:pStyle w:val="142"/>
              <w:jc w:val="right"/>
            </w:pPr>
            <w:r w:rsidRPr="00AD58CD">
              <w:t>89</w:t>
            </w:r>
          </w:p>
        </w:tc>
        <w:tc>
          <w:tcPr>
            <w:tcW w:w="1039" w:type="dxa"/>
            <w:shd w:val="clear" w:color="auto" w:fill="auto"/>
          </w:tcPr>
          <w:p w:rsidR="003309C7" w:rsidRPr="00AD58CD" w:rsidRDefault="003309C7" w:rsidP="007668ED">
            <w:pPr>
              <w:pStyle w:val="142"/>
              <w:jc w:val="right"/>
            </w:pPr>
            <w:r w:rsidRPr="00AD58CD">
              <w:t>4</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.05</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t>840</w:t>
            </w:r>
          </w:p>
        </w:tc>
        <w:tc>
          <w:tcPr>
            <w:tcW w:w="1134" w:type="dxa"/>
            <w:shd w:val="clear" w:color="auto" w:fill="auto"/>
          </w:tcPr>
          <w:p w:rsidR="003309C7" w:rsidRPr="00AD58CD" w:rsidRDefault="003309C7" w:rsidP="007668ED">
            <w:pPr>
              <w:pStyle w:val="142"/>
              <w:jc w:val="right"/>
            </w:pPr>
            <w:r w:rsidRPr="00AD58CD">
              <w:t>371</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.79</w:t>
            </w:r>
          </w:p>
        </w:tc>
      </w:tr>
      <w:tr w:rsidR="003309C7" w:rsidRPr="00AD58CD" w:rsidTr="007668ED">
        <w:tc>
          <w:tcPr>
            <w:tcW w:w="1274" w:type="dxa"/>
            <w:vMerge/>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13</w:t>
            </w:r>
          </w:p>
        </w:tc>
        <w:tc>
          <w:tcPr>
            <w:tcW w:w="1039" w:type="dxa"/>
            <w:shd w:val="clear" w:color="auto" w:fill="auto"/>
          </w:tcPr>
          <w:p w:rsidR="003309C7" w:rsidRPr="00AD58CD" w:rsidRDefault="003309C7" w:rsidP="007668ED">
            <w:pPr>
              <w:pStyle w:val="142"/>
              <w:jc w:val="right"/>
            </w:pPr>
            <w:r w:rsidRPr="00AD58CD">
              <w:t>145</w:t>
            </w:r>
          </w:p>
        </w:tc>
        <w:tc>
          <w:tcPr>
            <w:tcW w:w="1039" w:type="dxa"/>
            <w:shd w:val="clear" w:color="auto" w:fill="auto"/>
          </w:tcPr>
          <w:p w:rsidR="003309C7" w:rsidRPr="00AD58CD" w:rsidRDefault="003309C7" w:rsidP="007668ED">
            <w:pPr>
              <w:pStyle w:val="142"/>
              <w:jc w:val="right"/>
            </w:pPr>
            <w:r w:rsidRPr="00AD58CD">
              <w:t>60</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.71</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t>535</w:t>
            </w:r>
          </w:p>
        </w:tc>
        <w:tc>
          <w:tcPr>
            <w:tcW w:w="1134" w:type="dxa"/>
            <w:shd w:val="clear" w:color="auto" w:fill="auto"/>
          </w:tcPr>
          <w:p w:rsidR="003309C7" w:rsidRPr="00AD58CD" w:rsidRDefault="003309C7" w:rsidP="007668ED">
            <w:pPr>
              <w:pStyle w:val="142"/>
              <w:jc w:val="right"/>
            </w:pPr>
            <w:r w:rsidRPr="00AD58CD">
              <w:t>66</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.14</w:t>
            </w:r>
          </w:p>
        </w:tc>
      </w:tr>
      <w:tr w:rsidR="003309C7" w:rsidRPr="00AD58CD" w:rsidTr="007668ED">
        <w:tc>
          <w:tcPr>
            <w:tcW w:w="1274" w:type="dxa"/>
            <w:vMerge w:val="restart"/>
            <w:tcBorders>
              <w:top w:val="doub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退輔會</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所屬醫院</w:t>
            </w:r>
          </w:p>
        </w:tc>
        <w:tc>
          <w:tcPr>
            <w:tcW w:w="834" w:type="dxa"/>
            <w:tcBorders>
              <w:top w:val="double" w:sz="4" w:space="0" w:color="auto"/>
            </w:tcBorders>
            <w:shd w:val="clear" w:color="auto" w:fill="auto"/>
          </w:tcPr>
          <w:p w:rsidR="003309C7" w:rsidRPr="00AD58CD" w:rsidRDefault="003309C7" w:rsidP="007668ED">
            <w:pPr>
              <w:pStyle w:val="142"/>
            </w:pPr>
            <w:r w:rsidRPr="00AD58CD">
              <w:rPr>
                <w:rFonts w:hint="eastAsia"/>
              </w:rPr>
              <w:t>1</w:t>
            </w:r>
            <w:r w:rsidRPr="00AD58CD">
              <w:t>10</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2</w:t>
            </w:r>
            <w:r w:rsidRPr="00AD58CD">
              <w:t>89</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040" w:type="dxa"/>
            <w:tcBorders>
              <w:top w:val="double" w:sz="4" w:space="0" w:color="auto"/>
              <w:right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left w:val="double" w:sz="4" w:space="0" w:color="auto"/>
            </w:tcBorders>
            <w:shd w:val="clear" w:color="auto" w:fill="auto"/>
          </w:tcPr>
          <w:p w:rsidR="003309C7" w:rsidRPr="00AD58CD" w:rsidRDefault="003309C7" w:rsidP="007668ED">
            <w:pPr>
              <w:pStyle w:val="142"/>
              <w:jc w:val="right"/>
            </w:pPr>
            <w:r w:rsidRPr="00AD58CD">
              <w:rPr>
                <w:rFonts w:hint="eastAsia"/>
              </w:rPr>
              <w:t>4</w:t>
            </w:r>
            <w:r w:rsidRPr="00AD58CD">
              <w:t>,965</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r>
      <w:tr w:rsidR="003309C7" w:rsidRPr="00AD58CD" w:rsidTr="007668ED">
        <w:tc>
          <w:tcPr>
            <w:tcW w:w="1274" w:type="dxa"/>
            <w:vMerge/>
            <w:shd w:val="clear" w:color="auto" w:fill="auto"/>
            <w:vAlign w:val="center"/>
          </w:tcPr>
          <w:p w:rsidR="003309C7" w:rsidRPr="00AD58CD" w:rsidRDefault="003309C7" w:rsidP="007668ED">
            <w:pPr>
              <w:widowControl/>
              <w:overflowPunct w:val="0"/>
              <w:spacing w:line="280" w:lineRule="exact"/>
              <w:ind w:leftChars="0" w:left="0" w:firstLineChars="0" w:firstLine="0"/>
              <w:jc w:val="left"/>
              <w:rPr>
                <w:rFonts w:hAnsi="標楷體"/>
                <w:sz w:val="24"/>
                <w:lang w:val="x-none" w:eastAsia="x-none"/>
              </w:rPr>
            </w:pPr>
          </w:p>
        </w:tc>
        <w:tc>
          <w:tcPr>
            <w:tcW w:w="834" w:type="dxa"/>
            <w:shd w:val="clear" w:color="auto" w:fill="auto"/>
          </w:tcPr>
          <w:p w:rsidR="003309C7" w:rsidRPr="00AD58CD" w:rsidRDefault="003309C7" w:rsidP="007668ED">
            <w:pPr>
              <w:spacing w:line="280" w:lineRule="exact"/>
              <w:ind w:leftChars="0" w:left="0" w:firstLineChars="0" w:firstLine="0"/>
              <w:jc w:val="center"/>
              <w:rPr>
                <w:rFonts w:hAnsi="標楷體"/>
                <w:sz w:val="24"/>
                <w:szCs w:val="24"/>
              </w:rPr>
            </w:pPr>
            <w:r w:rsidRPr="00AD58CD">
              <w:rPr>
                <w:rFonts w:hAnsi="標楷體" w:hint="eastAsia"/>
                <w:sz w:val="24"/>
                <w:szCs w:val="24"/>
              </w:rPr>
              <w:t>1</w:t>
            </w:r>
            <w:r w:rsidRPr="00AD58CD">
              <w:rPr>
                <w:rFonts w:hAnsi="標楷體"/>
                <w:sz w:val="24"/>
                <w:szCs w:val="24"/>
              </w:rPr>
              <w:t>11</w:t>
            </w:r>
          </w:p>
        </w:tc>
        <w:tc>
          <w:tcPr>
            <w:tcW w:w="1039" w:type="dxa"/>
            <w:shd w:val="clear" w:color="auto" w:fill="auto"/>
          </w:tcPr>
          <w:p w:rsidR="003309C7" w:rsidRPr="00AD58CD" w:rsidRDefault="003309C7" w:rsidP="007668ED">
            <w:pPr>
              <w:pStyle w:val="142"/>
              <w:jc w:val="right"/>
            </w:pPr>
            <w:r w:rsidRPr="00AD58CD">
              <w:rPr>
                <w:rFonts w:hint="eastAsia"/>
              </w:rPr>
              <w:t>5</w:t>
            </w:r>
            <w:r w:rsidRPr="00AD58CD">
              <w:t>42</w:t>
            </w:r>
          </w:p>
        </w:tc>
        <w:tc>
          <w:tcPr>
            <w:tcW w:w="1039" w:type="dxa"/>
            <w:shd w:val="clear" w:color="auto" w:fill="auto"/>
          </w:tcPr>
          <w:p w:rsidR="003309C7" w:rsidRPr="00AD58CD" w:rsidRDefault="003309C7" w:rsidP="007668ED">
            <w:pPr>
              <w:pStyle w:val="142"/>
              <w:jc w:val="right"/>
            </w:pPr>
            <w:r w:rsidRPr="00AD58CD">
              <w:t>253</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.88</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5</w:t>
            </w:r>
            <w:r w:rsidRPr="00AD58CD">
              <w:t>,741</w:t>
            </w:r>
          </w:p>
        </w:tc>
        <w:tc>
          <w:tcPr>
            <w:tcW w:w="1134" w:type="dxa"/>
            <w:shd w:val="clear" w:color="auto" w:fill="auto"/>
          </w:tcPr>
          <w:p w:rsidR="003309C7" w:rsidRPr="00AD58CD" w:rsidRDefault="003309C7" w:rsidP="007668ED">
            <w:pPr>
              <w:pStyle w:val="142"/>
              <w:jc w:val="right"/>
            </w:pPr>
            <w:r w:rsidRPr="00AD58CD">
              <w:t>776</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.16</w:t>
            </w:r>
          </w:p>
        </w:tc>
      </w:tr>
      <w:tr w:rsidR="003309C7" w:rsidRPr="00AD58CD" w:rsidTr="007668ED">
        <w:tc>
          <w:tcPr>
            <w:tcW w:w="1274" w:type="dxa"/>
            <w:vMerge/>
            <w:shd w:val="clear" w:color="auto" w:fill="auto"/>
            <w:vAlign w:val="center"/>
          </w:tcPr>
          <w:p w:rsidR="003309C7" w:rsidRPr="00AD58CD" w:rsidRDefault="003309C7" w:rsidP="007668ED">
            <w:pPr>
              <w:widowControl/>
              <w:overflowPunct w:val="0"/>
              <w:spacing w:line="280" w:lineRule="exact"/>
              <w:ind w:leftChars="0" w:left="0" w:firstLineChars="0" w:firstLine="0"/>
              <w:jc w:val="left"/>
              <w:rPr>
                <w:rFonts w:hAnsi="標楷體"/>
                <w:sz w:val="24"/>
                <w:lang w:val="x-none" w:eastAsia="x-none"/>
              </w:rPr>
            </w:pPr>
          </w:p>
        </w:tc>
        <w:tc>
          <w:tcPr>
            <w:tcW w:w="834" w:type="dxa"/>
            <w:shd w:val="clear" w:color="auto" w:fill="auto"/>
          </w:tcPr>
          <w:p w:rsidR="003309C7" w:rsidRPr="00AD58CD" w:rsidRDefault="003309C7" w:rsidP="007668ED">
            <w:pPr>
              <w:spacing w:line="280" w:lineRule="exact"/>
              <w:ind w:leftChars="0" w:left="0" w:firstLineChars="0" w:firstLine="0"/>
              <w:jc w:val="center"/>
              <w:rPr>
                <w:rFonts w:hAnsi="標楷體"/>
                <w:sz w:val="24"/>
                <w:szCs w:val="24"/>
              </w:rPr>
            </w:pPr>
            <w:r w:rsidRPr="00AD58CD">
              <w:rPr>
                <w:rFonts w:hAnsi="標楷體" w:hint="eastAsia"/>
                <w:sz w:val="24"/>
                <w:szCs w:val="24"/>
              </w:rPr>
              <w:t>1</w:t>
            </w:r>
            <w:r w:rsidRPr="00AD58CD">
              <w:rPr>
                <w:rFonts w:hAnsi="標楷體"/>
                <w:sz w:val="24"/>
                <w:szCs w:val="24"/>
              </w:rPr>
              <w:t>12</w:t>
            </w:r>
          </w:p>
        </w:tc>
        <w:tc>
          <w:tcPr>
            <w:tcW w:w="1039" w:type="dxa"/>
            <w:shd w:val="clear" w:color="auto" w:fill="auto"/>
          </w:tcPr>
          <w:p w:rsidR="003309C7" w:rsidRPr="00AD58CD" w:rsidRDefault="003309C7" w:rsidP="007668ED">
            <w:pPr>
              <w:pStyle w:val="142"/>
              <w:jc w:val="right"/>
            </w:pPr>
            <w:r w:rsidRPr="00AD58CD">
              <w:rPr>
                <w:rFonts w:hint="eastAsia"/>
              </w:rPr>
              <w:t>3</w:t>
            </w:r>
            <w:r w:rsidRPr="00AD58CD">
              <w:t>60</w:t>
            </w:r>
          </w:p>
        </w:tc>
        <w:tc>
          <w:tcPr>
            <w:tcW w:w="1039" w:type="dxa"/>
            <w:shd w:val="clear" w:color="auto" w:fill="auto"/>
          </w:tcPr>
          <w:p w:rsidR="003309C7" w:rsidRPr="00AD58CD" w:rsidRDefault="003309C7" w:rsidP="007668ED">
            <w:pPr>
              <w:pStyle w:val="142"/>
              <w:jc w:val="right"/>
            </w:pPr>
            <w:r w:rsidRPr="00AD58CD">
              <w:t>71</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.25</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7</w:t>
            </w:r>
            <w:r w:rsidRPr="00AD58CD">
              <w:t>,674</w:t>
            </w:r>
          </w:p>
        </w:tc>
        <w:tc>
          <w:tcPr>
            <w:tcW w:w="1134" w:type="dxa"/>
            <w:shd w:val="clear" w:color="auto" w:fill="auto"/>
          </w:tcPr>
          <w:p w:rsidR="003309C7" w:rsidRPr="00AD58CD" w:rsidRDefault="003309C7" w:rsidP="007668ED">
            <w:pPr>
              <w:pStyle w:val="142"/>
              <w:jc w:val="right"/>
            </w:pPr>
            <w:r w:rsidRPr="00AD58CD">
              <w:t>2,709</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.55</w:t>
            </w:r>
          </w:p>
        </w:tc>
      </w:tr>
      <w:tr w:rsidR="003309C7" w:rsidRPr="00AD58CD" w:rsidTr="007668ED">
        <w:tc>
          <w:tcPr>
            <w:tcW w:w="1274" w:type="dxa"/>
            <w:vMerge/>
            <w:shd w:val="clear" w:color="auto" w:fill="auto"/>
            <w:vAlign w:val="center"/>
          </w:tcPr>
          <w:p w:rsidR="003309C7" w:rsidRPr="00AD58CD" w:rsidRDefault="003309C7" w:rsidP="007668ED">
            <w:pPr>
              <w:widowControl/>
              <w:overflowPunct w:val="0"/>
              <w:spacing w:line="280" w:lineRule="exact"/>
              <w:ind w:leftChars="0" w:left="0" w:firstLineChars="0" w:firstLine="0"/>
              <w:jc w:val="left"/>
              <w:rPr>
                <w:rFonts w:hAnsi="標楷體"/>
                <w:sz w:val="24"/>
                <w:lang w:val="x-none" w:eastAsia="x-none"/>
              </w:rPr>
            </w:pPr>
          </w:p>
        </w:tc>
        <w:tc>
          <w:tcPr>
            <w:tcW w:w="834" w:type="dxa"/>
            <w:shd w:val="clear" w:color="auto" w:fill="auto"/>
          </w:tcPr>
          <w:p w:rsidR="003309C7" w:rsidRPr="00AD58CD" w:rsidRDefault="003309C7" w:rsidP="007668ED">
            <w:pPr>
              <w:spacing w:line="280" w:lineRule="exact"/>
              <w:ind w:leftChars="0" w:left="0" w:firstLineChars="0" w:firstLine="0"/>
              <w:jc w:val="center"/>
              <w:rPr>
                <w:rFonts w:hAnsi="標楷體"/>
                <w:sz w:val="24"/>
                <w:szCs w:val="24"/>
              </w:rPr>
            </w:pPr>
            <w:r w:rsidRPr="00AD58CD">
              <w:rPr>
                <w:rFonts w:hAnsi="標楷體" w:hint="eastAsia"/>
                <w:sz w:val="24"/>
                <w:szCs w:val="24"/>
              </w:rPr>
              <w:t>1</w:t>
            </w:r>
            <w:r w:rsidRPr="00AD58CD">
              <w:rPr>
                <w:rFonts w:hAnsi="標楷體"/>
                <w:sz w:val="24"/>
                <w:szCs w:val="24"/>
              </w:rPr>
              <w:t>13</w:t>
            </w:r>
          </w:p>
        </w:tc>
        <w:tc>
          <w:tcPr>
            <w:tcW w:w="1039" w:type="dxa"/>
            <w:shd w:val="clear" w:color="auto" w:fill="auto"/>
          </w:tcPr>
          <w:p w:rsidR="003309C7" w:rsidRPr="00AD58CD" w:rsidRDefault="003309C7" w:rsidP="007668ED">
            <w:pPr>
              <w:pStyle w:val="142"/>
              <w:jc w:val="right"/>
            </w:pPr>
            <w:r w:rsidRPr="00AD58CD">
              <w:rPr>
                <w:rFonts w:hint="eastAsia"/>
              </w:rPr>
              <w:t>3</w:t>
            </w:r>
            <w:r w:rsidRPr="00AD58CD">
              <w:t>15</w:t>
            </w:r>
          </w:p>
        </w:tc>
        <w:tc>
          <w:tcPr>
            <w:tcW w:w="1039" w:type="dxa"/>
            <w:shd w:val="clear" w:color="auto" w:fill="auto"/>
          </w:tcPr>
          <w:p w:rsidR="003309C7" w:rsidRPr="00AD58CD" w:rsidRDefault="003309C7" w:rsidP="007668ED">
            <w:pPr>
              <w:pStyle w:val="142"/>
              <w:jc w:val="right"/>
            </w:pPr>
            <w:r w:rsidRPr="00AD58CD">
              <w:t>26</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.09</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3,483</w:t>
            </w:r>
          </w:p>
        </w:tc>
        <w:tc>
          <w:tcPr>
            <w:tcW w:w="1134" w:type="dxa"/>
            <w:shd w:val="clear" w:color="auto" w:fill="auto"/>
          </w:tcPr>
          <w:p w:rsidR="003309C7" w:rsidRPr="00AD58CD" w:rsidRDefault="003309C7" w:rsidP="007668ED">
            <w:pPr>
              <w:pStyle w:val="142"/>
              <w:jc w:val="right"/>
            </w:pPr>
            <w:r w:rsidRPr="00AD58CD">
              <w:t>8,518</w:t>
            </w:r>
          </w:p>
        </w:tc>
        <w:tc>
          <w:tcPr>
            <w:tcW w:w="1134" w:type="dxa"/>
            <w:shd w:val="clear" w:color="auto" w:fill="auto"/>
          </w:tcPr>
          <w:p w:rsidR="003309C7" w:rsidRPr="00AD58CD" w:rsidRDefault="003309C7" w:rsidP="007668ED">
            <w:pPr>
              <w:pStyle w:val="142"/>
              <w:jc w:val="right"/>
            </w:pPr>
            <w:r w:rsidRPr="00AD58CD">
              <w:rPr>
                <w:rFonts w:hint="eastAsia"/>
              </w:rPr>
              <w:t>2</w:t>
            </w:r>
            <w:r w:rsidRPr="00AD58CD">
              <w:t>.72</w:t>
            </w:r>
          </w:p>
        </w:tc>
      </w:tr>
    </w:tbl>
    <w:p w:rsidR="003309C7" w:rsidRDefault="003309C7" w:rsidP="007668ED">
      <w:pPr>
        <w:widowControl/>
        <w:spacing w:line="280" w:lineRule="exact"/>
        <w:ind w:leftChars="0" w:left="1929" w:hangingChars="793" w:hanging="1929"/>
        <w:rPr>
          <w:rFonts w:hAnsi="標楷體"/>
          <w:sz w:val="24"/>
          <w:szCs w:val="24"/>
          <w:lang w:val="x-none"/>
        </w:rPr>
      </w:pPr>
      <w:r w:rsidRPr="00622A0B">
        <w:rPr>
          <w:rFonts w:hAnsi="標楷體" w:hint="eastAsia"/>
          <w:sz w:val="24"/>
          <w:szCs w:val="24"/>
          <w:lang w:val="x-none"/>
        </w:rPr>
        <w:t>說    明：</w:t>
      </w:r>
      <w:r>
        <w:rPr>
          <w:rFonts w:hAnsi="標楷體" w:hint="eastAsia"/>
          <w:sz w:val="24"/>
          <w:szCs w:val="24"/>
          <w:lang w:val="x-none" w:eastAsia="zh-HK"/>
        </w:rPr>
        <w:t>表內中央政府轄管公立醫院不包含衛生福利部所屬醫院</w:t>
      </w:r>
      <w:r>
        <w:rPr>
          <w:rFonts w:hAnsi="標楷體" w:hint="eastAsia"/>
          <w:sz w:val="24"/>
          <w:szCs w:val="24"/>
          <w:lang w:val="x-none"/>
        </w:rPr>
        <w:t>。</w:t>
      </w:r>
    </w:p>
    <w:p w:rsidR="003309C7" w:rsidRPr="00AD58CD" w:rsidRDefault="003309C7" w:rsidP="007668ED">
      <w:pPr>
        <w:widowControl/>
        <w:spacing w:line="280" w:lineRule="exact"/>
        <w:ind w:leftChars="0" w:left="1498" w:hangingChars="616" w:hanging="1498"/>
        <w:rPr>
          <w:rFonts w:hAnsi="標楷體"/>
          <w:sz w:val="24"/>
          <w:szCs w:val="24"/>
          <w:lang w:val="x-none"/>
        </w:rPr>
      </w:pPr>
      <w:r w:rsidRPr="00AD58CD">
        <w:rPr>
          <w:rFonts w:hAnsi="標楷體" w:hint="eastAsia"/>
          <w:sz w:val="24"/>
          <w:szCs w:val="24"/>
          <w:lang w:val="x-none"/>
        </w:rPr>
        <w:t>資料來源：教育部所屬各醫</w:t>
      </w:r>
      <w:r>
        <w:rPr>
          <w:rFonts w:hAnsi="標楷體" w:hint="eastAsia"/>
          <w:sz w:val="24"/>
          <w:szCs w:val="24"/>
          <w:lang w:val="x-none" w:eastAsia="zh-HK"/>
        </w:rPr>
        <w:t>院</w:t>
      </w:r>
      <w:r w:rsidRPr="00AD58CD">
        <w:rPr>
          <w:rFonts w:hAnsi="標楷體" w:hint="eastAsia"/>
          <w:sz w:val="24"/>
          <w:szCs w:val="24"/>
          <w:lang w:val="x-none"/>
        </w:rPr>
        <w:t>作業基金、國防部、退輔會提供</w:t>
      </w:r>
      <w:r>
        <w:rPr>
          <w:rFonts w:hAnsi="標楷體" w:hint="eastAsia"/>
        </w:rPr>
        <w:t>，</w:t>
      </w:r>
      <w:r w:rsidRPr="00AD58CD">
        <w:rPr>
          <w:rFonts w:hAnsi="標楷體" w:hint="eastAsia"/>
          <w:sz w:val="24"/>
          <w:szCs w:val="24"/>
          <w:lang w:val="x-none"/>
        </w:rPr>
        <w:t>本中心整理。</w:t>
      </w:r>
    </w:p>
    <w:p w:rsidR="003309C7" w:rsidRPr="006F5D3F" w:rsidRDefault="003309C7" w:rsidP="007668ED">
      <w:pPr>
        <w:pStyle w:val="21"/>
        <w:ind w:left="850" w:firstLine="566"/>
      </w:pPr>
      <w:r w:rsidRPr="006F5D3F">
        <w:rPr>
          <w:rFonts w:hint="eastAsia"/>
        </w:rPr>
        <w:t>由上可知，外籍人士在臺積欠醫療費用金額增長幅度頗大，然醫院反映外籍人士常因住居所不明、通訊資料欠缺或僅留國外通訊方式，致催收不易。曾有醫院洽移民署協助，惟該署非執行訴追機關，僅能通知家屬提供人道協助；亦有透過相關部會邀集相關在臺辦事處研商機制</w:t>
      </w:r>
      <w:r w:rsidRPr="006F5D3F">
        <w:rPr>
          <w:rStyle w:val="af4"/>
        </w:rPr>
        <w:footnoteReference w:id="5"/>
      </w:r>
      <w:r w:rsidRPr="006F5D3F">
        <w:rPr>
          <w:rFonts w:hint="eastAsia"/>
        </w:rPr>
        <w:t>，惟成效不彰。鑒於外籍人士積欠醫療費用問題日益嚴重，且已非個別醫院可單獨解決，為確保我國醫療體系財務健全及醫療資源公平運用，亟需建立更完善之跨部會協調，以有效解決實務上所面臨之困境。</w:t>
      </w:r>
    </w:p>
    <w:p w:rsidR="003309C7" w:rsidRDefault="003309C7" w:rsidP="007668ED">
      <w:pPr>
        <w:overflowPunct w:val="0"/>
        <w:ind w:left="566" w:firstLine="566"/>
      </w:pPr>
      <w:r>
        <w:rPr>
          <w:rFonts w:hint="eastAsia"/>
        </w:rPr>
        <w:t>綜上，</w:t>
      </w:r>
      <w:r w:rsidRPr="005B4217">
        <w:rPr>
          <w:rFonts w:hint="eastAsia"/>
        </w:rPr>
        <w:t>110至113年度</w:t>
      </w:r>
      <w:r>
        <w:rPr>
          <w:rFonts w:hint="eastAsia"/>
        </w:rPr>
        <w:t>中央政府轄管公立醫院</w:t>
      </w:r>
      <w:r w:rsidRPr="005B4217">
        <w:rPr>
          <w:rFonts w:hint="eastAsia"/>
        </w:rPr>
        <w:t>轉銷呆帳占當年度清理</w:t>
      </w:r>
      <w:r>
        <w:rPr>
          <w:rFonts w:hint="eastAsia"/>
        </w:rPr>
        <w:t>數之年平均比率</w:t>
      </w:r>
      <w:r w:rsidRPr="005B4217">
        <w:rPr>
          <w:rFonts w:hint="eastAsia"/>
        </w:rPr>
        <w:t>介於42.75%至50.65%</w:t>
      </w:r>
      <w:r>
        <w:rPr>
          <w:rFonts w:hint="eastAsia"/>
          <w:lang w:eastAsia="zh-HK"/>
        </w:rPr>
        <w:t>之間</w:t>
      </w:r>
      <w:r w:rsidRPr="005B4217">
        <w:rPr>
          <w:rFonts w:hint="eastAsia"/>
        </w:rPr>
        <w:t>，其中計18家醫院大於50%，容顯</w:t>
      </w:r>
      <w:r>
        <w:rPr>
          <w:rFonts w:hint="eastAsia"/>
          <w:lang w:eastAsia="zh-HK"/>
        </w:rPr>
        <w:t>醫療欠費</w:t>
      </w:r>
      <w:r w:rsidRPr="005B4217">
        <w:rPr>
          <w:rFonts w:hint="eastAsia"/>
        </w:rPr>
        <w:t>收回情形尚有精進空間，允宜強化清理及催收機制，俾利基金財務穩健。又外籍人士在我國積欠醫療費用日益嚴重，且面臨因居所不明無法聯繫、跨國追討</w:t>
      </w:r>
      <w:r>
        <w:rPr>
          <w:rFonts w:hint="eastAsia"/>
        </w:rPr>
        <w:t>成本高等問題，各主管機關允宜重視並妥謀善策，以</w:t>
      </w:r>
      <w:r w:rsidRPr="005B4217">
        <w:rPr>
          <w:rFonts w:hint="eastAsia"/>
        </w:rPr>
        <w:t>降低催討欠費負荷及呆帳損失。</w:t>
      </w:r>
    </w:p>
    <w:p w:rsidR="003309C7" w:rsidRPr="00C0567B" w:rsidRDefault="003309C7" w:rsidP="007668ED">
      <w:pPr>
        <w:pStyle w:val="ab"/>
        <w:ind w:left="850" w:firstLine="566"/>
        <w:rPr>
          <w:rFonts w:hAnsi="標楷體"/>
        </w:rPr>
      </w:pPr>
      <w:r w:rsidRPr="00C0567B">
        <w:rPr>
          <w:rFonts w:hAnsi="標楷體" w:hint="eastAsia"/>
        </w:rPr>
        <w:lastRenderedPageBreak/>
        <w:t>（分機：</w:t>
      </w:r>
      <w:r w:rsidRPr="00C0567B">
        <w:rPr>
          <w:rFonts w:hAnsi="標楷體"/>
        </w:rPr>
        <w:t xml:space="preserve">1929 </w:t>
      </w:r>
      <w:r w:rsidRPr="00C0567B">
        <w:rPr>
          <w:rFonts w:hAnsi="標楷體" w:hint="eastAsia"/>
        </w:rPr>
        <w:t>沈家榆）</w:t>
      </w:r>
    </w:p>
    <w:sectPr w:rsidR="003309C7" w:rsidRPr="00C0567B"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C41632">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3309C7" w:rsidRPr="006F5D3F" w:rsidRDefault="003309C7" w:rsidP="007668ED">
      <w:pPr>
        <w:pStyle w:val="af5"/>
        <w:spacing w:line="280" w:lineRule="exact"/>
        <w:ind w:left="152" w:hangingChars="75" w:hanging="152"/>
        <w:rPr>
          <w:rStyle w:val="143"/>
        </w:rPr>
      </w:pPr>
      <w:r>
        <w:rPr>
          <w:rStyle w:val="af4"/>
        </w:rPr>
        <w:footnoteRef/>
      </w:r>
      <w:r>
        <w:t xml:space="preserve"> </w:t>
      </w:r>
      <w:r w:rsidRPr="006F5D3F">
        <w:rPr>
          <w:rStyle w:val="143"/>
          <w:rFonts w:hint="eastAsia"/>
        </w:rPr>
        <w:t>如「國立陽明交通大學附設醫院應收醫療帳款處理要點」、「國軍醫療院所醫療費用欠款催收作業規定」、「國軍退除役官兵輔導委員會所屬醫療機構應收醫療帳款處理注意事項」等。</w:t>
      </w:r>
    </w:p>
  </w:footnote>
  <w:footnote w:id="2">
    <w:p w:rsidR="003309C7" w:rsidRPr="006F5D3F" w:rsidRDefault="003309C7" w:rsidP="007668ED">
      <w:pPr>
        <w:pStyle w:val="af5"/>
        <w:spacing w:line="280" w:lineRule="exact"/>
        <w:ind w:left="159" w:hangingChars="78" w:hanging="159"/>
        <w:rPr>
          <w:rStyle w:val="143"/>
        </w:rPr>
      </w:pPr>
      <w:r>
        <w:rPr>
          <w:rStyle w:val="af4"/>
        </w:rPr>
        <w:footnoteRef/>
      </w:r>
      <w:r>
        <w:t xml:space="preserve"> </w:t>
      </w:r>
      <w:r w:rsidRPr="006F5D3F">
        <w:rPr>
          <w:rStyle w:val="143"/>
          <w:rFonts w:hint="eastAsia"/>
        </w:rPr>
        <w:t>臺大所屬醫院6家(含總院、雲林分院、北護分院、金山分院、新竹臺大分院及癌醫中心分院)、成大所屬醫院2家(含成大醫院及斗六分院)、陽明交大醫院1家，合計9家。</w:t>
      </w:r>
    </w:p>
  </w:footnote>
  <w:footnote w:id="3">
    <w:p w:rsidR="003309C7" w:rsidRPr="0065265E" w:rsidRDefault="003309C7" w:rsidP="007668ED">
      <w:pPr>
        <w:pStyle w:val="af5"/>
        <w:spacing w:line="280" w:lineRule="exact"/>
        <w:ind w:left="150" w:hangingChars="74" w:hanging="150"/>
        <w:rPr>
          <w:rStyle w:val="143"/>
        </w:rPr>
      </w:pPr>
      <w:r>
        <w:rPr>
          <w:rStyle w:val="af4"/>
        </w:rPr>
        <w:footnoteRef/>
      </w:r>
      <w:r>
        <w:t xml:space="preserve"> </w:t>
      </w:r>
      <w:r w:rsidRPr="006F5D3F">
        <w:rPr>
          <w:rStyle w:val="143"/>
          <w:rFonts w:hint="eastAsia"/>
        </w:rPr>
        <w:t>依組織設置區分，臺北榮民總醫院所屬醫院5家(含總院、桃園分院、新竹分院、蘇澳及員山分院、玉里鳳林及臺東分院)、臺中榮民總醫院所屬醫院3家(含總院、嘉灣及灣橋分院、埔里分院)、高雄榮民總醫院所屬醫院2家(含總院、臺南分院)、屏東榮民總醫院(含龍泉)1家，合計11家。</w:t>
      </w:r>
    </w:p>
  </w:footnote>
  <w:footnote w:id="4">
    <w:p w:rsidR="003309C7" w:rsidRPr="00FF433D" w:rsidRDefault="003309C7" w:rsidP="007668ED">
      <w:pPr>
        <w:pStyle w:val="142"/>
        <w:ind w:left="202" w:hangingChars="83" w:hanging="202"/>
        <w:jc w:val="both"/>
        <w:rPr>
          <w:rStyle w:val="143"/>
        </w:rPr>
      </w:pPr>
      <w:r>
        <w:rPr>
          <w:rStyle w:val="af4"/>
        </w:rPr>
        <w:footnoteRef/>
      </w:r>
      <w:r>
        <w:t xml:space="preserve"> </w:t>
      </w:r>
      <w:r w:rsidRPr="00FF433D">
        <w:rPr>
          <w:rStyle w:val="143"/>
          <w:rFonts w:hint="eastAsia"/>
        </w:rPr>
        <w:t>依勞動部勞動統計查詢網，1</w:t>
      </w:r>
      <w:r w:rsidRPr="00FF433D">
        <w:rPr>
          <w:rStyle w:val="143"/>
        </w:rPr>
        <w:t>10</w:t>
      </w:r>
      <w:r w:rsidRPr="00FF433D">
        <w:rPr>
          <w:rStyle w:val="143"/>
          <w:rFonts w:hint="eastAsia"/>
        </w:rPr>
        <w:t>至1</w:t>
      </w:r>
      <w:r w:rsidRPr="00FF433D">
        <w:rPr>
          <w:rStyle w:val="143"/>
        </w:rPr>
        <w:t>13</w:t>
      </w:r>
      <w:r>
        <w:rPr>
          <w:rStyle w:val="143"/>
          <w:rFonts w:hint="eastAsia"/>
        </w:rPr>
        <w:t>年度各年底</w:t>
      </w:r>
      <w:r w:rsidRPr="00FF433D">
        <w:rPr>
          <w:rStyle w:val="143"/>
          <w:rFonts w:hint="eastAsia"/>
        </w:rPr>
        <w:t>引進移工在臺人數分為別</w:t>
      </w:r>
      <w:r w:rsidRPr="00FF433D">
        <w:rPr>
          <w:rStyle w:val="143"/>
        </w:rPr>
        <w:t>66</w:t>
      </w:r>
      <w:r w:rsidRPr="00FF433D">
        <w:rPr>
          <w:rStyle w:val="143"/>
          <w:rFonts w:hint="eastAsia"/>
        </w:rPr>
        <w:t>萬</w:t>
      </w:r>
      <w:r w:rsidRPr="00FF433D">
        <w:rPr>
          <w:rStyle w:val="143"/>
        </w:rPr>
        <w:t>9,9</w:t>
      </w:r>
      <w:r>
        <w:rPr>
          <w:rStyle w:val="143"/>
        </w:rPr>
        <w:t>9</w:t>
      </w:r>
      <w:r w:rsidRPr="00FF433D">
        <w:rPr>
          <w:rStyle w:val="143"/>
        </w:rPr>
        <w:t>2</w:t>
      </w:r>
      <w:r w:rsidRPr="00FF433D">
        <w:rPr>
          <w:rStyle w:val="143"/>
          <w:rFonts w:hint="eastAsia"/>
        </w:rPr>
        <w:t>人、7</w:t>
      </w:r>
      <w:r w:rsidRPr="00FF433D">
        <w:rPr>
          <w:rStyle w:val="143"/>
        </w:rPr>
        <w:t>2</w:t>
      </w:r>
      <w:r w:rsidRPr="00FF433D">
        <w:rPr>
          <w:rStyle w:val="143"/>
          <w:rFonts w:hint="eastAsia"/>
        </w:rPr>
        <w:t>萬8</w:t>
      </w:r>
      <w:r w:rsidRPr="00FF433D">
        <w:rPr>
          <w:rStyle w:val="143"/>
        </w:rPr>
        <w:t>,081</w:t>
      </w:r>
      <w:r w:rsidRPr="00FF433D">
        <w:rPr>
          <w:rStyle w:val="143"/>
          <w:rFonts w:hint="eastAsia"/>
        </w:rPr>
        <w:t>人、7</w:t>
      </w:r>
      <w:r w:rsidRPr="00FF433D">
        <w:rPr>
          <w:rStyle w:val="143"/>
        </w:rPr>
        <w:t>5</w:t>
      </w:r>
      <w:r w:rsidRPr="00FF433D">
        <w:rPr>
          <w:rStyle w:val="143"/>
          <w:rFonts w:hint="eastAsia"/>
        </w:rPr>
        <w:t>萬3</w:t>
      </w:r>
      <w:r w:rsidRPr="00FF433D">
        <w:rPr>
          <w:rStyle w:val="143"/>
        </w:rPr>
        <w:t>,430</w:t>
      </w:r>
      <w:r w:rsidRPr="00FF433D">
        <w:rPr>
          <w:rStyle w:val="143"/>
          <w:rFonts w:hint="eastAsia"/>
        </w:rPr>
        <w:t>人及8</w:t>
      </w:r>
      <w:r w:rsidRPr="00FF433D">
        <w:rPr>
          <w:rStyle w:val="143"/>
        </w:rPr>
        <w:t>2</w:t>
      </w:r>
      <w:r w:rsidRPr="00FF433D">
        <w:rPr>
          <w:rStyle w:val="143"/>
          <w:rFonts w:hint="eastAsia"/>
        </w:rPr>
        <w:t>萬8</w:t>
      </w:r>
      <w:r w:rsidRPr="00FF433D">
        <w:rPr>
          <w:rStyle w:val="143"/>
        </w:rPr>
        <w:t>3</w:t>
      </w:r>
      <w:r w:rsidRPr="00FF433D">
        <w:rPr>
          <w:rStyle w:val="143"/>
          <w:rFonts w:hint="eastAsia"/>
        </w:rPr>
        <w:t>人；依交通部觀光署觀光統計資料庫，1</w:t>
      </w:r>
      <w:r w:rsidRPr="00FF433D">
        <w:rPr>
          <w:rStyle w:val="143"/>
        </w:rPr>
        <w:t>10</w:t>
      </w:r>
      <w:r w:rsidRPr="00FF433D">
        <w:rPr>
          <w:rStyle w:val="143"/>
          <w:rFonts w:hint="eastAsia"/>
        </w:rPr>
        <w:t>至1</w:t>
      </w:r>
      <w:r w:rsidRPr="00FF433D">
        <w:rPr>
          <w:rStyle w:val="143"/>
        </w:rPr>
        <w:t>13</w:t>
      </w:r>
      <w:r w:rsidRPr="00FF433D">
        <w:rPr>
          <w:rStyle w:val="143"/>
          <w:rFonts w:hint="eastAsia"/>
        </w:rPr>
        <w:t>年度來臺旅客人數分別為1</w:t>
      </w:r>
      <w:r w:rsidRPr="00FF433D">
        <w:rPr>
          <w:rStyle w:val="143"/>
        </w:rPr>
        <w:t>4</w:t>
      </w:r>
      <w:r w:rsidRPr="00FF433D">
        <w:rPr>
          <w:rStyle w:val="143"/>
          <w:rFonts w:hint="eastAsia"/>
        </w:rPr>
        <w:t>萬</w:t>
      </w:r>
      <w:r w:rsidRPr="00FF433D">
        <w:rPr>
          <w:rStyle w:val="143"/>
        </w:rPr>
        <w:t>479</w:t>
      </w:r>
      <w:r w:rsidRPr="00FF433D">
        <w:rPr>
          <w:rStyle w:val="143"/>
          <w:rFonts w:hint="eastAsia"/>
        </w:rPr>
        <w:t>人次、8</w:t>
      </w:r>
      <w:r w:rsidRPr="00FF433D">
        <w:rPr>
          <w:rStyle w:val="143"/>
        </w:rPr>
        <w:t>9</w:t>
      </w:r>
      <w:r w:rsidRPr="00FF433D">
        <w:rPr>
          <w:rStyle w:val="143"/>
          <w:rFonts w:hint="eastAsia"/>
        </w:rPr>
        <w:t>萬</w:t>
      </w:r>
      <w:r w:rsidRPr="00FF433D">
        <w:rPr>
          <w:rStyle w:val="143"/>
        </w:rPr>
        <w:t>5,962</w:t>
      </w:r>
      <w:r w:rsidRPr="00FF433D">
        <w:rPr>
          <w:rStyle w:val="143"/>
          <w:rFonts w:hint="eastAsia"/>
        </w:rPr>
        <w:t>人次、6</w:t>
      </w:r>
      <w:r w:rsidRPr="00FF433D">
        <w:rPr>
          <w:rStyle w:val="143"/>
        </w:rPr>
        <w:t>48</w:t>
      </w:r>
      <w:r w:rsidRPr="00FF433D">
        <w:rPr>
          <w:rStyle w:val="143"/>
          <w:rFonts w:hint="eastAsia"/>
        </w:rPr>
        <w:t>萬</w:t>
      </w:r>
      <w:r w:rsidRPr="00FF433D">
        <w:rPr>
          <w:rStyle w:val="143"/>
        </w:rPr>
        <w:t>6,951</w:t>
      </w:r>
      <w:r w:rsidRPr="00FF433D">
        <w:rPr>
          <w:rStyle w:val="143"/>
          <w:rFonts w:hint="eastAsia"/>
        </w:rPr>
        <w:t>人次及7</w:t>
      </w:r>
      <w:r w:rsidRPr="00FF433D">
        <w:rPr>
          <w:rStyle w:val="143"/>
        </w:rPr>
        <w:t>85</w:t>
      </w:r>
      <w:r w:rsidRPr="00FF433D">
        <w:rPr>
          <w:rStyle w:val="143"/>
          <w:rFonts w:hint="eastAsia"/>
        </w:rPr>
        <w:t>萬</w:t>
      </w:r>
      <w:r w:rsidRPr="00FF433D">
        <w:rPr>
          <w:rStyle w:val="143"/>
        </w:rPr>
        <w:t>7,686</w:t>
      </w:r>
      <w:r w:rsidRPr="00FF433D">
        <w:rPr>
          <w:rStyle w:val="143"/>
          <w:rFonts w:hint="eastAsia"/>
        </w:rPr>
        <w:t>人次。</w:t>
      </w:r>
    </w:p>
  </w:footnote>
  <w:footnote w:id="5">
    <w:p w:rsidR="003309C7" w:rsidRPr="000526E5" w:rsidRDefault="003309C7" w:rsidP="007668ED">
      <w:pPr>
        <w:pStyle w:val="142"/>
        <w:ind w:left="182" w:hangingChars="75" w:hanging="182"/>
      </w:pPr>
      <w:r>
        <w:rPr>
          <w:rStyle w:val="af4"/>
        </w:rPr>
        <w:footnoteRef/>
      </w:r>
      <w:r>
        <w:t xml:space="preserve"> </w:t>
      </w:r>
      <w:r w:rsidRPr="00CE16F8">
        <w:rPr>
          <w:rFonts w:hint="eastAsia"/>
          <w:lang w:eastAsia="zh-HK"/>
        </w:rPr>
        <w:t>邀</w:t>
      </w:r>
      <w:r w:rsidRPr="00CE16F8">
        <w:rPr>
          <w:rFonts w:hint="eastAsia"/>
        </w:rPr>
        <w:t>集各外籍勞工來源國之在臺辦事處</w:t>
      </w:r>
      <w:r w:rsidRPr="00CE16F8">
        <w:rPr>
          <w:rFonts w:hint="eastAsia"/>
          <w:lang w:eastAsia="zh-HK"/>
        </w:rPr>
        <w:t>研</w:t>
      </w:r>
      <w:r>
        <w:rPr>
          <w:rFonts w:hint="eastAsia"/>
          <w:lang w:eastAsia="zh-HK"/>
        </w:rPr>
        <w:t>商「</w:t>
      </w:r>
      <w:r w:rsidRPr="00CE16F8">
        <w:rPr>
          <w:rFonts w:hint="eastAsia"/>
        </w:rPr>
        <w:t>行</w:t>
      </w:r>
      <w:r w:rsidRPr="000526E5">
        <w:rPr>
          <w:rFonts w:hint="eastAsia"/>
        </w:rPr>
        <w:t>蹤不明外籍勞工積欠醫療費用處理機制</w:t>
      </w:r>
      <w:r>
        <w:rPr>
          <w:rFonts w:hint="eastAsia"/>
        </w:rPr>
        <w:t>」</w:t>
      </w:r>
      <w:r w:rsidRPr="000526E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41632"/>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63F6E61-A94A-4D8A-82B1-58C651C7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3131C-C90D-43CF-A3AD-F50108702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197</Pages>
  <Words>828</Words>
  <Characters>4726</Characters>
  <Application>Microsoft Office Word</Application>
  <DocSecurity>0</DocSecurity>
  <Lines>39</Lines>
  <Paragraphs>11</Paragraphs>
  <ScaleCrop>false</ScaleCrop>
  <Company>HOME</Company>
  <LinksUpToDate>false</LinksUpToDate>
  <CharactersWithSpaces>5543</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