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3309C7" w:rsidRPr="00F478F1" w:rsidRDefault="003309C7" w:rsidP="007668ED">
      <w:pPr>
        <w:pStyle w:val="14"/>
        <w:ind w:left="567" w:hanging="567"/>
      </w:pPr>
      <w:bookmarkStart w:id="2" w:name="_Toc204592682"/>
      <w:bookmarkStart w:id="3" w:name="_Toc208942810"/>
      <w:bookmarkStart w:id="4" w:name="_Toc174026966"/>
      <w:bookmarkEnd w:id="0"/>
      <w:r w:rsidRPr="00F478F1">
        <w:rPr>
          <w:rFonts w:hint="eastAsia"/>
        </w:rPr>
        <w:t>三六、近年後備軍人轉任公職考試之錄取率概呈波動下滑，且不同受補助族群應考表現存有差異，允宜加強差異化應試輔導與資源配置</w:t>
      </w:r>
      <w:r w:rsidRPr="00F478F1">
        <w:rPr>
          <w:rFonts w:hAnsi="標楷體" w:hint="eastAsia"/>
        </w:rPr>
        <w:t>，</w:t>
      </w:r>
      <w:r w:rsidRPr="00F478F1">
        <w:rPr>
          <w:rFonts w:hint="eastAsia"/>
        </w:rPr>
        <w:t>以提升錄取成效</w:t>
      </w:r>
      <w:bookmarkEnd w:id="2"/>
      <w:bookmarkEnd w:id="3"/>
    </w:p>
    <w:p w:rsidR="003309C7" w:rsidRPr="00F478F1" w:rsidRDefault="003309C7" w:rsidP="007668ED">
      <w:pPr>
        <w:ind w:left="566" w:firstLine="566"/>
        <w:rPr>
          <w:snapToGrid/>
        </w:rPr>
      </w:pPr>
      <w:r w:rsidRPr="00F478F1">
        <w:rPr>
          <w:rFonts w:hint="eastAsia"/>
          <w:snapToGrid/>
        </w:rPr>
        <w:t>為落實中華民國憲法保障退除役官兵就業之精神，政府設有後備軍人轉任公職之相關考試與輔導措施。經檢視近年執行成效，可發現在此制度的運作下，其錄取表現與資源運用效益等面向，尚有持續精進之空間。國軍退除役官兵安置基金(以下簡稱安置基金)</w:t>
      </w:r>
      <w:r w:rsidRPr="00F478F1">
        <w:rPr>
          <w:rFonts w:hint="eastAsia"/>
        </w:rPr>
        <w:t xml:space="preserve"> </w:t>
      </w:r>
      <w:r w:rsidRPr="00F478F1">
        <w:rPr>
          <w:rFonts w:hint="eastAsia"/>
          <w:snapToGrid/>
        </w:rPr>
        <w:t>113年度預算編列「退除役官兵就學進修補助計畫」</w:t>
      </w:r>
      <w:r w:rsidRPr="00F478F1">
        <w:rPr>
          <w:rFonts w:hint="eastAsia"/>
        </w:rPr>
        <w:t>1億6,285萬元(</w:t>
      </w:r>
      <w:r w:rsidRPr="00F478F1">
        <w:rPr>
          <w:rFonts w:hint="eastAsia"/>
          <w:snapToGrid/>
        </w:rPr>
        <w:t>包括大專校院進修補助1,360萬元、就業考試進修補助2,380萬元、就學補助津貼及獎勵1億2,545萬元)，執行結果</w:t>
      </w:r>
      <w:r w:rsidRPr="00F478F1">
        <w:rPr>
          <w:rFonts w:hAnsi="標楷體" w:hint="eastAsia"/>
        </w:rPr>
        <w:t>決算數</w:t>
      </w:r>
      <w:r w:rsidRPr="00F478F1">
        <w:rPr>
          <w:snapToGrid/>
        </w:rPr>
        <w:t>1億5</w:t>
      </w:r>
      <w:r w:rsidRPr="00F478F1">
        <w:rPr>
          <w:rFonts w:hint="eastAsia"/>
          <w:snapToGrid/>
        </w:rPr>
        <w:t>,</w:t>
      </w:r>
      <w:r w:rsidRPr="00F478F1">
        <w:rPr>
          <w:snapToGrid/>
        </w:rPr>
        <w:t>552</w:t>
      </w:r>
      <w:r w:rsidRPr="00F478F1">
        <w:rPr>
          <w:rFonts w:hint="eastAsia"/>
          <w:snapToGrid/>
        </w:rPr>
        <w:t>萬</w:t>
      </w:r>
      <w:r w:rsidRPr="00F478F1">
        <w:rPr>
          <w:snapToGrid/>
        </w:rPr>
        <w:t>5</w:t>
      </w:r>
      <w:r w:rsidRPr="00F478F1">
        <w:rPr>
          <w:rFonts w:hint="eastAsia"/>
          <w:snapToGrid/>
        </w:rPr>
        <w:t>千元</w:t>
      </w:r>
      <w:r w:rsidRPr="00F478F1">
        <w:rPr>
          <w:rFonts w:hint="eastAsia"/>
        </w:rPr>
        <w:t>，執行率</w:t>
      </w:r>
      <w:r w:rsidRPr="00F478F1">
        <w:t>95.50%</w:t>
      </w:r>
      <w:r w:rsidRPr="00F478F1">
        <w:rPr>
          <w:rFonts w:hint="eastAsia"/>
        </w:rPr>
        <w:t>。經查：</w:t>
      </w:r>
      <w:r w:rsidRPr="00F478F1">
        <w:rPr>
          <w:rFonts w:hint="eastAsia"/>
          <w:snapToGrid/>
        </w:rPr>
        <w:t xml:space="preserve"> </w:t>
      </w:r>
    </w:p>
    <w:p w:rsidR="003309C7" w:rsidRPr="00F478F1" w:rsidRDefault="003309C7" w:rsidP="007668ED">
      <w:pPr>
        <w:pStyle w:val="a5"/>
        <w:ind w:left="849" w:hanging="283"/>
        <w:rPr>
          <w:b/>
          <w:snapToGrid/>
        </w:rPr>
      </w:pPr>
      <w:r w:rsidRPr="00F478F1">
        <w:rPr>
          <w:rFonts w:hint="eastAsia"/>
          <w:b/>
          <w:snapToGrid/>
        </w:rPr>
        <w:t>(一)政府近年建構多元補助管道協助退除役官兵應考，並結合跨部會宣導以提升效益</w:t>
      </w:r>
    </w:p>
    <w:p w:rsidR="003309C7" w:rsidRPr="00F478F1" w:rsidRDefault="003309C7" w:rsidP="007668ED">
      <w:pPr>
        <w:pStyle w:val="21"/>
        <w:ind w:leftChars="282" w:left="1091" w:hangingChars="103" w:hanging="292"/>
        <w:rPr>
          <w:bCs/>
          <w:kern w:val="16"/>
        </w:rPr>
      </w:pPr>
      <w:r w:rsidRPr="00F478F1">
        <w:rPr>
          <w:rFonts w:hAnsi="標楷體" w:hint="eastAsia"/>
          <w:b/>
        </w:rPr>
        <w:t>1.就業考試進修補助之制度設計與輔導措施：</w:t>
      </w:r>
      <w:r w:rsidRPr="00F478F1">
        <w:rPr>
          <w:rFonts w:hint="eastAsia"/>
        </w:rPr>
        <w:t>為促進退除役官兵透過就業考試取得公職或公營事業機構職員任用資格，國軍退除役官兵輔導委員會(以下簡稱退輔會)運用安置基金辦理「退除役官兵就學進修補助計畫」，內容包括：(一)補助大專校院進修、(二)補助參加就業考試補習、(三)就學補助津貼及獎勵等3項措施。其中「補助參加就業考試進修」項目係依</w:t>
      </w:r>
      <w:r w:rsidRPr="00F478F1">
        <w:rPr>
          <w:rFonts w:hAnsi="標楷體" w:hint="eastAsia"/>
        </w:rPr>
        <w:t>「</w:t>
      </w:r>
      <w:r w:rsidRPr="00F478F1">
        <w:rPr>
          <w:rFonts w:hint="eastAsia"/>
        </w:rPr>
        <w:t>輔導退除役官兵參加就業考試進修補助作業規定</w:t>
      </w:r>
      <w:r w:rsidRPr="00F478F1">
        <w:rPr>
          <w:rFonts w:hAnsi="標楷體" w:hint="eastAsia"/>
        </w:rPr>
        <w:t>」</w:t>
      </w:r>
      <w:r w:rsidRPr="00F478F1">
        <w:rPr>
          <w:rFonts w:hint="eastAsia"/>
        </w:rPr>
        <w:t>辦理，補助對象為校級以下(含校級)退除役官兵，補助範圍涵蓋考試院舉辦之國家考試、各公營事業進用考試、政府立案補習班所開設之考試類科班別，或經主管機關核准之相關出版及販售圖書公司購買考試用教材與書籍。補助總金額以新臺幣5萬元為限，若僅購書申請則每次以2萬元為限，每年</w:t>
      </w:r>
      <w:r w:rsidRPr="00F478F1">
        <w:rPr>
          <w:rFonts w:hint="eastAsia"/>
        </w:rPr>
        <w:lastRenderedPageBreak/>
        <w:t>限申請1次，每人最高補助4次。此外，國防部每年配合退輔會辦理「國軍上校以上軍官轉任公務人員考試」巡迴宣教，針對符合資格或具意願人員說明考試資訊、職涯發展及轉任後權益，以提高報考意願與考試效益</w:t>
      </w:r>
      <w:r w:rsidRPr="00F478F1">
        <w:rPr>
          <w:rStyle w:val="af4"/>
          <w:rFonts w:hAnsi="標楷體"/>
          <w:bCs/>
          <w:kern w:val="16"/>
        </w:rPr>
        <w:footnoteReference w:id="1"/>
      </w:r>
      <w:r w:rsidRPr="00F478F1">
        <w:rPr>
          <w:rFonts w:hAnsi="標楷體" w:hint="eastAsia"/>
          <w:bCs/>
          <w:kern w:val="16"/>
        </w:rPr>
        <w:t>。</w:t>
      </w:r>
    </w:p>
    <w:p w:rsidR="003309C7" w:rsidRPr="00F478F1" w:rsidRDefault="003309C7" w:rsidP="007668ED">
      <w:pPr>
        <w:pStyle w:val="21"/>
        <w:ind w:leftChars="282" w:left="1091" w:hangingChars="103" w:hanging="292"/>
        <w:rPr>
          <w:rFonts w:hAnsi="標楷體"/>
          <w:b/>
        </w:rPr>
      </w:pPr>
      <w:r w:rsidRPr="00F478F1">
        <w:rPr>
          <w:rFonts w:hAnsi="標楷體" w:hint="eastAsia"/>
          <w:b/>
        </w:rPr>
        <w:t>2.計畫資源投入尚稱穩定，惟補助成效尚待觀察：</w:t>
      </w:r>
      <w:r w:rsidRPr="00F478F1">
        <w:rPr>
          <w:rFonts w:hAnsi="標楷體" w:hint="eastAsia"/>
        </w:rPr>
        <w:t>參據安置基金資料(詳表1)，111至113年度該計畫預算規模介於新臺幣</w:t>
      </w:r>
      <w:r w:rsidRPr="00F478F1">
        <w:rPr>
          <w:rFonts w:hAnsi="標楷體"/>
        </w:rPr>
        <w:t>1</w:t>
      </w:r>
      <w:r w:rsidRPr="00F478F1">
        <w:rPr>
          <w:rFonts w:hAnsi="標楷體" w:hint="eastAsia"/>
        </w:rPr>
        <w:t>億</w:t>
      </w:r>
      <w:r w:rsidRPr="00F478F1">
        <w:rPr>
          <w:rFonts w:hAnsi="標楷體"/>
        </w:rPr>
        <w:t>6</w:t>
      </w:r>
      <w:r w:rsidRPr="00F478F1">
        <w:rPr>
          <w:rFonts w:hAnsi="標楷體" w:hint="eastAsia"/>
        </w:rPr>
        <w:t>,</w:t>
      </w:r>
      <w:r w:rsidRPr="00F478F1">
        <w:rPr>
          <w:rFonts w:hAnsi="標楷體"/>
        </w:rPr>
        <w:t>285</w:t>
      </w:r>
      <w:r w:rsidRPr="00F478F1">
        <w:rPr>
          <w:rFonts w:hAnsi="標楷體" w:hint="eastAsia"/>
        </w:rPr>
        <w:t>萬元至</w:t>
      </w:r>
      <w:r w:rsidRPr="00F478F1">
        <w:rPr>
          <w:rFonts w:hAnsi="標楷體"/>
        </w:rPr>
        <w:t>1</w:t>
      </w:r>
      <w:r w:rsidRPr="00F478F1">
        <w:rPr>
          <w:rFonts w:hAnsi="標楷體" w:hint="eastAsia"/>
        </w:rPr>
        <w:t>億</w:t>
      </w:r>
      <w:r w:rsidRPr="00F478F1">
        <w:rPr>
          <w:rFonts w:hAnsi="標楷體"/>
        </w:rPr>
        <w:t>8</w:t>
      </w:r>
      <w:r w:rsidRPr="00F478F1">
        <w:rPr>
          <w:rFonts w:hAnsi="標楷體" w:hint="eastAsia"/>
        </w:rPr>
        <w:t>,</w:t>
      </w:r>
      <w:r w:rsidRPr="00F478F1">
        <w:rPr>
          <w:rFonts w:hAnsi="標楷體"/>
        </w:rPr>
        <w:t>409</w:t>
      </w:r>
      <w:r w:rsidRPr="00F478F1">
        <w:rPr>
          <w:rFonts w:hAnsi="標楷體" w:hint="eastAsia"/>
        </w:rPr>
        <w:t>萬</w:t>
      </w:r>
      <w:r w:rsidRPr="00F478F1">
        <w:rPr>
          <w:rFonts w:hAnsi="標楷體"/>
        </w:rPr>
        <w:t>1</w:t>
      </w:r>
      <w:r w:rsidRPr="00F478F1">
        <w:rPr>
          <w:rFonts w:hAnsi="標楷體" w:hint="eastAsia"/>
        </w:rPr>
        <w:t>千元間，其中「補助參加就業考試補習」之金額及人次，決算數自111年度之2,003 萬6千元、590人次增加至112年度之2,362 萬3千元、664人次，惟113年度減為</w:t>
      </w:r>
      <w:r w:rsidRPr="00F478F1">
        <w:rPr>
          <w:rFonts w:hAnsi="標楷體"/>
        </w:rPr>
        <w:t>2</w:t>
      </w:r>
      <w:r w:rsidRPr="00F478F1">
        <w:rPr>
          <w:rFonts w:hAnsi="標楷體" w:hint="eastAsia"/>
        </w:rPr>
        <w:t>,</w:t>
      </w:r>
      <w:r w:rsidRPr="00F478F1">
        <w:rPr>
          <w:rFonts w:hAnsi="標楷體"/>
        </w:rPr>
        <w:t>140</w:t>
      </w:r>
      <w:r w:rsidRPr="00F478F1">
        <w:rPr>
          <w:rFonts w:hAnsi="標楷體" w:hint="eastAsia"/>
        </w:rPr>
        <w:t>萬</w:t>
      </w:r>
      <w:r w:rsidRPr="00F478F1">
        <w:rPr>
          <w:rFonts w:hAnsi="標楷體"/>
        </w:rPr>
        <w:t>5</w:t>
      </w:r>
      <w:r w:rsidRPr="00F478F1">
        <w:rPr>
          <w:rFonts w:hAnsi="標楷體" w:hint="eastAsia"/>
        </w:rPr>
        <w:t>千元、622人次。此一變動顯示退除役官兵參與就業考試補習之需求，可能受年度應試動機、考試競爭程度及錄取率波動等因素影響而略有差異。整體而言，該計畫在資源投入方面具穩定性，惟部分項目「補助參加就業考試補習」之成效仍待觀察</w:t>
      </w:r>
      <w:r w:rsidRPr="00EF26E7">
        <w:rPr>
          <w:rFonts w:hAnsi="標楷體" w:hint="eastAsia"/>
        </w:rPr>
        <w:t>。</w:t>
      </w:r>
    </w:p>
    <w:p w:rsidR="003309C7" w:rsidRPr="00F478F1" w:rsidRDefault="003309C7" w:rsidP="004A68C5">
      <w:pPr>
        <w:pStyle w:val="a5"/>
        <w:spacing w:line="440" w:lineRule="exact"/>
        <w:ind w:leftChars="10" w:left="700" w:hangingChars="237" w:hanging="672"/>
        <w:rPr>
          <w:rFonts w:hAnsi="標楷體"/>
          <w:b/>
          <w:bCs/>
          <w:snapToGrid/>
          <w:kern w:val="16"/>
        </w:rPr>
      </w:pPr>
      <w:r w:rsidRPr="00F478F1">
        <w:rPr>
          <w:rFonts w:hAnsi="標楷體" w:hint="eastAsia"/>
          <w:b/>
          <w:bCs/>
          <w:snapToGrid/>
          <w:kern w:val="16"/>
        </w:rPr>
        <w:t xml:space="preserve">表1 安置基金111至113年度「退除役官兵就學進修補助計畫」預算編列及執行情形表                    </w:t>
      </w:r>
      <w:r w:rsidRPr="00F478F1">
        <w:rPr>
          <w:rFonts w:hAnsi="標楷體" w:hint="eastAsia"/>
          <w:bCs/>
          <w:snapToGrid/>
          <w:kern w:val="16"/>
          <w:sz w:val="24"/>
          <w:szCs w:val="24"/>
        </w:rPr>
        <w:t>單位：新臺幣千元；人次</w:t>
      </w:r>
    </w:p>
    <w:tbl>
      <w:tblPr>
        <w:tblW w:w="84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8"/>
        <w:gridCol w:w="705"/>
        <w:gridCol w:w="868"/>
        <w:gridCol w:w="1582"/>
        <w:gridCol w:w="1583"/>
        <w:gridCol w:w="1583"/>
        <w:gridCol w:w="1583"/>
      </w:tblGrid>
      <w:tr w:rsidR="003309C7" w:rsidRPr="00F478F1" w:rsidTr="007668ED">
        <w:trPr>
          <w:trHeight w:val="20"/>
          <w:tblHeader/>
          <w:jc w:val="center"/>
        </w:trPr>
        <w:tc>
          <w:tcPr>
            <w:tcW w:w="2111" w:type="dxa"/>
            <w:gridSpan w:val="3"/>
            <w:shd w:val="clear" w:color="auto" w:fill="auto"/>
            <w:noWrap/>
            <w:vAlign w:val="center"/>
            <w:hideMark/>
          </w:tcPr>
          <w:p w:rsidR="003309C7" w:rsidRPr="0047421D" w:rsidRDefault="003309C7" w:rsidP="007668ED">
            <w:pPr>
              <w:pStyle w:val="142"/>
              <w:jc w:val="center"/>
              <w:rPr>
                <w:snapToGrid/>
              </w:rPr>
            </w:pPr>
            <w:r w:rsidRPr="0047421D">
              <w:rPr>
                <w:snapToGrid/>
              </w:rPr>
              <w:t>年度</w:t>
            </w:r>
            <w:r w:rsidRPr="0047421D">
              <w:rPr>
                <w:rFonts w:hint="eastAsia"/>
                <w:snapToGrid/>
              </w:rPr>
              <w:t>/項目</w:t>
            </w:r>
          </w:p>
        </w:tc>
        <w:tc>
          <w:tcPr>
            <w:tcW w:w="1582"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補助大專校院進修</w:t>
            </w:r>
          </w:p>
        </w:tc>
        <w:tc>
          <w:tcPr>
            <w:tcW w:w="1583"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補助參加就業考試補習</w:t>
            </w:r>
          </w:p>
        </w:tc>
        <w:tc>
          <w:tcPr>
            <w:tcW w:w="1583"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就學補助津貼及獎勵</w:t>
            </w:r>
          </w:p>
        </w:tc>
        <w:tc>
          <w:tcPr>
            <w:tcW w:w="1583"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合 計</w:t>
            </w:r>
          </w:p>
        </w:tc>
      </w:tr>
      <w:tr w:rsidR="003309C7" w:rsidRPr="00F478F1" w:rsidTr="007668ED">
        <w:trPr>
          <w:trHeight w:val="20"/>
          <w:jc w:val="center"/>
        </w:trPr>
        <w:tc>
          <w:tcPr>
            <w:tcW w:w="538" w:type="dxa"/>
            <w:vMerge w:val="restart"/>
            <w:shd w:val="clear" w:color="auto" w:fill="auto"/>
            <w:noWrap/>
            <w:vAlign w:val="center"/>
          </w:tcPr>
          <w:p w:rsidR="003309C7" w:rsidRPr="0047421D" w:rsidRDefault="003309C7" w:rsidP="007668ED">
            <w:pPr>
              <w:pStyle w:val="142"/>
              <w:jc w:val="center"/>
              <w:rPr>
                <w:snapToGrid/>
              </w:rPr>
            </w:pPr>
            <w:r w:rsidRPr="0047421D">
              <w:rPr>
                <w:rFonts w:hint="eastAsia"/>
                <w:snapToGrid/>
              </w:rPr>
              <w:t>111</w:t>
            </w:r>
          </w:p>
        </w:tc>
        <w:tc>
          <w:tcPr>
            <w:tcW w:w="705" w:type="dxa"/>
            <w:vMerge w:val="restart"/>
            <w:shd w:val="clear" w:color="auto" w:fill="auto"/>
            <w:noWrap/>
            <w:vAlign w:val="center"/>
          </w:tcPr>
          <w:p w:rsidR="003309C7" w:rsidRPr="0047421D" w:rsidRDefault="003309C7" w:rsidP="007668ED">
            <w:pPr>
              <w:pStyle w:val="142"/>
              <w:jc w:val="center"/>
              <w:rPr>
                <w:snapToGrid/>
              </w:rPr>
            </w:pPr>
            <w:r w:rsidRPr="0047421D">
              <w:rPr>
                <w:rFonts w:hint="eastAsia"/>
                <w:snapToGrid/>
              </w:rPr>
              <w:t>預算</w:t>
            </w: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22,400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21,000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129,062</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172,462</w:t>
            </w:r>
          </w:p>
        </w:tc>
      </w:tr>
      <w:tr w:rsidR="003309C7" w:rsidRPr="00F478F1" w:rsidTr="007668ED">
        <w:trPr>
          <w:trHeight w:val="20"/>
          <w:jc w:val="center"/>
        </w:trPr>
        <w:tc>
          <w:tcPr>
            <w:tcW w:w="538" w:type="dxa"/>
            <w:vMerge/>
            <w:shd w:val="clear" w:color="auto" w:fill="auto"/>
            <w:noWrap/>
            <w:vAlign w:val="center"/>
          </w:tcPr>
          <w:p w:rsidR="003309C7" w:rsidRPr="0047421D" w:rsidRDefault="003309C7" w:rsidP="007668ED">
            <w:pPr>
              <w:pStyle w:val="142"/>
              <w:jc w:val="center"/>
              <w:rPr>
                <w:snapToGrid/>
              </w:rPr>
            </w:pPr>
          </w:p>
        </w:tc>
        <w:tc>
          <w:tcPr>
            <w:tcW w:w="705" w:type="dxa"/>
            <w:vMerge/>
            <w:shd w:val="clear" w:color="auto" w:fill="auto"/>
            <w:noWrap/>
            <w:vAlign w:val="center"/>
          </w:tcPr>
          <w:p w:rsidR="003309C7" w:rsidRPr="0047421D" w:rsidRDefault="003309C7" w:rsidP="007668ED">
            <w:pPr>
              <w:pStyle w:val="142"/>
              <w:jc w:val="center"/>
              <w:rPr>
                <w:snapToGrid/>
              </w:rPr>
            </w:pP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7,900</w:t>
            </w:r>
          </w:p>
        </w:tc>
      </w:tr>
      <w:tr w:rsidR="003309C7" w:rsidRPr="00F478F1" w:rsidTr="007668ED">
        <w:trPr>
          <w:trHeight w:val="20"/>
          <w:jc w:val="center"/>
        </w:trPr>
        <w:tc>
          <w:tcPr>
            <w:tcW w:w="538" w:type="dxa"/>
            <w:vMerge/>
            <w:shd w:val="clear" w:color="auto" w:fill="auto"/>
            <w:noWrap/>
            <w:vAlign w:val="center"/>
          </w:tcPr>
          <w:p w:rsidR="003309C7" w:rsidRPr="0047421D" w:rsidRDefault="003309C7" w:rsidP="007668ED">
            <w:pPr>
              <w:pStyle w:val="142"/>
              <w:jc w:val="center"/>
              <w:rPr>
                <w:snapToGrid/>
              </w:rPr>
            </w:pPr>
          </w:p>
        </w:tc>
        <w:tc>
          <w:tcPr>
            <w:tcW w:w="705" w:type="dxa"/>
            <w:vMerge w:val="restart"/>
            <w:shd w:val="clear" w:color="auto" w:fill="auto"/>
            <w:noWrap/>
            <w:vAlign w:val="center"/>
          </w:tcPr>
          <w:p w:rsidR="003309C7" w:rsidRPr="0047421D" w:rsidRDefault="003309C7" w:rsidP="007668ED">
            <w:pPr>
              <w:pStyle w:val="142"/>
              <w:jc w:val="center"/>
              <w:rPr>
                <w:snapToGrid/>
              </w:rPr>
            </w:pPr>
            <w:r w:rsidRPr="0047421D">
              <w:rPr>
                <w:rFonts w:hint="eastAsia"/>
                <w:snapToGrid/>
              </w:rPr>
              <w:t>決算</w:t>
            </w: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28,920</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20,03</w:t>
            </w:r>
            <w:r w:rsidRPr="0047421D">
              <w:rPr>
                <w:rFonts w:hint="eastAsia"/>
                <w:snapToGrid/>
                <w:shd w:val="pct15" w:color="auto" w:fill="FFFFFF"/>
              </w:rPr>
              <w:t>6</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124,494</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173,450</w:t>
            </w:r>
          </w:p>
        </w:tc>
      </w:tr>
      <w:tr w:rsidR="003309C7" w:rsidRPr="00F478F1" w:rsidTr="007668ED">
        <w:trPr>
          <w:trHeight w:val="20"/>
          <w:jc w:val="center"/>
        </w:trPr>
        <w:tc>
          <w:tcPr>
            <w:tcW w:w="538" w:type="dxa"/>
            <w:vMerge/>
            <w:shd w:val="clear" w:color="auto" w:fill="auto"/>
            <w:noWrap/>
            <w:vAlign w:val="center"/>
          </w:tcPr>
          <w:p w:rsidR="003309C7" w:rsidRPr="0047421D" w:rsidRDefault="003309C7" w:rsidP="007668ED">
            <w:pPr>
              <w:pStyle w:val="142"/>
              <w:jc w:val="center"/>
              <w:rPr>
                <w:snapToGrid/>
              </w:rPr>
            </w:pPr>
          </w:p>
        </w:tc>
        <w:tc>
          <w:tcPr>
            <w:tcW w:w="705" w:type="dxa"/>
            <w:vMerge/>
            <w:shd w:val="clear" w:color="auto" w:fill="auto"/>
            <w:noWrap/>
            <w:vAlign w:val="center"/>
          </w:tcPr>
          <w:p w:rsidR="003309C7" w:rsidRPr="0047421D" w:rsidRDefault="003309C7" w:rsidP="007668ED">
            <w:pPr>
              <w:pStyle w:val="142"/>
              <w:jc w:val="center"/>
              <w:rPr>
                <w:snapToGrid/>
              </w:rPr>
            </w:pP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1,797</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590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5,448</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7,835</w:t>
            </w:r>
          </w:p>
        </w:tc>
      </w:tr>
      <w:tr w:rsidR="003309C7" w:rsidRPr="00F478F1" w:rsidTr="007668ED">
        <w:trPr>
          <w:trHeight w:val="20"/>
          <w:jc w:val="center"/>
        </w:trPr>
        <w:tc>
          <w:tcPr>
            <w:tcW w:w="538"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112</w:t>
            </w: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預算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24,000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28,900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131,191</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shd w:val="pct15" w:color="auto" w:fill="FFFFFF"/>
              </w:rPr>
              <w:t>184,091</w:t>
            </w:r>
          </w:p>
        </w:tc>
      </w:tr>
      <w:tr w:rsidR="003309C7" w:rsidRPr="00F478F1" w:rsidTr="007668ED">
        <w:trPr>
          <w:trHeight w:val="20"/>
          <w:jc w:val="center"/>
        </w:trPr>
        <w:tc>
          <w:tcPr>
            <w:tcW w:w="538" w:type="dxa"/>
            <w:vMerge/>
            <w:shd w:val="clear" w:color="auto" w:fill="auto"/>
            <w:noWrap/>
            <w:vAlign w:val="center"/>
            <w:hideMark/>
          </w:tcPr>
          <w:p w:rsidR="003309C7" w:rsidRPr="0047421D" w:rsidRDefault="003309C7" w:rsidP="007668ED">
            <w:pPr>
              <w:pStyle w:val="142"/>
              <w:jc w:val="center"/>
              <w:rPr>
                <w:snapToGrid/>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850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5,528</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7,978</w:t>
            </w:r>
          </w:p>
        </w:tc>
      </w:tr>
      <w:tr w:rsidR="003309C7" w:rsidRPr="00F478F1" w:rsidTr="007668ED">
        <w:trPr>
          <w:trHeight w:val="20"/>
          <w:jc w:val="center"/>
        </w:trPr>
        <w:tc>
          <w:tcPr>
            <w:tcW w:w="538" w:type="dxa"/>
            <w:vMerge/>
            <w:shd w:val="clear" w:color="auto" w:fill="auto"/>
            <w:noWrap/>
            <w:vAlign w:val="center"/>
            <w:hideMark/>
          </w:tcPr>
          <w:p w:rsidR="003309C7" w:rsidRPr="0047421D" w:rsidRDefault="003309C7" w:rsidP="007668ED">
            <w:pPr>
              <w:pStyle w:val="142"/>
              <w:jc w:val="center"/>
              <w:rPr>
                <w:snapToGrid/>
              </w:rPr>
            </w:pP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決算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31,280</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23,623</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122,550</w:t>
            </w:r>
          </w:p>
        </w:tc>
        <w:tc>
          <w:tcPr>
            <w:tcW w:w="1583" w:type="dxa"/>
            <w:shd w:val="clear" w:color="auto" w:fill="auto"/>
            <w:noWrap/>
            <w:vAlign w:val="center"/>
          </w:tcPr>
          <w:p w:rsidR="003309C7" w:rsidRPr="0047421D" w:rsidRDefault="003309C7" w:rsidP="007668ED">
            <w:pPr>
              <w:pStyle w:val="142"/>
              <w:jc w:val="right"/>
              <w:rPr>
                <w:snapToGrid/>
                <w:highlight w:val="yellow"/>
              </w:rPr>
            </w:pPr>
            <w:r w:rsidRPr="0047421D">
              <w:rPr>
                <w:rFonts w:hint="eastAsia"/>
                <w:snapToGrid/>
              </w:rPr>
              <w:t>1</w:t>
            </w:r>
            <w:r w:rsidRPr="0047421D">
              <w:rPr>
                <w:snapToGrid/>
              </w:rPr>
              <w:t>77,45</w:t>
            </w:r>
            <w:r w:rsidRPr="0047421D">
              <w:rPr>
                <w:rFonts w:hint="eastAsia"/>
                <w:snapToGrid/>
              </w:rPr>
              <w:t>3</w:t>
            </w:r>
          </w:p>
        </w:tc>
      </w:tr>
      <w:tr w:rsidR="003309C7" w:rsidRPr="00F478F1" w:rsidTr="007668ED">
        <w:trPr>
          <w:trHeight w:val="20"/>
          <w:jc w:val="center"/>
        </w:trPr>
        <w:tc>
          <w:tcPr>
            <w:tcW w:w="538" w:type="dxa"/>
            <w:vMerge/>
            <w:shd w:val="clear" w:color="auto" w:fill="auto"/>
            <w:noWrap/>
            <w:vAlign w:val="center"/>
            <w:hideMark/>
          </w:tcPr>
          <w:p w:rsidR="003309C7" w:rsidRPr="0047421D" w:rsidRDefault="003309C7" w:rsidP="007668ED">
            <w:pPr>
              <w:pStyle w:val="142"/>
              <w:jc w:val="center"/>
              <w:rPr>
                <w:snapToGrid/>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rFonts w:hint="eastAsia"/>
                <w:snapToGrid/>
              </w:rPr>
              <w:t>2,065</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664</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5,410</w:t>
            </w:r>
          </w:p>
        </w:tc>
        <w:tc>
          <w:tcPr>
            <w:tcW w:w="1583" w:type="dxa"/>
            <w:shd w:val="clear" w:color="auto" w:fill="auto"/>
            <w:noWrap/>
            <w:vAlign w:val="center"/>
          </w:tcPr>
          <w:p w:rsidR="003309C7" w:rsidRPr="0047421D" w:rsidRDefault="003309C7" w:rsidP="007668ED">
            <w:pPr>
              <w:pStyle w:val="142"/>
              <w:jc w:val="right"/>
              <w:rPr>
                <w:snapToGrid/>
                <w:highlight w:val="yellow"/>
              </w:rPr>
            </w:pPr>
            <w:r w:rsidRPr="0047421D">
              <w:rPr>
                <w:snapToGrid/>
              </w:rPr>
              <w:t>8,139</w:t>
            </w:r>
          </w:p>
        </w:tc>
      </w:tr>
      <w:tr w:rsidR="003309C7" w:rsidRPr="00F478F1" w:rsidTr="007668ED">
        <w:trPr>
          <w:trHeight w:val="20"/>
          <w:jc w:val="center"/>
        </w:trPr>
        <w:tc>
          <w:tcPr>
            <w:tcW w:w="538"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113</w:t>
            </w: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預算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13,600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23,800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125,450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shd w:val="pct15" w:color="auto" w:fill="FFFFFF"/>
              </w:rPr>
              <w:t>162,850</w:t>
            </w:r>
          </w:p>
        </w:tc>
      </w:tr>
      <w:tr w:rsidR="003309C7" w:rsidRPr="00F478F1" w:rsidTr="007668ED">
        <w:trPr>
          <w:trHeight w:val="20"/>
          <w:jc w:val="center"/>
        </w:trPr>
        <w:tc>
          <w:tcPr>
            <w:tcW w:w="538" w:type="dxa"/>
            <w:vMerge/>
            <w:shd w:val="clear" w:color="auto" w:fill="auto"/>
            <w:noWrap/>
            <w:vAlign w:val="center"/>
            <w:hideMark/>
          </w:tcPr>
          <w:p w:rsidR="003309C7" w:rsidRPr="00F478F1" w:rsidRDefault="003309C7" w:rsidP="007668ED">
            <w:pPr>
              <w:pStyle w:val="142"/>
              <w:rPr>
                <w:snapToGrid/>
                <w:w w:val="90"/>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rFonts w:hint="eastAsia"/>
                <w:snapToGrid/>
              </w:rPr>
              <w:t>800</w:t>
            </w:r>
          </w:p>
        </w:tc>
        <w:tc>
          <w:tcPr>
            <w:tcW w:w="1583" w:type="dxa"/>
            <w:shd w:val="clear" w:color="auto" w:fill="auto"/>
            <w:noWrap/>
            <w:vAlign w:val="center"/>
          </w:tcPr>
          <w:p w:rsidR="003309C7" w:rsidRPr="0047421D" w:rsidRDefault="003309C7" w:rsidP="007668ED">
            <w:pPr>
              <w:pStyle w:val="142"/>
              <w:jc w:val="right"/>
              <w:rPr>
                <w:snapToGrid/>
              </w:rPr>
            </w:pPr>
            <w:r w:rsidRPr="0047421D">
              <w:rPr>
                <w:rFonts w:hint="eastAsia"/>
                <w:snapToGrid/>
              </w:rPr>
              <w:t>700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5,118</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6,618</w:t>
            </w:r>
          </w:p>
        </w:tc>
      </w:tr>
      <w:tr w:rsidR="003309C7" w:rsidRPr="00F478F1" w:rsidTr="007668ED">
        <w:trPr>
          <w:trHeight w:val="20"/>
          <w:jc w:val="center"/>
        </w:trPr>
        <w:tc>
          <w:tcPr>
            <w:tcW w:w="538" w:type="dxa"/>
            <w:vMerge/>
            <w:shd w:val="clear" w:color="auto" w:fill="auto"/>
            <w:noWrap/>
            <w:vAlign w:val="center"/>
            <w:hideMark/>
          </w:tcPr>
          <w:p w:rsidR="003309C7" w:rsidRPr="00F478F1" w:rsidRDefault="003309C7" w:rsidP="007668ED">
            <w:pPr>
              <w:pStyle w:val="142"/>
              <w:rPr>
                <w:snapToGrid/>
                <w:w w:val="90"/>
              </w:rPr>
            </w:pP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決算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19,911</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21,405</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114,209</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fldChar w:fldCharType="begin"/>
            </w:r>
            <w:r w:rsidRPr="0047421D">
              <w:rPr>
                <w:snapToGrid/>
                <w:shd w:val="pct15" w:color="auto" w:fill="FFFFFF"/>
              </w:rPr>
              <w:instrText xml:space="preserve"> =SUM(left) </w:instrText>
            </w:r>
            <w:r w:rsidRPr="0047421D">
              <w:rPr>
                <w:snapToGrid/>
                <w:shd w:val="pct15" w:color="auto" w:fill="FFFFFF"/>
              </w:rPr>
              <w:fldChar w:fldCharType="separate"/>
            </w:r>
            <w:r w:rsidRPr="0047421D">
              <w:rPr>
                <w:snapToGrid/>
                <w:shd w:val="pct15" w:color="auto" w:fill="FFFFFF"/>
              </w:rPr>
              <w:t>155,525</w:t>
            </w:r>
            <w:r w:rsidRPr="0047421D">
              <w:rPr>
                <w:snapToGrid/>
                <w:shd w:val="pct15" w:color="auto" w:fill="FFFFFF"/>
              </w:rPr>
              <w:fldChar w:fldCharType="end"/>
            </w:r>
          </w:p>
        </w:tc>
      </w:tr>
      <w:tr w:rsidR="003309C7" w:rsidRPr="00F478F1" w:rsidTr="007668ED">
        <w:trPr>
          <w:trHeight w:val="20"/>
          <w:jc w:val="center"/>
        </w:trPr>
        <w:tc>
          <w:tcPr>
            <w:tcW w:w="538" w:type="dxa"/>
            <w:vMerge/>
            <w:shd w:val="clear" w:color="auto" w:fill="auto"/>
            <w:noWrap/>
            <w:vAlign w:val="center"/>
            <w:hideMark/>
          </w:tcPr>
          <w:p w:rsidR="003309C7" w:rsidRPr="00F478F1" w:rsidRDefault="003309C7" w:rsidP="007668ED">
            <w:pPr>
              <w:pStyle w:val="142"/>
              <w:rPr>
                <w:snapToGrid/>
                <w:w w:val="90"/>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1,117</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622</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4,814</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rPr>
              <w:t>6,553</w:t>
            </w:r>
          </w:p>
        </w:tc>
      </w:tr>
    </w:tbl>
    <w:p w:rsidR="003309C7" w:rsidRPr="00F478F1" w:rsidRDefault="003309C7" w:rsidP="007668ED">
      <w:pPr>
        <w:spacing w:line="280" w:lineRule="exact"/>
        <w:ind w:leftChars="-5" w:left="1358" w:rightChars="-12" w:right="-34" w:hangingChars="564" w:hanging="1372"/>
        <w:rPr>
          <w:sz w:val="24"/>
        </w:rPr>
      </w:pPr>
      <w:r w:rsidRPr="00F478F1">
        <w:rPr>
          <w:rFonts w:hint="eastAsia"/>
          <w:sz w:val="24"/>
        </w:rPr>
        <w:t>說    明：111</w:t>
      </w:r>
      <w:r>
        <w:rPr>
          <w:rFonts w:hint="eastAsia"/>
          <w:sz w:val="24"/>
        </w:rPr>
        <w:t>至113</w:t>
      </w:r>
      <w:r w:rsidRPr="00F478F1">
        <w:rPr>
          <w:rFonts w:hint="eastAsia"/>
          <w:sz w:val="24"/>
        </w:rPr>
        <w:t>年度為審定決算數</w:t>
      </w:r>
      <w:r w:rsidRPr="00F478F1">
        <w:rPr>
          <w:rFonts w:hAnsi="標楷體" w:hint="eastAsia"/>
          <w:sz w:val="24"/>
        </w:rPr>
        <w:t>。</w:t>
      </w:r>
    </w:p>
    <w:p w:rsidR="003309C7" w:rsidRPr="00F478F1" w:rsidRDefault="003309C7" w:rsidP="007668ED">
      <w:pPr>
        <w:spacing w:line="280" w:lineRule="exact"/>
        <w:ind w:leftChars="-5" w:left="1358" w:rightChars="-12" w:right="-34" w:hangingChars="564" w:hanging="1372"/>
        <w:rPr>
          <w:sz w:val="24"/>
        </w:rPr>
      </w:pPr>
      <w:r w:rsidRPr="00F478F1">
        <w:rPr>
          <w:rFonts w:hint="eastAsia"/>
          <w:sz w:val="24"/>
        </w:rPr>
        <w:t xml:space="preserve">資料來源：退輔會提供，本中心整理。   </w:t>
      </w:r>
    </w:p>
    <w:p w:rsidR="003309C7" w:rsidRPr="00F478F1" w:rsidRDefault="003309C7" w:rsidP="007668ED">
      <w:pPr>
        <w:pStyle w:val="a5"/>
        <w:ind w:left="849" w:hanging="283"/>
        <w:rPr>
          <w:b/>
          <w:snapToGrid/>
        </w:rPr>
      </w:pPr>
      <w:r w:rsidRPr="00F478F1">
        <w:rPr>
          <w:rFonts w:hint="eastAsia"/>
          <w:b/>
          <w:snapToGrid/>
        </w:rPr>
        <w:t>(二)近年後備軍人參加各類轉任公職考試之錄取率概呈波動下滑，允宜強化相關輔導措施與資源配置，以提升錄取成效</w:t>
      </w:r>
    </w:p>
    <w:p w:rsidR="003309C7" w:rsidRPr="00F478F1" w:rsidRDefault="003309C7" w:rsidP="007668ED">
      <w:pPr>
        <w:pStyle w:val="21"/>
        <w:ind w:left="850" w:firstLine="566"/>
      </w:pPr>
      <w:r w:rsidRPr="00F478F1">
        <w:rPr>
          <w:rFonts w:hint="eastAsia"/>
        </w:rPr>
        <w:t>我國法律賦予後備軍人轉任公職之優先錄用權，並以「上校以上軍官轉任公務人員考試」及「退除役軍人轉任公務人員考試」作為主要途徑</w:t>
      </w:r>
      <w:r w:rsidRPr="00F478F1">
        <w:rPr>
          <w:vertAlign w:val="superscript"/>
        </w:rPr>
        <w:footnoteReference w:id="2"/>
      </w:r>
      <w:r w:rsidRPr="00F478F1">
        <w:rPr>
          <w:rFonts w:hint="eastAsia"/>
        </w:rPr>
        <w:t>。觀察108至113年度後備軍人參加各類轉任公職考試成效資料(詳表2)，「上校以上軍官轉任公務人員考試」之錄取率近年維持在三成左右，相對穩定；而「退除役軍人轉任公務人員考試」之錄取率則波動較大，自108年度之13.14%提高至110年度之18.47%，惟112年度降為8.84%，減少近10個百分點。整體觀之，雖後備軍人轉任公職管道運作暢通，惟近年各類轉任公職考試之錄取率呈現波動且有下滑趨勢，反映現行應考輔導機制效能仍有精進空間，允宜強化相關輔導措施與資源配置，以提升錄取成效。</w:t>
      </w:r>
    </w:p>
    <w:p w:rsidR="003309C7" w:rsidRPr="00F478F1" w:rsidRDefault="003309C7" w:rsidP="007668ED">
      <w:pPr>
        <w:ind w:leftChars="-5" w:left="1077" w:rightChars="-17" w:right="-48" w:hangingChars="385" w:hanging="1091"/>
        <w:jc w:val="left"/>
        <w:rPr>
          <w:b/>
        </w:rPr>
      </w:pPr>
      <w:r w:rsidRPr="00F478F1">
        <w:rPr>
          <w:rFonts w:hint="eastAsia"/>
          <w:b/>
        </w:rPr>
        <w:t>表2 108至113</w:t>
      </w:r>
      <w:r>
        <w:rPr>
          <w:rFonts w:hint="eastAsia"/>
          <w:b/>
        </w:rPr>
        <w:t>年度後備軍人參加各類轉任公務人員</w:t>
      </w:r>
      <w:r w:rsidRPr="00F478F1">
        <w:rPr>
          <w:rFonts w:hint="eastAsia"/>
          <w:b/>
        </w:rPr>
        <w:t>考試成效統計表</w:t>
      </w:r>
    </w:p>
    <w:p w:rsidR="003309C7" w:rsidRPr="00F478F1" w:rsidRDefault="003309C7" w:rsidP="007668ED">
      <w:pPr>
        <w:spacing w:line="440" w:lineRule="exact"/>
        <w:ind w:leftChars="-5" w:left="970" w:rightChars="-17" w:right="-48" w:hangingChars="385" w:hanging="984"/>
        <w:jc w:val="right"/>
        <w:rPr>
          <w:rFonts w:hAnsi="標楷體"/>
          <w:b/>
          <w:snapToGrid/>
          <w:w w:val="90"/>
          <w:szCs w:val="20"/>
        </w:rPr>
      </w:pPr>
      <w:r w:rsidRPr="00F478F1">
        <w:rPr>
          <w:rFonts w:hAnsi="標楷體" w:hint="eastAsia"/>
          <w:b/>
          <w:snapToGrid/>
          <w:w w:val="90"/>
          <w:szCs w:val="20"/>
        </w:rPr>
        <w:t xml:space="preserve">                                </w:t>
      </w:r>
      <w:r w:rsidRPr="00F478F1">
        <w:rPr>
          <w:rFonts w:hint="eastAsia"/>
          <w:sz w:val="24"/>
          <w:szCs w:val="24"/>
        </w:rPr>
        <w:t xml:space="preserve">      單位：人</w:t>
      </w:r>
      <w:r w:rsidRPr="00F478F1">
        <w:rPr>
          <w:rFonts w:hAnsi="標楷體" w:hint="eastAsia"/>
          <w:sz w:val="24"/>
          <w:szCs w:val="24"/>
        </w:rPr>
        <w:t>；</w:t>
      </w:r>
      <w:r w:rsidRPr="00F478F1">
        <w:rPr>
          <w:rFonts w:hint="eastAsia"/>
          <w:sz w:val="24"/>
          <w:szCs w:val="24"/>
        </w:rPr>
        <w:t>%</w:t>
      </w:r>
      <w:r w:rsidRPr="00F478F1">
        <w:rPr>
          <w:rFonts w:hint="eastAsia"/>
          <w:b/>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975"/>
        <w:gridCol w:w="975"/>
        <w:gridCol w:w="1051"/>
        <w:gridCol w:w="900"/>
        <w:gridCol w:w="975"/>
        <w:gridCol w:w="975"/>
        <w:gridCol w:w="1069"/>
        <w:gridCol w:w="882"/>
      </w:tblGrid>
      <w:tr w:rsidR="003309C7" w:rsidRPr="00F478F1" w:rsidTr="007668ED">
        <w:trPr>
          <w:trHeight w:val="520"/>
          <w:tblHeader/>
        </w:trPr>
        <w:tc>
          <w:tcPr>
            <w:tcW w:w="709" w:type="dxa"/>
            <w:vMerge w:val="restart"/>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項目/年度</w:t>
            </w:r>
          </w:p>
        </w:tc>
        <w:tc>
          <w:tcPr>
            <w:tcW w:w="3901" w:type="dxa"/>
            <w:gridSpan w:val="4"/>
            <w:shd w:val="clear" w:color="auto" w:fill="auto"/>
            <w:vAlign w:val="center"/>
            <w:hideMark/>
          </w:tcPr>
          <w:p w:rsidR="003309C7" w:rsidRPr="00F478F1" w:rsidRDefault="003309C7" w:rsidP="007668ED">
            <w:pPr>
              <w:pStyle w:val="142"/>
              <w:jc w:val="center"/>
              <w:rPr>
                <w:snapToGrid/>
              </w:rPr>
            </w:pPr>
            <w:r w:rsidRPr="00F478F1">
              <w:rPr>
                <w:rFonts w:hint="eastAsia"/>
                <w:snapToGrid/>
              </w:rPr>
              <w:t>上校以上軍官轉任公務人員考試</w:t>
            </w:r>
          </w:p>
        </w:tc>
        <w:tc>
          <w:tcPr>
            <w:tcW w:w="3901" w:type="dxa"/>
            <w:gridSpan w:val="4"/>
            <w:shd w:val="clear" w:color="auto" w:fill="auto"/>
            <w:vAlign w:val="center"/>
            <w:hideMark/>
          </w:tcPr>
          <w:p w:rsidR="003309C7" w:rsidRPr="00F478F1" w:rsidRDefault="003309C7" w:rsidP="007668ED">
            <w:pPr>
              <w:pStyle w:val="142"/>
              <w:jc w:val="center"/>
              <w:rPr>
                <w:snapToGrid/>
              </w:rPr>
            </w:pPr>
            <w:r w:rsidRPr="00F478F1">
              <w:rPr>
                <w:rFonts w:hint="eastAsia"/>
                <w:bCs/>
              </w:rPr>
              <w:t>退除役軍人轉任公務人員考試</w:t>
            </w:r>
          </w:p>
        </w:tc>
      </w:tr>
      <w:tr w:rsidR="003309C7" w:rsidRPr="00F478F1" w:rsidTr="007668ED">
        <w:trPr>
          <w:trHeight w:val="646"/>
          <w:tblHeader/>
        </w:trPr>
        <w:tc>
          <w:tcPr>
            <w:tcW w:w="709" w:type="dxa"/>
            <w:vMerge/>
            <w:shd w:val="clear" w:color="auto" w:fill="auto"/>
            <w:noWrap/>
            <w:vAlign w:val="center"/>
            <w:hideMark/>
          </w:tcPr>
          <w:p w:rsidR="003309C7" w:rsidRPr="00F478F1" w:rsidRDefault="003309C7" w:rsidP="007668ED">
            <w:pPr>
              <w:pStyle w:val="142"/>
              <w:jc w:val="center"/>
              <w:rPr>
                <w:snapToGrid/>
              </w:rPr>
            </w:pP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報考</w:t>
            </w:r>
          </w:p>
          <w:p w:rsidR="003309C7" w:rsidRPr="00F478F1" w:rsidRDefault="003309C7" w:rsidP="007668ED">
            <w:pPr>
              <w:pStyle w:val="142"/>
              <w:jc w:val="center"/>
              <w:rPr>
                <w:snapToGrid/>
              </w:rPr>
            </w:pPr>
            <w:r w:rsidRPr="00F478F1">
              <w:rPr>
                <w:rFonts w:hint="eastAsia"/>
                <w:snapToGrid/>
              </w:rPr>
              <w:t>人數</w:t>
            </w: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到考</w:t>
            </w:r>
          </w:p>
          <w:p w:rsidR="003309C7" w:rsidRPr="00F478F1" w:rsidRDefault="003309C7" w:rsidP="007668ED">
            <w:pPr>
              <w:pStyle w:val="142"/>
              <w:jc w:val="center"/>
              <w:rPr>
                <w:snapToGrid/>
              </w:rPr>
            </w:pPr>
            <w:r w:rsidRPr="00F478F1">
              <w:rPr>
                <w:rFonts w:hint="eastAsia"/>
                <w:snapToGrid/>
              </w:rPr>
              <w:t>人數</w:t>
            </w:r>
          </w:p>
        </w:tc>
        <w:tc>
          <w:tcPr>
            <w:tcW w:w="1051"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錄取或及格人數</w:t>
            </w:r>
          </w:p>
        </w:tc>
        <w:tc>
          <w:tcPr>
            <w:tcW w:w="900"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錄取或及格率</w:t>
            </w: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報考</w:t>
            </w:r>
          </w:p>
          <w:p w:rsidR="003309C7" w:rsidRPr="00F478F1" w:rsidRDefault="003309C7" w:rsidP="007668ED">
            <w:pPr>
              <w:pStyle w:val="142"/>
              <w:jc w:val="center"/>
              <w:rPr>
                <w:snapToGrid/>
              </w:rPr>
            </w:pPr>
            <w:r w:rsidRPr="00F478F1">
              <w:rPr>
                <w:rFonts w:hint="eastAsia"/>
                <w:snapToGrid/>
              </w:rPr>
              <w:t>人數</w:t>
            </w: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到考</w:t>
            </w:r>
          </w:p>
          <w:p w:rsidR="003309C7" w:rsidRPr="00F478F1" w:rsidRDefault="003309C7" w:rsidP="007668ED">
            <w:pPr>
              <w:pStyle w:val="142"/>
              <w:jc w:val="center"/>
              <w:rPr>
                <w:snapToGrid/>
              </w:rPr>
            </w:pPr>
            <w:r w:rsidRPr="00F478F1">
              <w:rPr>
                <w:rFonts w:hint="eastAsia"/>
                <w:snapToGrid/>
              </w:rPr>
              <w:t>人數</w:t>
            </w:r>
          </w:p>
        </w:tc>
        <w:tc>
          <w:tcPr>
            <w:tcW w:w="1069"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錄取或及格人數</w:t>
            </w:r>
          </w:p>
        </w:tc>
        <w:tc>
          <w:tcPr>
            <w:tcW w:w="882"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錄取或及格率</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108</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9</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8</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5</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55.56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586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404</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77</w:t>
            </w:r>
          </w:p>
        </w:tc>
        <w:tc>
          <w:tcPr>
            <w:tcW w:w="882" w:type="dxa"/>
            <w:shd w:val="clear" w:color="auto" w:fill="auto"/>
            <w:noWrap/>
            <w:vAlign w:val="center"/>
            <w:hideMark/>
          </w:tcPr>
          <w:p w:rsidR="003309C7" w:rsidRPr="00F478F1" w:rsidRDefault="003309C7" w:rsidP="007668ED">
            <w:pPr>
              <w:pStyle w:val="142"/>
              <w:jc w:val="right"/>
              <w:rPr>
                <w:snapToGrid/>
                <w:shd w:val="pct15" w:color="auto" w:fill="FFFFFF"/>
              </w:rPr>
            </w:pPr>
            <w:r w:rsidRPr="00F478F1">
              <w:rPr>
                <w:rFonts w:hint="eastAsia"/>
                <w:snapToGrid/>
                <w:shd w:val="pct15" w:color="auto" w:fill="FFFFFF"/>
              </w:rPr>
              <w:t>13.14</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109</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46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40</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14</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30.43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110</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27</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19</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8</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29.63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509</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339</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94</w:t>
            </w:r>
          </w:p>
        </w:tc>
        <w:tc>
          <w:tcPr>
            <w:tcW w:w="882" w:type="dxa"/>
            <w:shd w:val="clear" w:color="auto" w:fill="auto"/>
            <w:noWrap/>
            <w:vAlign w:val="center"/>
            <w:hideMark/>
          </w:tcPr>
          <w:p w:rsidR="003309C7" w:rsidRPr="00F478F1" w:rsidRDefault="003309C7" w:rsidP="007668ED">
            <w:pPr>
              <w:pStyle w:val="142"/>
              <w:jc w:val="right"/>
              <w:rPr>
                <w:snapToGrid/>
                <w:shd w:val="pct15" w:color="auto" w:fill="FFFFFF"/>
              </w:rPr>
            </w:pPr>
            <w:r w:rsidRPr="00F478F1">
              <w:rPr>
                <w:rFonts w:hint="eastAsia"/>
                <w:snapToGrid/>
                <w:shd w:val="pct15" w:color="auto" w:fill="FFFFFF"/>
              </w:rPr>
              <w:t>18.47</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111</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37</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30</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11</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29.73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lastRenderedPageBreak/>
              <w:t>112</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37</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31</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11</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29.73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396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259</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35</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shd w:val="pct15" w:color="auto" w:fill="FFFFFF"/>
              </w:rPr>
              <w:t>8.84</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38</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38</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14</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snapToGrid/>
                <w:shd w:val="pct15" w:color="auto" w:fill="FFFFFF"/>
              </w:rPr>
              <w:t>36.84</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snapToGrid/>
              </w:rPr>
              <w:t xml:space="preserve"> -</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r>
    </w:tbl>
    <w:p w:rsidR="003309C7" w:rsidRPr="00F478F1" w:rsidRDefault="003309C7" w:rsidP="007668ED">
      <w:pPr>
        <w:spacing w:line="280" w:lineRule="exact"/>
        <w:ind w:leftChars="-6" w:left="1355" w:rightChars="-12" w:right="-34" w:hangingChars="564" w:hanging="1372"/>
        <w:jc w:val="left"/>
        <w:rPr>
          <w:sz w:val="24"/>
        </w:rPr>
      </w:pPr>
      <w:r w:rsidRPr="00F478F1">
        <w:rPr>
          <w:rFonts w:hint="eastAsia"/>
          <w:sz w:val="24"/>
        </w:rPr>
        <w:t>說    明：資料統計至113年底</w:t>
      </w:r>
      <w:r w:rsidRPr="00F478F1">
        <w:rPr>
          <w:rFonts w:hAnsi="標楷體" w:hint="eastAsia"/>
          <w:sz w:val="24"/>
        </w:rPr>
        <w:t>。</w:t>
      </w:r>
    </w:p>
    <w:p w:rsidR="003309C7" w:rsidRPr="00F478F1" w:rsidRDefault="003309C7" w:rsidP="007668ED">
      <w:pPr>
        <w:spacing w:line="280" w:lineRule="exact"/>
        <w:ind w:leftChars="-11" w:left="1411" w:rightChars="-7" w:right="-20" w:hangingChars="593" w:hanging="1442"/>
        <w:jc w:val="left"/>
        <w:rPr>
          <w:sz w:val="24"/>
        </w:rPr>
      </w:pPr>
      <w:r w:rsidRPr="00F478F1">
        <w:rPr>
          <w:rFonts w:hint="eastAsia"/>
          <w:sz w:val="24"/>
        </w:rPr>
        <w:t>資料來源：退輔會提供</w:t>
      </w:r>
      <w:r w:rsidRPr="00F478F1">
        <w:rPr>
          <w:rFonts w:hAnsi="標楷體" w:hint="eastAsia"/>
          <w:sz w:val="24"/>
        </w:rPr>
        <w:t>，</w:t>
      </w:r>
      <w:r w:rsidRPr="00F478F1">
        <w:rPr>
          <w:rFonts w:hint="eastAsia"/>
          <w:sz w:val="24"/>
        </w:rPr>
        <w:t xml:space="preserve">本中心整理。                                                                                                                                                                                                                                                                                                                                                                                                                                                                                                                                                                                                                                                                                                                                                                                                                                                                                                                                                                                                                                                                                                                                                                                                                                                                      </w:t>
      </w:r>
    </w:p>
    <w:p w:rsidR="003309C7" w:rsidRPr="00F478F1" w:rsidRDefault="003309C7" w:rsidP="007668ED">
      <w:pPr>
        <w:pStyle w:val="a5"/>
        <w:ind w:left="849" w:hanging="283"/>
        <w:rPr>
          <w:b/>
          <w:snapToGrid/>
        </w:rPr>
      </w:pPr>
      <w:r w:rsidRPr="00F478F1">
        <w:rPr>
          <w:rFonts w:hint="eastAsia"/>
          <w:b/>
          <w:snapToGrid/>
        </w:rPr>
        <w:t>(三)近年退除役官兵應考公職補助經費配置穩定，惟不同族群錄取表現呈現差異</w:t>
      </w:r>
      <w:r w:rsidRPr="00F478F1">
        <w:rPr>
          <w:rFonts w:hAnsi="標楷體" w:hint="eastAsia"/>
          <w:b/>
          <w:snapToGrid/>
        </w:rPr>
        <w:t>，</w:t>
      </w:r>
      <w:r w:rsidRPr="00F478F1">
        <w:rPr>
          <w:rFonts w:hint="eastAsia"/>
          <w:b/>
          <w:snapToGrid/>
        </w:rPr>
        <w:t>容待研議差異化之輔導措施</w:t>
      </w:r>
    </w:p>
    <w:p w:rsidR="003309C7" w:rsidRPr="00F478F1" w:rsidRDefault="003309C7" w:rsidP="007668ED">
      <w:pPr>
        <w:pStyle w:val="21"/>
        <w:ind w:left="850" w:firstLine="566"/>
      </w:pPr>
      <w:r w:rsidRPr="00F478F1">
        <w:rPr>
          <w:rFonts w:hint="eastAsia"/>
        </w:rPr>
        <w:t>在應考補助方面，觀察近年(110至113年度)補助退除役官兵應公部門就業考試預算編列情形(詳表3），各年度預算數概均為2千萬元以上，可見政府對此項輔導措施之支持尚稱穩定。而在實際執行層面，受補助人數與核發金額，則隨著當年度申請狀況而有所變動。按退輔會提供數據顯示，退除役官兵應公部門就業考試實際補助金額及人數，自110年度之2,900萬6千元</w:t>
      </w:r>
      <w:r w:rsidRPr="00F478F1">
        <w:rPr>
          <w:rFonts w:ascii="新細明體" w:eastAsia="新細明體" w:hAnsi="新細明體" w:hint="eastAsia"/>
        </w:rPr>
        <w:t>、</w:t>
      </w:r>
      <w:r w:rsidRPr="00F478F1">
        <w:rPr>
          <w:rFonts w:hint="eastAsia"/>
        </w:rPr>
        <w:t>855人減少至113年度之</w:t>
      </w:r>
      <w:r w:rsidRPr="00F478F1">
        <w:t>2</w:t>
      </w:r>
      <w:r w:rsidRPr="00F478F1">
        <w:rPr>
          <w:rFonts w:hint="eastAsia"/>
        </w:rPr>
        <w:t>,</w:t>
      </w:r>
      <w:r w:rsidRPr="00F478F1">
        <w:t>140</w:t>
      </w:r>
      <w:r w:rsidRPr="00F478F1">
        <w:rPr>
          <w:rFonts w:hint="eastAsia"/>
        </w:rPr>
        <w:t>萬</w:t>
      </w:r>
      <w:r w:rsidRPr="00F478F1">
        <w:t>5</w:t>
      </w:r>
      <w:r w:rsidRPr="00F478F1">
        <w:rPr>
          <w:rFonts w:hint="eastAsia"/>
        </w:rPr>
        <w:t>千元及622人。</w:t>
      </w:r>
    </w:p>
    <w:p w:rsidR="003309C7" w:rsidRPr="00F478F1" w:rsidRDefault="003309C7" w:rsidP="007668ED">
      <w:pPr>
        <w:pStyle w:val="21"/>
        <w:ind w:left="850" w:firstLine="566"/>
      </w:pPr>
      <w:r w:rsidRPr="00F478F1">
        <w:rPr>
          <w:rFonts w:hint="eastAsia"/>
        </w:rPr>
        <w:t>另由受補助者錄取成效觀之，整體錄取率由110年度之 14.50%逐年提升至113年度之22.67%，概呈成長趨勢。若進一步分析不同官兵族群，則二類官兵錄取率自10.06%顯著上升至26.09%，同期間榮民族群之錄取率則由22.01%下滑至15.87%，顯示其應試成效轉弱，政府宜研析是類受補助人員於應試過程中所面臨之障礙，如年齡結構、科目適應度或資訊落差等因素，以作為未來優化輔導策略之參考。</w:t>
      </w:r>
    </w:p>
    <w:p w:rsidR="003309C7" w:rsidRDefault="003309C7" w:rsidP="007668ED">
      <w:pPr>
        <w:ind w:leftChars="-1" w:left="686" w:rightChars="-56" w:right="-159" w:hangingChars="243" w:hanging="689"/>
        <w:rPr>
          <w:b/>
        </w:rPr>
      </w:pPr>
      <w:r w:rsidRPr="00F478F1">
        <w:rPr>
          <w:rFonts w:hint="eastAsia"/>
          <w:b/>
        </w:rPr>
        <w:t>表3</w:t>
      </w:r>
      <w:r w:rsidRPr="00F478F1">
        <w:rPr>
          <w:b/>
        </w:rPr>
        <w:t xml:space="preserve"> 110至11</w:t>
      </w:r>
      <w:r w:rsidRPr="00F478F1">
        <w:rPr>
          <w:rFonts w:hint="eastAsia"/>
          <w:b/>
        </w:rPr>
        <w:t>3</w:t>
      </w:r>
      <w:r w:rsidRPr="00F478F1">
        <w:rPr>
          <w:b/>
        </w:rPr>
        <w:t>年度退除役官兵受補助者應公部門就業考試成效統計表</w:t>
      </w:r>
    </w:p>
    <w:p w:rsidR="003309C7" w:rsidRPr="00F478F1" w:rsidRDefault="003309C7" w:rsidP="007668ED">
      <w:pPr>
        <w:spacing w:line="440" w:lineRule="exact"/>
        <w:ind w:leftChars="-1" w:left="686" w:rightChars="-56" w:right="-159" w:hangingChars="243" w:hanging="689"/>
        <w:jc w:val="right"/>
        <w:rPr>
          <w:rFonts w:hAnsi="標楷體"/>
          <w:snapToGrid/>
          <w:kern w:val="3"/>
          <w:sz w:val="24"/>
          <w:szCs w:val="22"/>
        </w:rPr>
      </w:pPr>
      <w:r w:rsidRPr="00F478F1">
        <w:rPr>
          <w:b/>
        </w:rPr>
        <w:t xml:space="preserve">       </w:t>
      </w:r>
      <w:r w:rsidRPr="00F478F1">
        <w:rPr>
          <w:sz w:val="24"/>
          <w:szCs w:val="24"/>
        </w:rPr>
        <w:t xml:space="preserve">  </w:t>
      </w:r>
      <w:r w:rsidRPr="00F478F1">
        <w:rPr>
          <w:rFonts w:hint="eastAsia"/>
          <w:sz w:val="24"/>
          <w:szCs w:val="24"/>
        </w:rPr>
        <w:t xml:space="preserve">         </w:t>
      </w:r>
      <w:r w:rsidRPr="00F478F1">
        <w:rPr>
          <w:sz w:val="24"/>
          <w:szCs w:val="24"/>
        </w:rPr>
        <w:t xml:space="preserve">   </w:t>
      </w:r>
      <w:r w:rsidRPr="00F478F1">
        <w:rPr>
          <w:rFonts w:hint="eastAsia"/>
          <w:sz w:val="24"/>
          <w:szCs w:val="24"/>
        </w:rPr>
        <w:t xml:space="preserve">    </w:t>
      </w:r>
      <w:r>
        <w:rPr>
          <w:rFonts w:hint="eastAsia"/>
          <w:sz w:val="24"/>
          <w:szCs w:val="24"/>
        </w:rPr>
        <w:t xml:space="preserve">    </w:t>
      </w:r>
      <w:r w:rsidRPr="00F478F1">
        <w:rPr>
          <w:rFonts w:hint="eastAsia"/>
          <w:sz w:val="24"/>
          <w:szCs w:val="24"/>
        </w:rPr>
        <w:t xml:space="preserve">          </w:t>
      </w:r>
      <w:r w:rsidRPr="00F478F1">
        <w:rPr>
          <w:sz w:val="24"/>
          <w:szCs w:val="24"/>
        </w:rPr>
        <w:t>單位：新臺幣千元；人；%</w:t>
      </w:r>
      <w:r w:rsidRPr="00F478F1">
        <w:rPr>
          <w:rFonts w:hAnsi="標楷體" w:hint="eastAsia"/>
          <w:b/>
          <w:snapToGrid/>
          <w:w w:val="90"/>
          <w:kern w:val="3"/>
          <w:szCs w:val="20"/>
        </w:rPr>
        <w:t xml:space="preserve">                                       </w:t>
      </w:r>
    </w:p>
    <w:tbl>
      <w:tblPr>
        <w:tblW w:w="4952" w:type="pct"/>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4A0" w:firstRow="1" w:lastRow="0" w:firstColumn="1" w:lastColumn="0" w:noHBand="0" w:noVBand="1"/>
      </w:tblPr>
      <w:tblGrid>
        <w:gridCol w:w="1446"/>
        <w:gridCol w:w="890"/>
        <w:gridCol w:w="1575"/>
        <w:gridCol w:w="1575"/>
        <w:gridCol w:w="1575"/>
        <w:gridCol w:w="1575"/>
      </w:tblGrid>
      <w:tr w:rsidR="003309C7" w:rsidRPr="00F478F1" w:rsidTr="007668ED">
        <w:trPr>
          <w:trHeight w:val="510"/>
          <w:tblHeader/>
        </w:trPr>
        <w:tc>
          <w:tcPr>
            <w:tcW w:w="1352" w:type="pct"/>
            <w:gridSpan w:val="2"/>
            <w:tcBorders>
              <w:tl2br w:val="single" w:sz="4" w:space="0" w:color="auto"/>
            </w:tcBorders>
            <w:tcMar>
              <w:top w:w="0" w:type="dxa"/>
              <w:left w:w="108" w:type="dxa"/>
              <w:bottom w:w="0" w:type="dxa"/>
              <w:right w:w="108" w:type="dxa"/>
            </w:tcMar>
            <w:hideMark/>
          </w:tcPr>
          <w:p w:rsidR="003309C7" w:rsidRPr="00F478F1" w:rsidRDefault="003309C7" w:rsidP="007668ED">
            <w:pPr>
              <w:pStyle w:val="142"/>
              <w:rPr>
                <w:snapToGrid/>
              </w:rPr>
            </w:pPr>
            <w:r w:rsidRPr="00F478F1">
              <w:rPr>
                <w:rFonts w:hint="eastAsia"/>
                <w:snapToGrid/>
              </w:rPr>
              <w:t xml:space="preserve">            </w:t>
            </w:r>
            <w:r>
              <w:rPr>
                <w:rFonts w:hint="eastAsia"/>
                <w:snapToGrid/>
              </w:rPr>
              <w:t xml:space="preserve"> </w:t>
            </w:r>
            <w:r w:rsidRPr="00F478F1">
              <w:rPr>
                <w:rFonts w:hint="eastAsia"/>
                <w:snapToGrid/>
              </w:rPr>
              <w:t>年度</w:t>
            </w:r>
          </w:p>
          <w:p w:rsidR="003309C7" w:rsidRPr="00F478F1" w:rsidRDefault="003309C7" w:rsidP="007668ED">
            <w:pPr>
              <w:pStyle w:val="142"/>
              <w:rPr>
                <w:snapToGrid/>
              </w:rPr>
            </w:pPr>
            <w:r w:rsidRPr="00F478F1">
              <w:rPr>
                <w:rFonts w:hint="eastAsia"/>
                <w:snapToGrid/>
              </w:rPr>
              <w:t>項目</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110</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111</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112</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113</w:t>
            </w:r>
          </w:p>
        </w:tc>
      </w:tr>
      <w:tr w:rsidR="003309C7" w:rsidRPr="00F478F1" w:rsidTr="007668ED">
        <w:trPr>
          <w:trHeight w:val="397"/>
        </w:trPr>
        <w:tc>
          <w:tcPr>
            <w:tcW w:w="1352" w:type="pct"/>
            <w:gridSpan w:val="2"/>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預算數</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hint="eastAsia"/>
                <w:snapToGrid/>
              </w:rPr>
              <w:t>16,250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21,000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28,900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23,800</w:t>
            </w:r>
          </w:p>
        </w:tc>
      </w:tr>
      <w:tr w:rsidR="003309C7" w:rsidRPr="00F478F1" w:rsidTr="007668ED">
        <w:trPr>
          <w:trHeight w:val="397"/>
        </w:trPr>
        <w:tc>
          <w:tcPr>
            <w:tcW w:w="1352" w:type="pct"/>
            <w:gridSpan w:val="2"/>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決算數</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hint="eastAsia"/>
                <w:snapToGrid/>
                <w:shd w:val="pct15" w:color="auto" w:fill="FFFFFF"/>
              </w:rPr>
              <w:t>29,006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20,036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23,623</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hint="eastAsia"/>
                <w:snapToGrid/>
                <w:shd w:val="pct15" w:color="auto" w:fill="FFFFFF"/>
              </w:rPr>
              <w:t>21,405</w:t>
            </w:r>
          </w:p>
        </w:tc>
      </w:tr>
      <w:tr w:rsidR="003309C7" w:rsidRPr="00F478F1" w:rsidTr="007668ED">
        <w:trPr>
          <w:trHeight w:val="397"/>
        </w:trPr>
        <w:tc>
          <w:tcPr>
            <w:tcW w:w="837" w:type="pct"/>
            <w:vMerge w:val="restart"/>
            <w:tcMar>
              <w:top w:w="0" w:type="dxa"/>
              <w:left w:w="108" w:type="dxa"/>
              <w:bottom w:w="0" w:type="dxa"/>
              <w:right w:w="108" w:type="dxa"/>
            </w:tcMar>
            <w:vAlign w:val="center"/>
            <w:hideMark/>
          </w:tcPr>
          <w:p w:rsidR="003309C7" w:rsidRPr="00F478F1" w:rsidRDefault="003309C7" w:rsidP="007668ED">
            <w:pPr>
              <w:pStyle w:val="142"/>
              <w:jc w:val="both"/>
              <w:rPr>
                <w:snapToGrid/>
              </w:rPr>
            </w:pPr>
            <w:r w:rsidRPr="00F478F1">
              <w:rPr>
                <w:rFonts w:hint="eastAsia"/>
                <w:snapToGrid/>
              </w:rPr>
              <w:t>受補助人數</w:t>
            </w:r>
            <w:r w:rsidRPr="00F478F1">
              <w:rPr>
                <w:rFonts w:hint="eastAsia"/>
                <w:snapToGrid/>
              </w:rPr>
              <w:lastRenderedPageBreak/>
              <w:t>(A)</w:t>
            </w: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lastRenderedPageBreak/>
              <w:t>榮民</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318</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186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266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208</w:t>
            </w:r>
          </w:p>
        </w:tc>
      </w:tr>
      <w:tr w:rsidR="003309C7" w:rsidRPr="00F478F1" w:rsidTr="007668ED">
        <w:trPr>
          <w:trHeight w:val="567"/>
        </w:trPr>
        <w:tc>
          <w:tcPr>
            <w:tcW w:w="837" w:type="pct"/>
            <w:vMerge/>
            <w:vAlign w:val="center"/>
            <w:hideMark/>
          </w:tcPr>
          <w:p w:rsidR="003309C7" w:rsidRPr="00F478F1" w:rsidRDefault="003309C7" w:rsidP="007668ED">
            <w:pPr>
              <w:pStyle w:val="142"/>
              <w:jc w:val="both"/>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二類官兵</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537</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404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398</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414</w:t>
            </w:r>
          </w:p>
        </w:tc>
      </w:tr>
      <w:tr w:rsidR="003309C7" w:rsidRPr="00F478F1" w:rsidTr="007668ED">
        <w:trPr>
          <w:trHeight w:val="397"/>
        </w:trPr>
        <w:tc>
          <w:tcPr>
            <w:tcW w:w="837" w:type="pct"/>
            <w:vMerge/>
            <w:vAlign w:val="center"/>
            <w:hideMark/>
          </w:tcPr>
          <w:p w:rsidR="003309C7" w:rsidRPr="00F478F1" w:rsidRDefault="003309C7" w:rsidP="007668ED">
            <w:pPr>
              <w:pStyle w:val="142"/>
              <w:jc w:val="both"/>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小計</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855</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590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664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622</w:t>
            </w:r>
          </w:p>
        </w:tc>
      </w:tr>
      <w:tr w:rsidR="003309C7" w:rsidRPr="00F478F1" w:rsidTr="007668ED">
        <w:trPr>
          <w:trHeight w:val="397"/>
        </w:trPr>
        <w:tc>
          <w:tcPr>
            <w:tcW w:w="837" w:type="pct"/>
            <w:vMerge w:val="restart"/>
            <w:tcMar>
              <w:top w:w="0" w:type="dxa"/>
              <w:left w:w="108" w:type="dxa"/>
              <w:bottom w:w="0" w:type="dxa"/>
              <w:right w:w="108" w:type="dxa"/>
            </w:tcMar>
            <w:vAlign w:val="center"/>
            <w:hideMark/>
          </w:tcPr>
          <w:p w:rsidR="003309C7" w:rsidRPr="00F478F1" w:rsidRDefault="003309C7" w:rsidP="007668ED">
            <w:pPr>
              <w:pStyle w:val="142"/>
              <w:jc w:val="both"/>
              <w:rPr>
                <w:snapToGrid/>
              </w:rPr>
            </w:pPr>
            <w:r w:rsidRPr="00F478F1">
              <w:rPr>
                <w:rFonts w:hint="eastAsia"/>
                <w:snapToGrid/>
              </w:rPr>
              <w:t>受補助者應公部門就業考試錄取人數(B)</w:t>
            </w: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榮民</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70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27</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49</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33</w:t>
            </w:r>
          </w:p>
        </w:tc>
      </w:tr>
      <w:tr w:rsidR="003309C7" w:rsidRPr="00F478F1" w:rsidTr="007668ED">
        <w:trPr>
          <w:trHeight w:val="20"/>
        </w:trPr>
        <w:tc>
          <w:tcPr>
            <w:tcW w:w="837" w:type="pct"/>
            <w:vMerge/>
            <w:vAlign w:val="center"/>
            <w:hideMark/>
          </w:tcPr>
          <w:p w:rsidR="003309C7" w:rsidRPr="00F478F1" w:rsidRDefault="003309C7" w:rsidP="007668ED">
            <w:pPr>
              <w:pStyle w:val="142"/>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二類官兵</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54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73</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81</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108</w:t>
            </w:r>
          </w:p>
        </w:tc>
      </w:tr>
      <w:tr w:rsidR="003309C7" w:rsidRPr="00F478F1" w:rsidTr="007668ED">
        <w:trPr>
          <w:trHeight w:val="20"/>
        </w:trPr>
        <w:tc>
          <w:tcPr>
            <w:tcW w:w="837" w:type="pct"/>
            <w:vMerge/>
            <w:vAlign w:val="center"/>
            <w:hideMark/>
          </w:tcPr>
          <w:p w:rsidR="003309C7" w:rsidRPr="00F478F1" w:rsidRDefault="003309C7" w:rsidP="007668ED">
            <w:pPr>
              <w:pStyle w:val="142"/>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小計</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124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100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130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141</w:t>
            </w:r>
          </w:p>
        </w:tc>
      </w:tr>
      <w:tr w:rsidR="003309C7" w:rsidRPr="00F478F1" w:rsidTr="007668ED">
        <w:trPr>
          <w:trHeight w:val="397"/>
        </w:trPr>
        <w:tc>
          <w:tcPr>
            <w:tcW w:w="837" w:type="pct"/>
            <w:vMerge w:val="restart"/>
            <w:tcMar>
              <w:top w:w="0" w:type="dxa"/>
              <w:left w:w="108" w:type="dxa"/>
              <w:bottom w:w="0" w:type="dxa"/>
              <w:right w:w="108" w:type="dxa"/>
            </w:tcMar>
            <w:vAlign w:val="center"/>
            <w:hideMark/>
          </w:tcPr>
          <w:p w:rsidR="003309C7" w:rsidRPr="00F478F1" w:rsidRDefault="003309C7" w:rsidP="007668ED">
            <w:pPr>
              <w:pStyle w:val="142"/>
              <w:jc w:val="both"/>
              <w:rPr>
                <w:snapToGrid/>
              </w:rPr>
            </w:pPr>
            <w:r w:rsidRPr="00F478F1">
              <w:rPr>
                <w:rFonts w:hint="eastAsia"/>
                <w:snapToGrid/>
              </w:rPr>
              <w:t>受補助者參加就業考試錄取比率(B/A)</w:t>
            </w: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榮民</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22.01</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14.52</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18.42</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15.87</w:t>
            </w:r>
          </w:p>
        </w:tc>
      </w:tr>
      <w:tr w:rsidR="003309C7" w:rsidRPr="00F478F1" w:rsidTr="007668ED">
        <w:trPr>
          <w:trHeight w:val="20"/>
        </w:trPr>
        <w:tc>
          <w:tcPr>
            <w:tcW w:w="837" w:type="pct"/>
            <w:vMerge/>
            <w:vAlign w:val="center"/>
            <w:hideMark/>
          </w:tcPr>
          <w:p w:rsidR="003309C7" w:rsidRPr="00F478F1" w:rsidRDefault="003309C7" w:rsidP="007668ED">
            <w:pPr>
              <w:pStyle w:val="142"/>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二類官兵</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10.06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18.07</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20.35</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26.09</w:t>
            </w:r>
          </w:p>
        </w:tc>
      </w:tr>
      <w:tr w:rsidR="003309C7" w:rsidRPr="00F478F1" w:rsidTr="007668ED">
        <w:trPr>
          <w:trHeight w:val="20"/>
        </w:trPr>
        <w:tc>
          <w:tcPr>
            <w:tcW w:w="1352" w:type="pct"/>
            <w:gridSpan w:val="2"/>
            <w:vAlign w:val="center"/>
            <w:hideMark/>
          </w:tcPr>
          <w:p w:rsidR="003309C7" w:rsidRPr="00F478F1" w:rsidRDefault="003309C7" w:rsidP="007668ED">
            <w:pPr>
              <w:pStyle w:val="142"/>
              <w:jc w:val="center"/>
              <w:rPr>
                <w:snapToGrid/>
              </w:rPr>
            </w:pPr>
            <w:r w:rsidRPr="00F478F1">
              <w:rPr>
                <w:rFonts w:hint="eastAsia"/>
                <w:snapToGrid/>
              </w:rPr>
              <w:t>小計</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14.50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16.95</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19.58</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22.67</w:t>
            </w:r>
          </w:p>
        </w:tc>
      </w:tr>
    </w:tbl>
    <w:p w:rsidR="003309C7" w:rsidRPr="00F478F1" w:rsidRDefault="003309C7" w:rsidP="007668ED">
      <w:pPr>
        <w:spacing w:line="280" w:lineRule="exact"/>
        <w:ind w:leftChars="-5" w:left="1455" w:rightChars="-46" w:right="-130" w:hangingChars="604" w:hanging="1469"/>
        <w:rPr>
          <w:sz w:val="24"/>
        </w:rPr>
      </w:pPr>
      <w:r w:rsidRPr="00F478F1">
        <w:rPr>
          <w:rFonts w:hint="eastAsia"/>
          <w:sz w:val="24"/>
        </w:rPr>
        <w:t>說    明：1.退輔會補助校級以下退除役官兵參加公部門考試包括考試院舉辦之國家考試、各公營事業機構人員之進用考試。</w:t>
      </w:r>
    </w:p>
    <w:p w:rsidR="003309C7" w:rsidRPr="00F478F1" w:rsidRDefault="003309C7" w:rsidP="007668ED">
      <w:pPr>
        <w:spacing w:line="280" w:lineRule="exact"/>
        <w:ind w:leftChars="410" w:left="1414" w:rightChars="-46" w:right="-130" w:hangingChars="104" w:hanging="253"/>
        <w:rPr>
          <w:sz w:val="24"/>
        </w:rPr>
      </w:pPr>
      <w:r w:rsidRPr="00F478F1">
        <w:rPr>
          <w:rFonts w:hint="eastAsia"/>
          <w:sz w:val="24"/>
        </w:rPr>
        <w:t>2.110至113年度決算數為審定數。</w:t>
      </w:r>
    </w:p>
    <w:p w:rsidR="003309C7" w:rsidRPr="00F478F1" w:rsidRDefault="003309C7" w:rsidP="007668ED">
      <w:pPr>
        <w:spacing w:line="280" w:lineRule="exact"/>
        <w:ind w:leftChars="-5" w:left="1358" w:rightChars="-46" w:right="-130" w:hangingChars="564" w:hanging="1372"/>
        <w:rPr>
          <w:sz w:val="24"/>
        </w:rPr>
      </w:pPr>
      <w:r w:rsidRPr="00F478F1">
        <w:rPr>
          <w:rFonts w:hint="eastAsia"/>
          <w:sz w:val="24"/>
        </w:rPr>
        <w:t>資料來源</w:t>
      </w:r>
      <w:r>
        <w:rPr>
          <w:rFonts w:hint="eastAsia"/>
          <w:sz w:val="24"/>
        </w:rPr>
        <w:t>:</w:t>
      </w:r>
      <w:r w:rsidRPr="00F478F1">
        <w:rPr>
          <w:rFonts w:hint="eastAsia"/>
          <w:sz w:val="24"/>
        </w:rPr>
        <w:t>退輔會提供，本中心整理。</w:t>
      </w:r>
    </w:p>
    <w:p w:rsidR="003309C7" w:rsidRPr="00F478F1" w:rsidRDefault="003309C7" w:rsidP="007668ED">
      <w:pPr>
        <w:ind w:left="566" w:firstLine="566"/>
      </w:pPr>
      <w:r w:rsidRPr="00F478F1">
        <w:rPr>
          <w:rFonts w:hint="eastAsia"/>
        </w:rPr>
        <w:t>綜上</w:t>
      </w:r>
      <w:r w:rsidRPr="00F478F1">
        <w:rPr>
          <w:rFonts w:hAnsi="標楷體" w:hint="eastAsia"/>
        </w:rPr>
        <w:t>，近年後備軍人參加各類轉任公職考試之錄取率概呈波動下滑，且不同受補助族群應考表現存有差異</w:t>
      </w:r>
      <w:r w:rsidRPr="00F478F1">
        <w:rPr>
          <w:rFonts w:hint="eastAsia"/>
        </w:rPr>
        <w:t>，容待檢視現行制度在資格設定、用人限制與錄取門檻等面向之妥適性</w:t>
      </w:r>
      <w:r w:rsidRPr="00F478F1">
        <w:rPr>
          <w:rFonts w:hAnsi="標楷體" w:hint="eastAsia"/>
        </w:rPr>
        <w:t>。另</w:t>
      </w:r>
      <w:r w:rsidRPr="00F478F1">
        <w:rPr>
          <w:rFonts w:hint="eastAsia"/>
        </w:rPr>
        <w:t>為確保政策公平性與實施成效，政府允宜系統性檢討轉任制度之妥適性，並強化差異化輔導機制、個別化考前準備與資源配置效率，以提升錄取成效與制度公平性，落實退役官兵就業保障精神。</w:t>
      </w:r>
    </w:p>
    <w:bookmarkEnd w:id="4"/>
    <w:p w:rsidR="003309C7" w:rsidRPr="00F478F1" w:rsidRDefault="003309C7" w:rsidP="007668ED">
      <w:pPr>
        <w:pStyle w:val="ab"/>
      </w:pPr>
      <w:r w:rsidRPr="00F478F1">
        <w:rPr>
          <w:rFonts w:hint="eastAsia"/>
        </w:rPr>
        <w:t xml:space="preserve"> (分機:8664 高振源)</w:t>
      </w:r>
    </w:p>
    <w:sectPr w:rsidR="003309C7" w:rsidRPr="00F478F1"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743762">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3309C7" w:rsidRPr="00993DCA" w:rsidRDefault="003309C7" w:rsidP="004A68C5">
      <w:pPr>
        <w:pStyle w:val="142"/>
        <w:ind w:left="68" w:hangingChars="28" w:hanging="68"/>
        <w:rPr>
          <w:rStyle w:val="143"/>
        </w:rPr>
      </w:pPr>
      <w:r>
        <w:rPr>
          <w:rStyle w:val="af4"/>
        </w:rPr>
        <w:footnoteRef/>
      </w:r>
      <w:r w:rsidRPr="00993DCA">
        <w:rPr>
          <w:rStyle w:val="143"/>
          <w:rFonts w:hint="eastAsia"/>
        </w:rPr>
        <w:t>據國防部說明，輔導國軍中高階志願役軍官退前參加「國軍上校以上軍官轉任公務人員考試」，於人員完成報名後至考試前，針對具意願參加人員辦理職系輔導，由外聘講師協助應試準備，提升學習效能，並於考前1週辦理集中研讀，強化答題技巧，提高考試合格率。</w:t>
      </w:r>
    </w:p>
  </w:footnote>
  <w:footnote w:id="2">
    <w:p w:rsidR="003309C7" w:rsidRDefault="003309C7" w:rsidP="007668ED">
      <w:pPr>
        <w:pStyle w:val="142"/>
        <w:ind w:left="83" w:hangingChars="34" w:hanging="83"/>
        <w:jc w:val="both"/>
      </w:pPr>
      <w:r>
        <w:rPr>
          <w:rStyle w:val="af4"/>
        </w:rPr>
        <w:footnoteRef/>
      </w:r>
      <w:r w:rsidRPr="00FE6C88">
        <w:rPr>
          <w:rFonts w:hint="eastAsia"/>
        </w:rPr>
        <w:t>有關對退除役官兵職涯發展之保障，</w:t>
      </w:r>
      <w:r>
        <w:rPr>
          <w:rFonts w:hint="eastAsia"/>
        </w:rPr>
        <w:t>中華民國</w:t>
      </w:r>
      <w:r w:rsidRPr="00FE6C88">
        <w:rPr>
          <w:rFonts w:hint="eastAsia"/>
        </w:rPr>
        <w:t>憲法增修條文第10條第9項明定：「國家應尊重軍人對社會之貢獻，並對其退役後之就學、就業、…予以保障。」又依軍人及其家屬優待條例第30條規定：「政府機關及公立學校或公營事業機構任用新進人員時，其資格相等而為後備軍人者，應優先登記錄用。」亦即公部門對於符合任用資格、條件之後備軍人應優先進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3762"/>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8B2CAE5-EEA2-4502-8D91-7840714D6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CE743-81CE-41DC-86FB-49CB28C95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724</Words>
  <Characters>4133</Characters>
  <Application>Microsoft Office Word</Application>
  <DocSecurity>0</DocSecurity>
  <Lines>34</Lines>
  <Paragraphs>9</Paragraphs>
  <ScaleCrop>false</ScaleCrop>
  <Company>HOME</Company>
  <LinksUpToDate>false</LinksUpToDate>
  <CharactersWithSpaces>4848</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