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E87456" w:rsidRPr="00D16197" w:rsidRDefault="00E87456" w:rsidP="007668ED">
      <w:pPr>
        <w:pStyle w:val="14"/>
        <w:ind w:left="567" w:hanging="567"/>
        <w:rPr>
          <w:szCs w:val="28"/>
          <w:lang w:eastAsia="zh-HK"/>
        </w:rPr>
      </w:pPr>
      <w:bookmarkStart w:id="2" w:name="_Toc149012217"/>
      <w:bookmarkStart w:id="3" w:name="_Toc160524324"/>
      <w:bookmarkStart w:id="4" w:name="_Toc208942811"/>
      <w:bookmarkEnd w:id="0"/>
      <w:r>
        <w:rPr>
          <w:rFonts w:hint="eastAsia"/>
          <w:szCs w:val="28"/>
          <w:lang w:eastAsia="zh-HK"/>
        </w:rPr>
        <w:t>三七</w:t>
      </w:r>
      <w:r w:rsidRPr="00D16197">
        <w:rPr>
          <w:rFonts w:hint="eastAsia"/>
          <w:szCs w:val="28"/>
        </w:rPr>
        <w:t>、</w:t>
      </w:r>
      <w:bookmarkEnd w:id="2"/>
      <w:bookmarkEnd w:id="3"/>
      <w:r>
        <w:rPr>
          <w:rFonts w:hint="eastAsia"/>
          <w:szCs w:val="28"/>
          <w:lang w:eastAsia="zh-HK"/>
        </w:rPr>
        <w:t>中央政府行政法人</w:t>
      </w:r>
      <w:r>
        <w:rPr>
          <w:rFonts w:hint="eastAsia"/>
          <w:szCs w:val="28"/>
        </w:rPr>
        <w:t>113</w:t>
      </w:r>
      <w:r>
        <w:rPr>
          <w:rFonts w:hint="eastAsia"/>
          <w:szCs w:val="28"/>
          <w:lang w:eastAsia="zh-HK"/>
        </w:rPr>
        <w:t>年度決算短絀家數增加</w:t>
      </w:r>
      <w:r>
        <w:rPr>
          <w:rFonts w:hint="eastAsia"/>
          <w:szCs w:val="28"/>
        </w:rPr>
        <w:t>，</w:t>
      </w:r>
      <w:r>
        <w:rPr>
          <w:rFonts w:hint="eastAsia"/>
          <w:szCs w:val="28"/>
          <w:lang w:eastAsia="zh-HK"/>
        </w:rPr>
        <w:t>且外部治理及內部監督機制尚有未盡之處</w:t>
      </w:r>
      <w:r>
        <w:rPr>
          <w:rFonts w:hint="eastAsia"/>
          <w:szCs w:val="28"/>
        </w:rPr>
        <w:t>，</w:t>
      </w:r>
      <w:r>
        <w:rPr>
          <w:rFonts w:hint="eastAsia"/>
          <w:szCs w:val="28"/>
          <w:lang w:eastAsia="zh-HK"/>
        </w:rPr>
        <w:t>允宜研謀改善</w:t>
      </w:r>
      <w:r>
        <w:rPr>
          <w:rFonts w:hint="eastAsia"/>
          <w:szCs w:val="28"/>
        </w:rPr>
        <w:t>，</w:t>
      </w:r>
      <w:r>
        <w:rPr>
          <w:rFonts w:hint="eastAsia"/>
          <w:szCs w:val="28"/>
          <w:lang w:eastAsia="zh-HK"/>
        </w:rPr>
        <w:t>以提升經營及治理效能</w:t>
      </w:r>
      <w:bookmarkEnd w:id="4"/>
    </w:p>
    <w:p w:rsidR="00E87456" w:rsidRPr="003E44CC" w:rsidRDefault="00E87456" w:rsidP="007668ED">
      <w:pPr>
        <w:ind w:left="566" w:firstLine="566"/>
        <w:rPr>
          <w:rFonts w:hAnsi="標楷體"/>
        </w:rPr>
      </w:pPr>
      <w:r w:rsidRPr="001235A9">
        <w:rPr>
          <w:rFonts w:hint="eastAsia"/>
          <w:lang w:eastAsia="zh-HK"/>
        </w:rPr>
        <w:t>行政法人法於100年4月間公布施行，期透過增加管理彈性及課予適當監督，提升特定公共事務執行效率；</w:t>
      </w:r>
      <w:r>
        <w:rPr>
          <w:rFonts w:hint="eastAsia"/>
          <w:lang w:eastAsia="zh-HK"/>
        </w:rPr>
        <w:t>截至</w:t>
      </w:r>
      <w:r>
        <w:rPr>
          <w:rFonts w:hint="eastAsia"/>
        </w:rPr>
        <w:t>113</w:t>
      </w:r>
      <w:r>
        <w:rPr>
          <w:rFonts w:hint="eastAsia"/>
          <w:lang w:eastAsia="zh-HK"/>
        </w:rPr>
        <w:t>年底</w:t>
      </w:r>
      <w:r>
        <w:rPr>
          <w:rFonts w:hint="eastAsia"/>
        </w:rPr>
        <w:t>，</w:t>
      </w:r>
      <w:r w:rsidRPr="003975F0">
        <w:rPr>
          <w:rFonts w:hint="eastAsia"/>
        </w:rPr>
        <w:t>中央政府依法設立</w:t>
      </w:r>
      <w:r>
        <w:rPr>
          <w:rFonts w:hint="eastAsia"/>
        </w:rPr>
        <w:t>11</w:t>
      </w:r>
      <w:r>
        <w:rPr>
          <w:rFonts w:hint="eastAsia"/>
          <w:lang w:eastAsia="zh-HK"/>
        </w:rPr>
        <w:t>個</w:t>
      </w:r>
      <w:r w:rsidRPr="003975F0">
        <w:rPr>
          <w:rFonts w:hint="eastAsia"/>
        </w:rPr>
        <w:t>行政法人</w:t>
      </w:r>
      <w:r>
        <w:rPr>
          <w:rStyle w:val="af4"/>
        </w:rPr>
        <w:footnoteReference w:id="1"/>
      </w:r>
      <w:r>
        <w:rPr>
          <w:rFonts w:hint="eastAsia"/>
        </w:rPr>
        <w:t>，</w:t>
      </w:r>
      <w:r>
        <w:rPr>
          <w:rFonts w:hint="eastAsia"/>
          <w:lang w:eastAsia="zh-HK"/>
        </w:rPr>
        <w:t>其</w:t>
      </w:r>
      <w:r>
        <w:rPr>
          <w:rFonts w:hint="eastAsia"/>
        </w:rPr>
        <w:t>113</w:t>
      </w:r>
      <w:r>
        <w:rPr>
          <w:rFonts w:hint="eastAsia"/>
          <w:lang w:eastAsia="zh-HK"/>
        </w:rPr>
        <w:t>年度總收入決算數共</w:t>
      </w:r>
      <w:r>
        <w:rPr>
          <w:rFonts w:hint="eastAsia"/>
        </w:rPr>
        <w:t>1,211</w:t>
      </w:r>
      <w:r>
        <w:rPr>
          <w:rFonts w:hint="eastAsia"/>
          <w:lang w:eastAsia="zh-HK"/>
        </w:rPr>
        <w:t>億餘元</w:t>
      </w:r>
      <w:r>
        <w:rPr>
          <w:rFonts w:hint="eastAsia"/>
        </w:rPr>
        <w:t>，</w:t>
      </w:r>
      <w:r>
        <w:rPr>
          <w:rFonts w:hint="eastAsia"/>
          <w:lang w:eastAsia="zh-HK"/>
        </w:rPr>
        <w:t>總支出決算數共</w:t>
      </w:r>
      <w:r>
        <w:rPr>
          <w:rFonts w:hint="eastAsia"/>
        </w:rPr>
        <w:t>1,112</w:t>
      </w:r>
      <w:r>
        <w:rPr>
          <w:rFonts w:hint="eastAsia"/>
          <w:lang w:eastAsia="zh-HK"/>
        </w:rPr>
        <w:t>億餘元</w:t>
      </w:r>
      <w:r>
        <w:rPr>
          <w:rFonts w:hint="eastAsia"/>
        </w:rPr>
        <w:t>，</w:t>
      </w:r>
      <w:r>
        <w:rPr>
          <w:rFonts w:hint="eastAsia"/>
          <w:lang w:eastAsia="zh-HK"/>
        </w:rPr>
        <w:t>其中</w:t>
      </w:r>
      <w:r w:rsidRPr="00136315">
        <w:rPr>
          <w:rFonts w:hint="eastAsia"/>
          <w:lang w:eastAsia="zh-HK"/>
        </w:rPr>
        <w:t>災防中心、影視聽中心及太空中心等3家行政法人決算</w:t>
      </w:r>
      <w:r>
        <w:rPr>
          <w:rFonts w:hint="eastAsia"/>
          <w:lang w:eastAsia="zh-HK"/>
        </w:rPr>
        <w:t>發生</w:t>
      </w:r>
      <w:r w:rsidRPr="00136315">
        <w:rPr>
          <w:rFonts w:hint="eastAsia"/>
          <w:lang w:eastAsia="zh-HK"/>
        </w:rPr>
        <w:t>短絀</w:t>
      </w:r>
      <w:r>
        <w:rPr>
          <w:rFonts w:hint="eastAsia"/>
        </w:rPr>
        <w:t>，</w:t>
      </w:r>
      <w:r w:rsidRPr="007B186A">
        <w:rPr>
          <w:rFonts w:hint="eastAsia"/>
        </w:rPr>
        <w:t>短絀家數</w:t>
      </w:r>
      <w:r>
        <w:rPr>
          <w:rFonts w:hint="eastAsia"/>
          <w:lang w:eastAsia="zh-HK"/>
        </w:rPr>
        <w:t>較</w:t>
      </w:r>
      <w:r>
        <w:rPr>
          <w:rFonts w:hint="eastAsia"/>
        </w:rPr>
        <w:t>112</w:t>
      </w:r>
      <w:r>
        <w:rPr>
          <w:rFonts w:hint="eastAsia"/>
          <w:lang w:eastAsia="zh-HK"/>
        </w:rPr>
        <w:t>年度決算增加</w:t>
      </w:r>
      <w:r w:rsidRPr="003E44CC">
        <w:rPr>
          <w:rFonts w:hint="eastAsia"/>
        </w:rPr>
        <w:t>。茲說明如下：</w:t>
      </w:r>
      <w:r w:rsidRPr="003E44CC">
        <w:rPr>
          <w:rFonts w:hAnsi="標楷體" w:hint="eastAsia"/>
        </w:rPr>
        <w:t xml:space="preserve"> </w:t>
      </w:r>
    </w:p>
    <w:p w:rsidR="00E87456" w:rsidRPr="001F75F4" w:rsidRDefault="00E87456" w:rsidP="007668ED">
      <w:pPr>
        <w:pStyle w:val="a5"/>
        <w:ind w:left="849" w:hanging="283"/>
        <w:rPr>
          <w:b/>
          <w:lang w:val="x-none" w:eastAsia="x-none"/>
        </w:rPr>
      </w:pPr>
      <w:r w:rsidRPr="001F75F4">
        <w:rPr>
          <w:rFonts w:hAnsi="標楷體" w:hint="eastAsia"/>
          <w:b/>
        </w:rPr>
        <w:t>(一)</w:t>
      </w:r>
      <w:r w:rsidRPr="009B78DE">
        <w:rPr>
          <w:rFonts w:hAnsi="標楷體" w:hint="eastAsia"/>
          <w:b/>
        </w:rPr>
        <w:t>110至113年度</w:t>
      </w:r>
      <w:r w:rsidRPr="00B07045">
        <w:rPr>
          <w:rFonts w:hAnsi="標楷體" w:hint="eastAsia"/>
          <w:b/>
        </w:rPr>
        <w:t>部分行政法人決算</w:t>
      </w:r>
      <w:r>
        <w:rPr>
          <w:rFonts w:hAnsi="標楷體" w:hint="eastAsia"/>
          <w:b/>
          <w:lang w:eastAsia="zh-HK"/>
        </w:rPr>
        <w:t>仍發生</w:t>
      </w:r>
      <w:r w:rsidRPr="00B07045">
        <w:rPr>
          <w:rFonts w:hAnsi="標楷體" w:hint="eastAsia"/>
          <w:b/>
        </w:rPr>
        <w:t>短絀，允宜研謀提升收入並強化管控支出</w:t>
      </w:r>
    </w:p>
    <w:p w:rsidR="00E87456" w:rsidRDefault="00E87456" w:rsidP="007668ED">
      <w:pPr>
        <w:pStyle w:val="123"/>
        <w:ind w:left="1133" w:hanging="283"/>
      </w:pPr>
      <w:r>
        <w:rPr>
          <w:rFonts w:hint="eastAsia"/>
        </w:rPr>
        <w:t>1</w:t>
      </w:r>
      <w:r>
        <w:t>.</w:t>
      </w:r>
      <w:r w:rsidRPr="000377AD">
        <w:rPr>
          <w:rFonts w:hint="eastAsia"/>
        </w:rPr>
        <w:t>行政法人法第2條規定略以，行政法人</w:t>
      </w:r>
      <w:r>
        <w:rPr>
          <w:rFonts w:hint="eastAsia"/>
          <w:lang w:eastAsia="zh-HK"/>
        </w:rPr>
        <w:t>係</w:t>
      </w:r>
      <w:r>
        <w:rPr>
          <w:rFonts w:hint="eastAsia"/>
        </w:rPr>
        <w:t>執行特定公共事務</w:t>
      </w:r>
      <w:r>
        <w:rPr>
          <w:rFonts w:hint="eastAsia"/>
          <w:lang w:eastAsia="zh-HK"/>
        </w:rPr>
        <w:t>之</w:t>
      </w:r>
      <w:r>
        <w:rPr>
          <w:rFonts w:hint="eastAsia"/>
        </w:rPr>
        <w:t>公法人，</w:t>
      </w:r>
      <w:r>
        <w:rPr>
          <w:rFonts w:hint="eastAsia"/>
          <w:lang w:eastAsia="zh-HK"/>
        </w:rPr>
        <w:t>而</w:t>
      </w:r>
      <w:r w:rsidRPr="000377AD">
        <w:rPr>
          <w:rFonts w:hint="eastAsia"/>
        </w:rPr>
        <w:t>執行</w:t>
      </w:r>
      <w:r>
        <w:rPr>
          <w:rFonts w:hint="eastAsia"/>
          <w:lang w:eastAsia="zh-HK"/>
        </w:rPr>
        <w:t>該</w:t>
      </w:r>
      <w:r>
        <w:rPr>
          <w:rFonts w:hint="eastAsia"/>
        </w:rPr>
        <w:t>特定公共事務</w:t>
      </w:r>
      <w:r w:rsidRPr="000377AD">
        <w:rPr>
          <w:rFonts w:hint="eastAsia"/>
        </w:rPr>
        <w:t>需強化成本效益及經營效能</w:t>
      </w:r>
      <w:r>
        <w:rPr>
          <w:rFonts w:hint="eastAsia"/>
        </w:rPr>
        <w:t>；</w:t>
      </w:r>
      <w:r>
        <w:rPr>
          <w:rFonts w:hint="eastAsia"/>
          <w:lang w:eastAsia="zh-HK"/>
        </w:rPr>
        <w:t>關於</w:t>
      </w:r>
      <w:r>
        <w:rPr>
          <w:rFonts w:hint="eastAsia"/>
        </w:rPr>
        <w:t>110</w:t>
      </w:r>
      <w:r>
        <w:rPr>
          <w:rFonts w:hint="eastAsia"/>
          <w:lang w:eastAsia="zh-HK"/>
        </w:rPr>
        <w:t>至</w:t>
      </w:r>
      <w:r>
        <w:rPr>
          <w:rFonts w:hint="eastAsia"/>
        </w:rPr>
        <w:t>113</w:t>
      </w:r>
      <w:r>
        <w:rPr>
          <w:rFonts w:hint="eastAsia"/>
          <w:lang w:eastAsia="zh-HK"/>
        </w:rPr>
        <w:t>年度</w:t>
      </w:r>
      <w:r w:rsidRPr="00E9603C">
        <w:rPr>
          <w:rFonts w:hint="eastAsia"/>
        </w:rPr>
        <w:t>中央政府行政法人</w:t>
      </w:r>
      <w:r>
        <w:rPr>
          <w:rFonts w:hint="eastAsia"/>
          <w:lang w:eastAsia="zh-HK"/>
        </w:rPr>
        <w:t>預算之執行</w:t>
      </w:r>
      <w:r>
        <w:rPr>
          <w:rFonts w:hint="eastAsia"/>
        </w:rPr>
        <w:t>，</w:t>
      </w:r>
      <w:r w:rsidRPr="00E9603C">
        <w:rPr>
          <w:rFonts w:hint="eastAsia"/>
        </w:rPr>
        <w:t>發生</w:t>
      </w:r>
      <w:r w:rsidRPr="00926715">
        <w:rPr>
          <w:rFonts w:hint="eastAsia"/>
        </w:rPr>
        <w:t>決算</w:t>
      </w:r>
      <w:r w:rsidRPr="00E9603C">
        <w:rPr>
          <w:rFonts w:hint="eastAsia"/>
        </w:rPr>
        <w:t>短絀者，110年度為災防中心、國家住都中心及文策院等3家，111年度為國家住都中心、文策院及影視聽中心等3家，112年度減為僅太空中心1家，113年度又增為災防中心、影視聽中心及太空中心等3家(詳表</w:t>
      </w:r>
      <w:r>
        <w:rPr>
          <w:rFonts w:hint="eastAsia"/>
        </w:rPr>
        <w:t>1</w:t>
      </w:r>
      <w:r w:rsidRPr="00E9603C">
        <w:rPr>
          <w:rFonts w:hint="eastAsia"/>
        </w:rPr>
        <w:t>)</w:t>
      </w:r>
      <w:r w:rsidRPr="00A511D2">
        <w:rPr>
          <w:rFonts w:hint="eastAsia"/>
        </w:rPr>
        <w:t>。</w:t>
      </w:r>
    </w:p>
    <w:p w:rsidR="00E87456" w:rsidRDefault="00E87456" w:rsidP="007668ED">
      <w:pPr>
        <w:pStyle w:val="123"/>
        <w:ind w:left="1133" w:hanging="283"/>
      </w:pPr>
      <w:r>
        <w:rPr>
          <w:rFonts w:hint="eastAsia"/>
        </w:rPr>
        <w:t>2</w:t>
      </w:r>
      <w:r>
        <w:t>.</w:t>
      </w:r>
      <w:r w:rsidRPr="00E9603C">
        <w:rPr>
          <w:rFonts w:hint="eastAsia"/>
        </w:rPr>
        <w:t>上述行政法人短絀原因略以，國家住都中心107年度成立迄111年度均為短絀，112年度起因業務收入增加而轉絀為餘；文策院108年度成立至109年度尚有賸餘，110及111年度因</w:t>
      </w:r>
      <w:r w:rsidRPr="00E9603C">
        <w:rPr>
          <w:rFonts w:hint="eastAsia"/>
        </w:rPr>
        <w:lastRenderedPageBreak/>
        <w:t>業務成本與費用增加轉為短絀，惟112及113年度因業務收</w:t>
      </w:r>
      <w:r w:rsidRPr="00E9603C">
        <w:rPr>
          <w:rFonts w:hint="eastAsia"/>
        </w:rPr>
        <w:lastRenderedPageBreak/>
        <w:t>入增加而轉絀為餘；影視聽中心109年度成立至110年度尚有賸餘，惟111及113年度因業務成本與費用增幅較業務收入之增幅大而轉餘為絀；災防中心103年度成立後餘絀互見，除104、105、107、111及112年度係賸餘外，其餘年度為短絀，主要係業務成本與費用增幅較業務收入之增幅大所致；太空中心112年度改制成立迄113年度均為短絀，該中心收入主要仰賴政府補助，惟執行進度未如預期致補助收入減少。近年</w:t>
      </w:r>
      <w:r>
        <w:rPr>
          <w:rFonts w:hint="eastAsia"/>
          <w:lang w:eastAsia="zh-HK"/>
        </w:rPr>
        <w:t>中央政府行政法人</w:t>
      </w:r>
      <w:r w:rsidRPr="00E9603C">
        <w:rPr>
          <w:rFonts w:hint="eastAsia"/>
        </w:rPr>
        <w:t>決算短絀情形時有所見，允宜研謀提升收入及強化管控支出，俾增進</w:t>
      </w:r>
      <w:r>
        <w:rPr>
          <w:rFonts w:hint="eastAsia"/>
          <w:lang w:eastAsia="zh-HK"/>
        </w:rPr>
        <w:t>經營效能</w:t>
      </w:r>
      <w:r w:rsidRPr="00E9603C">
        <w:rPr>
          <w:rFonts w:hint="eastAsia"/>
        </w:rPr>
        <w:t>。</w:t>
      </w:r>
    </w:p>
    <w:p w:rsidR="00E87456" w:rsidRDefault="00E87456" w:rsidP="007668ED">
      <w:pPr>
        <w:pStyle w:val="142"/>
        <w:spacing w:beforeLines="100" w:before="510"/>
        <w:rPr>
          <w:b/>
          <w:sz w:val="28"/>
        </w:rPr>
      </w:pPr>
      <w:r w:rsidRPr="00E463D8">
        <w:rPr>
          <w:rFonts w:hint="eastAsia"/>
          <w:b/>
          <w:sz w:val="28"/>
        </w:rPr>
        <w:t>表</w:t>
      </w:r>
      <w:r>
        <w:rPr>
          <w:rFonts w:hint="eastAsia"/>
          <w:b/>
          <w:sz w:val="28"/>
        </w:rPr>
        <w:t>1</w:t>
      </w:r>
      <w:r w:rsidRPr="00E463D8">
        <w:rPr>
          <w:rFonts w:hint="eastAsia"/>
          <w:b/>
          <w:sz w:val="28"/>
        </w:rPr>
        <w:t xml:space="preserve">  </w:t>
      </w:r>
      <w:r w:rsidRPr="00B760BB">
        <w:rPr>
          <w:rFonts w:hint="eastAsia"/>
          <w:b/>
          <w:sz w:val="28"/>
        </w:rPr>
        <w:t>1</w:t>
      </w:r>
      <w:r>
        <w:rPr>
          <w:rFonts w:hint="eastAsia"/>
          <w:b/>
          <w:sz w:val="28"/>
        </w:rPr>
        <w:t>1</w:t>
      </w:r>
      <w:r w:rsidRPr="00B760BB">
        <w:rPr>
          <w:rFonts w:hint="eastAsia"/>
          <w:b/>
          <w:sz w:val="28"/>
        </w:rPr>
        <w:t>0至11</w:t>
      </w:r>
      <w:r>
        <w:rPr>
          <w:rFonts w:hint="eastAsia"/>
          <w:b/>
          <w:sz w:val="28"/>
        </w:rPr>
        <w:t>3</w:t>
      </w:r>
      <w:r w:rsidRPr="00B760BB">
        <w:rPr>
          <w:rFonts w:hint="eastAsia"/>
          <w:b/>
          <w:sz w:val="28"/>
        </w:rPr>
        <w:t>年度</w:t>
      </w:r>
      <w:r w:rsidRPr="00E9603C">
        <w:rPr>
          <w:rFonts w:hint="eastAsia"/>
          <w:b/>
          <w:sz w:val="28"/>
        </w:rPr>
        <w:t>中央政府行政法人收支及餘絀預、決算</w:t>
      </w:r>
      <w:r w:rsidRPr="00B760BB">
        <w:rPr>
          <w:rFonts w:hint="eastAsia"/>
          <w:b/>
          <w:sz w:val="28"/>
        </w:rPr>
        <w:t xml:space="preserve">概況表   </w:t>
      </w:r>
    </w:p>
    <w:p w:rsidR="00E87456" w:rsidRDefault="00E87456" w:rsidP="007668ED">
      <w:pPr>
        <w:pStyle w:val="142"/>
        <w:jc w:val="right"/>
      </w:pPr>
      <w:r w:rsidRPr="00B760BB">
        <w:rPr>
          <w:rFonts w:hint="eastAsia"/>
          <w:b/>
          <w:sz w:val="28"/>
        </w:rPr>
        <w:t xml:space="preserve">                            </w:t>
      </w:r>
      <w:r>
        <w:rPr>
          <w:b/>
          <w:sz w:val="28"/>
        </w:rPr>
        <w:t xml:space="preserve">  </w:t>
      </w:r>
      <w:r w:rsidRPr="00E463D8">
        <w:rPr>
          <w:rFonts w:hint="eastAsia"/>
        </w:rPr>
        <w:t>單位：</w:t>
      </w:r>
      <w:r w:rsidRPr="00E9603C">
        <w:rPr>
          <w:rFonts w:hint="eastAsia"/>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19"/>
        <w:gridCol w:w="532"/>
        <w:gridCol w:w="1320"/>
        <w:gridCol w:w="1358"/>
        <w:gridCol w:w="1319"/>
        <w:gridCol w:w="1329"/>
        <w:gridCol w:w="1120"/>
        <w:gridCol w:w="1123"/>
      </w:tblGrid>
      <w:tr w:rsidR="00E87456" w:rsidTr="007668ED">
        <w:trPr>
          <w:tblHeader/>
        </w:trPr>
        <w:tc>
          <w:tcPr>
            <w:tcW w:w="1154" w:type="dxa"/>
            <w:gridSpan w:val="2"/>
            <w:vMerge w:val="restart"/>
            <w:shd w:val="clear" w:color="auto" w:fill="auto"/>
          </w:tcPr>
          <w:p w:rsidR="00E87456" w:rsidRDefault="00E87456" w:rsidP="007668ED">
            <w:pPr>
              <w:pStyle w:val="142"/>
              <w:jc w:val="center"/>
              <w:rPr>
                <w:lang w:eastAsia="zh-HK"/>
              </w:rPr>
            </w:pPr>
            <w:r>
              <w:rPr>
                <w:rFonts w:hint="eastAsia"/>
                <w:lang w:eastAsia="zh-HK"/>
              </w:rPr>
              <w:t>行政法</w:t>
            </w:r>
          </w:p>
          <w:p w:rsidR="00E87456" w:rsidRDefault="00E87456" w:rsidP="007668ED">
            <w:pPr>
              <w:pStyle w:val="142"/>
              <w:jc w:val="center"/>
            </w:pPr>
            <w:r>
              <w:rPr>
                <w:rFonts w:hint="eastAsia"/>
                <w:lang w:eastAsia="zh-HK"/>
              </w:rPr>
              <w:t>人名稱</w:t>
            </w:r>
          </w:p>
        </w:tc>
        <w:tc>
          <w:tcPr>
            <w:tcW w:w="2678" w:type="dxa"/>
            <w:gridSpan w:val="2"/>
            <w:shd w:val="clear" w:color="auto" w:fill="auto"/>
          </w:tcPr>
          <w:p w:rsidR="00E87456" w:rsidRDefault="00E87456" w:rsidP="007668ED">
            <w:pPr>
              <w:pStyle w:val="142"/>
              <w:jc w:val="center"/>
            </w:pPr>
            <w:r>
              <w:rPr>
                <w:rFonts w:hint="eastAsia"/>
              </w:rPr>
              <w:t>總收入(</w:t>
            </w:r>
            <w:r>
              <w:t>A)</w:t>
            </w:r>
          </w:p>
        </w:tc>
        <w:tc>
          <w:tcPr>
            <w:tcW w:w="2645" w:type="dxa"/>
            <w:gridSpan w:val="2"/>
            <w:shd w:val="clear" w:color="auto" w:fill="auto"/>
          </w:tcPr>
          <w:p w:rsidR="00E87456" w:rsidRDefault="00E87456" w:rsidP="007668ED">
            <w:pPr>
              <w:pStyle w:val="142"/>
              <w:jc w:val="center"/>
            </w:pPr>
            <w:r>
              <w:rPr>
                <w:rFonts w:hint="eastAsia"/>
              </w:rPr>
              <w:t>總支出(</w:t>
            </w:r>
            <w:r>
              <w:t>B)</w:t>
            </w:r>
          </w:p>
        </w:tc>
        <w:tc>
          <w:tcPr>
            <w:tcW w:w="2243" w:type="dxa"/>
            <w:gridSpan w:val="2"/>
            <w:shd w:val="clear" w:color="auto" w:fill="auto"/>
          </w:tcPr>
          <w:p w:rsidR="00E87456" w:rsidRDefault="00E87456" w:rsidP="007668ED">
            <w:pPr>
              <w:pStyle w:val="142"/>
              <w:jc w:val="center"/>
            </w:pPr>
            <w:r>
              <w:rPr>
                <w:rFonts w:hint="eastAsia"/>
              </w:rPr>
              <w:t>餘絀(</w:t>
            </w:r>
            <w:r>
              <w:t>C=A-B)</w:t>
            </w:r>
          </w:p>
        </w:tc>
      </w:tr>
      <w:tr w:rsidR="00E87456" w:rsidTr="007668ED">
        <w:trPr>
          <w:tblHeader/>
        </w:trPr>
        <w:tc>
          <w:tcPr>
            <w:tcW w:w="1154" w:type="dxa"/>
            <w:gridSpan w:val="2"/>
            <w:vMerge/>
            <w:shd w:val="clear" w:color="auto" w:fill="auto"/>
          </w:tcPr>
          <w:p w:rsidR="00E87456" w:rsidRDefault="00E87456" w:rsidP="007668ED">
            <w:pPr>
              <w:pStyle w:val="142"/>
              <w:jc w:val="center"/>
            </w:pPr>
          </w:p>
        </w:tc>
        <w:tc>
          <w:tcPr>
            <w:tcW w:w="1320" w:type="dxa"/>
            <w:shd w:val="clear" w:color="auto" w:fill="auto"/>
          </w:tcPr>
          <w:p w:rsidR="00E87456" w:rsidRDefault="00E87456" w:rsidP="007668ED">
            <w:pPr>
              <w:pStyle w:val="142"/>
              <w:jc w:val="center"/>
            </w:pPr>
            <w:r>
              <w:rPr>
                <w:rFonts w:hint="eastAsia"/>
              </w:rPr>
              <w:t>預算數</w:t>
            </w:r>
          </w:p>
        </w:tc>
        <w:tc>
          <w:tcPr>
            <w:tcW w:w="1358" w:type="dxa"/>
            <w:shd w:val="clear" w:color="auto" w:fill="auto"/>
          </w:tcPr>
          <w:p w:rsidR="00E87456" w:rsidRDefault="00E87456" w:rsidP="007668ED">
            <w:pPr>
              <w:pStyle w:val="142"/>
              <w:jc w:val="center"/>
            </w:pPr>
            <w:r>
              <w:rPr>
                <w:rFonts w:hint="eastAsia"/>
              </w:rPr>
              <w:t>決算數</w:t>
            </w:r>
          </w:p>
        </w:tc>
        <w:tc>
          <w:tcPr>
            <w:tcW w:w="1316" w:type="dxa"/>
            <w:shd w:val="clear" w:color="auto" w:fill="auto"/>
          </w:tcPr>
          <w:p w:rsidR="00E87456" w:rsidRDefault="00E87456" w:rsidP="007668ED">
            <w:pPr>
              <w:pStyle w:val="142"/>
              <w:jc w:val="center"/>
            </w:pPr>
            <w:r>
              <w:rPr>
                <w:rFonts w:hint="eastAsia"/>
              </w:rPr>
              <w:t>預算數</w:t>
            </w:r>
          </w:p>
        </w:tc>
        <w:tc>
          <w:tcPr>
            <w:tcW w:w="1329" w:type="dxa"/>
            <w:shd w:val="clear" w:color="auto" w:fill="auto"/>
          </w:tcPr>
          <w:p w:rsidR="00E87456" w:rsidRDefault="00E87456" w:rsidP="007668ED">
            <w:pPr>
              <w:pStyle w:val="142"/>
              <w:jc w:val="center"/>
            </w:pPr>
            <w:r>
              <w:rPr>
                <w:rFonts w:hint="eastAsia"/>
              </w:rPr>
              <w:t>決算數</w:t>
            </w:r>
          </w:p>
        </w:tc>
        <w:tc>
          <w:tcPr>
            <w:tcW w:w="1120" w:type="dxa"/>
            <w:shd w:val="clear" w:color="auto" w:fill="auto"/>
          </w:tcPr>
          <w:p w:rsidR="00E87456" w:rsidRDefault="00E87456" w:rsidP="007668ED">
            <w:pPr>
              <w:pStyle w:val="142"/>
              <w:jc w:val="center"/>
            </w:pPr>
            <w:r>
              <w:rPr>
                <w:rFonts w:hint="eastAsia"/>
              </w:rPr>
              <w:t>預算數</w:t>
            </w:r>
          </w:p>
        </w:tc>
        <w:tc>
          <w:tcPr>
            <w:tcW w:w="1123" w:type="dxa"/>
            <w:shd w:val="clear" w:color="auto" w:fill="auto"/>
          </w:tcPr>
          <w:p w:rsidR="00E87456" w:rsidRDefault="00E87456" w:rsidP="007668ED">
            <w:pPr>
              <w:pStyle w:val="142"/>
              <w:jc w:val="center"/>
            </w:pPr>
            <w:r>
              <w:rPr>
                <w:rFonts w:hint="eastAsia"/>
              </w:rPr>
              <w:t>決算數</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國表藝中心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,191,444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,871,160</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,216,723</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,870,891</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25,279</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69</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,444,576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,171,854</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,464,273</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,109,482</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19,697</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6</w:t>
            </w:r>
            <w:r w:rsidRPr="00797D2C">
              <w:rPr>
                <w:rFonts w:hAnsi="標楷體"/>
                <w:sz w:val="20"/>
                <w:szCs w:val="20"/>
              </w:rPr>
              <w:t>2,372</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,466,554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,290,876</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,533,601</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,175,837</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67,047</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15,039</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,228,246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,378,082</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,434,480</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,130,704</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206,234</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47,378</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中科院</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6</w:t>
            </w:r>
            <w:r w:rsidRPr="00797D2C">
              <w:rPr>
                <w:rFonts w:hAnsi="標楷體"/>
                <w:sz w:val="20"/>
                <w:szCs w:val="20"/>
              </w:rPr>
              <w:t>3,549,404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5</w:t>
            </w:r>
            <w:r w:rsidRPr="00797D2C">
              <w:rPr>
                <w:rFonts w:hAnsi="標楷體"/>
                <w:sz w:val="20"/>
                <w:szCs w:val="20"/>
              </w:rPr>
              <w:t>7,900,332</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6</w:t>
            </w:r>
            <w:r w:rsidRPr="00797D2C">
              <w:rPr>
                <w:rFonts w:hAnsi="標楷體"/>
                <w:sz w:val="20"/>
                <w:szCs w:val="20"/>
              </w:rPr>
              <w:t>1,941,050</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5</w:t>
            </w:r>
            <w:r w:rsidRPr="00797D2C">
              <w:rPr>
                <w:rFonts w:hAnsi="標楷體"/>
                <w:sz w:val="20"/>
                <w:szCs w:val="20"/>
              </w:rPr>
              <w:t>5,066,798</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,608,354</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,833,534</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5,388,931</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5,781,252</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2,868,968</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2,648,356</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,519,963</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,132,896</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21,345,912</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05,895,686</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18,236,829</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8,721,843</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,109,083</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7</w:t>
            </w:r>
            <w:r w:rsidRPr="00797D2C">
              <w:rPr>
                <w:rFonts w:hAnsi="標楷體"/>
                <w:sz w:val="20"/>
                <w:szCs w:val="20"/>
              </w:rPr>
              <w:t>,173,843</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11,318,173</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04,083,332</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07,863,961</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4,874,084</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,454,212</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,209,248</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災防中心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87,047</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38,037</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07,450</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43,365</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20,403</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5,328</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83,972</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52,542</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92,087</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43,029</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8,115</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,513</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33,932</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97,087</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43,009</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95,584</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9,077</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,503</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46,326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97,696</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57,250</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5</w:t>
            </w:r>
            <w:r w:rsidRPr="00797D2C">
              <w:rPr>
                <w:rFonts w:hAnsi="標楷體"/>
                <w:sz w:val="20"/>
                <w:szCs w:val="20"/>
              </w:rPr>
              <w:t>01,669</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10,924</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3,973</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國訓中心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,687,385</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,217,166</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,675,799</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,213,340</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1,586</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,826</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,931,441</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,640,424</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,919,836</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,632,999</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1,605</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7</w:t>
            </w:r>
            <w:r w:rsidRPr="00797D2C">
              <w:rPr>
                <w:rFonts w:hAnsi="標楷體"/>
                <w:sz w:val="20"/>
                <w:szCs w:val="20"/>
              </w:rPr>
              <w:t>,425</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,149,216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,026,701</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,137,616</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,025,485</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1,600</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,216</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,094,194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,724,247</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,082,594</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,710,987</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1,600</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3,260</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國家住都中心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,244,437</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7</w:t>
            </w:r>
            <w:r w:rsidRPr="00797D2C">
              <w:rPr>
                <w:rFonts w:hAnsi="標楷體"/>
                <w:sz w:val="20"/>
                <w:szCs w:val="20"/>
              </w:rPr>
              <w:t>66,448</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,140,353</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03,592</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04,084</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137,144</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,226,887</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21,401</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,395,409</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,065,869</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31,478</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144,468</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,126,086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,512,400</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,280,161</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,304,271</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45,925</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08,129</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,193,846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,119,213</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,125,632</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,980,962</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6</w:t>
            </w:r>
            <w:r w:rsidRPr="00797D2C">
              <w:rPr>
                <w:rFonts w:hAnsi="標楷體"/>
                <w:sz w:val="20"/>
                <w:szCs w:val="20"/>
              </w:rPr>
              <w:t>8,214</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38,251</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文策院</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,021,376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75,563</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,016,778</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,055,833</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,598</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80,270</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31,673</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81,534</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31,598</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67,918</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7</w:t>
            </w:r>
            <w:r w:rsidRPr="00797D2C">
              <w:rPr>
                <w:rFonts w:hAnsi="標楷體"/>
                <w:sz w:val="20"/>
                <w:szCs w:val="20"/>
              </w:rPr>
              <w:t>5</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86,384</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,079,414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,076,280</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,079,414</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,039,867</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6,413</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,033,946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,167,320</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,033,946</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,135,772</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1,548</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lastRenderedPageBreak/>
              <w:t>影視聽中心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05,834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78,204</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05,824</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22,611</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5</w:t>
            </w:r>
            <w:r w:rsidRPr="00797D2C">
              <w:rPr>
                <w:rFonts w:hAnsi="標楷體"/>
                <w:sz w:val="20"/>
                <w:szCs w:val="20"/>
              </w:rPr>
              <w:t>5,593</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57,899</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33,406</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08,414</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39,753</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50,515</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6,347</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57,574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72,681</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65,192</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42,159</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7,618</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0,522</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94,133</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62,653</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39,210</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84,963</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45,077</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22,310</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資安院</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31,844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5</w:t>
            </w:r>
            <w:r w:rsidRPr="00797D2C">
              <w:rPr>
                <w:rFonts w:hAnsi="標楷體"/>
                <w:sz w:val="20"/>
                <w:szCs w:val="20"/>
              </w:rPr>
              <w:t>69,104</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31,844</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5</w:t>
            </w:r>
            <w:r w:rsidRPr="00797D2C">
              <w:rPr>
                <w:rFonts w:hAnsi="標楷體"/>
                <w:sz w:val="20"/>
                <w:szCs w:val="20"/>
              </w:rPr>
              <w:t>68,754</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50</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6</w:t>
            </w:r>
            <w:r w:rsidRPr="00797D2C">
              <w:rPr>
                <w:rFonts w:hAnsi="標楷體"/>
                <w:sz w:val="20"/>
                <w:szCs w:val="20"/>
              </w:rPr>
              <w:t>56,942</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27,891</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6</w:t>
            </w:r>
            <w:r w:rsidRPr="00797D2C">
              <w:rPr>
                <w:rFonts w:hAnsi="標楷體"/>
                <w:sz w:val="20"/>
                <w:szCs w:val="20"/>
              </w:rPr>
              <w:t>56,942</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89,927</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7,964</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太空中心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,706,920</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,484,368</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,728,617</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,494,980</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21,697</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10,612</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,433,279</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,937,973</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,446,943</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,944,711</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13,664</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6,738</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運科中心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9,047</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,708</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9,047</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,676</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2</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13,731</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29,241</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11,711</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28,385</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,020</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56</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國原院</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87,637</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7</w:t>
            </w:r>
            <w:r w:rsidRPr="00797D2C">
              <w:rPr>
                <w:rFonts w:hAnsi="標楷體"/>
                <w:sz w:val="20"/>
                <w:szCs w:val="20"/>
              </w:rPr>
              <w:t>84,310</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64,677</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7</w:t>
            </w:r>
            <w:r w:rsidRPr="00797D2C">
              <w:rPr>
                <w:rFonts w:hAnsi="標楷體"/>
                <w:sz w:val="20"/>
                <w:szCs w:val="20"/>
              </w:rPr>
              <w:t>44,614</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2,960</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9,696</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,993,007</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,776,577</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,947,139</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,562,417</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5,868</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14,160</w:t>
            </w:r>
          </w:p>
        </w:tc>
      </w:tr>
      <w:tr w:rsidR="00E87456" w:rsidTr="007668ED">
        <w:tc>
          <w:tcPr>
            <w:tcW w:w="622" w:type="dxa"/>
            <w:vMerge w:val="restart"/>
            <w:shd w:val="clear" w:color="auto" w:fill="auto"/>
            <w:vAlign w:val="center"/>
          </w:tcPr>
          <w:p w:rsidR="00E87456" w:rsidRPr="00520704" w:rsidRDefault="00E87456" w:rsidP="007668ED">
            <w:pPr>
              <w:pStyle w:val="142"/>
              <w:jc w:val="center"/>
              <w:rPr>
                <w:rFonts w:hAnsi="標楷體"/>
                <w:b/>
                <w:sz w:val="20"/>
                <w:szCs w:val="20"/>
                <w:lang w:eastAsia="zh-HK"/>
              </w:rPr>
            </w:pPr>
            <w:r w:rsidRPr="00520704">
              <w:rPr>
                <w:rFonts w:hAnsi="標楷體" w:hint="eastAsia"/>
                <w:b/>
                <w:sz w:val="20"/>
                <w:szCs w:val="20"/>
                <w:lang w:eastAsia="zh-HK"/>
              </w:rPr>
              <w:t>合</w:t>
            </w:r>
          </w:p>
          <w:p w:rsidR="00E87456" w:rsidRPr="00520704" w:rsidRDefault="00E87456" w:rsidP="007668ED">
            <w:pPr>
              <w:pStyle w:val="142"/>
              <w:jc w:val="center"/>
              <w:rPr>
                <w:rFonts w:hAnsi="標楷體"/>
                <w:b/>
                <w:sz w:val="20"/>
                <w:szCs w:val="20"/>
              </w:rPr>
            </w:pPr>
            <w:r w:rsidRPr="00520704">
              <w:rPr>
                <w:rFonts w:hAnsi="標楷體" w:hint="eastAsia"/>
                <w:b/>
                <w:sz w:val="20"/>
                <w:szCs w:val="20"/>
                <w:lang w:eastAsia="zh-HK"/>
              </w:rPr>
              <w:t>計</w:t>
            </w:r>
          </w:p>
        </w:tc>
        <w:tc>
          <w:tcPr>
            <w:tcW w:w="532" w:type="dxa"/>
            <w:shd w:val="clear" w:color="auto" w:fill="auto"/>
            <w:vAlign w:val="center"/>
          </w:tcPr>
          <w:p w:rsidR="00E87456" w:rsidRPr="00520704" w:rsidRDefault="00E87456" w:rsidP="007668ED">
            <w:pPr>
              <w:pStyle w:val="142"/>
              <w:jc w:val="center"/>
              <w:rPr>
                <w:rFonts w:hAnsi="標楷體"/>
                <w:b/>
                <w:sz w:val="20"/>
                <w:szCs w:val="20"/>
              </w:rPr>
            </w:pPr>
            <w:r w:rsidRPr="00520704">
              <w:rPr>
                <w:rFonts w:hAnsi="標楷體" w:hint="eastAsia"/>
                <w:b/>
                <w:sz w:val="20"/>
                <w:szCs w:val="20"/>
              </w:rPr>
              <w:t>110</w:t>
            </w:r>
          </w:p>
        </w:tc>
        <w:tc>
          <w:tcPr>
            <w:tcW w:w="1320"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7</w:t>
            </w:r>
            <w:r w:rsidRPr="00520704">
              <w:rPr>
                <w:rFonts w:hAnsi="標楷體"/>
                <w:b/>
                <w:sz w:val="20"/>
                <w:szCs w:val="20"/>
              </w:rPr>
              <w:t>1,386,927</w:t>
            </w:r>
          </w:p>
        </w:tc>
        <w:tc>
          <w:tcPr>
            <w:tcW w:w="1358"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6</w:t>
            </w:r>
            <w:r w:rsidRPr="00520704">
              <w:rPr>
                <w:rFonts w:hAnsi="標楷體"/>
                <w:b/>
                <w:sz w:val="20"/>
                <w:szCs w:val="20"/>
              </w:rPr>
              <w:t>4,446,910</w:t>
            </w:r>
          </w:p>
        </w:tc>
        <w:tc>
          <w:tcPr>
            <w:tcW w:w="1316"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6</w:t>
            </w:r>
            <w:r w:rsidRPr="00520704">
              <w:rPr>
                <w:rFonts w:hAnsi="標楷體"/>
                <w:b/>
                <w:sz w:val="20"/>
                <w:szCs w:val="20"/>
              </w:rPr>
              <w:t>9,703,977</w:t>
            </w:r>
          </w:p>
        </w:tc>
        <w:tc>
          <w:tcPr>
            <w:tcW w:w="1329"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6</w:t>
            </w:r>
            <w:r w:rsidRPr="00520704">
              <w:rPr>
                <w:rFonts w:hAnsi="標楷體"/>
                <w:b/>
                <w:sz w:val="20"/>
                <w:szCs w:val="20"/>
              </w:rPr>
              <w:t>1,776,430</w:t>
            </w:r>
          </w:p>
        </w:tc>
        <w:tc>
          <w:tcPr>
            <w:tcW w:w="2243" w:type="dxa"/>
            <w:gridSpan w:val="2"/>
            <w:vMerge w:val="restart"/>
            <w:shd w:val="clear" w:color="auto" w:fill="auto"/>
          </w:tcPr>
          <w:p w:rsidR="00E87456" w:rsidRDefault="00E87456" w:rsidP="007668ED">
            <w:pPr>
              <w:pStyle w:val="142"/>
              <w:jc w:val="right"/>
            </w:pPr>
          </w:p>
        </w:tc>
      </w:tr>
      <w:tr w:rsidR="00E87456" w:rsidTr="007668ED">
        <w:tc>
          <w:tcPr>
            <w:tcW w:w="622" w:type="dxa"/>
            <w:vMerge/>
            <w:shd w:val="clear" w:color="auto" w:fill="auto"/>
            <w:vAlign w:val="center"/>
          </w:tcPr>
          <w:p w:rsidR="00E87456" w:rsidRPr="00520704" w:rsidRDefault="00E87456" w:rsidP="007668ED">
            <w:pPr>
              <w:pStyle w:val="142"/>
              <w:jc w:val="center"/>
              <w:rPr>
                <w:rFonts w:hAnsi="標楷體"/>
                <w:b/>
                <w:sz w:val="20"/>
                <w:szCs w:val="20"/>
              </w:rPr>
            </w:pPr>
          </w:p>
        </w:tc>
        <w:tc>
          <w:tcPr>
            <w:tcW w:w="532" w:type="dxa"/>
            <w:shd w:val="clear" w:color="auto" w:fill="auto"/>
            <w:vAlign w:val="center"/>
          </w:tcPr>
          <w:p w:rsidR="00E87456" w:rsidRPr="00520704" w:rsidRDefault="00E87456" w:rsidP="007668ED">
            <w:pPr>
              <w:pStyle w:val="142"/>
              <w:jc w:val="center"/>
              <w:rPr>
                <w:rFonts w:hAnsi="標楷體"/>
                <w:b/>
                <w:sz w:val="20"/>
                <w:szCs w:val="20"/>
              </w:rPr>
            </w:pPr>
            <w:r w:rsidRPr="00520704">
              <w:rPr>
                <w:rFonts w:hAnsi="標楷體" w:hint="eastAsia"/>
                <w:b/>
                <w:sz w:val="20"/>
                <w:szCs w:val="20"/>
              </w:rPr>
              <w:t>111</w:t>
            </w:r>
          </w:p>
        </w:tc>
        <w:tc>
          <w:tcPr>
            <w:tcW w:w="1320"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04,565,379</w:t>
            </w:r>
          </w:p>
        </w:tc>
        <w:tc>
          <w:tcPr>
            <w:tcW w:w="1358"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9</w:t>
            </w:r>
            <w:r w:rsidRPr="00520704">
              <w:rPr>
                <w:rFonts w:hAnsi="標楷體"/>
                <w:b/>
                <w:sz w:val="20"/>
                <w:szCs w:val="20"/>
              </w:rPr>
              <w:t>3,182,413</w:t>
            </w:r>
          </w:p>
        </w:tc>
        <w:tc>
          <w:tcPr>
            <w:tcW w:w="1316"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01,280,585</w:t>
            </w:r>
          </w:p>
        </w:tc>
        <w:tc>
          <w:tcPr>
            <w:tcW w:w="1329"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9</w:t>
            </w:r>
            <w:r w:rsidRPr="00520704">
              <w:rPr>
                <w:rFonts w:hAnsi="標楷體"/>
                <w:b/>
                <w:sz w:val="20"/>
                <w:szCs w:val="20"/>
              </w:rPr>
              <w:t>0,207,406</w:t>
            </w:r>
          </w:p>
        </w:tc>
        <w:tc>
          <w:tcPr>
            <w:tcW w:w="2243" w:type="dxa"/>
            <w:gridSpan w:val="2"/>
            <w:vMerge/>
            <w:shd w:val="clear" w:color="auto" w:fill="auto"/>
          </w:tcPr>
          <w:p w:rsidR="00E87456" w:rsidRDefault="00E87456" w:rsidP="007668ED">
            <w:pPr>
              <w:pStyle w:val="142"/>
              <w:jc w:val="right"/>
            </w:pPr>
          </w:p>
        </w:tc>
      </w:tr>
      <w:tr w:rsidR="00E87456" w:rsidTr="007668ED">
        <w:tc>
          <w:tcPr>
            <w:tcW w:w="622" w:type="dxa"/>
            <w:vMerge/>
            <w:shd w:val="clear" w:color="auto" w:fill="auto"/>
            <w:vAlign w:val="center"/>
          </w:tcPr>
          <w:p w:rsidR="00E87456" w:rsidRPr="00520704" w:rsidRDefault="00E87456" w:rsidP="007668ED">
            <w:pPr>
              <w:pStyle w:val="142"/>
              <w:jc w:val="center"/>
              <w:rPr>
                <w:rFonts w:hAnsi="標楷體"/>
                <w:b/>
                <w:sz w:val="20"/>
                <w:szCs w:val="20"/>
              </w:rPr>
            </w:pPr>
          </w:p>
        </w:tc>
        <w:tc>
          <w:tcPr>
            <w:tcW w:w="532" w:type="dxa"/>
            <w:shd w:val="clear" w:color="auto" w:fill="auto"/>
            <w:vAlign w:val="center"/>
          </w:tcPr>
          <w:p w:rsidR="00E87456" w:rsidRPr="00520704" w:rsidRDefault="00E87456" w:rsidP="007668ED">
            <w:pPr>
              <w:pStyle w:val="142"/>
              <w:jc w:val="center"/>
              <w:rPr>
                <w:rFonts w:hAnsi="標楷體"/>
                <w:b/>
                <w:sz w:val="20"/>
                <w:szCs w:val="20"/>
              </w:rPr>
            </w:pPr>
            <w:r w:rsidRPr="00520704">
              <w:rPr>
                <w:rFonts w:hAnsi="標楷體" w:hint="eastAsia"/>
                <w:b/>
                <w:sz w:val="20"/>
                <w:szCs w:val="20"/>
              </w:rPr>
              <w:t>112</w:t>
            </w:r>
          </w:p>
        </w:tc>
        <w:tc>
          <w:tcPr>
            <w:tcW w:w="1320"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37,404,136</w:t>
            </w:r>
          </w:p>
        </w:tc>
        <w:tc>
          <w:tcPr>
            <w:tcW w:w="1358"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19,519,201</w:t>
            </w:r>
          </w:p>
        </w:tc>
        <w:tc>
          <w:tcPr>
            <w:tcW w:w="1316"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33,520,007</w:t>
            </w:r>
          </w:p>
        </w:tc>
        <w:tc>
          <w:tcPr>
            <w:tcW w:w="1329"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11,923,070</w:t>
            </w:r>
          </w:p>
        </w:tc>
        <w:tc>
          <w:tcPr>
            <w:tcW w:w="2243" w:type="dxa"/>
            <w:gridSpan w:val="2"/>
            <w:vMerge/>
            <w:shd w:val="clear" w:color="auto" w:fill="auto"/>
          </w:tcPr>
          <w:p w:rsidR="00E87456" w:rsidRDefault="00E87456" w:rsidP="007668ED">
            <w:pPr>
              <w:pStyle w:val="142"/>
              <w:jc w:val="right"/>
            </w:pPr>
          </w:p>
        </w:tc>
      </w:tr>
      <w:tr w:rsidR="00E87456" w:rsidTr="007668ED">
        <w:tc>
          <w:tcPr>
            <w:tcW w:w="622" w:type="dxa"/>
            <w:vMerge/>
            <w:shd w:val="clear" w:color="auto" w:fill="auto"/>
            <w:vAlign w:val="center"/>
          </w:tcPr>
          <w:p w:rsidR="00E87456" w:rsidRPr="00520704" w:rsidRDefault="00E87456" w:rsidP="007668ED">
            <w:pPr>
              <w:pStyle w:val="142"/>
              <w:jc w:val="center"/>
              <w:rPr>
                <w:rFonts w:hAnsi="標楷體"/>
                <w:b/>
                <w:sz w:val="20"/>
                <w:szCs w:val="20"/>
              </w:rPr>
            </w:pPr>
          </w:p>
        </w:tc>
        <w:tc>
          <w:tcPr>
            <w:tcW w:w="532" w:type="dxa"/>
            <w:shd w:val="clear" w:color="auto" w:fill="auto"/>
            <w:vAlign w:val="center"/>
          </w:tcPr>
          <w:p w:rsidR="00E87456" w:rsidRPr="00520704" w:rsidRDefault="00E87456" w:rsidP="007668ED">
            <w:pPr>
              <w:pStyle w:val="142"/>
              <w:jc w:val="center"/>
              <w:rPr>
                <w:rFonts w:hAnsi="標楷體"/>
                <w:b/>
                <w:sz w:val="20"/>
                <w:szCs w:val="20"/>
              </w:rPr>
            </w:pPr>
            <w:r w:rsidRPr="00520704">
              <w:rPr>
                <w:rFonts w:hAnsi="標楷體" w:hint="eastAsia"/>
                <w:b/>
                <w:sz w:val="20"/>
                <w:szCs w:val="20"/>
              </w:rPr>
              <w:t>113</w:t>
            </w:r>
          </w:p>
        </w:tc>
        <w:tc>
          <w:tcPr>
            <w:tcW w:w="1320"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28,905,823</w:t>
            </w:r>
          </w:p>
        </w:tc>
        <w:tc>
          <w:tcPr>
            <w:tcW w:w="1358"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21,104,225</w:t>
            </w:r>
          </w:p>
        </w:tc>
        <w:tc>
          <w:tcPr>
            <w:tcW w:w="1316"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25,599,808</w:t>
            </w:r>
          </w:p>
        </w:tc>
        <w:tc>
          <w:tcPr>
            <w:tcW w:w="1329"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11,244,581</w:t>
            </w:r>
          </w:p>
        </w:tc>
        <w:tc>
          <w:tcPr>
            <w:tcW w:w="2243" w:type="dxa"/>
            <w:gridSpan w:val="2"/>
            <w:vMerge/>
            <w:shd w:val="clear" w:color="auto" w:fill="auto"/>
          </w:tcPr>
          <w:p w:rsidR="00E87456" w:rsidRDefault="00E87456" w:rsidP="007668ED">
            <w:pPr>
              <w:pStyle w:val="142"/>
              <w:jc w:val="right"/>
            </w:pPr>
          </w:p>
        </w:tc>
      </w:tr>
    </w:tbl>
    <w:p w:rsidR="00E87456" w:rsidRDefault="00E87456" w:rsidP="007668ED">
      <w:pPr>
        <w:pStyle w:val="142"/>
        <w:ind w:leftChars="-44" w:left="1176" w:hangingChars="535" w:hanging="1301"/>
      </w:pPr>
      <w:r w:rsidRPr="008A6F02">
        <w:rPr>
          <w:rFonts w:hint="eastAsia"/>
        </w:rPr>
        <w:t>說    明：</w:t>
      </w:r>
      <w:r>
        <w:rPr>
          <w:rFonts w:hint="eastAsia"/>
        </w:rPr>
        <w:t>1.</w:t>
      </w:r>
      <w:r>
        <w:rPr>
          <w:rFonts w:hint="eastAsia"/>
          <w:lang w:eastAsia="zh-HK"/>
        </w:rPr>
        <w:t>本表按行政法人成立時間排序</w:t>
      </w:r>
      <w:r w:rsidRPr="00926715">
        <w:rPr>
          <w:rFonts w:hint="eastAsia"/>
        </w:rPr>
        <w:t>。</w:t>
      </w:r>
    </w:p>
    <w:p w:rsidR="00E87456" w:rsidRDefault="00E87456" w:rsidP="007668ED">
      <w:pPr>
        <w:pStyle w:val="142"/>
        <w:ind w:leftChars="-44" w:left="1176" w:hangingChars="535" w:hanging="1301"/>
      </w:pPr>
      <w:r>
        <w:rPr>
          <w:rFonts w:hint="eastAsia"/>
        </w:rPr>
        <w:t xml:space="preserve"> </w:t>
      </w:r>
      <w:r>
        <w:t xml:space="preserve">         </w:t>
      </w:r>
      <w:r>
        <w:rPr>
          <w:rFonts w:hint="eastAsia"/>
        </w:rPr>
        <w:t>2.</w:t>
      </w:r>
      <w:r w:rsidRPr="003B7819">
        <w:rPr>
          <w:rFonts w:hint="eastAsia"/>
        </w:rPr>
        <w:t>總支出含所得稅費用</w:t>
      </w:r>
      <w:r>
        <w:rPr>
          <w:rFonts w:hint="eastAsia"/>
        </w:rPr>
        <w:t>。</w:t>
      </w:r>
    </w:p>
    <w:p w:rsidR="00E87456" w:rsidRPr="00E463D8" w:rsidRDefault="00E87456" w:rsidP="007668ED">
      <w:pPr>
        <w:pStyle w:val="142"/>
        <w:ind w:leftChars="-44" w:left="1064" w:hangingChars="489" w:hanging="1189"/>
      </w:pPr>
      <w:r w:rsidRPr="00E463D8">
        <w:rPr>
          <w:rFonts w:hint="eastAsia"/>
        </w:rPr>
        <w:t>資料來源：</w:t>
      </w:r>
      <w:r w:rsidRPr="00926715">
        <w:rPr>
          <w:rFonts w:hint="eastAsia"/>
        </w:rPr>
        <w:t>各行政法人</w:t>
      </w:r>
      <w:r>
        <w:rPr>
          <w:rFonts w:hint="eastAsia"/>
        </w:rPr>
        <w:t>110</w:t>
      </w:r>
      <w:r>
        <w:rPr>
          <w:rFonts w:hint="eastAsia"/>
          <w:lang w:eastAsia="zh-HK"/>
        </w:rPr>
        <w:t>至</w:t>
      </w:r>
      <w:r>
        <w:rPr>
          <w:rFonts w:hint="eastAsia"/>
        </w:rPr>
        <w:t>113</w:t>
      </w:r>
      <w:r w:rsidRPr="00926715">
        <w:rPr>
          <w:rFonts w:hint="eastAsia"/>
        </w:rPr>
        <w:t>年度預、決算書彙整</w:t>
      </w:r>
      <w:r w:rsidRPr="00E463D8">
        <w:rPr>
          <w:rFonts w:hint="eastAsia"/>
        </w:rPr>
        <w:t>。</w:t>
      </w:r>
    </w:p>
    <w:p w:rsidR="00E87456" w:rsidRPr="00073A3F" w:rsidRDefault="00E87456" w:rsidP="007668ED">
      <w:pPr>
        <w:pStyle w:val="a5"/>
        <w:ind w:left="849" w:hanging="283"/>
        <w:rPr>
          <w:rFonts w:hAnsi="標楷體"/>
          <w:b/>
          <w:bCs/>
        </w:rPr>
      </w:pPr>
      <w:r w:rsidRPr="001F75F4">
        <w:rPr>
          <w:rFonts w:hAnsi="標楷體" w:hint="eastAsia"/>
          <w:b/>
          <w:bCs/>
        </w:rPr>
        <w:t>(二)</w:t>
      </w:r>
      <w:r w:rsidRPr="00031913">
        <w:rPr>
          <w:rFonts w:hAnsi="標楷體" w:hint="eastAsia"/>
          <w:b/>
          <w:bCs/>
        </w:rPr>
        <w:t>監督機關所辦績效評鑑係</w:t>
      </w:r>
      <w:r>
        <w:rPr>
          <w:rFonts w:hAnsi="標楷體" w:hint="eastAsia"/>
          <w:b/>
          <w:bCs/>
          <w:lang w:eastAsia="zh-HK"/>
        </w:rPr>
        <w:t>行政法人</w:t>
      </w:r>
      <w:r w:rsidRPr="00031913">
        <w:rPr>
          <w:rFonts w:hAnsi="標楷體" w:hint="eastAsia"/>
          <w:b/>
          <w:bCs/>
        </w:rPr>
        <w:t>外部治理重要機制，惟</w:t>
      </w:r>
      <w:r>
        <w:rPr>
          <w:rFonts w:hAnsi="標楷體" w:hint="eastAsia"/>
          <w:b/>
          <w:bCs/>
        </w:rPr>
        <w:t>113</w:t>
      </w:r>
      <w:r>
        <w:rPr>
          <w:rFonts w:hAnsi="標楷體" w:hint="eastAsia"/>
          <w:b/>
          <w:bCs/>
          <w:lang w:eastAsia="zh-HK"/>
        </w:rPr>
        <w:t>年度</w:t>
      </w:r>
      <w:r w:rsidRPr="00031913">
        <w:rPr>
          <w:rFonts w:hAnsi="標楷體" w:hint="eastAsia"/>
          <w:b/>
          <w:bCs/>
        </w:rPr>
        <w:t>部分評鑑報告未依行政法人法規定列示，允宜</w:t>
      </w:r>
      <w:r>
        <w:rPr>
          <w:rFonts w:hAnsi="標楷體" w:hint="eastAsia"/>
          <w:b/>
          <w:bCs/>
          <w:lang w:eastAsia="zh-HK"/>
        </w:rPr>
        <w:t>依法辦理</w:t>
      </w:r>
    </w:p>
    <w:p w:rsidR="00E87456" w:rsidRPr="00792FFA" w:rsidRDefault="00E87456" w:rsidP="007668ED">
      <w:pPr>
        <w:pStyle w:val="123"/>
        <w:ind w:left="1133" w:hanging="283"/>
      </w:pPr>
      <w:r w:rsidRPr="00E3094F">
        <w:rPr>
          <w:rFonts w:hint="eastAsia"/>
        </w:rPr>
        <w:t>1.</w:t>
      </w:r>
      <w:r w:rsidRPr="00092FD3">
        <w:rPr>
          <w:rFonts w:hint="eastAsia"/>
        </w:rPr>
        <w:t>中央政府</w:t>
      </w:r>
      <w:r>
        <w:rPr>
          <w:rFonts w:hint="eastAsia"/>
          <w:lang w:eastAsia="zh-HK"/>
        </w:rPr>
        <w:t>所</w:t>
      </w:r>
      <w:r w:rsidRPr="00092FD3">
        <w:rPr>
          <w:rFonts w:hint="eastAsia"/>
        </w:rPr>
        <w:t>設11個行政法人，</w:t>
      </w:r>
      <w:r>
        <w:rPr>
          <w:rFonts w:hint="eastAsia"/>
        </w:rPr>
        <w:t>以監督機關區分，</w:t>
      </w:r>
      <w:r>
        <w:rPr>
          <w:rFonts w:hint="eastAsia"/>
          <w:lang w:eastAsia="zh-HK"/>
        </w:rPr>
        <w:t>以</w:t>
      </w:r>
      <w:r>
        <w:rPr>
          <w:rFonts w:hint="eastAsia"/>
        </w:rPr>
        <w:t>文化部3個最多，其次國家科學及技術委員會(以下稱國科會</w:t>
      </w:r>
      <w:r>
        <w:t>)</w:t>
      </w:r>
      <w:r>
        <w:rPr>
          <w:rFonts w:hint="eastAsia"/>
        </w:rPr>
        <w:t>、教育部</w:t>
      </w:r>
      <w:r>
        <w:rPr>
          <w:rFonts w:hint="eastAsia"/>
          <w:lang w:eastAsia="zh-HK"/>
        </w:rPr>
        <w:t>各</w:t>
      </w:r>
      <w:r>
        <w:rPr>
          <w:rFonts w:hint="eastAsia"/>
        </w:rPr>
        <w:t>2個，內政部、國防部、數位發展部(以下稱數發部</w:t>
      </w:r>
      <w:r>
        <w:t>)</w:t>
      </w:r>
      <w:r>
        <w:rPr>
          <w:rFonts w:hint="eastAsia"/>
        </w:rPr>
        <w:t>及核能安全委員會(以下稱核安會</w:t>
      </w:r>
      <w:r>
        <w:t>)</w:t>
      </w:r>
      <w:r>
        <w:rPr>
          <w:rFonts w:hint="eastAsia"/>
        </w:rPr>
        <w:t>則均為1個。</w:t>
      </w:r>
      <w:r w:rsidRPr="008A1C6C">
        <w:rPr>
          <w:rFonts w:hint="eastAsia"/>
        </w:rPr>
        <w:t>監督機關辦理行政法人績效評鑑旨在衡量公共任務及營運目標達成程度，係外部治理重要機制；爰行政法人法第16、17條規定略以，監督機關應邀集有關機關代表、學者專家及社會公正人士，辦理行政法人績效評鑑，評鑑內容包括執行成果之考核、營運(業務)績效及目標達成率之評量、年度自籌款比率達成率、經費核撥之建議等事項</w:t>
      </w:r>
      <w:r w:rsidRPr="00792FFA">
        <w:rPr>
          <w:rFonts w:hint="eastAsia"/>
        </w:rPr>
        <w:t>。</w:t>
      </w:r>
    </w:p>
    <w:p w:rsidR="00E87456" w:rsidRPr="00792FFA" w:rsidRDefault="00E87456" w:rsidP="007668ED">
      <w:pPr>
        <w:pStyle w:val="123"/>
        <w:ind w:left="1133" w:hanging="283"/>
      </w:pPr>
      <w:r w:rsidRPr="00792FFA">
        <w:t>2.</w:t>
      </w:r>
      <w:r w:rsidRPr="00834A0A">
        <w:rPr>
          <w:rFonts w:hint="eastAsia"/>
        </w:rPr>
        <w:t>觀察中央政府行政法人11</w:t>
      </w:r>
      <w:r>
        <w:rPr>
          <w:rFonts w:hint="eastAsia"/>
        </w:rPr>
        <w:t>3</w:t>
      </w:r>
      <w:r w:rsidRPr="00834A0A">
        <w:rPr>
          <w:rFonts w:hint="eastAsia"/>
        </w:rPr>
        <w:t>年度績效評鑑報告內容，其中關</w:t>
      </w:r>
      <w:r w:rsidRPr="00834A0A">
        <w:rPr>
          <w:rFonts w:hint="eastAsia"/>
        </w:rPr>
        <w:lastRenderedPageBreak/>
        <w:t>於執行成果考核、績效及目標達成率等事項，均於評鑑報告列示，惟關於年度自籌款比率達成率、經費核撥建議等事項，災防中心、國訓中心、國家住都中心</w:t>
      </w:r>
      <w:r>
        <w:rPr>
          <w:rFonts w:hint="eastAsia"/>
        </w:rPr>
        <w:t>、</w:t>
      </w:r>
      <w:r w:rsidRPr="00834A0A">
        <w:rPr>
          <w:rFonts w:hint="eastAsia"/>
        </w:rPr>
        <w:t>太空中心</w:t>
      </w:r>
      <w:r>
        <w:rPr>
          <w:rFonts w:hint="eastAsia"/>
        </w:rPr>
        <w:t>、</w:t>
      </w:r>
      <w:r>
        <w:rPr>
          <w:rFonts w:hint="eastAsia"/>
          <w:lang w:eastAsia="zh-HK"/>
        </w:rPr>
        <w:t>運科中心及國原院</w:t>
      </w:r>
      <w:r w:rsidRPr="00834A0A">
        <w:rPr>
          <w:rFonts w:hint="eastAsia"/>
        </w:rPr>
        <w:t>之評鑑報告列示自籌款比率達成情形及政府經費核撥狀況，亦對經費核撥提出建議事項，尚符合行政法人法規定，其餘行政法人之評鑑報告內容存有未依行政法人法規定列示之處。如：中科院未列示自籌款比率達成情形及政府經費核撥狀況，且未對經費核撥提出建議；影視聽中心雖列示自籌款比率達成情形，惟未列示政府經費核撥狀況，且未對經費核撥提出建議；至</w:t>
      </w:r>
      <w:r w:rsidRPr="00594FA1">
        <w:rPr>
          <w:rFonts w:hint="eastAsia"/>
        </w:rPr>
        <w:t>國表藝中心、</w:t>
      </w:r>
      <w:r w:rsidRPr="00834A0A">
        <w:rPr>
          <w:rFonts w:hint="eastAsia"/>
        </w:rPr>
        <w:t>文策院及</w:t>
      </w:r>
      <w:r>
        <w:rPr>
          <w:rFonts w:hint="eastAsia"/>
          <w:lang w:eastAsia="zh-HK"/>
        </w:rPr>
        <w:t>資安</w:t>
      </w:r>
      <w:r w:rsidRPr="00834A0A">
        <w:rPr>
          <w:rFonts w:hint="eastAsia"/>
        </w:rPr>
        <w:t>院雖列示自籌款比率達成情形及政府經費核撥狀況，惟未提出經費核撥建議事項(詳表</w:t>
      </w:r>
      <w:r>
        <w:rPr>
          <w:rFonts w:hint="eastAsia"/>
        </w:rPr>
        <w:t>2</w:t>
      </w:r>
      <w:r w:rsidRPr="00834A0A">
        <w:rPr>
          <w:rFonts w:hint="eastAsia"/>
        </w:rPr>
        <w:t>)</w:t>
      </w:r>
      <w:r w:rsidRPr="00792FFA">
        <w:rPr>
          <w:rFonts w:hint="eastAsia"/>
        </w:rPr>
        <w:t>。</w:t>
      </w:r>
    </w:p>
    <w:p w:rsidR="00E87456" w:rsidRPr="003178BB" w:rsidRDefault="00E87456" w:rsidP="007668ED">
      <w:pPr>
        <w:pStyle w:val="123"/>
        <w:ind w:left="1133" w:hanging="283"/>
        <w:rPr>
          <w:rFonts w:hAnsi="標楷體"/>
        </w:rPr>
      </w:pPr>
      <w:r w:rsidRPr="00792FFA">
        <w:rPr>
          <w:rFonts w:hint="eastAsia"/>
        </w:rPr>
        <w:t>3</w:t>
      </w:r>
      <w:r w:rsidRPr="00792FFA">
        <w:t>.</w:t>
      </w:r>
      <w:r w:rsidRPr="00834A0A">
        <w:rPr>
          <w:rFonts w:hint="eastAsia"/>
        </w:rPr>
        <w:t>行政法人11</w:t>
      </w:r>
      <w:r>
        <w:rPr>
          <w:rFonts w:hint="eastAsia"/>
        </w:rPr>
        <w:t>3</w:t>
      </w:r>
      <w:r w:rsidRPr="00834A0A">
        <w:rPr>
          <w:rFonts w:hint="eastAsia"/>
        </w:rPr>
        <w:t>年度績效評鑑成績等第</w:t>
      </w:r>
      <w:r>
        <w:rPr>
          <w:rFonts w:hint="eastAsia"/>
        </w:rPr>
        <w:t>，</w:t>
      </w:r>
      <w:r>
        <w:rPr>
          <w:rFonts w:hint="eastAsia"/>
          <w:lang w:eastAsia="zh-HK"/>
        </w:rPr>
        <w:t>除運科中心為</w:t>
      </w:r>
      <w:r>
        <w:rPr>
          <w:rFonts w:hAnsi="標楷體" w:hint="eastAsia"/>
          <w:lang w:eastAsia="zh-HK"/>
        </w:rPr>
        <w:t>「</w:t>
      </w:r>
      <w:r>
        <w:rPr>
          <w:rFonts w:hint="eastAsia"/>
          <w:lang w:eastAsia="zh-HK"/>
        </w:rPr>
        <w:t>良好</w:t>
      </w:r>
      <w:r>
        <w:rPr>
          <w:rFonts w:hAnsi="標楷體" w:hint="eastAsia"/>
          <w:lang w:eastAsia="zh-HK"/>
        </w:rPr>
        <w:t>」</w:t>
      </w:r>
      <w:r>
        <w:rPr>
          <w:rFonts w:hint="eastAsia"/>
          <w:lang w:eastAsia="zh-HK"/>
        </w:rPr>
        <w:t>外</w:t>
      </w:r>
      <w:r>
        <w:rPr>
          <w:rFonts w:hint="eastAsia"/>
        </w:rPr>
        <w:t>，</w:t>
      </w:r>
      <w:r>
        <w:rPr>
          <w:rFonts w:hint="eastAsia"/>
          <w:lang w:eastAsia="zh-HK"/>
        </w:rPr>
        <w:t>其餘</w:t>
      </w:r>
      <w:r w:rsidRPr="00834A0A">
        <w:rPr>
          <w:rFonts w:hint="eastAsia"/>
        </w:rPr>
        <w:t>均為</w:t>
      </w:r>
      <w:r>
        <w:rPr>
          <w:rFonts w:hAnsi="標楷體" w:hint="eastAsia"/>
        </w:rPr>
        <w:t>「</w:t>
      </w:r>
      <w:r w:rsidRPr="00834A0A">
        <w:rPr>
          <w:rFonts w:hint="eastAsia"/>
        </w:rPr>
        <w:t>優良</w:t>
      </w:r>
      <w:r>
        <w:rPr>
          <w:rFonts w:hAnsi="標楷體" w:hint="eastAsia"/>
        </w:rPr>
        <w:t>」</w:t>
      </w:r>
      <w:r w:rsidRPr="00834A0A">
        <w:rPr>
          <w:rFonts w:hint="eastAsia"/>
        </w:rPr>
        <w:t>，</w:t>
      </w:r>
      <w:r>
        <w:rPr>
          <w:rFonts w:hint="eastAsia"/>
          <w:lang w:eastAsia="zh-HK"/>
        </w:rPr>
        <w:t>鑒於</w:t>
      </w:r>
      <w:r w:rsidRPr="00834A0A">
        <w:rPr>
          <w:rFonts w:hint="eastAsia"/>
        </w:rPr>
        <w:t>年度自籌款比率達成率、經費核撥建議事項係行政法人法明定之績效評鑑內容事項，旨在引進外部機制以妥適監督行政法人自籌款之籌措及政府核撥經費資源之配置，惟部分行政法人績效評鑑報告未予列示，實有未當；允宜檢討依法辦理，俾提升評鑑結果與政府經費資源配置之關聯性</w:t>
      </w:r>
      <w:r w:rsidRPr="003178BB">
        <w:rPr>
          <w:rFonts w:hAnsi="標楷體" w:hint="eastAsia"/>
        </w:rPr>
        <w:t>。</w:t>
      </w:r>
    </w:p>
    <w:p w:rsidR="00E87456" w:rsidRDefault="00E87456" w:rsidP="007668ED">
      <w:pPr>
        <w:pStyle w:val="142"/>
        <w:spacing w:beforeLines="50" w:before="255"/>
        <w:rPr>
          <w:lang w:val="x-none"/>
        </w:rPr>
      </w:pPr>
      <w:r w:rsidRPr="00E60285">
        <w:rPr>
          <w:rFonts w:hint="eastAsia"/>
          <w:b/>
          <w:sz w:val="28"/>
          <w:lang w:val="x-none"/>
        </w:rPr>
        <w:t>表</w:t>
      </w:r>
      <w:r>
        <w:rPr>
          <w:rFonts w:hint="eastAsia"/>
          <w:b/>
          <w:sz w:val="28"/>
          <w:lang w:val="x-none"/>
        </w:rPr>
        <w:t>2</w:t>
      </w:r>
      <w:r w:rsidRPr="00E60285">
        <w:rPr>
          <w:rFonts w:hint="eastAsia"/>
          <w:b/>
          <w:sz w:val="28"/>
          <w:lang w:val="x-none"/>
        </w:rPr>
        <w:t xml:space="preserve"> </w:t>
      </w:r>
      <w:r w:rsidRPr="00E60285">
        <w:rPr>
          <w:b/>
          <w:sz w:val="28"/>
          <w:lang w:val="x-none"/>
        </w:rPr>
        <w:t xml:space="preserve"> </w:t>
      </w:r>
      <w:r w:rsidRPr="00AB4BA2">
        <w:rPr>
          <w:rFonts w:hint="eastAsia"/>
          <w:b/>
          <w:sz w:val="28"/>
          <w:lang w:val="x-none"/>
        </w:rPr>
        <w:t>中央政府行政法人11</w:t>
      </w:r>
      <w:r>
        <w:rPr>
          <w:rFonts w:hint="eastAsia"/>
          <w:b/>
          <w:sz w:val="28"/>
          <w:lang w:val="x-none"/>
        </w:rPr>
        <w:t>3</w:t>
      </w:r>
      <w:r w:rsidRPr="00AB4BA2">
        <w:rPr>
          <w:rFonts w:hint="eastAsia"/>
          <w:b/>
          <w:sz w:val="28"/>
          <w:lang w:val="x-none"/>
        </w:rPr>
        <w:t>年度績效評鑑報告辦理內容概況表</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04"/>
        <w:gridCol w:w="672"/>
        <w:gridCol w:w="994"/>
        <w:gridCol w:w="1175"/>
        <w:gridCol w:w="1043"/>
        <w:gridCol w:w="1043"/>
        <w:gridCol w:w="2467"/>
      </w:tblGrid>
      <w:tr w:rsidR="00E87456" w:rsidRPr="00AB4BA2" w:rsidTr="007668ED">
        <w:trPr>
          <w:tblHeader/>
        </w:trPr>
        <w:tc>
          <w:tcPr>
            <w:tcW w:w="1204" w:type="dxa"/>
            <w:vMerge w:val="restart"/>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行政法人名稱</w:t>
            </w:r>
          </w:p>
        </w:tc>
        <w:tc>
          <w:tcPr>
            <w:tcW w:w="672" w:type="dxa"/>
            <w:vMerge w:val="restart"/>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成績等第</w:t>
            </w:r>
          </w:p>
        </w:tc>
        <w:tc>
          <w:tcPr>
            <w:tcW w:w="4255" w:type="dxa"/>
            <w:gridSpan w:val="4"/>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行政法人法規定之績效評鑑內容列示情形</w:t>
            </w:r>
          </w:p>
        </w:tc>
        <w:tc>
          <w:tcPr>
            <w:tcW w:w="2467" w:type="dxa"/>
            <w:vMerge w:val="restart"/>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說明</w:t>
            </w:r>
          </w:p>
        </w:tc>
      </w:tr>
      <w:tr w:rsidR="00E87456" w:rsidRPr="00AB4BA2" w:rsidTr="007668ED">
        <w:trPr>
          <w:tblHeader/>
        </w:trPr>
        <w:tc>
          <w:tcPr>
            <w:tcW w:w="1204" w:type="dxa"/>
            <w:vMerge/>
            <w:shd w:val="clear" w:color="auto" w:fill="auto"/>
          </w:tcPr>
          <w:p w:rsidR="00E87456" w:rsidRPr="00107E0B" w:rsidRDefault="00E87456" w:rsidP="007668ED">
            <w:pPr>
              <w:pStyle w:val="142"/>
              <w:rPr>
                <w:rFonts w:hAnsi="標楷體"/>
                <w:sz w:val="22"/>
                <w:szCs w:val="22"/>
                <w:lang w:val="x-none"/>
              </w:rPr>
            </w:pPr>
          </w:p>
        </w:tc>
        <w:tc>
          <w:tcPr>
            <w:tcW w:w="672" w:type="dxa"/>
            <w:vMerge/>
            <w:shd w:val="clear" w:color="auto" w:fill="auto"/>
          </w:tcPr>
          <w:p w:rsidR="00E87456" w:rsidRPr="00107E0B" w:rsidRDefault="00E87456" w:rsidP="007668ED">
            <w:pPr>
              <w:pStyle w:val="142"/>
              <w:rPr>
                <w:rFonts w:hAnsi="標楷體"/>
                <w:sz w:val="22"/>
                <w:szCs w:val="22"/>
                <w:lang w:val="x-none"/>
              </w:rPr>
            </w:pPr>
          </w:p>
        </w:tc>
        <w:tc>
          <w:tcPr>
            <w:tcW w:w="994" w:type="dxa"/>
            <w:shd w:val="clear" w:color="auto" w:fill="auto"/>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執行成</w:t>
            </w:r>
          </w:p>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果考核</w:t>
            </w:r>
          </w:p>
        </w:tc>
        <w:tc>
          <w:tcPr>
            <w:tcW w:w="1175" w:type="dxa"/>
            <w:shd w:val="clear" w:color="auto" w:fill="auto"/>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績效及目標達成率</w:t>
            </w:r>
          </w:p>
        </w:tc>
        <w:tc>
          <w:tcPr>
            <w:tcW w:w="1043" w:type="dxa"/>
            <w:shd w:val="clear" w:color="auto" w:fill="auto"/>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自籌款比率</w:t>
            </w:r>
          </w:p>
        </w:tc>
        <w:tc>
          <w:tcPr>
            <w:tcW w:w="1043" w:type="dxa"/>
            <w:shd w:val="clear" w:color="auto" w:fill="auto"/>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經費核撥建議</w:t>
            </w:r>
          </w:p>
        </w:tc>
        <w:tc>
          <w:tcPr>
            <w:tcW w:w="2467" w:type="dxa"/>
            <w:vMerge/>
            <w:shd w:val="clear" w:color="auto" w:fill="auto"/>
          </w:tcPr>
          <w:p w:rsidR="00E87456" w:rsidRPr="00107E0B" w:rsidRDefault="00E87456" w:rsidP="007668ED">
            <w:pPr>
              <w:pStyle w:val="142"/>
              <w:rPr>
                <w:rFonts w:hAnsi="標楷體"/>
                <w:sz w:val="22"/>
                <w:szCs w:val="22"/>
                <w:lang w:val="x-none"/>
              </w:rPr>
            </w:pPr>
          </w:p>
        </w:tc>
      </w:tr>
      <w:tr w:rsidR="00E87456" w:rsidRPr="00AB4BA2" w:rsidTr="007668ED">
        <w:tc>
          <w:tcPr>
            <w:tcW w:w="1204" w:type="dxa"/>
            <w:shd w:val="clear" w:color="auto" w:fill="auto"/>
            <w:vAlign w:val="center"/>
          </w:tcPr>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國表藝</w:t>
            </w:r>
          </w:p>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中心</w:t>
            </w:r>
          </w:p>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w:t>
            </w:r>
            <w:r w:rsidRPr="00594FA1">
              <w:rPr>
                <w:rFonts w:hAnsi="標楷體" w:hint="eastAsia"/>
                <w:sz w:val="22"/>
                <w:szCs w:val="22"/>
                <w:lang w:val="x-none" w:eastAsia="zh-HK"/>
              </w:rPr>
              <w:t>文化部監督</w:t>
            </w:r>
            <w:r w:rsidRPr="00594FA1">
              <w:rPr>
                <w:rFonts w:hAnsi="標楷體" w:hint="eastAsia"/>
                <w:sz w:val="22"/>
                <w:szCs w:val="22"/>
                <w:lang w:val="x-none"/>
              </w:rPr>
              <w:t>)</w:t>
            </w:r>
          </w:p>
        </w:tc>
        <w:tc>
          <w:tcPr>
            <w:tcW w:w="672" w:type="dxa"/>
            <w:shd w:val="clear" w:color="auto" w:fill="auto"/>
            <w:vAlign w:val="center"/>
          </w:tcPr>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優良</w:t>
            </w:r>
          </w:p>
        </w:tc>
        <w:tc>
          <w:tcPr>
            <w:tcW w:w="994" w:type="dxa"/>
            <w:shd w:val="clear" w:color="auto" w:fill="auto"/>
            <w:vAlign w:val="center"/>
          </w:tcPr>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w:t>
            </w:r>
          </w:p>
        </w:tc>
        <w:tc>
          <w:tcPr>
            <w:tcW w:w="1175" w:type="dxa"/>
            <w:shd w:val="clear" w:color="auto" w:fill="auto"/>
            <w:vAlign w:val="center"/>
          </w:tcPr>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w:t>
            </w:r>
          </w:p>
        </w:tc>
        <w:tc>
          <w:tcPr>
            <w:tcW w:w="1043" w:type="dxa"/>
            <w:shd w:val="clear" w:color="auto" w:fill="auto"/>
            <w:vAlign w:val="center"/>
          </w:tcPr>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w:t>
            </w:r>
          </w:p>
        </w:tc>
        <w:tc>
          <w:tcPr>
            <w:tcW w:w="1043" w:type="dxa"/>
            <w:shd w:val="clear" w:color="auto" w:fill="auto"/>
            <w:vAlign w:val="center"/>
          </w:tcPr>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其係「一法人多場館」之行政法人機構，各場館分別辦理評鑑，成績等第均為優良；</w:t>
            </w:r>
            <w:r w:rsidRPr="00594FA1">
              <w:rPr>
                <w:rFonts w:hAnsi="標楷體" w:hint="eastAsia"/>
                <w:sz w:val="22"/>
                <w:szCs w:val="22"/>
                <w:lang w:val="x-none"/>
              </w:rPr>
              <w:t>報告內容列示自籌款比率達成情形及政府經費核撥狀況，惟未提出經費核撥建議事項</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lastRenderedPageBreak/>
              <w:t>中科院</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國防部監督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Ⅹ</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Ⅹ</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未於報告列示自籌款比率達成情形及政府經費核撥狀況，且未對經費核撥提出建議</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災防中心</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國科會監督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報告內容列示自籌款比率達成情形及政府經費核撥狀況，且對該2項內容均提出建議事項</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國訓中心</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教育部監督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自籌款比率係評鑑指標之一，爰報告列示達成情形及建議事項；政府經費核撥狀況以附表方式列示，</w:t>
            </w:r>
            <w:r>
              <w:rPr>
                <w:rFonts w:hAnsi="標楷體" w:hint="eastAsia"/>
                <w:sz w:val="22"/>
                <w:szCs w:val="22"/>
                <w:lang w:val="x-none" w:eastAsia="zh-HK"/>
              </w:rPr>
              <w:t>並</w:t>
            </w:r>
            <w:r w:rsidRPr="00107E0B">
              <w:rPr>
                <w:rFonts w:hAnsi="標楷體" w:hint="eastAsia"/>
                <w:sz w:val="22"/>
                <w:szCs w:val="22"/>
                <w:lang w:val="x-none"/>
              </w:rPr>
              <w:t>對核撥經費效益予以評估</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國家住都中心</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內政部監督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報告內容列示自籌款比率達成情形及政府經費核撥狀況，且對該2項內容均提出建議事項</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文策院</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文化部監督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報告內容列示自籌款比率達成情形及政府經費核撥狀況，惟未提出經費核撥建議事項</w:t>
            </w:r>
          </w:p>
        </w:tc>
      </w:tr>
      <w:tr w:rsidR="00E87456" w:rsidRPr="00AB4BA2" w:rsidTr="007668ED">
        <w:tc>
          <w:tcPr>
            <w:tcW w:w="120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影視聽</w:t>
            </w:r>
          </w:p>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中心</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文化部監督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Ⅹ</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報告列示自籌款比率達成情形，惟未列示政府經費核撥狀況，且未對經費核撥提出建議</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資安院</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數發部監督</w:t>
            </w:r>
            <w:r>
              <w:rPr>
                <w:rFonts w:hAnsi="標楷體"/>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842366">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842366">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842366">
              <w:rPr>
                <w:rFonts w:hAnsi="標楷體" w:hint="eastAsia"/>
                <w:sz w:val="22"/>
                <w:szCs w:val="22"/>
                <w:lang w:val="x-none"/>
              </w:rPr>
              <w:t>報告內容列示自籌款比率達成情形及政府經費核撥狀況，惟未提出經費核撥建議事項</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太空中心</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國科會監督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報告內容列示自籌款比率達成情形及政府經費核撥狀況，且對該2項內容均提出建議事項</w:t>
            </w:r>
          </w:p>
        </w:tc>
      </w:tr>
      <w:tr w:rsidR="00E87456" w:rsidRPr="00AB4BA2" w:rsidTr="007668ED">
        <w:tc>
          <w:tcPr>
            <w:tcW w:w="120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運科中心</w:t>
            </w:r>
            <w:r>
              <w:rPr>
                <w:rFonts w:hAnsi="標楷體" w:hint="eastAsia"/>
                <w:sz w:val="22"/>
                <w:szCs w:val="22"/>
                <w:lang w:val="x-none"/>
              </w:rPr>
              <w:t>(</w:t>
            </w:r>
            <w:r>
              <w:rPr>
                <w:rFonts w:hAnsi="標楷體" w:hint="eastAsia"/>
                <w:sz w:val="22"/>
                <w:szCs w:val="22"/>
                <w:lang w:val="x-none" w:eastAsia="zh-HK"/>
              </w:rPr>
              <w:t>教育部監督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Pr>
                <w:rFonts w:hAnsi="標楷體" w:hint="eastAsia"/>
                <w:sz w:val="22"/>
                <w:szCs w:val="22"/>
                <w:lang w:val="x-none" w:eastAsia="zh-HK"/>
              </w:rPr>
              <w:t>良好</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842366">
              <w:rPr>
                <w:rFonts w:hAnsi="標楷體" w:hint="eastAsia"/>
                <w:sz w:val="22"/>
                <w:szCs w:val="22"/>
                <w:lang w:val="x-none"/>
              </w:rPr>
              <w:t>報告內容列示自籌款比率達成情形及政府經費核撥狀況，且對該2項內容均提出建議事項</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國原院</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核安會監督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842366">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報告內容列示自籌款比率達成情形及政府經費核撥狀況，</w:t>
            </w:r>
            <w:r>
              <w:rPr>
                <w:rFonts w:hAnsi="標楷體" w:hint="eastAsia"/>
                <w:sz w:val="22"/>
                <w:szCs w:val="22"/>
                <w:lang w:val="x-none" w:eastAsia="zh-HK"/>
              </w:rPr>
              <w:t>並</w:t>
            </w:r>
            <w:r w:rsidRPr="00107E0B">
              <w:rPr>
                <w:rFonts w:hAnsi="標楷體" w:hint="eastAsia"/>
                <w:sz w:val="22"/>
                <w:szCs w:val="22"/>
                <w:lang w:val="x-none"/>
              </w:rPr>
              <w:t>提出經費核撥建議事項</w:t>
            </w:r>
          </w:p>
        </w:tc>
      </w:tr>
    </w:tbl>
    <w:p w:rsidR="00E87456" w:rsidRPr="00E60285" w:rsidRDefault="00E87456" w:rsidP="007668ED">
      <w:pPr>
        <w:pStyle w:val="142"/>
        <w:ind w:left="1218" w:hangingChars="501" w:hanging="1218"/>
        <w:jc w:val="both"/>
        <w:rPr>
          <w:lang w:val="x-none"/>
        </w:rPr>
      </w:pPr>
      <w:r w:rsidRPr="00E60285">
        <w:rPr>
          <w:rFonts w:hint="eastAsia"/>
          <w:lang w:val="x-none"/>
        </w:rPr>
        <w:t xml:space="preserve">說 </w:t>
      </w:r>
      <w:r w:rsidRPr="00E60285">
        <w:rPr>
          <w:lang w:val="x-none"/>
        </w:rPr>
        <w:t xml:space="preserve">   </w:t>
      </w:r>
      <w:r w:rsidRPr="00E60285">
        <w:rPr>
          <w:rFonts w:hint="eastAsia"/>
          <w:lang w:val="x-none"/>
        </w:rPr>
        <w:t>明：</w:t>
      </w:r>
      <w:r>
        <w:rPr>
          <w:rFonts w:hAnsi="標楷體" w:hint="eastAsia"/>
        </w:rPr>
        <w:t>表內「○」表示績效評鑑報告有列示，「Ⅹ」表示未列示，</w:t>
      </w:r>
      <w:r w:rsidRPr="00A95B84">
        <w:rPr>
          <w:rFonts w:hAnsi="標楷體" w:hint="eastAsia"/>
        </w:rPr>
        <w:t>「△」表示</w:t>
      </w:r>
      <w:r>
        <w:rPr>
          <w:rFonts w:hAnsi="標楷體" w:hint="eastAsia"/>
        </w:rPr>
        <w:t>有列示</w:t>
      </w:r>
      <w:r w:rsidRPr="00A95B84">
        <w:rPr>
          <w:rFonts w:hAnsi="標楷體" w:hint="eastAsia"/>
        </w:rPr>
        <w:t>政府經費核撥狀況</w:t>
      </w:r>
      <w:r>
        <w:rPr>
          <w:rFonts w:hAnsi="標楷體" w:hint="eastAsia"/>
        </w:rPr>
        <w:t>、</w:t>
      </w:r>
      <w:r w:rsidRPr="00A95B84">
        <w:rPr>
          <w:rFonts w:hAnsi="標楷體" w:hint="eastAsia"/>
        </w:rPr>
        <w:t>惟未提出經費核撥建議事項</w:t>
      </w:r>
      <w:r>
        <w:rPr>
          <w:rFonts w:hAnsi="標楷體" w:hint="eastAsia"/>
        </w:rPr>
        <w:t>。</w:t>
      </w:r>
      <w:r w:rsidRPr="00E60285">
        <w:rPr>
          <w:lang w:val="x-none"/>
        </w:rPr>
        <w:t xml:space="preserve">                </w:t>
      </w:r>
    </w:p>
    <w:p w:rsidR="00E87456" w:rsidRPr="00E60285" w:rsidRDefault="00E87456" w:rsidP="007668ED">
      <w:pPr>
        <w:pStyle w:val="142"/>
        <w:jc w:val="both"/>
        <w:rPr>
          <w:lang w:val="x-none"/>
        </w:rPr>
      </w:pPr>
      <w:r w:rsidRPr="00E60285">
        <w:rPr>
          <w:rFonts w:hint="eastAsia"/>
          <w:lang w:val="x-none"/>
        </w:rPr>
        <w:lastRenderedPageBreak/>
        <w:t>資料來源：</w:t>
      </w:r>
      <w:r w:rsidRPr="008A1C6C">
        <w:rPr>
          <w:rFonts w:hint="eastAsia"/>
          <w:lang w:val="x-none"/>
        </w:rPr>
        <w:t>各行政法人提供及其網站資料彙整</w:t>
      </w:r>
      <w:r w:rsidRPr="00E60285">
        <w:rPr>
          <w:rFonts w:hint="eastAsia"/>
          <w:lang w:val="x-none"/>
        </w:rPr>
        <w:t>。</w:t>
      </w:r>
    </w:p>
    <w:p w:rsidR="00E87456" w:rsidRPr="00967495" w:rsidRDefault="00E87456" w:rsidP="007668ED">
      <w:pPr>
        <w:pStyle w:val="a5"/>
        <w:ind w:left="849" w:hanging="283"/>
        <w:rPr>
          <w:b/>
          <w:lang w:val="x-none"/>
        </w:rPr>
      </w:pPr>
      <w:r w:rsidRPr="00967495">
        <w:rPr>
          <w:rFonts w:hint="eastAsia"/>
          <w:b/>
          <w:snapToGrid/>
          <w:lang w:val="x-none" w:eastAsia="x-none"/>
        </w:rPr>
        <w:t>(</w:t>
      </w:r>
      <w:r w:rsidRPr="00967495">
        <w:rPr>
          <w:rFonts w:hint="eastAsia"/>
          <w:b/>
          <w:snapToGrid/>
          <w:lang w:val="x-none"/>
        </w:rPr>
        <w:t>三</w:t>
      </w:r>
      <w:r w:rsidRPr="00967495">
        <w:rPr>
          <w:b/>
          <w:snapToGrid/>
          <w:lang w:val="x-none" w:eastAsia="x-none"/>
        </w:rPr>
        <w:t>)</w:t>
      </w:r>
      <w:r w:rsidRPr="00E837E0">
        <w:rPr>
          <w:rFonts w:hint="eastAsia"/>
          <w:b/>
          <w:snapToGrid/>
          <w:lang w:val="x-none"/>
        </w:rPr>
        <w:t>董監事係行政法人內部</w:t>
      </w:r>
      <w:r>
        <w:rPr>
          <w:rFonts w:hint="eastAsia"/>
          <w:b/>
          <w:snapToGrid/>
          <w:lang w:val="x-none" w:eastAsia="zh-HK"/>
        </w:rPr>
        <w:t>監督</w:t>
      </w:r>
      <w:r w:rsidRPr="00E837E0">
        <w:rPr>
          <w:rFonts w:hint="eastAsia"/>
          <w:b/>
          <w:snapToGrid/>
          <w:lang w:val="x-none"/>
        </w:rPr>
        <w:t>重要機制，惟中央政府行政法人112及113年度均發生個別董監事出席率50%以下情形，允宜完善董監事評核配套措施，俾提升專業治理效能</w:t>
      </w:r>
    </w:p>
    <w:p w:rsidR="00E87456" w:rsidRPr="00967495" w:rsidRDefault="00E87456" w:rsidP="007668ED">
      <w:pPr>
        <w:pStyle w:val="123"/>
        <w:ind w:left="1133" w:hanging="283"/>
      </w:pPr>
      <w:r w:rsidRPr="00967495">
        <w:rPr>
          <w:rFonts w:hint="eastAsia"/>
          <w:lang w:eastAsia="x-none"/>
        </w:rPr>
        <w:t>1</w:t>
      </w:r>
      <w:r w:rsidRPr="00967495">
        <w:rPr>
          <w:lang w:eastAsia="x-none"/>
        </w:rPr>
        <w:t>.</w:t>
      </w:r>
      <w:r w:rsidRPr="00ED2B7A">
        <w:rPr>
          <w:rFonts w:hint="eastAsia"/>
          <w:lang w:eastAsia="x-none"/>
        </w:rPr>
        <w:t>行政法人設董監事旨在引進企業經營精神，並透過適當之內部監督機制提升專業治理效能；爰行政法人法第10及12條規定略以，董監事應親自出席董監事會議，不得委託他人代理出席，且監事或常務監事應列席董事會議；旨在透過董監事之參與，借重其專業職能提升內部治理效能</w:t>
      </w:r>
      <w:r w:rsidRPr="00967495">
        <w:rPr>
          <w:rFonts w:hint="eastAsia"/>
        </w:rPr>
        <w:t>。</w:t>
      </w:r>
    </w:p>
    <w:p w:rsidR="00E87456" w:rsidRDefault="00E87456" w:rsidP="007668ED">
      <w:pPr>
        <w:pStyle w:val="123"/>
        <w:ind w:left="1133" w:hanging="283"/>
      </w:pPr>
      <w:r w:rsidRPr="00967495">
        <w:t>2.</w:t>
      </w:r>
      <w:r w:rsidRPr="00ED2B7A">
        <w:rPr>
          <w:rFonts w:hint="eastAsia"/>
        </w:rPr>
        <w:t>觀察中央政府行政法人近年董監事會議出席情形，112年度平均出席率介於76.06%至92%間，113年度則介於71.7%至87.93%間；整體而言，2年度之平均出席率均達七成以上，惟於112年度成立之資安院、太空中心、運科中心及國原院，113年度平均出席率明顯較112年度減少。另觀察個別董監事出席率，除112年度之影視聽中心、資安院及太空中心與113年度之國家住都中心外，其餘行政法人均有個別董監事出席率50%以下情形，人數介於1至8位間(詳表3)</w:t>
      </w:r>
      <w:r w:rsidRPr="00967495">
        <w:rPr>
          <w:rFonts w:hint="eastAsia"/>
        </w:rPr>
        <w:t>。</w:t>
      </w:r>
    </w:p>
    <w:p w:rsidR="00E87456" w:rsidRDefault="00E87456" w:rsidP="007668ED">
      <w:pPr>
        <w:pStyle w:val="123"/>
        <w:ind w:left="1133" w:hanging="283"/>
      </w:pPr>
      <w:r>
        <w:rPr>
          <w:rFonts w:hint="eastAsia"/>
        </w:rPr>
        <w:t>3.</w:t>
      </w:r>
      <w:r w:rsidRPr="004D4B80">
        <w:rPr>
          <w:rFonts w:hint="eastAsia"/>
        </w:rPr>
        <w:t>董監事係行政法人內部治理重要機制，渠等</w:t>
      </w:r>
      <w:r>
        <w:rPr>
          <w:rFonts w:hint="eastAsia"/>
        </w:rPr>
        <w:t>人員多透過董監會議之</w:t>
      </w:r>
      <w:r w:rsidRPr="009304EB">
        <w:rPr>
          <w:rFonts w:hint="eastAsia"/>
        </w:rPr>
        <w:t>參與</w:t>
      </w:r>
      <w:r>
        <w:rPr>
          <w:rFonts w:hint="eastAsia"/>
        </w:rPr>
        <w:t>展現其專業職能，而董監事會議係採合議制，然董監事參與程度不一，整體治理成效恐難以客觀評核個別董監事之績效及職能，</w:t>
      </w:r>
      <w:r w:rsidRPr="00DD2559">
        <w:rPr>
          <w:rFonts w:hint="eastAsia"/>
        </w:rPr>
        <w:t>允宜完善評核配套措施，俾提升專業治理效能</w:t>
      </w:r>
      <w:r>
        <w:rPr>
          <w:rFonts w:hint="eastAsia"/>
        </w:rPr>
        <w:t>。</w:t>
      </w:r>
    </w:p>
    <w:p w:rsidR="00E87456" w:rsidRDefault="00E87456" w:rsidP="007668ED">
      <w:pPr>
        <w:pStyle w:val="a7"/>
        <w:ind w:left="566" w:firstLineChars="197" w:firstLine="558"/>
      </w:pPr>
      <w:r w:rsidRPr="00A1712A">
        <w:rPr>
          <w:rFonts w:hint="eastAsia"/>
        </w:rPr>
        <w:t>綜上，</w:t>
      </w:r>
      <w:r>
        <w:rPr>
          <w:rFonts w:hint="eastAsia"/>
          <w:lang w:eastAsia="zh-HK"/>
        </w:rPr>
        <w:t>中央政府</w:t>
      </w:r>
      <w:r w:rsidRPr="00515F34">
        <w:rPr>
          <w:rFonts w:hint="eastAsia"/>
        </w:rPr>
        <w:t>行政法人113年度決算</w:t>
      </w:r>
      <w:r>
        <w:rPr>
          <w:rFonts w:hint="eastAsia"/>
          <w:lang w:eastAsia="zh-HK"/>
        </w:rPr>
        <w:t>短絀家數增為</w:t>
      </w:r>
      <w:r>
        <w:rPr>
          <w:rFonts w:hint="eastAsia"/>
        </w:rPr>
        <w:t>3</w:t>
      </w:r>
      <w:r>
        <w:rPr>
          <w:rFonts w:hint="eastAsia"/>
          <w:lang w:eastAsia="zh-HK"/>
        </w:rPr>
        <w:t>家</w:t>
      </w:r>
      <w:r w:rsidRPr="00515F34">
        <w:rPr>
          <w:rFonts w:hint="eastAsia"/>
        </w:rPr>
        <w:t>，且</w:t>
      </w:r>
      <w:r>
        <w:rPr>
          <w:rFonts w:hint="eastAsia"/>
          <w:lang w:eastAsia="zh-HK"/>
        </w:rPr>
        <w:t>部分</w:t>
      </w:r>
      <w:r w:rsidRPr="00515F34">
        <w:rPr>
          <w:rFonts w:hint="eastAsia"/>
        </w:rPr>
        <w:t>監督機關之評鑑報告未依行政法人法規定列示，</w:t>
      </w:r>
      <w:r>
        <w:rPr>
          <w:rFonts w:hint="eastAsia"/>
          <w:lang w:eastAsia="zh-HK"/>
        </w:rPr>
        <w:t>而</w:t>
      </w:r>
      <w:r>
        <w:rPr>
          <w:rFonts w:hint="eastAsia"/>
        </w:rPr>
        <w:t>112</w:t>
      </w:r>
      <w:r>
        <w:rPr>
          <w:rFonts w:hint="eastAsia"/>
          <w:lang w:eastAsia="zh-HK"/>
        </w:rPr>
        <w:t>及</w:t>
      </w:r>
      <w:r>
        <w:rPr>
          <w:rFonts w:hint="eastAsia"/>
        </w:rPr>
        <w:t>113</w:t>
      </w:r>
      <w:r>
        <w:rPr>
          <w:rFonts w:hint="eastAsia"/>
          <w:lang w:eastAsia="zh-HK"/>
        </w:rPr>
        <w:t>年度亦發生</w:t>
      </w:r>
      <w:r w:rsidRPr="00515F34">
        <w:rPr>
          <w:rFonts w:hint="eastAsia"/>
        </w:rPr>
        <w:t>個別董監事出席率50%以下情形，</w:t>
      </w:r>
      <w:r>
        <w:rPr>
          <w:rFonts w:hint="eastAsia"/>
          <w:lang w:eastAsia="zh-HK"/>
        </w:rPr>
        <w:t>顯示</w:t>
      </w:r>
      <w:r w:rsidRPr="00515F34">
        <w:rPr>
          <w:rFonts w:hint="eastAsia"/>
          <w:lang w:eastAsia="zh-HK"/>
        </w:rPr>
        <w:t>外部治理及內部監督機制</w:t>
      </w:r>
      <w:r>
        <w:rPr>
          <w:rFonts w:hint="eastAsia"/>
          <w:lang w:eastAsia="zh-HK"/>
        </w:rPr>
        <w:t>均待檢討精進</w:t>
      </w:r>
      <w:r w:rsidRPr="00515F34">
        <w:rPr>
          <w:rFonts w:hint="eastAsia"/>
          <w:lang w:eastAsia="zh-HK"/>
        </w:rPr>
        <w:t>，</w:t>
      </w:r>
      <w:r w:rsidRPr="00515F34">
        <w:rPr>
          <w:rFonts w:hint="eastAsia"/>
        </w:rPr>
        <w:t>允宜</w:t>
      </w:r>
      <w:r>
        <w:rPr>
          <w:rFonts w:hint="eastAsia"/>
          <w:lang w:eastAsia="zh-HK"/>
        </w:rPr>
        <w:t>研謀善策以提升營運效益及增進專業治理效能</w:t>
      </w:r>
      <w:r w:rsidRPr="00A1712A">
        <w:rPr>
          <w:rFonts w:hint="eastAsia"/>
        </w:rPr>
        <w:t>。</w:t>
      </w:r>
    </w:p>
    <w:p w:rsidR="00E87456" w:rsidRDefault="00E87456" w:rsidP="007668ED">
      <w:pPr>
        <w:pStyle w:val="142"/>
        <w:spacing w:beforeLines="50" w:before="255"/>
        <w:ind w:leftChars="-9" w:left="-25"/>
        <w:rPr>
          <w:rFonts w:cs="標楷體"/>
          <w:b/>
          <w:sz w:val="28"/>
        </w:rPr>
      </w:pPr>
      <w:r w:rsidRPr="0004309C">
        <w:rPr>
          <w:rFonts w:cs="標楷體" w:hint="eastAsia"/>
          <w:b/>
          <w:sz w:val="28"/>
          <w:lang w:eastAsia="zh-HK"/>
        </w:rPr>
        <w:lastRenderedPageBreak/>
        <w:t>表</w:t>
      </w:r>
      <w:r>
        <w:rPr>
          <w:rFonts w:cs="標楷體" w:hint="eastAsia"/>
          <w:b/>
          <w:sz w:val="28"/>
        </w:rPr>
        <w:t>3</w:t>
      </w:r>
      <w:r w:rsidRPr="0004309C">
        <w:rPr>
          <w:rFonts w:cs="標楷體" w:hint="eastAsia"/>
          <w:b/>
          <w:sz w:val="28"/>
        </w:rPr>
        <w:t xml:space="preserve">  </w:t>
      </w:r>
      <w:r w:rsidRPr="00E837E0">
        <w:rPr>
          <w:rFonts w:cs="標楷體" w:hint="eastAsia"/>
          <w:b/>
          <w:sz w:val="28"/>
        </w:rPr>
        <w:t>中央政府行政法人112及113年度董監事會議出席</w:t>
      </w:r>
      <w:r w:rsidRPr="009F0CD0">
        <w:rPr>
          <w:rFonts w:cs="標楷體" w:hint="eastAsia"/>
          <w:b/>
          <w:sz w:val="28"/>
        </w:rPr>
        <w:t>概況表</w:t>
      </w:r>
    </w:p>
    <w:p w:rsidR="00E87456" w:rsidRDefault="00E87456" w:rsidP="007668ED">
      <w:pPr>
        <w:pStyle w:val="142"/>
        <w:jc w:val="right"/>
        <w:rPr>
          <w:snapToGrid/>
          <w:lang w:val="x-none" w:eastAsia="zh-HK"/>
        </w:rPr>
      </w:pPr>
      <w:r w:rsidRPr="006B1561">
        <w:rPr>
          <w:rFonts w:hint="eastAsia"/>
          <w:snapToGrid/>
          <w:lang w:val="x-none" w:eastAsia="zh-HK"/>
        </w:rPr>
        <w:t>單位:</w:t>
      </w:r>
      <w:r w:rsidRPr="00E837E0">
        <w:rPr>
          <w:rFonts w:hint="eastAsia"/>
          <w:snapToGrid/>
          <w:lang w:val="x-none" w:eastAsia="zh-HK"/>
        </w:rPr>
        <w:t>人；%</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32"/>
        <w:gridCol w:w="1162"/>
        <w:gridCol w:w="1260"/>
        <w:gridCol w:w="1552"/>
        <w:gridCol w:w="1317"/>
        <w:gridCol w:w="1537"/>
      </w:tblGrid>
      <w:tr w:rsidR="00E87456" w:rsidRPr="00E837E0" w:rsidTr="007668ED">
        <w:trPr>
          <w:tblHeader/>
        </w:trPr>
        <w:tc>
          <w:tcPr>
            <w:tcW w:w="1732" w:type="dxa"/>
            <w:vMerge w:val="restart"/>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行政法人</w:t>
            </w:r>
          </w:p>
          <w:p w:rsidR="00E87456" w:rsidRPr="00E837E0" w:rsidRDefault="00E87456" w:rsidP="007668ED">
            <w:pPr>
              <w:pStyle w:val="142"/>
              <w:jc w:val="center"/>
              <w:rPr>
                <w:snapToGrid/>
                <w:lang w:val="x-none" w:eastAsia="zh-HK"/>
              </w:rPr>
            </w:pPr>
            <w:r w:rsidRPr="00E837E0">
              <w:rPr>
                <w:rFonts w:hint="eastAsia"/>
                <w:snapToGrid/>
                <w:lang w:val="x-none" w:eastAsia="zh-HK"/>
              </w:rPr>
              <w:t>名稱</w:t>
            </w:r>
          </w:p>
        </w:tc>
        <w:tc>
          <w:tcPr>
            <w:tcW w:w="1162" w:type="dxa"/>
            <w:vMerge w:val="restart"/>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董監事法定最高人數</w:t>
            </w:r>
          </w:p>
        </w:tc>
        <w:tc>
          <w:tcPr>
            <w:tcW w:w="2812" w:type="dxa"/>
            <w:gridSpan w:val="2"/>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1</w:t>
            </w:r>
            <w:r w:rsidRPr="00E837E0">
              <w:rPr>
                <w:snapToGrid/>
                <w:lang w:val="x-none" w:eastAsia="zh-HK"/>
              </w:rPr>
              <w:t>12</w:t>
            </w:r>
            <w:r w:rsidRPr="00E837E0">
              <w:rPr>
                <w:rFonts w:hint="eastAsia"/>
                <w:snapToGrid/>
                <w:lang w:val="x-none" w:eastAsia="zh-HK"/>
              </w:rPr>
              <w:t>年度</w:t>
            </w:r>
          </w:p>
        </w:tc>
        <w:tc>
          <w:tcPr>
            <w:tcW w:w="2854" w:type="dxa"/>
            <w:gridSpan w:val="2"/>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1</w:t>
            </w:r>
            <w:r w:rsidRPr="00E837E0">
              <w:rPr>
                <w:snapToGrid/>
                <w:lang w:val="x-none" w:eastAsia="zh-HK"/>
              </w:rPr>
              <w:t>13</w:t>
            </w:r>
            <w:r w:rsidRPr="00E837E0">
              <w:rPr>
                <w:rFonts w:hint="eastAsia"/>
                <w:snapToGrid/>
                <w:lang w:val="x-none" w:eastAsia="zh-HK"/>
              </w:rPr>
              <w:t>年度</w:t>
            </w:r>
          </w:p>
        </w:tc>
      </w:tr>
      <w:tr w:rsidR="00E87456" w:rsidRPr="00E837E0" w:rsidTr="007668ED">
        <w:trPr>
          <w:tblHeader/>
        </w:trPr>
        <w:tc>
          <w:tcPr>
            <w:tcW w:w="1732" w:type="dxa"/>
            <w:vMerge/>
            <w:shd w:val="clear" w:color="auto" w:fill="auto"/>
            <w:vAlign w:val="center"/>
          </w:tcPr>
          <w:p w:rsidR="00E87456" w:rsidRPr="00E837E0" w:rsidRDefault="00E87456" w:rsidP="007668ED">
            <w:pPr>
              <w:pStyle w:val="142"/>
              <w:jc w:val="center"/>
              <w:rPr>
                <w:snapToGrid/>
                <w:lang w:val="x-none" w:eastAsia="zh-HK"/>
              </w:rPr>
            </w:pPr>
          </w:p>
        </w:tc>
        <w:tc>
          <w:tcPr>
            <w:tcW w:w="1162" w:type="dxa"/>
            <w:vMerge/>
            <w:shd w:val="clear" w:color="auto" w:fill="auto"/>
            <w:vAlign w:val="center"/>
          </w:tcPr>
          <w:p w:rsidR="00E87456" w:rsidRPr="00E837E0" w:rsidRDefault="00E87456" w:rsidP="007668ED">
            <w:pPr>
              <w:pStyle w:val="142"/>
              <w:jc w:val="center"/>
              <w:rPr>
                <w:snapToGrid/>
                <w:lang w:val="x-none" w:eastAsia="zh-HK"/>
              </w:rPr>
            </w:pPr>
          </w:p>
        </w:tc>
        <w:tc>
          <w:tcPr>
            <w:tcW w:w="1260"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平均</w:t>
            </w:r>
          </w:p>
          <w:p w:rsidR="00E87456" w:rsidRPr="00E837E0" w:rsidRDefault="00E87456" w:rsidP="007668ED">
            <w:pPr>
              <w:pStyle w:val="142"/>
              <w:jc w:val="center"/>
              <w:rPr>
                <w:snapToGrid/>
                <w:lang w:val="x-none" w:eastAsia="zh-HK"/>
              </w:rPr>
            </w:pPr>
            <w:r w:rsidRPr="00E837E0">
              <w:rPr>
                <w:rFonts w:hint="eastAsia"/>
                <w:snapToGrid/>
                <w:lang w:val="x-none" w:eastAsia="zh-HK"/>
              </w:rPr>
              <w:t>出席率</w:t>
            </w:r>
          </w:p>
        </w:tc>
        <w:tc>
          <w:tcPr>
            <w:tcW w:w="155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出席率50%以下人數</w:t>
            </w:r>
          </w:p>
        </w:tc>
        <w:tc>
          <w:tcPr>
            <w:tcW w:w="1317"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平均</w:t>
            </w:r>
          </w:p>
          <w:p w:rsidR="00E87456" w:rsidRPr="00E837E0" w:rsidRDefault="00E87456" w:rsidP="007668ED">
            <w:pPr>
              <w:pStyle w:val="142"/>
              <w:jc w:val="center"/>
              <w:rPr>
                <w:snapToGrid/>
                <w:lang w:val="x-none" w:eastAsia="zh-HK"/>
              </w:rPr>
            </w:pPr>
            <w:r w:rsidRPr="00E837E0">
              <w:rPr>
                <w:rFonts w:hint="eastAsia"/>
                <w:snapToGrid/>
                <w:lang w:val="x-none" w:eastAsia="zh-HK"/>
              </w:rPr>
              <w:t>出席率</w:t>
            </w:r>
          </w:p>
        </w:tc>
        <w:tc>
          <w:tcPr>
            <w:tcW w:w="1537"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出席率50%以下人數</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國表藝中心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1.08</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4</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3.56</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6</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中科院</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9.31</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4</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9.41</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4</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災防中心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2.81</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3</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2.54</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3</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國訓中心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1</w:t>
            </w:r>
            <w:r w:rsidRPr="00E837E0">
              <w:rPr>
                <w:snapToGrid/>
                <w:lang w:val="x-none" w:eastAsia="zh-HK"/>
              </w:rPr>
              <w:t>8</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6.06</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5</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5.00</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5</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國家住都中心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0.00</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1</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6.36</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0</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文策院</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9.69</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5.48</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5</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影視聽中心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7.13</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0</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8.79</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資安院</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1</w:t>
            </w:r>
            <w:r w:rsidRPr="00E837E0">
              <w:rPr>
                <w:snapToGrid/>
                <w:lang w:val="x-none" w:eastAsia="zh-HK"/>
              </w:rPr>
              <w:t>6</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9</w:t>
            </w:r>
            <w:r w:rsidRPr="00E837E0">
              <w:rPr>
                <w:snapToGrid/>
                <w:lang w:val="x-none" w:eastAsia="zh-HK"/>
              </w:rPr>
              <w:t>2.00</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0</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7.93</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1</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太空中心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8.24</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0</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0.39</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4</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運科中心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1</w:t>
            </w:r>
            <w:r w:rsidRPr="00E837E0">
              <w:rPr>
                <w:snapToGrid/>
                <w:lang w:val="x-none" w:eastAsia="zh-HK"/>
              </w:rPr>
              <w:t>8</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1.48</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3</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1.70</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4</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國原院</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9</w:t>
            </w:r>
            <w:r w:rsidRPr="00E837E0">
              <w:rPr>
                <w:snapToGrid/>
                <w:lang w:val="x-none" w:eastAsia="zh-HK"/>
              </w:rPr>
              <w:t>1.67</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1</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7.08</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4</w:t>
            </w:r>
          </w:p>
        </w:tc>
      </w:tr>
    </w:tbl>
    <w:p w:rsidR="00E87456" w:rsidRPr="00E60285" w:rsidRDefault="00E87456" w:rsidP="007668ED">
      <w:pPr>
        <w:pStyle w:val="142"/>
        <w:rPr>
          <w:snapToGrid/>
          <w:lang w:val="x-none"/>
        </w:rPr>
      </w:pPr>
      <w:r w:rsidRPr="00E60285">
        <w:rPr>
          <w:rFonts w:hint="eastAsia"/>
          <w:snapToGrid/>
          <w:lang w:val="x-none"/>
        </w:rPr>
        <w:t xml:space="preserve">說 </w:t>
      </w:r>
      <w:r w:rsidRPr="00E60285">
        <w:rPr>
          <w:snapToGrid/>
          <w:lang w:val="x-none"/>
        </w:rPr>
        <w:t xml:space="preserve">   </w:t>
      </w:r>
      <w:r w:rsidRPr="00E60285">
        <w:rPr>
          <w:rFonts w:hint="eastAsia"/>
          <w:snapToGrid/>
          <w:lang w:val="x-none"/>
        </w:rPr>
        <w:t>明：1</w:t>
      </w:r>
      <w:r w:rsidRPr="00E60285">
        <w:rPr>
          <w:snapToGrid/>
          <w:lang w:val="x-none"/>
        </w:rPr>
        <w:t>.</w:t>
      </w:r>
      <w:r w:rsidRPr="00E837E0">
        <w:rPr>
          <w:rFonts w:hint="eastAsia"/>
          <w:snapToGrid/>
          <w:lang w:val="x-none"/>
        </w:rPr>
        <w:t>董監事法定最高人數係按各法人設置條例之規定列示</w:t>
      </w:r>
      <w:r w:rsidRPr="00E60285">
        <w:rPr>
          <w:rFonts w:hint="eastAsia"/>
          <w:snapToGrid/>
          <w:lang w:val="x-none"/>
        </w:rPr>
        <w:t>。</w:t>
      </w:r>
    </w:p>
    <w:p w:rsidR="00E87456" w:rsidRDefault="00E87456" w:rsidP="007668ED">
      <w:pPr>
        <w:pStyle w:val="142"/>
        <w:rPr>
          <w:snapToGrid/>
          <w:lang w:val="x-none"/>
        </w:rPr>
      </w:pPr>
      <w:r w:rsidRPr="00E60285">
        <w:rPr>
          <w:snapToGrid/>
          <w:lang w:val="x-none"/>
        </w:rPr>
        <w:t xml:space="preserve">          2.</w:t>
      </w:r>
      <w:r w:rsidRPr="00E837E0">
        <w:rPr>
          <w:rFonts w:hint="eastAsia"/>
          <w:snapToGrid/>
          <w:lang w:val="x-none"/>
        </w:rPr>
        <w:t>各年度平均出席率=實際出席全部次數/應出席全部次數</w:t>
      </w:r>
      <w:r>
        <w:rPr>
          <w:rFonts w:hint="eastAsia"/>
          <w:snapToGrid/>
          <w:lang w:val="x-none"/>
        </w:rPr>
        <w:t>*100%</w:t>
      </w:r>
      <w:r w:rsidRPr="00E60285">
        <w:rPr>
          <w:rFonts w:hint="eastAsia"/>
          <w:snapToGrid/>
          <w:lang w:val="x-none"/>
        </w:rPr>
        <w:t>。</w:t>
      </w:r>
      <w:r w:rsidRPr="00E60285">
        <w:rPr>
          <w:snapToGrid/>
          <w:lang w:val="x-none"/>
        </w:rPr>
        <w:t xml:space="preserve">  </w:t>
      </w:r>
    </w:p>
    <w:p w:rsidR="00E87456" w:rsidRPr="00E60285" w:rsidRDefault="00E87456" w:rsidP="007668ED">
      <w:pPr>
        <w:pStyle w:val="142"/>
        <w:ind w:left="1457" w:hangingChars="599" w:hanging="1457"/>
        <w:rPr>
          <w:snapToGrid/>
          <w:lang w:val="x-none"/>
        </w:rPr>
      </w:pPr>
      <w:r>
        <w:rPr>
          <w:snapToGrid/>
          <w:lang w:val="x-none"/>
        </w:rPr>
        <w:t xml:space="preserve">          </w:t>
      </w:r>
      <w:r>
        <w:rPr>
          <w:rFonts w:hint="eastAsia"/>
          <w:snapToGrid/>
          <w:lang w:val="x-none"/>
        </w:rPr>
        <w:t>3.</w:t>
      </w:r>
      <w:r>
        <w:rPr>
          <w:rFonts w:hAnsi="標楷體" w:hint="eastAsia"/>
        </w:rPr>
        <w:t>各年度</w:t>
      </w:r>
      <w:r w:rsidRPr="008322A7">
        <w:rPr>
          <w:rFonts w:hAnsi="標楷體" w:hint="eastAsia"/>
        </w:rPr>
        <w:t>出席率50%以下人數</w:t>
      </w:r>
      <w:r>
        <w:rPr>
          <w:rFonts w:hAnsi="標楷體" w:hint="eastAsia"/>
        </w:rPr>
        <w:t>係各董監事</w:t>
      </w:r>
      <w:r w:rsidRPr="008322A7">
        <w:rPr>
          <w:rFonts w:hAnsi="標楷體" w:hint="eastAsia"/>
        </w:rPr>
        <w:t>實際出席次數</w:t>
      </w:r>
      <w:r>
        <w:rPr>
          <w:rFonts w:hAnsi="標楷體" w:hint="eastAsia"/>
        </w:rPr>
        <w:t>占</w:t>
      </w:r>
      <w:r w:rsidRPr="008322A7">
        <w:rPr>
          <w:rFonts w:hAnsi="標楷體" w:hint="eastAsia"/>
        </w:rPr>
        <w:t>應出席次數</w:t>
      </w:r>
      <w:r>
        <w:rPr>
          <w:rFonts w:hAnsi="標楷體" w:hint="eastAsia"/>
        </w:rPr>
        <w:t>之比率於5</w:t>
      </w:r>
      <w:r>
        <w:rPr>
          <w:rFonts w:hAnsi="標楷體"/>
        </w:rPr>
        <w:t>0%(</w:t>
      </w:r>
      <w:r>
        <w:rPr>
          <w:rFonts w:hAnsi="標楷體" w:hint="eastAsia"/>
        </w:rPr>
        <w:t>含</w:t>
      </w:r>
      <w:r>
        <w:rPr>
          <w:rFonts w:hAnsi="標楷體"/>
        </w:rPr>
        <w:t>)</w:t>
      </w:r>
      <w:r>
        <w:rPr>
          <w:rFonts w:hAnsi="標楷體" w:hint="eastAsia"/>
        </w:rPr>
        <w:t>以下之人數。</w:t>
      </w:r>
      <w:r w:rsidRPr="00E60285">
        <w:rPr>
          <w:snapToGrid/>
          <w:lang w:val="x-none"/>
        </w:rPr>
        <w:t xml:space="preserve">      </w:t>
      </w:r>
    </w:p>
    <w:p w:rsidR="00E87456" w:rsidRPr="00E60285" w:rsidRDefault="00E87456" w:rsidP="007668ED">
      <w:pPr>
        <w:pStyle w:val="142"/>
        <w:rPr>
          <w:snapToGrid/>
          <w:lang w:val="x-none"/>
        </w:rPr>
      </w:pPr>
      <w:r w:rsidRPr="00E60285">
        <w:rPr>
          <w:rFonts w:hint="eastAsia"/>
          <w:snapToGrid/>
          <w:lang w:val="x-none"/>
        </w:rPr>
        <w:t>資料來源：</w:t>
      </w:r>
      <w:r w:rsidRPr="00ED2B7A">
        <w:rPr>
          <w:rFonts w:hint="eastAsia"/>
          <w:snapToGrid/>
          <w:lang w:val="x-none"/>
        </w:rPr>
        <w:t>各行政法人提供及其設置條例董監人數之規定彙整</w:t>
      </w:r>
      <w:r w:rsidRPr="00E60285">
        <w:rPr>
          <w:rFonts w:hint="eastAsia"/>
          <w:snapToGrid/>
          <w:lang w:val="x-none"/>
        </w:rPr>
        <w:t>。</w:t>
      </w:r>
    </w:p>
    <w:p w:rsidR="00E87456" w:rsidRPr="006104E8" w:rsidRDefault="00E87456" w:rsidP="007668ED">
      <w:pPr>
        <w:pStyle w:val="ab"/>
        <w:ind w:left="560" w:firstLine="560"/>
      </w:pPr>
      <w:r>
        <w:rPr>
          <w:rFonts w:hint="eastAsia"/>
        </w:rPr>
        <w:t xml:space="preserve"> </w:t>
      </w:r>
      <w:r w:rsidRPr="00535702">
        <w:rPr>
          <w:rFonts w:hint="eastAsia"/>
        </w:rPr>
        <w:t xml:space="preserve">  </w:t>
      </w:r>
      <w:r w:rsidRPr="00D61BF2">
        <w:rPr>
          <w:rFonts w:hint="eastAsia"/>
        </w:rPr>
        <w:t>（分機：8655歐婉如）</w:t>
      </w:r>
    </w:p>
    <w:sectPr w:rsidR="00E87456" w:rsidRPr="006104E8"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DF1A60">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E87456" w:rsidRDefault="00E87456" w:rsidP="007668ED">
      <w:pPr>
        <w:pStyle w:val="142"/>
        <w:ind w:leftChars="5" w:left="85" w:hangingChars="29" w:hanging="71"/>
        <w:jc w:val="both"/>
      </w:pPr>
      <w:r>
        <w:rPr>
          <w:rStyle w:val="af4"/>
        </w:rPr>
        <w:footnoteRef/>
      </w:r>
      <w:r w:rsidRPr="001255D9">
        <w:rPr>
          <w:rFonts w:hint="eastAsia"/>
        </w:rPr>
        <w:t>計有國家表演藝術中心(以下稱國表藝中心)、國家中山科學研究院(以下稱中科院)、國家災害防救科技中心(以下稱災防中心)、國家運動訓練中心(以下稱國訓中心)、國家住宅及都市更新中心(以下稱國家住都中心)、文化內容策進院(以下稱文策院)、國家電影及視聽文化中心(以下稱影視聽中心)、國家資通安全研究院(以下稱資安院)、國家太空中心(以下稱太空中心)、國家運動科學中心(以下稱運科中心)、國家原子能科技研究院(以下稱國原院)等11個</w:t>
      </w:r>
      <w:r>
        <w:rPr>
          <w:rFonts w:hint="eastAsia"/>
          <w:lang w:eastAsia="zh-HK"/>
        </w:rPr>
        <w:t>法人</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DF1A60"/>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2266D24-8C55-4391-9661-44240D0A3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E097-212A-408A-8E3F-1B1FA4D08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213</Pages>
  <Words>952</Words>
  <Characters>5432</Characters>
  <Application>Microsoft Office Word</Application>
  <DocSecurity>0</DocSecurity>
  <Lines>45</Lines>
  <Paragraphs>12</Paragraphs>
  <ScaleCrop>false</ScaleCrop>
  <Company>HOME</Company>
  <LinksUpToDate>false</LinksUpToDate>
  <CharactersWithSpaces>6372</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2025-09-22T06:53:00Z</dcterms:created>
  <dcterms:modified xsi:type="dcterms:W3CDTF">2025-09-22T06:53:00Z</dcterms:modified>
</cp:coreProperties>
</file>