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87CF3F" w14:textId="4AE8DCA2" w:rsidR="004E67DB" w:rsidRPr="008E6E45" w:rsidRDefault="004E67DB" w:rsidP="008162FD">
      <w:pPr>
        <w:pStyle w:val="ac"/>
      </w:pPr>
      <w:bookmarkStart w:id="0" w:name="_GoBack"/>
      <w:bookmarkEnd w:id="0"/>
      <w:r w:rsidRPr="008E6E45">
        <w:rPr>
          <w:rFonts w:hint="eastAsia"/>
        </w:rPr>
        <w:t>中央政府因應國際情勢強化經濟社會及民生國安韌性特別預算案評估報告</w:t>
      </w:r>
    </w:p>
    <w:p w14:paraId="4B2670EA" w14:textId="77777777" w:rsidR="004E67DB" w:rsidRDefault="004E67DB" w:rsidP="008162FD">
      <w:pPr>
        <w:pStyle w:val="a9"/>
        <w:ind w:firstLine="566"/>
      </w:pPr>
      <w:r w:rsidRPr="008E6E45">
        <w:rPr>
          <w:rFonts w:hint="eastAsia"/>
          <w:lang w:eastAsia="zh-HK"/>
        </w:rPr>
        <w:t>因應國際情勢強化經濟社會及民生國安韌性特別條例</w:t>
      </w:r>
      <w:r>
        <w:rPr>
          <w:rFonts w:hint="eastAsia"/>
        </w:rPr>
        <w:t>(</w:t>
      </w:r>
      <w:r>
        <w:rPr>
          <w:rFonts w:hint="eastAsia"/>
          <w:lang w:eastAsia="zh-HK"/>
        </w:rPr>
        <w:t>下稱本特別條例</w:t>
      </w:r>
      <w:r>
        <w:rPr>
          <w:rFonts w:hint="eastAsia"/>
        </w:rPr>
        <w:t>)</w:t>
      </w:r>
      <w:r w:rsidRPr="008E6E45">
        <w:rPr>
          <w:rFonts w:hint="eastAsia"/>
          <w:lang w:eastAsia="zh-HK"/>
        </w:rPr>
        <w:t>於114年7月11日</w:t>
      </w:r>
      <w:r>
        <w:rPr>
          <w:rFonts w:hint="eastAsia"/>
          <w:lang w:eastAsia="zh-HK"/>
        </w:rPr>
        <w:t>經本院三</w:t>
      </w:r>
      <w:r>
        <w:rPr>
          <w:rFonts w:hint="eastAsia"/>
        </w:rPr>
        <w:t>讀</w:t>
      </w:r>
      <w:r w:rsidRPr="008E6E45">
        <w:rPr>
          <w:rFonts w:hint="eastAsia"/>
          <w:lang w:eastAsia="zh-HK"/>
        </w:rPr>
        <w:t>通過，並於同年8月1日經總統公布施行，實施期程自</w:t>
      </w:r>
      <w:r w:rsidRPr="008E6E45">
        <w:rPr>
          <w:rFonts w:hint="eastAsia"/>
        </w:rPr>
        <w:t>114</w:t>
      </w:r>
      <w:r w:rsidRPr="008E6E45">
        <w:rPr>
          <w:rFonts w:hint="eastAsia"/>
          <w:lang w:eastAsia="zh-HK"/>
        </w:rPr>
        <w:t>年</w:t>
      </w:r>
      <w:r w:rsidRPr="008E6E45">
        <w:rPr>
          <w:rFonts w:hint="eastAsia"/>
        </w:rPr>
        <w:t>3</w:t>
      </w:r>
      <w:r w:rsidRPr="008E6E45">
        <w:rPr>
          <w:rFonts w:hint="eastAsia"/>
          <w:lang w:eastAsia="zh-HK"/>
        </w:rPr>
        <w:t>月</w:t>
      </w:r>
      <w:r w:rsidRPr="008E6E45">
        <w:rPr>
          <w:rFonts w:hint="eastAsia"/>
        </w:rPr>
        <w:t>12</w:t>
      </w:r>
      <w:r w:rsidRPr="008E6E45">
        <w:rPr>
          <w:rFonts w:hint="eastAsia"/>
          <w:lang w:eastAsia="zh-HK"/>
        </w:rPr>
        <w:t>日起至116年12月31</w:t>
      </w:r>
      <w:r>
        <w:rPr>
          <w:rFonts w:hint="eastAsia"/>
          <w:lang w:eastAsia="zh-HK"/>
        </w:rPr>
        <w:t>日止，所需經費上限為</w:t>
      </w:r>
      <w:r w:rsidRPr="008E6E45">
        <w:rPr>
          <w:rFonts w:hint="eastAsia"/>
          <w:lang w:eastAsia="zh-HK"/>
        </w:rPr>
        <w:t>5,450億元，辦理該條例第3條所列各款</w:t>
      </w:r>
      <w:r w:rsidRPr="008E6E45">
        <w:rPr>
          <w:lang w:eastAsia="zh-HK"/>
        </w:rPr>
        <w:t>強化經濟、社會、民眾消費及國土安全韌性措施</w:t>
      </w:r>
      <w:r>
        <w:rPr>
          <w:rFonts w:hint="eastAsia"/>
          <w:lang w:eastAsia="zh-HK"/>
        </w:rPr>
        <w:t>等項目</w:t>
      </w:r>
      <w:r>
        <w:rPr>
          <w:rFonts w:hAnsi="標楷體" w:hint="eastAsia"/>
          <w:lang w:eastAsia="zh-HK"/>
        </w:rPr>
        <w:t>；</w:t>
      </w:r>
      <w:r>
        <w:rPr>
          <w:rFonts w:hint="eastAsia"/>
          <w:lang w:eastAsia="zh-HK"/>
        </w:rPr>
        <w:t>嗣於</w:t>
      </w:r>
      <w:r w:rsidRPr="008E6E45">
        <w:rPr>
          <w:rFonts w:hint="eastAsia"/>
        </w:rPr>
        <w:t>114</w:t>
      </w:r>
      <w:r w:rsidRPr="008E6E45">
        <w:rPr>
          <w:rFonts w:hint="eastAsia"/>
          <w:lang w:eastAsia="zh-HK"/>
        </w:rPr>
        <w:t>年</w:t>
      </w:r>
      <w:r w:rsidRPr="008E6E45">
        <w:rPr>
          <w:rFonts w:hint="eastAsia"/>
        </w:rPr>
        <w:t>8</w:t>
      </w:r>
      <w:r w:rsidRPr="008E6E45">
        <w:rPr>
          <w:rFonts w:hint="eastAsia"/>
          <w:lang w:eastAsia="zh-HK"/>
        </w:rPr>
        <w:t>月</w:t>
      </w:r>
      <w:r w:rsidRPr="008E6E45">
        <w:rPr>
          <w:rFonts w:hint="eastAsia"/>
        </w:rPr>
        <w:t>29</w:t>
      </w:r>
      <w:r w:rsidRPr="008E6E45">
        <w:rPr>
          <w:rFonts w:hint="eastAsia"/>
          <w:lang w:eastAsia="zh-HK"/>
        </w:rPr>
        <w:t>日</w:t>
      </w:r>
      <w:r>
        <w:rPr>
          <w:rFonts w:hint="eastAsia"/>
          <w:lang w:eastAsia="zh-HK"/>
        </w:rPr>
        <w:t>經本院三讀</w:t>
      </w:r>
      <w:r w:rsidRPr="008E6E45">
        <w:rPr>
          <w:rFonts w:hint="eastAsia"/>
          <w:lang w:eastAsia="zh-HK"/>
        </w:rPr>
        <w:t>通過</w:t>
      </w:r>
      <w:r>
        <w:rPr>
          <w:rFonts w:hint="eastAsia"/>
          <w:lang w:eastAsia="zh-HK"/>
        </w:rPr>
        <w:t>修正該條例</w:t>
      </w:r>
      <w:r w:rsidRPr="008E6E45">
        <w:rPr>
          <w:rFonts w:hint="eastAsia"/>
        </w:rPr>
        <w:t>第</w:t>
      </w:r>
      <w:r>
        <w:rPr>
          <w:rFonts w:hint="eastAsia"/>
        </w:rPr>
        <w:t>6</w:t>
      </w:r>
      <w:r w:rsidRPr="008E6E45">
        <w:rPr>
          <w:rFonts w:hint="eastAsia"/>
        </w:rPr>
        <w:t>條及第</w:t>
      </w:r>
      <w:r>
        <w:rPr>
          <w:rFonts w:hint="eastAsia"/>
        </w:rPr>
        <w:t>9</w:t>
      </w:r>
      <w:r w:rsidRPr="008E6E45">
        <w:rPr>
          <w:rFonts w:hint="eastAsia"/>
        </w:rPr>
        <w:t>條，</w:t>
      </w:r>
      <w:r>
        <w:rPr>
          <w:rFonts w:hint="eastAsia"/>
        </w:rPr>
        <w:t>並</w:t>
      </w:r>
      <w:r w:rsidRPr="008E6E45">
        <w:rPr>
          <w:rFonts w:hint="eastAsia"/>
        </w:rPr>
        <w:t>於同年9月5</w:t>
      </w:r>
      <w:r>
        <w:rPr>
          <w:rFonts w:hint="eastAsia"/>
        </w:rPr>
        <w:t>日經總統公布施行，經費上限修正為</w:t>
      </w:r>
      <w:r w:rsidRPr="008E6E45">
        <w:rPr>
          <w:rFonts w:hint="eastAsia"/>
        </w:rPr>
        <w:t>5,700億元</w:t>
      </w:r>
      <w:r>
        <w:rPr>
          <w:rFonts w:hint="eastAsia"/>
        </w:rPr>
        <w:t>。</w:t>
      </w:r>
    </w:p>
    <w:p w14:paraId="1CC6905C" w14:textId="77777777" w:rsidR="004E67DB" w:rsidRDefault="004E67DB" w:rsidP="008162FD">
      <w:pPr>
        <w:pStyle w:val="a9"/>
        <w:ind w:firstLine="566"/>
        <w:rPr>
          <w:rFonts w:ascii="新細明體" w:eastAsia="新細明體" w:hAnsi="新細明體"/>
        </w:rPr>
      </w:pPr>
      <w:r>
        <w:rPr>
          <w:rFonts w:hint="eastAsia"/>
        </w:rPr>
        <w:t>按</w:t>
      </w:r>
      <w:r w:rsidRPr="008E6E45">
        <w:rPr>
          <w:rFonts w:hint="eastAsia"/>
          <w:lang w:eastAsia="zh-HK"/>
        </w:rPr>
        <w:t>行政院於114年</w:t>
      </w:r>
      <w:r w:rsidRPr="008E6E45">
        <w:rPr>
          <w:rFonts w:hint="eastAsia"/>
        </w:rPr>
        <w:t>9</w:t>
      </w:r>
      <w:r w:rsidRPr="008E6E45">
        <w:rPr>
          <w:rFonts w:hint="eastAsia"/>
          <w:lang w:eastAsia="zh-HK"/>
        </w:rPr>
        <w:t>月</w:t>
      </w:r>
      <w:r w:rsidRPr="008E6E45">
        <w:rPr>
          <w:rFonts w:hint="eastAsia"/>
        </w:rPr>
        <w:t>11</w:t>
      </w:r>
      <w:r w:rsidRPr="008E6E45">
        <w:rPr>
          <w:rFonts w:hint="eastAsia"/>
          <w:lang w:eastAsia="zh-HK"/>
        </w:rPr>
        <w:t>日依</w:t>
      </w:r>
      <w:r>
        <w:rPr>
          <w:rFonts w:hint="eastAsia"/>
          <w:lang w:eastAsia="zh-HK"/>
        </w:rPr>
        <w:t>本特別</w:t>
      </w:r>
      <w:r w:rsidRPr="008E6E45">
        <w:rPr>
          <w:rFonts w:hint="eastAsia"/>
          <w:lang w:eastAsia="zh-HK"/>
        </w:rPr>
        <w:t>條例規定提出</w:t>
      </w:r>
      <w:r>
        <w:rPr>
          <w:rFonts w:hint="eastAsia"/>
          <w:lang w:eastAsia="zh-HK"/>
        </w:rPr>
        <w:t>中央政府</w:t>
      </w:r>
      <w:r w:rsidRPr="008E6E45">
        <w:rPr>
          <w:rFonts w:hint="eastAsia"/>
          <w:lang w:eastAsia="zh-HK"/>
        </w:rPr>
        <w:t>因應國際情勢強化經濟社會及民生國安韌性特別預算案(下稱本特別預算案)，並經同日行政院第39</w:t>
      </w:r>
      <w:r w:rsidRPr="008E6E45">
        <w:rPr>
          <w:rFonts w:hint="eastAsia"/>
        </w:rPr>
        <w:t>69</w:t>
      </w:r>
      <w:r w:rsidRPr="008E6E45">
        <w:rPr>
          <w:rFonts w:hint="eastAsia"/>
          <w:lang w:eastAsia="zh-HK"/>
        </w:rPr>
        <w:t>次會議通過後送本院審議。本特別預算案編列歲出</w:t>
      </w:r>
      <w:r w:rsidRPr="008E6E45">
        <w:rPr>
          <w:rFonts w:hint="eastAsia"/>
        </w:rPr>
        <w:t>5</w:t>
      </w:r>
      <w:r w:rsidRPr="008E6E45">
        <w:rPr>
          <w:lang w:eastAsia="zh-HK"/>
        </w:rPr>
        <w:t>,</w:t>
      </w:r>
      <w:r w:rsidRPr="008E6E45">
        <w:rPr>
          <w:rFonts w:hint="eastAsia"/>
        </w:rPr>
        <w:t>50</w:t>
      </w:r>
      <w:r w:rsidRPr="008E6E45">
        <w:rPr>
          <w:lang w:eastAsia="zh-HK"/>
        </w:rPr>
        <w:t>0</w:t>
      </w:r>
      <w:r w:rsidRPr="008E6E45">
        <w:rPr>
          <w:rFonts w:hint="eastAsia"/>
          <w:lang w:eastAsia="zh-HK"/>
        </w:rPr>
        <w:t>億元，</w:t>
      </w:r>
      <w:r w:rsidRPr="008E6E45">
        <w:rPr>
          <w:rFonts w:hint="eastAsia"/>
        </w:rPr>
        <w:t>114</w:t>
      </w:r>
      <w:r w:rsidRPr="008E6E45">
        <w:rPr>
          <w:rFonts w:hint="eastAsia"/>
          <w:lang w:eastAsia="zh-HK"/>
        </w:rPr>
        <w:t>至</w:t>
      </w:r>
      <w:r w:rsidRPr="008E6E45">
        <w:rPr>
          <w:rFonts w:hint="eastAsia"/>
        </w:rPr>
        <w:t>116</w:t>
      </w:r>
      <w:r w:rsidRPr="008E6E45">
        <w:rPr>
          <w:rFonts w:hint="eastAsia"/>
          <w:lang w:eastAsia="zh-HK"/>
        </w:rPr>
        <w:t>年度分別為</w:t>
      </w:r>
      <w:r w:rsidRPr="008E6E45">
        <w:rPr>
          <w:rFonts w:hint="eastAsia"/>
        </w:rPr>
        <w:t>2</w:t>
      </w:r>
      <w:r w:rsidRPr="008E6E45">
        <w:rPr>
          <w:lang w:eastAsia="zh-HK"/>
        </w:rPr>
        <w:t>,</w:t>
      </w:r>
      <w:r w:rsidRPr="008E6E45">
        <w:rPr>
          <w:rFonts w:hint="eastAsia"/>
        </w:rPr>
        <w:t>795</w:t>
      </w:r>
      <w:r w:rsidRPr="008E6E45">
        <w:rPr>
          <w:rFonts w:hint="eastAsia"/>
          <w:lang w:eastAsia="zh-HK"/>
        </w:rPr>
        <w:t>億</w:t>
      </w:r>
      <w:r w:rsidRPr="008E6E45">
        <w:rPr>
          <w:rFonts w:hint="eastAsia"/>
        </w:rPr>
        <w:t>1</w:t>
      </w:r>
      <w:r w:rsidRPr="008E6E45">
        <w:rPr>
          <w:lang w:eastAsia="zh-HK"/>
        </w:rPr>
        <w:t>,723</w:t>
      </w:r>
      <w:r w:rsidRPr="008E6E45">
        <w:rPr>
          <w:rFonts w:hint="eastAsia"/>
        </w:rPr>
        <w:t>萬9千元、1</w:t>
      </w:r>
      <w:r w:rsidRPr="008E6E45">
        <w:t>,</w:t>
      </w:r>
      <w:r w:rsidRPr="008E6E45">
        <w:rPr>
          <w:rFonts w:hint="eastAsia"/>
        </w:rPr>
        <w:t>241億6</w:t>
      </w:r>
      <w:r w:rsidRPr="008E6E45">
        <w:t>,</w:t>
      </w:r>
      <w:r w:rsidRPr="008E6E45">
        <w:rPr>
          <w:rFonts w:hint="eastAsia"/>
        </w:rPr>
        <w:t>85</w:t>
      </w:r>
      <w:r w:rsidRPr="008E6E45">
        <w:t>1</w:t>
      </w:r>
      <w:r w:rsidRPr="008E6E45">
        <w:rPr>
          <w:rFonts w:hint="eastAsia"/>
        </w:rPr>
        <w:t>萬8千元及1</w:t>
      </w:r>
      <w:r w:rsidRPr="008E6E45">
        <w:t>,4</w:t>
      </w:r>
      <w:r w:rsidRPr="008E6E45">
        <w:rPr>
          <w:rFonts w:hint="eastAsia"/>
        </w:rPr>
        <w:t>63億1</w:t>
      </w:r>
      <w:r w:rsidRPr="008E6E45">
        <w:t>,</w:t>
      </w:r>
      <w:r w:rsidRPr="008E6E45">
        <w:rPr>
          <w:rFonts w:hint="eastAsia"/>
        </w:rPr>
        <w:t>424萬3千元</w:t>
      </w:r>
      <w:r>
        <w:rPr>
          <w:rFonts w:hAnsi="標楷體" w:hint="eastAsia"/>
        </w:rPr>
        <w:t>；</w:t>
      </w:r>
      <w:r>
        <w:rPr>
          <w:rFonts w:hint="eastAsia"/>
        </w:rPr>
        <w:t>另就</w:t>
      </w:r>
      <w:r w:rsidRPr="008E6E45">
        <w:rPr>
          <w:rFonts w:hint="eastAsia"/>
        </w:rPr>
        <w:t>各主管機關編列情形</w:t>
      </w:r>
      <w:r>
        <w:rPr>
          <w:rFonts w:hint="eastAsia"/>
        </w:rPr>
        <w:t>則</w:t>
      </w:r>
      <w:r w:rsidRPr="008E6E45">
        <w:rPr>
          <w:rFonts w:hint="eastAsia"/>
        </w:rPr>
        <w:t>分別為內政部主管1</w:t>
      </w:r>
      <w:r w:rsidRPr="008E6E45">
        <w:t>12</w:t>
      </w:r>
      <w:r w:rsidRPr="008E6E45">
        <w:rPr>
          <w:rFonts w:hint="eastAsia"/>
        </w:rPr>
        <w:t>億</w:t>
      </w:r>
      <w:r w:rsidRPr="008E6E45">
        <w:t>5,000</w:t>
      </w:r>
      <w:r w:rsidRPr="008E6E45">
        <w:rPr>
          <w:rFonts w:hint="eastAsia"/>
        </w:rPr>
        <w:t>萬元、國防部主管1</w:t>
      </w:r>
      <w:r w:rsidRPr="008E6E45">
        <w:t>,131</w:t>
      </w:r>
      <w:r w:rsidRPr="008E6E45">
        <w:rPr>
          <w:rFonts w:hint="eastAsia"/>
        </w:rPr>
        <w:t>億8</w:t>
      </w:r>
      <w:r w:rsidRPr="008E6E45">
        <w:t>,776</w:t>
      </w:r>
      <w:r w:rsidRPr="008E6E45">
        <w:rPr>
          <w:rFonts w:hint="eastAsia"/>
        </w:rPr>
        <w:t>萬4千元、財政部主管2</w:t>
      </w:r>
      <w:r w:rsidRPr="008E6E45">
        <w:t>,500</w:t>
      </w:r>
      <w:r w:rsidRPr="008E6E45">
        <w:rPr>
          <w:rFonts w:hint="eastAsia"/>
        </w:rPr>
        <w:t>億元、教育部主管200億元、經濟部主管460億元、勞動部主管25</w:t>
      </w:r>
      <w:r w:rsidRPr="008E6E45">
        <w:t>0</w:t>
      </w:r>
      <w:r w:rsidRPr="008E6E45">
        <w:rPr>
          <w:rFonts w:hint="eastAsia"/>
        </w:rPr>
        <w:t>億元、農業部主管19</w:t>
      </w:r>
      <w:r w:rsidRPr="008E6E45">
        <w:t>0</w:t>
      </w:r>
      <w:r w:rsidRPr="008E6E45">
        <w:rPr>
          <w:rFonts w:hint="eastAsia"/>
        </w:rPr>
        <w:t>億元、衛生福利部主管3</w:t>
      </w:r>
      <w:r w:rsidRPr="008E6E45">
        <w:t>60</w:t>
      </w:r>
      <w:r w:rsidRPr="008E6E45">
        <w:rPr>
          <w:rFonts w:hint="eastAsia"/>
        </w:rPr>
        <w:t>億元及海洋委員會主管29</w:t>
      </w:r>
      <w:r w:rsidRPr="008E6E45">
        <w:t>5</w:t>
      </w:r>
      <w:r w:rsidRPr="008E6E45">
        <w:rPr>
          <w:rFonts w:hint="eastAsia"/>
        </w:rPr>
        <w:t>億</w:t>
      </w:r>
      <w:r w:rsidRPr="008E6E45">
        <w:t>6</w:t>
      </w:r>
      <w:r w:rsidRPr="008E6E45">
        <w:rPr>
          <w:rFonts w:hint="eastAsia"/>
        </w:rPr>
        <w:t>,</w:t>
      </w:r>
      <w:r w:rsidRPr="008E6E45">
        <w:t>223</w:t>
      </w:r>
      <w:r w:rsidRPr="008E6E45">
        <w:rPr>
          <w:rFonts w:hint="eastAsia"/>
        </w:rPr>
        <w:t>萬6千元</w:t>
      </w:r>
      <w:r>
        <w:rPr>
          <w:rFonts w:hAnsi="標楷體" w:hint="eastAsia"/>
        </w:rPr>
        <w:t>，</w:t>
      </w:r>
      <w:r w:rsidRPr="008E6E45">
        <w:rPr>
          <w:rFonts w:hAnsi="標楷體" w:hint="eastAsia"/>
        </w:rPr>
        <w:t>所</w:t>
      </w:r>
      <w:r>
        <w:rPr>
          <w:rFonts w:hAnsi="標楷體" w:hint="eastAsia"/>
        </w:rPr>
        <w:t>需</w:t>
      </w:r>
      <w:r w:rsidRPr="008E6E45">
        <w:rPr>
          <w:rFonts w:hAnsi="標楷體" w:hint="eastAsia"/>
        </w:rPr>
        <w:t>財源係編列移用以前年度歲計賸餘4</w:t>
      </w:r>
      <w:r w:rsidRPr="008E6E45">
        <w:rPr>
          <w:rFonts w:hAnsi="標楷體"/>
        </w:rPr>
        <w:t>,444</w:t>
      </w:r>
      <w:r w:rsidRPr="008E6E45">
        <w:rPr>
          <w:rFonts w:hAnsi="標楷體" w:hint="eastAsia"/>
        </w:rPr>
        <w:t>億元及舉借債務1</w:t>
      </w:r>
      <w:r w:rsidRPr="008E6E45">
        <w:rPr>
          <w:rFonts w:hAnsi="標楷體"/>
        </w:rPr>
        <w:t>,056</w:t>
      </w:r>
      <w:r w:rsidRPr="008E6E45">
        <w:rPr>
          <w:rFonts w:hAnsi="標楷體" w:hint="eastAsia"/>
        </w:rPr>
        <w:t>億元支應。謹就</w:t>
      </w:r>
      <w:r>
        <w:rPr>
          <w:rFonts w:hAnsi="標楷體" w:hint="eastAsia"/>
        </w:rPr>
        <w:t>本特別預算案</w:t>
      </w:r>
      <w:r w:rsidRPr="008E6E45">
        <w:rPr>
          <w:rFonts w:hAnsi="標楷體" w:hint="eastAsia"/>
        </w:rPr>
        <w:t>評估如下</w:t>
      </w:r>
      <w:r w:rsidRPr="008E6E45">
        <w:rPr>
          <w:rFonts w:ascii="新細明體" w:eastAsia="新細明體" w:hAnsi="新細明體" w:hint="eastAsia"/>
        </w:rPr>
        <w:t>：</w:t>
      </w:r>
    </w:p>
    <w:p w14:paraId="047B6D90" w14:textId="77777777" w:rsidR="004E67DB" w:rsidRPr="004455E6" w:rsidRDefault="004E67DB" w:rsidP="008162FD">
      <w:pPr>
        <w:pStyle w:val="14"/>
        <w:ind w:left="567" w:hanging="567"/>
        <w:rPr>
          <w:snapToGrid/>
        </w:rPr>
      </w:pPr>
      <w:bookmarkStart w:id="1" w:name="_Toc209445989"/>
      <w:r>
        <w:rPr>
          <w:rFonts w:hint="eastAsia"/>
          <w:snapToGrid/>
        </w:rPr>
        <w:t>一</w:t>
      </w:r>
      <w:r w:rsidRPr="004455E6">
        <w:rPr>
          <w:rFonts w:hint="eastAsia"/>
          <w:snapToGrid/>
        </w:rPr>
        <w:t>、</w:t>
      </w:r>
      <w:r w:rsidRPr="00D435E7">
        <w:rPr>
          <w:rFonts w:hint="eastAsia"/>
          <w:snapToGrid/>
        </w:rPr>
        <w:t>美國宣布</w:t>
      </w:r>
      <w:r>
        <w:rPr>
          <w:rFonts w:hint="eastAsia"/>
          <w:snapToGrid/>
        </w:rPr>
        <w:t>對</w:t>
      </w:r>
      <w:r w:rsidRPr="00D435E7">
        <w:rPr>
          <w:rFonts w:hint="eastAsia"/>
          <w:snapToGrid/>
        </w:rPr>
        <w:t>我國課徵對等關稅稅率暫時為20%</w:t>
      </w:r>
      <w:r>
        <w:rPr>
          <w:rFonts w:hint="eastAsia"/>
          <w:snapToGrid/>
        </w:rPr>
        <w:t>，較日韓等主要競爭國稅率為高，惟雙方</w:t>
      </w:r>
      <w:r w:rsidRPr="00D435E7">
        <w:rPr>
          <w:rFonts w:hint="eastAsia"/>
          <w:snapToGrid/>
        </w:rPr>
        <w:t>談判</w:t>
      </w:r>
      <w:r>
        <w:rPr>
          <w:rFonts w:hint="eastAsia"/>
          <w:snapToGrid/>
        </w:rPr>
        <w:t>仍持續進行中</w:t>
      </w:r>
      <w:r w:rsidRPr="00D435E7">
        <w:rPr>
          <w:rFonts w:hint="eastAsia"/>
          <w:snapToGrid/>
        </w:rPr>
        <w:t>，允宜</w:t>
      </w:r>
      <w:r>
        <w:rPr>
          <w:rFonts w:hint="eastAsia"/>
          <w:snapToGrid/>
        </w:rPr>
        <w:t>善盡政府對外說明之責，強化談判進度、</w:t>
      </w:r>
      <w:r w:rsidRPr="00D435E7">
        <w:rPr>
          <w:rFonts w:hint="eastAsia"/>
          <w:snapToGrid/>
        </w:rPr>
        <w:t>產業影響評估</w:t>
      </w:r>
      <w:r>
        <w:rPr>
          <w:rFonts w:hint="eastAsia"/>
          <w:snapToGrid/>
        </w:rPr>
        <w:t>、</w:t>
      </w:r>
      <w:r w:rsidRPr="00D435E7">
        <w:rPr>
          <w:rFonts w:hint="eastAsia"/>
          <w:snapToGrid/>
        </w:rPr>
        <w:t>政府因應作為及預計成果</w:t>
      </w:r>
      <w:r>
        <w:rPr>
          <w:rFonts w:hint="eastAsia"/>
          <w:snapToGrid/>
        </w:rPr>
        <w:t>之資訊公開</w:t>
      </w:r>
      <w:r w:rsidRPr="00D435E7">
        <w:rPr>
          <w:rFonts w:hint="eastAsia"/>
          <w:snapToGrid/>
        </w:rPr>
        <w:t>，以利</w:t>
      </w:r>
      <w:r>
        <w:rPr>
          <w:rFonts w:hint="eastAsia"/>
          <w:snapToGrid/>
        </w:rPr>
        <w:t>本</w:t>
      </w:r>
      <w:r w:rsidRPr="00D435E7">
        <w:rPr>
          <w:rFonts w:hint="eastAsia"/>
          <w:snapToGrid/>
        </w:rPr>
        <w:t>特別預算</w:t>
      </w:r>
      <w:r>
        <w:rPr>
          <w:rFonts w:hint="eastAsia"/>
          <w:snapToGrid/>
        </w:rPr>
        <w:t>案</w:t>
      </w:r>
      <w:r w:rsidRPr="00D435E7">
        <w:rPr>
          <w:rFonts w:hint="eastAsia"/>
          <w:snapToGrid/>
        </w:rPr>
        <w:t>之審議</w:t>
      </w:r>
      <w:bookmarkEnd w:id="1"/>
    </w:p>
    <w:p w14:paraId="0E26ED74" w14:textId="77777777" w:rsidR="004E67DB" w:rsidRPr="004455E6" w:rsidRDefault="004E67DB" w:rsidP="008162FD">
      <w:pPr>
        <w:adjustRightInd w:val="0"/>
        <w:snapToGrid w:val="0"/>
        <w:ind w:left="566" w:firstLine="566"/>
        <w:rPr>
          <w:rFonts w:hAnsi="標楷體"/>
          <w:snapToGrid/>
        </w:rPr>
      </w:pPr>
      <w:r>
        <w:rPr>
          <w:rFonts w:hAnsi="標楷體" w:hint="eastAsia"/>
          <w:snapToGrid/>
        </w:rPr>
        <w:t>為</w:t>
      </w:r>
      <w:r w:rsidRPr="004B7F66">
        <w:rPr>
          <w:rFonts w:hAnsi="標楷體" w:hint="eastAsia"/>
          <w:snapToGrid/>
        </w:rPr>
        <w:t>因應國際情勢</w:t>
      </w:r>
      <w:r>
        <w:rPr>
          <w:rFonts w:hAnsi="標楷體" w:hint="eastAsia"/>
          <w:snapToGrid/>
        </w:rPr>
        <w:t>變化，本</w:t>
      </w:r>
      <w:r w:rsidRPr="004B7F66">
        <w:rPr>
          <w:rFonts w:hAnsi="標楷體" w:hint="eastAsia"/>
          <w:snapToGrid/>
        </w:rPr>
        <w:t>特別預算案歲出編列5,</w:t>
      </w:r>
      <w:r>
        <w:rPr>
          <w:rFonts w:hAnsi="標楷體"/>
          <w:snapToGrid/>
        </w:rPr>
        <w:t>50</w:t>
      </w:r>
      <w:r w:rsidRPr="004B7F66">
        <w:rPr>
          <w:rFonts w:hAnsi="標楷體" w:hint="eastAsia"/>
          <w:snapToGrid/>
        </w:rPr>
        <w:t>0億元，</w:t>
      </w:r>
      <w:r w:rsidRPr="005C5FA8">
        <w:rPr>
          <w:rFonts w:hAnsi="標楷體" w:hint="eastAsia"/>
          <w:snapToGrid/>
        </w:rPr>
        <w:t>推動主軸</w:t>
      </w:r>
      <w:r>
        <w:rPr>
          <w:rFonts w:hAnsi="標楷體" w:hint="eastAsia"/>
          <w:snapToGrid/>
        </w:rPr>
        <w:t>包含支持產業780億元、安定就業150億元、照顧民生</w:t>
      </w:r>
      <w:r>
        <w:rPr>
          <w:rFonts w:hAnsi="標楷體" w:hint="eastAsia"/>
          <w:snapToGrid/>
        </w:rPr>
        <w:lastRenderedPageBreak/>
        <w:t>3</w:t>
      </w:r>
      <w:r>
        <w:rPr>
          <w:rFonts w:hAnsi="標楷體"/>
          <w:snapToGrid/>
        </w:rPr>
        <w:t>,0</w:t>
      </w:r>
      <w:r>
        <w:rPr>
          <w:rFonts w:hAnsi="標楷體" w:hint="eastAsia"/>
          <w:snapToGrid/>
        </w:rPr>
        <w:t>70億元及強化韌性1</w:t>
      </w:r>
      <w:r>
        <w:rPr>
          <w:rFonts w:hAnsi="標楷體"/>
          <w:snapToGrid/>
        </w:rPr>
        <w:t>,</w:t>
      </w:r>
      <w:r>
        <w:rPr>
          <w:rFonts w:hAnsi="標楷體" w:hint="eastAsia"/>
          <w:snapToGrid/>
        </w:rPr>
        <w:t>500億元，其中以照顧民生</w:t>
      </w:r>
      <w:r w:rsidRPr="005C5FA8">
        <w:rPr>
          <w:rFonts w:hAnsi="標楷體" w:hint="eastAsia"/>
          <w:snapToGrid/>
        </w:rPr>
        <w:t>占比</w:t>
      </w:r>
      <w:r>
        <w:rPr>
          <w:rFonts w:hAnsi="標楷體" w:hint="eastAsia"/>
          <w:snapToGrid/>
        </w:rPr>
        <w:t>55</w:t>
      </w:r>
      <w:r w:rsidRPr="005C5FA8">
        <w:rPr>
          <w:rFonts w:hAnsi="標楷體" w:hint="eastAsia"/>
          <w:snapToGrid/>
        </w:rPr>
        <w:t>.</w:t>
      </w:r>
      <w:r>
        <w:rPr>
          <w:rFonts w:hAnsi="標楷體" w:hint="eastAsia"/>
          <w:snapToGrid/>
        </w:rPr>
        <w:t>8</w:t>
      </w:r>
      <w:r w:rsidRPr="005C5FA8">
        <w:rPr>
          <w:rFonts w:hAnsi="標楷體" w:hint="eastAsia"/>
          <w:snapToGrid/>
        </w:rPr>
        <w:t>2%</w:t>
      </w:r>
      <w:r>
        <w:rPr>
          <w:rFonts w:hAnsi="標楷體" w:hint="eastAsia"/>
          <w:snapToGrid/>
        </w:rPr>
        <w:t>最高(詳表1)。</w:t>
      </w:r>
      <w:r w:rsidRPr="00DD4069">
        <w:rPr>
          <w:rFonts w:hAnsi="標楷體" w:hint="eastAsia"/>
          <w:snapToGrid/>
        </w:rPr>
        <w:t>茲說明如下：</w:t>
      </w:r>
    </w:p>
    <w:p w14:paraId="06704134" w14:textId="77777777" w:rsidR="004E67DB" w:rsidRPr="00D7759D" w:rsidRDefault="004E67DB" w:rsidP="008162FD">
      <w:pPr>
        <w:widowControl/>
        <w:spacing w:line="460" w:lineRule="exact"/>
        <w:ind w:leftChars="0" w:left="850" w:hangingChars="300" w:hanging="850"/>
        <w:jc w:val="left"/>
        <w:rPr>
          <w:sz w:val="24"/>
          <w:szCs w:val="24"/>
        </w:rPr>
      </w:pPr>
      <w:bookmarkStart w:id="2" w:name="_Toc44686222"/>
      <w:r w:rsidRPr="00D7759D">
        <w:rPr>
          <w:rFonts w:hAnsi="標楷體" w:hint="eastAsia"/>
          <w:b/>
          <w:snapToGrid/>
          <w:szCs w:val="22"/>
        </w:rPr>
        <w:t xml:space="preserve">表1  </w:t>
      </w:r>
      <w:r>
        <w:rPr>
          <w:rFonts w:hAnsi="標楷體" w:hint="eastAsia"/>
          <w:b/>
          <w:snapToGrid/>
          <w:szCs w:val="22"/>
        </w:rPr>
        <w:t>本</w:t>
      </w:r>
      <w:r w:rsidRPr="00D7759D">
        <w:rPr>
          <w:rFonts w:hAnsi="標楷體" w:hint="eastAsia"/>
          <w:b/>
          <w:snapToGrid/>
          <w:szCs w:val="22"/>
        </w:rPr>
        <w:t>特別預算案各推動主軸編列情形表</w:t>
      </w:r>
      <w:r>
        <w:rPr>
          <w:rFonts w:hAnsi="標楷體" w:hint="eastAsia"/>
          <w:b/>
          <w:snapToGrid/>
          <w:szCs w:val="22"/>
        </w:rPr>
        <w:t xml:space="preserve"> </w:t>
      </w:r>
      <w:r w:rsidRPr="00D7759D">
        <w:rPr>
          <w:rFonts w:hint="eastAsia"/>
          <w:b/>
        </w:rPr>
        <w:t xml:space="preserve">     </w:t>
      </w:r>
      <w:r w:rsidRPr="00D7759D">
        <w:rPr>
          <w:rFonts w:hint="eastAsia"/>
          <w:sz w:val="24"/>
          <w:szCs w:val="24"/>
        </w:rPr>
        <w:t>單位：新臺幣億元；%</w:t>
      </w:r>
    </w:p>
    <w:tbl>
      <w:tblPr>
        <w:tblW w:w="8628"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541"/>
        <w:gridCol w:w="1276"/>
        <w:gridCol w:w="1134"/>
        <w:gridCol w:w="4677"/>
      </w:tblGrid>
      <w:tr w:rsidR="004E67DB" w:rsidRPr="00D7759D" w14:paraId="25E7F614" w14:textId="77777777" w:rsidTr="00443439">
        <w:trPr>
          <w:trHeight w:val="329"/>
          <w:tblHeader/>
        </w:trPr>
        <w:tc>
          <w:tcPr>
            <w:tcW w:w="1541" w:type="dxa"/>
            <w:shd w:val="clear" w:color="auto" w:fill="auto"/>
            <w:vAlign w:val="center"/>
          </w:tcPr>
          <w:p w14:paraId="1B821500" w14:textId="77777777" w:rsidR="004E67DB" w:rsidRPr="00D7759D" w:rsidRDefault="004E67DB" w:rsidP="00B07E7F">
            <w:pPr>
              <w:pStyle w:val="142"/>
            </w:pPr>
            <w:r w:rsidRPr="00D7759D">
              <w:rPr>
                <w:rFonts w:hint="eastAsia"/>
              </w:rPr>
              <w:t>項目</w:t>
            </w:r>
          </w:p>
        </w:tc>
        <w:tc>
          <w:tcPr>
            <w:tcW w:w="1276" w:type="dxa"/>
            <w:shd w:val="clear" w:color="auto" w:fill="auto"/>
            <w:vAlign w:val="center"/>
          </w:tcPr>
          <w:p w14:paraId="686C61D0" w14:textId="77777777" w:rsidR="004E67DB" w:rsidRPr="00D7759D" w:rsidRDefault="004E67DB" w:rsidP="00B07E7F">
            <w:pPr>
              <w:pStyle w:val="142"/>
            </w:pPr>
            <w:r w:rsidRPr="00D7759D">
              <w:rPr>
                <w:rFonts w:hint="eastAsia"/>
              </w:rPr>
              <w:t>金額</w:t>
            </w:r>
          </w:p>
        </w:tc>
        <w:tc>
          <w:tcPr>
            <w:tcW w:w="1134" w:type="dxa"/>
            <w:shd w:val="clear" w:color="auto" w:fill="auto"/>
            <w:vAlign w:val="center"/>
          </w:tcPr>
          <w:p w14:paraId="20F146F9" w14:textId="77777777" w:rsidR="004E67DB" w:rsidRPr="00D7759D" w:rsidRDefault="004E67DB" w:rsidP="00B07E7F">
            <w:pPr>
              <w:pStyle w:val="142"/>
            </w:pPr>
            <w:r w:rsidRPr="00D7759D">
              <w:rPr>
                <w:rFonts w:hint="eastAsia"/>
              </w:rPr>
              <w:t>占比</w:t>
            </w:r>
          </w:p>
        </w:tc>
        <w:tc>
          <w:tcPr>
            <w:tcW w:w="4677" w:type="dxa"/>
          </w:tcPr>
          <w:p w14:paraId="633C9333" w14:textId="77777777" w:rsidR="004E67DB" w:rsidRPr="00D7759D" w:rsidRDefault="004E67DB" w:rsidP="00B07E7F">
            <w:pPr>
              <w:pStyle w:val="142"/>
            </w:pPr>
            <w:r w:rsidRPr="00D7759D">
              <w:rPr>
                <w:rFonts w:hint="eastAsia"/>
              </w:rPr>
              <w:t>說明</w:t>
            </w:r>
          </w:p>
        </w:tc>
      </w:tr>
      <w:tr w:rsidR="004E67DB" w:rsidRPr="00D7759D" w14:paraId="16749D2B" w14:textId="77777777" w:rsidTr="00443439">
        <w:trPr>
          <w:trHeight w:val="329"/>
        </w:trPr>
        <w:tc>
          <w:tcPr>
            <w:tcW w:w="1541" w:type="dxa"/>
            <w:shd w:val="clear" w:color="auto" w:fill="auto"/>
            <w:vAlign w:val="center"/>
          </w:tcPr>
          <w:p w14:paraId="4ED81BFB" w14:textId="77777777" w:rsidR="004E67DB" w:rsidRPr="00D7759D" w:rsidRDefault="004E67DB" w:rsidP="00B07E7F">
            <w:pPr>
              <w:pStyle w:val="142"/>
            </w:pPr>
            <w:r w:rsidRPr="00D7759D">
              <w:rPr>
                <w:rFonts w:hint="eastAsia"/>
              </w:rPr>
              <w:t>支持產業</w:t>
            </w:r>
          </w:p>
        </w:tc>
        <w:tc>
          <w:tcPr>
            <w:tcW w:w="1276" w:type="dxa"/>
            <w:shd w:val="clear" w:color="auto" w:fill="auto"/>
            <w:vAlign w:val="center"/>
          </w:tcPr>
          <w:p w14:paraId="53B6474C" w14:textId="77777777" w:rsidR="004E67DB" w:rsidRPr="00D7759D" w:rsidRDefault="004E67DB" w:rsidP="00B07E7F">
            <w:pPr>
              <w:pStyle w:val="142"/>
              <w:jc w:val="right"/>
            </w:pPr>
            <w:r w:rsidRPr="00D7759D">
              <w:t>780</w:t>
            </w:r>
          </w:p>
        </w:tc>
        <w:tc>
          <w:tcPr>
            <w:tcW w:w="1134" w:type="dxa"/>
            <w:shd w:val="clear" w:color="auto" w:fill="auto"/>
            <w:vAlign w:val="center"/>
          </w:tcPr>
          <w:p w14:paraId="12DA03A8" w14:textId="77777777" w:rsidR="004E67DB" w:rsidRPr="00D7759D" w:rsidRDefault="004E67DB" w:rsidP="00B07E7F">
            <w:pPr>
              <w:pStyle w:val="142"/>
              <w:jc w:val="right"/>
            </w:pPr>
            <w:r w:rsidRPr="00D7759D">
              <w:rPr>
                <w:rFonts w:hint="eastAsia"/>
              </w:rPr>
              <w:t>1</w:t>
            </w:r>
            <w:r w:rsidRPr="00D7759D">
              <w:t>4.</w:t>
            </w:r>
            <w:r>
              <w:t>18</w:t>
            </w:r>
          </w:p>
        </w:tc>
        <w:tc>
          <w:tcPr>
            <w:tcW w:w="4677" w:type="dxa"/>
          </w:tcPr>
          <w:p w14:paraId="50CAFDBA" w14:textId="77777777" w:rsidR="004E67DB" w:rsidRPr="00D7759D" w:rsidRDefault="004E67DB" w:rsidP="00B07E7F">
            <w:pPr>
              <w:pStyle w:val="142"/>
            </w:pPr>
            <w:r w:rsidRPr="00D7759D">
              <w:rPr>
                <w:rFonts w:hint="eastAsia"/>
              </w:rPr>
              <w:t>包括</w:t>
            </w:r>
            <w:r w:rsidRPr="00CD43F6">
              <w:rPr>
                <w:rFonts w:hint="eastAsia"/>
              </w:rPr>
              <w:t>提供企業金融支持250億元</w:t>
            </w:r>
            <w:r>
              <w:rPr>
                <w:rFonts w:hint="eastAsia"/>
              </w:rPr>
              <w:t>、</w:t>
            </w:r>
            <w:r w:rsidRPr="00CD43F6">
              <w:rPr>
                <w:rFonts w:hint="eastAsia"/>
              </w:rPr>
              <w:t>提升產業競爭力250億元</w:t>
            </w:r>
            <w:r>
              <w:rPr>
                <w:rFonts w:hint="eastAsia"/>
              </w:rPr>
              <w:t>、</w:t>
            </w:r>
            <w:r w:rsidRPr="00CD43F6">
              <w:rPr>
                <w:rFonts w:hint="eastAsia"/>
              </w:rPr>
              <w:t>協助企業開拓多元市場100億元</w:t>
            </w:r>
            <w:r>
              <w:rPr>
                <w:rFonts w:hint="eastAsia"/>
              </w:rPr>
              <w:t>、</w:t>
            </w:r>
            <w:r w:rsidRPr="00CD43F6">
              <w:rPr>
                <w:rFonts w:hint="eastAsia"/>
              </w:rPr>
              <w:t>強化農業金融支持、提升產業競爭力及協助開拓多元市場180億元</w:t>
            </w:r>
            <w:r w:rsidRPr="00D7759D">
              <w:rPr>
                <w:rFonts w:hint="eastAsia"/>
              </w:rPr>
              <w:t>。</w:t>
            </w:r>
          </w:p>
        </w:tc>
      </w:tr>
      <w:tr w:rsidR="004E67DB" w:rsidRPr="00D7759D" w14:paraId="0F0320C4" w14:textId="77777777" w:rsidTr="00443439">
        <w:trPr>
          <w:trHeight w:val="329"/>
        </w:trPr>
        <w:tc>
          <w:tcPr>
            <w:tcW w:w="1541" w:type="dxa"/>
            <w:shd w:val="clear" w:color="auto" w:fill="auto"/>
            <w:vAlign w:val="center"/>
          </w:tcPr>
          <w:p w14:paraId="12BE30DF" w14:textId="77777777" w:rsidR="004E67DB" w:rsidRPr="00D7759D" w:rsidRDefault="004E67DB" w:rsidP="00B07E7F">
            <w:pPr>
              <w:pStyle w:val="142"/>
            </w:pPr>
            <w:r w:rsidRPr="00D7759D">
              <w:rPr>
                <w:rFonts w:hint="eastAsia"/>
              </w:rPr>
              <w:t>安定就業</w:t>
            </w:r>
          </w:p>
        </w:tc>
        <w:tc>
          <w:tcPr>
            <w:tcW w:w="1276" w:type="dxa"/>
            <w:shd w:val="clear" w:color="auto" w:fill="auto"/>
            <w:vAlign w:val="center"/>
          </w:tcPr>
          <w:p w14:paraId="2565A1F9" w14:textId="77777777" w:rsidR="004E67DB" w:rsidRPr="00D7759D" w:rsidRDefault="004E67DB" w:rsidP="00B07E7F">
            <w:pPr>
              <w:pStyle w:val="142"/>
              <w:jc w:val="right"/>
            </w:pPr>
            <w:r w:rsidRPr="00D7759D">
              <w:rPr>
                <w:rFonts w:hint="eastAsia"/>
              </w:rPr>
              <w:t>1</w:t>
            </w:r>
            <w:r w:rsidRPr="00D7759D">
              <w:t>50</w:t>
            </w:r>
          </w:p>
        </w:tc>
        <w:tc>
          <w:tcPr>
            <w:tcW w:w="1134" w:type="dxa"/>
            <w:shd w:val="clear" w:color="auto" w:fill="auto"/>
            <w:vAlign w:val="center"/>
          </w:tcPr>
          <w:p w14:paraId="47038175" w14:textId="77777777" w:rsidR="004E67DB" w:rsidRPr="00D7759D" w:rsidRDefault="004E67DB" w:rsidP="00B07E7F">
            <w:pPr>
              <w:pStyle w:val="142"/>
              <w:jc w:val="right"/>
            </w:pPr>
            <w:r w:rsidRPr="00D7759D">
              <w:rPr>
                <w:rFonts w:hint="eastAsia"/>
              </w:rPr>
              <w:t>2</w:t>
            </w:r>
            <w:r w:rsidRPr="00D7759D">
              <w:t>.7</w:t>
            </w:r>
            <w:r>
              <w:t>3</w:t>
            </w:r>
          </w:p>
        </w:tc>
        <w:tc>
          <w:tcPr>
            <w:tcW w:w="4677" w:type="dxa"/>
          </w:tcPr>
          <w:p w14:paraId="6C8A4197" w14:textId="77777777" w:rsidR="004E67DB" w:rsidRPr="00D7759D" w:rsidRDefault="004E67DB" w:rsidP="00B07E7F">
            <w:pPr>
              <w:pStyle w:val="142"/>
            </w:pPr>
            <w:r w:rsidRPr="00D7759D">
              <w:rPr>
                <w:rFonts w:hint="eastAsia"/>
              </w:rPr>
              <w:t>推動支持勞工安定就業措施。</w:t>
            </w:r>
          </w:p>
        </w:tc>
      </w:tr>
      <w:tr w:rsidR="004E67DB" w:rsidRPr="00D7759D" w14:paraId="0DF13C7A" w14:textId="77777777" w:rsidTr="00443439">
        <w:trPr>
          <w:trHeight w:val="329"/>
        </w:trPr>
        <w:tc>
          <w:tcPr>
            <w:tcW w:w="1541" w:type="dxa"/>
            <w:shd w:val="clear" w:color="auto" w:fill="auto"/>
            <w:vAlign w:val="center"/>
          </w:tcPr>
          <w:p w14:paraId="060CA9B1" w14:textId="77777777" w:rsidR="004E67DB" w:rsidRPr="00D7759D" w:rsidRDefault="004E67DB" w:rsidP="00B07E7F">
            <w:pPr>
              <w:pStyle w:val="142"/>
            </w:pPr>
            <w:r w:rsidRPr="00D7759D">
              <w:rPr>
                <w:rFonts w:hint="eastAsia"/>
              </w:rPr>
              <w:t>照顧民生</w:t>
            </w:r>
          </w:p>
        </w:tc>
        <w:tc>
          <w:tcPr>
            <w:tcW w:w="1276" w:type="dxa"/>
            <w:shd w:val="clear" w:color="auto" w:fill="auto"/>
            <w:vAlign w:val="center"/>
          </w:tcPr>
          <w:p w14:paraId="2ED69E67" w14:textId="77777777" w:rsidR="004E67DB" w:rsidRPr="00D7759D" w:rsidRDefault="004E67DB" w:rsidP="00B07E7F">
            <w:pPr>
              <w:pStyle w:val="142"/>
              <w:jc w:val="right"/>
            </w:pPr>
            <w:r>
              <w:rPr>
                <w:rFonts w:hint="eastAsia"/>
              </w:rPr>
              <w:t>3,</w:t>
            </w:r>
            <w:r>
              <w:t>0</w:t>
            </w:r>
            <w:r w:rsidRPr="00D7759D">
              <w:rPr>
                <w:rFonts w:hint="eastAsia"/>
              </w:rPr>
              <w:t>70</w:t>
            </w:r>
          </w:p>
        </w:tc>
        <w:tc>
          <w:tcPr>
            <w:tcW w:w="1134" w:type="dxa"/>
            <w:shd w:val="clear" w:color="auto" w:fill="auto"/>
            <w:vAlign w:val="center"/>
          </w:tcPr>
          <w:p w14:paraId="7A87AA9C" w14:textId="77777777" w:rsidR="004E67DB" w:rsidRPr="00D7759D" w:rsidRDefault="004E67DB" w:rsidP="00B07E7F">
            <w:pPr>
              <w:pStyle w:val="142"/>
              <w:jc w:val="right"/>
            </w:pPr>
            <w:r>
              <w:t>55</w:t>
            </w:r>
            <w:r w:rsidRPr="00D7759D">
              <w:t>.</w:t>
            </w:r>
            <w:r>
              <w:t>82</w:t>
            </w:r>
          </w:p>
        </w:tc>
        <w:tc>
          <w:tcPr>
            <w:tcW w:w="4677" w:type="dxa"/>
          </w:tcPr>
          <w:p w14:paraId="41A910AB" w14:textId="77777777" w:rsidR="004E67DB" w:rsidRPr="00D7759D" w:rsidRDefault="004E67DB" w:rsidP="00B07E7F">
            <w:pPr>
              <w:pStyle w:val="142"/>
            </w:pPr>
            <w:r w:rsidRPr="00D7759D">
              <w:rPr>
                <w:rFonts w:hint="eastAsia"/>
              </w:rPr>
              <w:t>包括</w:t>
            </w:r>
            <w:r w:rsidRPr="00101FC9">
              <w:rPr>
                <w:rFonts w:hint="eastAsia"/>
              </w:rPr>
              <w:t>辦理強化民眾消費韌性普發現金2,360億元、</w:t>
            </w:r>
            <w:r w:rsidRPr="00AE1792">
              <w:rPr>
                <w:rFonts w:hint="eastAsia"/>
              </w:rPr>
              <w:t>挹注全民健康保險基金及勞工保險基金300億元</w:t>
            </w:r>
            <w:r>
              <w:rPr>
                <w:rFonts w:hint="eastAsia"/>
              </w:rPr>
              <w:t>、</w:t>
            </w:r>
            <w:r w:rsidRPr="00AE1792">
              <w:rPr>
                <w:rFonts w:hint="eastAsia"/>
              </w:rPr>
              <w:t>加強照顧弱勢族群及提供關懷服務210億元</w:t>
            </w:r>
            <w:r>
              <w:rPr>
                <w:rFonts w:hint="eastAsia"/>
              </w:rPr>
              <w:t>、</w:t>
            </w:r>
            <w:r w:rsidRPr="00AE1792">
              <w:rPr>
                <w:rFonts w:hint="eastAsia"/>
              </w:rPr>
              <w:t>強化高等教育人才培育200億元</w:t>
            </w:r>
            <w:r w:rsidRPr="00D7759D">
              <w:rPr>
                <w:rFonts w:hint="eastAsia"/>
              </w:rPr>
              <w:t>。</w:t>
            </w:r>
          </w:p>
        </w:tc>
      </w:tr>
      <w:tr w:rsidR="004E67DB" w:rsidRPr="00D7759D" w14:paraId="39A1747B" w14:textId="77777777" w:rsidTr="00443439">
        <w:trPr>
          <w:trHeight w:val="329"/>
        </w:trPr>
        <w:tc>
          <w:tcPr>
            <w:tcW w:w="1541" w:type="dxa"/>
            <w:shd w:val="clear" w:color="auto" w:fill="auto"/>
            <w:vAlign w:val="center"/>
          </w:tcPr>
          <w:p w14:paraId="7AA9CB50" w14:textId="77777777" w:rsidR="004E67DB" w:rsidRPr="00D7759D" w:rsidRDefault="004E67DB" w:rsidP="00B07E7F">
            <w:pPr>
              <w:pStyle w:val="142"/>
            </w:pPr>
            <w:r w:rsidRPr="00D7759D">
              <w:rPr>
                <w:rFonts w:hint="eastAsia"/>
              </w:rPr>
              <w:t>強化韌性</w:t>
            </w:r>
          </w:p>
        </w:tc>
        <w:tc>
          <w:tcPr>
            <w:tcW w:w="1276" w:type="dxa"/>
            <w:shd w:val="clear" w:color="auto" w:fill="auto"/>
            <w:vAlign w:val="center"/>
          </w:tcPr>
          <w:p w14:paraId="5EE9C8B4" w14:textId="77777777" w:rsidR="004E67DB" w:rsidRPr="00D7759D" w:rsidRDefault="004E67DB" w:rsidP="00B07E7F">
            <w:pPr>
              <w:pStyle w:val="142"/>
              <w:jc w:val="right"/>
            </w:pPr>
            <w:r w:rsidRPr="00D7759D">
              <w:rPr>
                <w:rFonts w:hint="eastAsia"/>
              </w:rPr>
              <w:t>1</w:t>
            </w:r>
            <w:r w:rsidRPr="00D7759D">
              <w:t>,500</w:t>
            </w:r>
          </w:p>
        </w:tc>
        <w:tc>
          <w:tcPr>
            <w:tcW w:w="1134" w:type="dxa"/>
            <w:shd w:val="clear" w:color="auto" w:fill="auto"/>
            <w:vAlign w:val="center"/>
          </w:tcPr>
          <w:p w14:paraId="49C578FB" w14:textId="77777777" w:rsidR="004E67DB" w:rsidRPr="00D7759D" w:rsidRDefault="004E67DB" w:rsidP="00B07E7F">
            <w:pPr>
              <w:pStyle w:val="142"/>
              <w:jc w:val="right"/>
            </w:pPr>
            <w:r w:rsidRPr="00D7759D">
              <w:rPr>
                <w:rFonts w:hint="eastAsia"/>
              </w:rPr>
              <w:t>2</w:t>
            </w:r>
            <w:r w:rsidRPr="00D7759D">
              <w:t>7.</w:t>
            </w:r>
            <w:r>
              <w:t>27</w:t>
            </w:r>
          </w:p>
        </w:tc>
        <w:tc>
          <w:tcPr>
            <w:tcW w:w="4677" w:type="dxa"/>
          </w:tcPr>
          <w:p w14:paraId="37BF1BFC" w14:textId="77777777" w:rsidR="004E67DB" w:rsidRPr="00D7759D" w:rsidRDefault="004E67DB" w:rsidP="00B07E7F">
            <w:pPr>
              <w:pStyle w:val="142"/>
            </w:pPr>
            <w:r w:rsidRPr="00D7759D">
              <w:rPr>
                <w:rFonts w:hint="eastAsia"/>
              </w:rPr>
              <w:t>包括</w:t>
            </w:r>
            <w:r w:rsidRPr="00AE1792">
              <w:rPr>
                <w:rFonts w:hint="eastAsia"/>
              </w:rPr>
              <w:t>強化國土防衛能量780億1,616</w:t>
            </w:r>
            <w:r>
              <w:rPr>
                <w:rFonts w:hint="eastAsia"/>
              </w:rPr>
              <w:t>萬元、</w:t>
            </w:r>
            <w:r w:rsidRPr="00AE1792">
              <w:rPr>
                <w:rFonts w:hint="eastAsia"/>
              </w:rPr>
              <w:t>提升資通作業環境及設備719億8,384萬元</w:t>
            </w:r>
            <w:r w:rsidRPr="00D7759D">
              <w:rPr>
                <w:rFonts w:hint="eastAsia"/>
              </w:rPr>
              <w:t>。</w:t>
            </w:r>
          </w:p>
        </w:tc>
      </w:tr>
      <w:tr w:rsidR="004E67DB" w:rsidRPr="00D7759D" w14:paraId="2046B300" w14:textId="77777777" w:rsidTr="00443439">
        <w:trPr>
          <w:trHeight w:val="329"/>
        </w:trPr>
        <w:tc>
          <w:tcPr>
            <w:tcW w:w="1541" w:type="dxa"/>
            <w:shd w:val="clear" w:color="auto" w:fill="auto"/>
            <w:vAlign w:val="center"/>
          </w:tcPr>
          <w:p w14:paraId="01FE55AC" w14:textId="77777777" w:rsidR="004E67DB" w:rsidRPr="00D7759D" w:rsidRDefault="004E67DB" w:rsidP="00B07E7F">
            <w:pPr>
              <w:pStyle w:val="142"/>
            </w:pPr>
            <w:r w:rsidRPr="00D7759D">
              <w:rPr>
                <w:rFonts w:hint="eastAsia"/>
              </w:rPr>
              <w:t>合計</w:t>
            </w:r>
          </w:p>
        </w:tc>
        <w:tc>
          <w:tcPr>
            <w:tcW w:w="1276" w:type="dxa"/>
            <w:shd w:val="clear" w:color="auto" w:fill="auto"/>
            <w:vAlign w:val="center"/>
          </w:tcPr>
          <w:p w14:paraId="152969CD" w14:textId="77777777" w:rsidR="004E67DB" w:rsidRPr="00D7759D" w:rsidRDefault="004E67DB" w:rsidP="00B07E7F">
            <w:pPr>
              <w:pStyle w:val="142"/>
              <w:jc w:val="right"/>
            </w:pPr>
            <w:r w:rsidRPr="00D7759D">
              <w:rPr>
                <w:rFonts w:hint="eastAsia"/>
              </w:rPr>
              <w:t>5</w:t>
            </w:r>
            <w:r w:rsidRPr="00D7759D">
              <w:t>,</w:t>
            </w:r>
            <w:r>
              <w:t>50</w:t>
            </w:r>
            <w:r w:rsidRPr="00D7759D">
              <w:t>0</w:t>
            </w:r>
          </w:p>
        </w:tc>
        <w:tc>
          <w:tcPr>
            <w:tcW w:w="1134" w:type="dxa"/>
            <w:shd w:val="clear" w:color="auto" w:fill="auto"/>
            <w:vAlign w:val="center"/>
          </w:tcPr>
          <w:p w14:paraId="70CC876F" w14:textId="77777777" w:rsidR="004E67DB" w:rsidRPr="00D7759D" w:rsidRDefault="004E67DB" w:rsidP="00B07E7F">
            <w:pPr>
              <w:pStyle w:val="142"/>
              <w:jc w:val="right"/>
            </w:pPr>
            <w:r w:rsidRPr="00D7759D">
              <w:rPr>
                <w:rFonts w:hint="eastAsia"/>
              </w:rPr>
              <w:t>100.00</w:t>
            </w:r>
          </w:p>
        </w:tc>
        <w:tc>
          <w:tcPr>
            <w:tcW w:w="4677" w:type="dxa"/>
          </w:tcPr>
          <w:p w14:paraId="71749360" w14:textId="77777777" w:rsidR="004E67DB" w:rsidRPr="00D7759D" w:rsidRDefault="004E67DB" w:rsidP="00B07E7F">
            <w:pPr>
              <w:pStyle w:val="142"/>
            </w:pPr>
            <w:r w:rsidRPr="00D7759D">
              <w:rPr>
                <w:rFonts w:hint="eastAsia"/>
              </w:rPr>
              <w:t>-</w:t>
            </w:r>
          </w:p>
        </w:tc>
      </w:tr>
    </w:tbl>
    <w:p w14:paraId="534DDAD8" w14:textId="77777777" w:rsidR="004E67DB" w:rsidRPr="00D7759D" w:rsidRDefault="004E67DB" w:rsidP="008162FD">
      <w:pPr>
        <w:spacing w:line="280" w:lineRule="exact"/>
        <w:ind w:leftChars="0" w:left="1216" w:hangingChars="500" w:hanging="1216"/>
        <w:rPr>
          <w:rFonts w:hAnsi="標楷體"/>
          <w:snapToGrid/>
          <w:sz w:val="24"/>
        </w:rPr>
      </w:pPr>
      <w:r w:rsidRPr="00D7759D">
        <w:rPr>
          <w:rFonts w:hAnsi="標楷體" w:hint="eastAsia"/>
          <w:snapToGrid/>
          <w:sz w:val="24"/>
        </w:rPr>
        <w:t>資料來源：</w:t>
      </w:r>
      <w:r>
        <w:rPr>
          <w:rFonts w:hAnsi="標楷體" w:hint="eastAsia"/>
          <w:snapToGrid/>
          <w:sz w:val="24"/>
        </w:rPr>
        <w:t>本</w:t>
      </w:r>
      <w:r w:rsidRPr="00D7759D">
        <w:rPr>
          <w:rFonts w:hAnsi="標楷體" w:hint="eastAsia"/>
          <w:snapToGrid/>
          <w:sz w:val="24"/>
        </w:rPr>
        <w:t>特別預算案</w:t>
      </w:r>
      <w:r w:rsidRPr="00D7759D">
        <w:rPr>
          <w:rFonts w:hAnsi="標楷體"/>
          <w:snapToGrid/>
          <w:sz w:val="24"/>
        </w:rPr>
        <w:t>。</w:t>
      </w:r>
    </w:p>
    <w:p w14:paraId="6CD1741F" w14:textId="77777777" w:rsidR="004E67DB" w:rsidRPr="00D7759D" w:rsidRDefault="004E67DB" w:rsidP="008162FD">
      <w:pPr>
        <w:pStyle w:val="a5"/>
        <w:ind w:left="849" w:hanging="283"/>
        <w:rPr>
          <w:b/>
          <w:snapToGrid/>
        </w:rPr>
      </w:pPr>
      <w:r w:rsidRPr="00D7759D">
        <w:rPr>
          <w:rFonts w:hint="eastAsia"/>
          <w:b/>
          <w:snapToGrid/>
        </w:rPr>
        <w:t>(</w:t>
      </w:r>
      <w:r>
        <w:rPr>
          <w:rFonts w:hint="eastAsia"/>
          <w:b/>
          <w:snapToGrid/>
        </w:rPr>
        <w:t>一</w:t>
      </w:r>
      <w:r w:rsidRPr="00D7759D">
        <w:rPr>
          <w:rFonts w:hint="eastAsia"/>
          <w:b/>
          <w:snapToGrid/>
        </w:rPr>
        <w:t>)美國宣布</w:t>
      </w:r>
      <w:r>
        <w:rPr>
          <w:rFonts w:hint="eastAsia"/>
          <w:b/>
          <w:snapToGrid/>
        </w:rPr>
        <w:t>對</w:t>
      </w:r>
      <w:r w:rsidRPr="00D7759D">
        <w:rPr>
          <w:rFonts w:hint="eastAsia"/>
          <w:b/>
          <w:snapToGrid/>
        </w:rPr>
        <w:t>我國課徵對等關稅稅率暫時為20%，</w:t>
      </w:r>
      <w:r>
        <w:rPr>
          <w:rFonts w:hint="eastAsia"/>
          <w:b/>
          <w:snapToGrid/>
        </w:rPr>
        <w:t>且採疊加方式課稅，</w:t>
      </w:r>
      <w:r w:rsidRPr="00D7759D">
        <w:rPr>
          <w:rFonts w:hint="eastAsia"/>
          <w:b/>
          <w:snapToGrid/>
        </w:rPr>
        <w:t>較日韓等主要競爭國稅率為高</w:t>
      </w:r>
    </w:p>
    <w:p w14:paraId="3A60B96E" w14:textId="77777777" w:rsidR="004E67DB" w:rsidRDefault="004E67DB" w:rsidP="008162FD">
      <w:pPr>
        <w:adjustRightInd w:val="0"/>
        <w:ind w:leftChars="300" w:left="850" w:firstLine="566"/>
        <w:rPr>
          <w:rFonts w:hAnsi="標楷體"/>
        </w:rPr>
      </w:pPr>
      <w:r>
        <w:rPr>
          <w:rFonts w:hAnsi="標楷體" w:hint="eastAsia"/>
        </w:rPr>
        <w:t>美國為降低對外貿易赤字，追求擴大投資美國，實現製造業回流、再工業化等，陸續採行對等關稅及依據貿易擴張法第</w:t>
      </w:r>
      <w:r w:rsidRPr="002E0F88">
        <w:rPr>
          <w:rFonts w:hAnsi="標楷體" w:hint="eastAsia"/>
        </w:rPr>
        <w:t>232條款</w:t>
      </w:r>
      <w:r w:rsidRPr="002E0F88">
        <w:rPr>
          <w:rFonts w:hAnsi="標楷體"/>
          <w:snapToGrid/>
          <w:vertAlign w:val="superscript"/>
        </w:rPr>
        <w:footnoteReference w:id="1"/>
      </w:r>
      <w:r>
        <w:rPr>
          <w:rFonts w:hAnsi="標楷體" w:hint="eastAsia"/>
        </w:rPr>
        <w:t>啟動多項產品調查(以下簡稱232條款，並排除適用對等關稅)等貿易保護政策；已</w:t>
      </w:r>
      <w:r w:rsidRPr="00036129">
        <w:rPr>
          <w:rFonts w:hAnsi="標楷體" w:hint="eastAsia"/>
        </w:rPr>
        <w:t>分別於</w:t>
      </w:r>
      <w:r>
        <w:rPr>
          <w:rFonts w:hAnsi="標楷體" w:hint="eastAsia"/>
        </w:rPr>
        <w:t>114</w:t>
      </w:r>
      <w:r w:rsidRPr="00036129">
        <w:rPr>
          <w:rFonts w:hAnsi="標楷體" w:hint="eastAsia"/>
        </w:rPr>
        <w:t>年3月12日、4月3日</w:t>
      </w:r>
      <w:r>
        <w:rPr>
          <w:rFonts w:hAnsi="標楷體" w:hint="eastAsia"/>
        </w:rPr>
        <w:t>依232條款分別</w:t>
      </w:r>
      <w:r w:rsidRPr="00036129">
        <w:rPr>
          <w:rFonts w:hAnsi="標楷體" w:hint="eastAsia"/>
        </w:rPr>
        <w:t>對鋼鐵鋁製品和汽車加徵25%</w:t>
      </w:r>
      <w:r>
        <w:rPr>
          <w:rFonts w:hAnsi="標楷體" w:hint="eastAsia"/>
        </w:rPr>
        <w:t>關稅，之後宣布自4月9日起，對57個國家加徵11至50%之對等關稅，其中對我國稅率高達32%，並隨即於同日宣布對等關稅暫緩90日，於暫緩期間課徵基礎稅率10%。此外，美國續依232條款</w:t>
      </w:r>
      <w:r w:rsidRPr="00036129">
        <w:rPr>
          <w:rFonts w:hAnsi="標楷體" w:hint="eastAsia"/>
        </w:rPr>
        <w:t>於5月3日</w:t>
      </w:r>
      <w:r>
        <w:rPr>
          <w:rFonts w:hAnsi="標楷體" w:hint="eastAsia"/>
        </w:rPr>
        <w:t>、</w:t>
      </w:r>
      <w:r w:rsidRPr="00C661AF">
        <w:rPr>
          <w:rFonts w:hAnsi="標楷體" w:hint="eastAsia"/>
        </w:rPr>
        <w:t>6月4日</w:t>
      </w:r>
      <w:r>
        <w:rPr>
          <w:rFonts w:hAnsi="標楷體" w:hint="eastAsia"/>
        </w:rPr>
        <w:t>及8月1日</w:t>
      </w:r>
      <w:r w:rsidRPr="00036129">
        <w:rPr>
          <w:rFonts w:hAnsi="標楷體" w:hint="eastAsia"/>
        </w:rPr>
        <w:t>對汽車零組件</w:t>
      </w:r>
      <w:r>
        <w:rPr>
          <w:rFonts w:hAnsi="標楷體" w:hint="eastAsia"/>
        </w:rPr>
        <w:t>、鋼鐵與鋁製品及</w:t>
      </w:r>
      <w:r w:rsidRPr="00036129">
        <w:rPr>
          <w:rFonts w:hAnsi="標楷體" w:hint="eastAsia"/>
        </w:rPr>
        <w:t>半成品</w:t>
      </w:r>
      <w:r w:rsidRPr="00036129">
        <w:rPr>
          <w:rFonts w:hAnsi="標楷體" w:hint="eastAsia"/>
        </w:rPr>
        <w:lastRenderedPageBreak/>
        <w:t>銅製品或銅密集衍生品加徵關稅</w:t>
      </w:r>
      <w:r>
        <w:rPr>
          <w:rFonts w:hAnsi="標楷體" w:hint="eastAsia"/>
        </w:rPr>
        <w:t>，且尚</w:t>
      </w:r>
      <w:r w:rsidRPr="00036129">
        <w:rPr>
          <w:rFonts w:hAnsi="標楷體" w:hint="eastAsia"/>
        </w:rPr>
        <w:t>有</w:t>
      </w:r>
      <w:r w:rsidRPr="00F05DEB">
        <w:rPr>
          <w:rFonts w:hAnsi="標楷體" w:hint="eastAsia"/>
        </w:rPr>
        <w:t>半導體、藥品、</w:t>
      </w:r>
      <w:r>
        <w:rPr>
          <w:rFonts w:hAnsi="標楷體" w:hint="eastAsia"/>
        </w:rPr>
        <w:t>無人機組件</w:t>
      </w:r>
      <w:r w:rsidRPr="00F05DEB">
        <w:rPr>
          <w:rFonts w:hAnsi="標楷體" w:hint="eastAsia"/>
        </w:rPr>
        <w:t>、多晶矽</w:t>
      </w:r>
      <w:r>
        <w:rPr>
          <w:rFonts w:hAnsi="標楷體" w:hint="eastAsia"/>
        </w:rPr>
        <w:t>及其衍生品</w:t>
      </w:r>
      <w:r w:rsidRPr="00036129">
        <w:rPr>
          <w:rFonts w:hAnsi="標楷體" w:hint="eastAsia"/>
        </w:rPr>
        <w:t>仍處於</w:t>
      </w:r>
      <w:r w:rsidRPr="00C661AF">
        <w:rPr>
          <w:rFonts w:hAnsi="標楷體" w:hint="eastAsia"/>
        </w:rPr>
        <w:t>232條款</w:t>
      </w:r>
      <w:r>
        <w:rPr>
          <w:rFonts w:hAnsi="標楷體" w:hint="eastAsia"/>
        </w:rPr>
        <w:t>之</w:t>
      </w:r>
      <w:r w:rsidRPr="00036129">
        <w:rPr>
          <w:rFonts w:hAnsi="標楷體" w:hint="eastAsia"/>
        </w:rPr>
        <w:t>調查階段</w:t>
      </w:r>
      <w:r w:rsidRPr="00F82F50">
        <w:rPr>
          <w:rFonts w:hAnsi="標楷體"/>
          <w:snapToGrid/>
          <w:vertAlign w:val="superscript"/>
        </w:rPr>
        <w:footnoteReference w:id="2"/>
      </w:r>
      <w:r>
        <w:rPr>
          <w:rFonts w:hAnsi="標楷體" w:hint="eastAsia"/>
        </w:rPr>
        <w:t>。</w:t>
      </w:r>
    </w:p>
    <w:p w14:paraId="2BB687A8" w14:textId="77777777" w:rsidR="004E67DB" w:rsidRPr="00D7759D" w:rsidRDefault="004E67DB" w:rsidP="008162FD">
      <w:pPr>
        <w:adjustRightInd w:val="0"/>
        <w:ind w:leftChars="300" w:left="850" w:firstLine="566"/>
        <w:rPr>
          <w:rFonts w:hAnsi="標楷體"/>
        </w:rPr>
      </w:pPr>
      <w:r w:rsidRPr="00D7759D">
        <w:rPr>
          <w:rFonts w:hAnsi="標楷體" w:hint="eastAsia"/>
        </w:rPr>
        <w:t>美國於114年7月31日宣布</w:t>
      </w:r>
      <w:r>
        <w:rPr>
          <w:rFonts w:hAnsi="標楷體" w:hint="eastAsia"/>
        </w:rPr>
        <w:t>對</w:t>
      </w:r>
      <w:r w:rsidRPr="00D7759D">
        <w:rPr>
          <w:rFonts w:hAnsi="標楷體" w:hint="eastAsia"/>
        </w:rPr>
        <w:t>我國課徵對等關稅稅率暫時為20%</w:t>
      </w:r>
      <w:r w:rsidRPr="00C0256B">
        <w:rPr>
          <w:rFonts w:hAnsi="標楷體" w:hint="eastAsia"/>
        </w:rPr>
        <w:t>，且採疊加方式課稅</w:t>
      </w:r>
      <w:r w:rsidRPr="0018787F">
        <w:rPr>
          <w:rFonts w:hAnsi="標楷體"/>
          <w:snapToGrid/>
          <w:vertAlign w:val="superscript"/>
        </w:rPr>
        <w:footnoteReference w:id="3"/>
      </w:r>
      <w:r w:rsidRPr="00D7759D">
        <w:rPr>
          <w:rFonts w:hAnsi="標楷體" w:hint="eastAsia"/>
        </w:rPr>
        <w:t>，並於同年8月7日實施，較日韓等主要競爭國稅率為高(詳表2)</w:t>
      </w:r>
      <w:r w:rsidRPr="009E373F">
        <w:rPr>
          <w:rFonts w:hAnsi="標楷體" w:hint="eastAsia"/>
        </w:rPr>
        <w:t>，惟後續</w:t>
      </w:r>
      <w:r>
        <w:rPr>
          <w:rFonts w:hAnsi="標楷體" w:hint="eastAsia"/>
        </w:rPr>
        <w:t>我國是否配合</w:t>
      </w:r>
      <w:r w:rsidRPr="009E373F">
        <w:rPr>
          <w:rFonts w:hAnsi="標楷體" w:hint="eastAsia"/>
        </w:rPr>
        <w:t>開放</w:t>
      </w:r>
      <w:r>
        <w:rPr>
          <w:rFonts w:hAnsi="標楷體" w:hint="eastAsia"/>
        </w:rPr>
        <w:t>市場或增加對美投資等附帶</w:t>
      </w:r>
      <w:r w:rsidRPr="004D7DCE">
        <w:rPr>
          <w:rFonts w:hAnsi="標楷體" w:hint="eastAsia"/>
        </w:rPr>
        <w:t>條件</w:t>
      </w:r>
      <w:r w:rsidRPr="009E373F">
        <w:rPr>
          <w:rFonts w:hAnsi="標楷體" w:hint="eastAsia"/>
        </w:rPr>
        <w:t>仍</w:t>
      </w:r>
      <w:r>
        <w:rPr>
          <w:rFonts w:hAnsi="標楷體" w:hint="eastAsia"/>
        </w:rPr>
        <w:t>在協商中，尚未對外公開</w:t>
      </w:r>
      <w:r w:rsidRPr="00D7759D">
        <w:rPr>
          <w:rFonts w:hAnsi="標楷體" w:hint="eastAsia"/>
        </w:rPr>
        <w:t>，說明如下：</w:t>
      </w:r>
    </w:p>
    <w:p w14:paraId="147EF194" w14:textId="77777777" w:rsidR="004E67DB" w:rsidRPr="00D7759D" w:rsidRDefault="004E67DB" w:rsidP="008162FD">
      <w:pPr>
        <w:ind w:leftChars="300" w:left="1133" w:hangingChars="100" w:hanging="283"/>
      </w:pPr>
      <w:r w:rsidRPr="00D7759D">
        <w:rPr>
          <w:rFonts w:hint="eastAsia"/>
        </w:rPr>
        <w:t>1.</w:t>
      </w:r>
      <w:r w:rsidRPr="00D7759D">
        <w:rPr>
          <w:rFonts w:hAnsi="標楷體" w:hint="eastAsia"/>
        </w:rPr>
        <w:t>我國相較日本、韓國及歐盟之稅率15%</w:t>
      </w:r>
      <w:r>
        <w:rPr>
          <w:rFonts w:hAnsi="標楷體" w:hint="eastAsia"/>
        </w:rPr>
        <w:t>為高</w:t>
      </w:r>
      <w:r w:rsidRPr="00D7759D">
        <w:rPr>
          <w:rFonts w:hint="eastAsia"/>
        </w:rPr>
        <w:t>，</w:t>
      </w:r>
      <w:r>
        <w:rPr>
          <w:rFonts w:hint="eastAsia"/>
        </w:rPr>
        <w:t>且日本及歐盟均爭取到不疊加，惟</w:t>
      </w:r>
      <w:r w:rsidRPr="00D7759D">
        <w:rPr>
          <w:rFonts w:hint="eastAsia"/>
        </w:rPr>
        <w:t>日本承諾5</w:t>
      </w:r>
      <w:r w:rsidRPr="00D7759D">
        <w:t>,</w:t>
      </w:r>
      <w:r w:rsidRPr="00D7759D">
        <w:rPr>
          <w:rFonts w:hint="eastAsia"/>
        </w:rPr>
        <w:t>500億美元之對美投資方案，並開放汽車、卡車及農產品等項目；南韓則承諾投資3</w:t>
      </w:r>
      <w:r w:rsidRPr="00D7759D">
        <w:t>,</w:t>
      </w:r>
      <w:r w:rsidRPr="00D7759D">
        <w:rPr>
          <w:rFonts w:hint="eastAsia"/>
        </w:rPr>
        <w:t>500億美元，用於由美國擁有、控制且由川普總統挑選之投資項目，同時另加碼進口1</w:t>
      </w:r>
      <w:r w:rsidRPr="00D7759D">
        <w:t>,</w:t>
      </w:r>
      <w:r w:rsidRPr="00D7759D">
        <w:rPr>
          <w:rFonts w:hint="eastAsia"/>
        </w:rPr>
        <w:t>000億美元美國能源產品。歐盟亦承諾將購買7</w:t>
      </w:r>
      <w:r w:rsidRPr="00D7759D">
        <w:t>,</w:t>
      </w:r>
      <w:r w:rsidRPr="00D7759D">
        <w:rPr>
          <w:rFonts w:hint="eastAsia"/>
        </w:rPr>
        <w:t>500億美元之美國能源產品，並再投資6</w:t>
      </w:r>
      <w:r w:rsidRPr="00D7759D">
        <w:t>,</w:t>
      </w:r>
      <w:r w:rsidRPr="00D7759D">
        <w:rPr>
          <w:rFonts w:hint="eastAsia"/>
        </w:rPr>
        <w:t>000億美元，另同意購買大量美國軍事裝備。</w:t>
      </w:r>
    </w:p>
    <w:p w14:paraId="6506816C" w14:textId="77777777" w:rsidR="004E67DB" w:rsidRDefault="004E67DB" w:rsidP="008162FD">
      <w:pPr>
        <w:ind w:leftChars="300" w:left="1133" w:hangingChars="100" w:hanging="283"/>
      </w:pPr>
      <w:r w:rsidRPr="00D7759D">
        <w:rPr>
          <w:rFonts w:hint="eastAsia"/>
        </w:rPr>
        <w:t>2.我國</w:t>
      </w:r>
      <w:r>
        <w:rPr>
          <w:rFonts w:hint="eastAsia"/>
        </w:rPr>
        <w:t>暫時性</w:t>
      </w:r>
      <w:r w:rsidRPr="00D7759D">
        <w:rPr>
          <w:rFonts w:hint="eastAsia"/>
        </w:rPr>
        <w:t>稅率20%</w:t>
      </w:r>
      <w:r>
        <w:rPr>
          <w:rFonts w:hint="eastAsia"/>
        </w:rPr>
        <w:t>亦</w:t>
      </w:r>
      <w:r w:rsidRPr="00D7759D">
        <w:rPr>
          <w:rFonts w:hint="eastAsia"/>
        </w:rPr>
        <w:t>略高於</w:t>
      </w:r>
      <w:r>
        <w:rPr>
          <w:rFonts w:hint="eastAsia"/>
        </w:rPr>
        <w:t>部分</w:t>
      </w:r>
      <w:r w:rsidRPr="00D7759D">
        <w:rPr>
          <w:rFonts w:hint="eastAsia"/>
        </w:rPr>
        <w:t>東南亞國家，如馬來西亞、印尼、泰國及菲律賓稅率為19%，</w:t>
      </w:r>
      <w:r>
        <w:rPr>
          <w:rFonts w:hint="eastAsia"/>
        </w:rPr>
        <w:t>另</w:t>
      </w:r>
      <w:r w:rsidRPr="00D7759D">
        <w:rPr>
          <w:rFonts w:hint="eastAsia"/>
        </w:rPr>
        <w:t>除開放市場外，多數談判協議亦附加</w:t>
      </w:r>
      <w:r>
        <w:rPr>
          <w:rFonts w:hint="eastAsia"/>
        </w:rPr>
        <w:t>增加</w:t>
      </w:r>
      <w:r w:rsidRPr="00D7759D">
        <w:rPr>
          <w:rFonts w:hint="eastAsia"/>
        </w:rPr>
        <w:t>對美投資之條款等。</w:t>
      </w:r>
    </w:p>
    <w:p w14:paraId="459FF116" w14:textId="77777777" w:rsidR="004E67DB" w:rsidRDefault="004E67DB" w:rsidP="008162FD">
      <w:pPr>
        <w:widowControl/>
        <w:spacing w:line="460" w:lineRule="exact"/>
        <w:ind w:leftChars="0" w:left="850" w:hangingChars="300" w:hanging="850"/>
        <w:jc w:val="left"/>
        <w:rPr>
          <w:rFonts w:hAnsi="標楷體"/>
          <w:b/>
          <w:snapToGrid/>
        </w:rPr>
      </w:pPr>
      <w:r w:rsidRPr="00D7759D">
        <w:rPr>
          <w:rFonts w:hAnsi="標楷體" w:hint="eastAsia"/>
          <w:b/>
          <w:snapToGrid/>
          <w:szCs w:val="22"/>
        </w:rPr>
        <w:t>表2  美國對等關稅主要競爭國家稅率及開放範圍一覽</w:t>
      </w:r>
      <w:r w:rsidRPr="00D7759D">
        <w:rPr>
          <w:rFonts w:hAnsi="標楷體" w:hint="eastAsia"/>
          <w:b/>
          <w:snapToGrid/>
        </w:rPr>
        <w:t>表</w:t>
      </w:r>
    </w:p>
    <w:p w14:paraId="23F0C591" w14:textId="77777777" w:rsidR="004E67DB" w:rsidRPr="00D7759D" w:rsidRDefault="004E67DB" w:rsidP="008162FD">
      <w:pPr>
        <w:widowControl/>
        <w:spacing w:line="320" w:lineRule="exact"/>
        <w:ind w:leftChars="0" w:left="730" w:hangingChars="300" w:hanging="730"/>
        <w:jc w:val="right"/>
        <w:rPr>
          <w:rFonts w:hAnsi="標楷體"/>
          <w:b/>
          <w:snapToGrid/>
        </w:rPr>
      </w:pPr>
      <w:r w:rsidRPr="00D7759D">
        <w:rPr>
          <w:rFonts w:hAnsi="標楷體" w:hint="eastAsia"/>
          <w:snapToGrid/>
          <w:sz w:val="24"/>
        </w:rPr>
        <w:t>單位：</w:t>
      </w:r>
      <w:r w:rsidRPr="003F1F3F">
        <w:rPr>
          <w:rFonts w:hAnsi="標楷體" w:hint="eastAsia"/>
          <w:snapToGrid/>
          <w:sz w:val="24"/>
        </w:rPr>
        <w:t>億美元</w:t>
      </w:r>
      <w:r>
        <w:rPr>
          <w:rFonts w:hAnsi="標楷體" w:hint="eastAsia"/>
          <w:snapToGrid/>
          <w:sz w:val="24"/>
        </w:rPr>
        <w:t>；</w:t>
      </w:r>
      <w:r w:rsidRPr="00D7759D">
        <w:rPr>
          <w:rFonts w:hAnsi="標楷體" w:hint="eastAsia"/>
          <w:snapToGrid/>
          <w:sz w:val="24"/>
        </w:rPr>
        <w:t>%</w:t>
      </w:r>
      <w:r w:rsidRPr="00D7759D">
        <w:rPr>
          <w:rFonts w:hAnsi="標楷體" w:hint="eastAsia"/>
          <w:b/>
          <w:snapToGrid/>
        </w:rPr>
        <w:t xml:space="preserve">                     </w:t>
      </w:r>
    </w:p>
    <w:tbl>
      <w:tblPr>
        <w:tblW w:w="0" w:type="auto"/>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1134"/>
        <w:gridCol w:w="993"/>
        <w:gridCol w:w="5367"/>
      </w:tblGrid>
      <w:tr w:rsidR="004E67DB" w:rsidRPr="00B07E7F" w14:paraId="3C2946CF" w14:textId="77777777" w:rsidTr="00443439">
        <w:trPr>
          <w:tblHeader/>
        </w:trPr>
        <w:tc>
          <w:tcPr>
            <w:tcW w:w="1134" w:type="dxa"/>
            <w:shd w:val="clear" w:color="auto" w:fill="auto"/>
            <w:vAlign w:val="center"/>
          </w:tcPr>
          <w:p w14:paraId="66D806B8" w14:textId="77777777" w:rsidR="004E67DB" w:rsidRPr="00B07E7F" w:rsidRDefault="004E67DB" w:rsidP="00B07E7F">
            <w:pPr>
              <w:pStyle w:val="142"/>
              <w:jc w:val="center"/>
              <w:rPr>
                <w:b/>
                <w:snapToGrid/>
              </w:rPr>
            </w:pPr>
            <w:r w:rsidRPr="00B07E7F">
              <w:rPr>
                <w:rFonts w:hint="eastAsia"/>
                <w:b/>
                <w:snapToGrid/>
              </w:rPr>
              <w:t>國別</w:t>
            </w:r>
          </w:p>
        </w:tc>
        <w:tc>
          <w:tcPr>
            <w:tcW w:w="1134" w:type="dxa"/>
            <w:vAlign w:val="center"/>
          </w:tcPr>
          <w:p w14:paraId="08869FC8" w14:textId="77777777" w:rsidR="004E67DB" w:rsidRPr="00B07E7F" w:rsidRDefault="004E67DB" w:rsidP="00B07E7F">
            <w:pPr>
              <w:pStyle w:val="142"/>
              <w:jc w:val="center"/>
              <w:rPr>
                <w:b/>
                <w:spacing w:val="-20"/>
              </w:rPr>
            </w:pPr>
            <w:r w:rsidRPr="00B07E7F">
              <w:rPr>
                <w:rFonts w:hint="eastAsia"/>
                <w:b/>
                <w:spacing w:val="-20"/>
              </w:rPr>
              <w:t>美國113年逆差額</w:t>
            </w:r>
          </w:p>
        </w:tc>
        <w:tc>
          <w:tcPr>
            <w:tcW w:w="993" w:type="dxa"/>
            <w:shd w:val="clear" w:color="auto" w:fill="auto"/>
            <w:vAlign w:val="center"/>
          </w:tcPr>
          <w:p w14:paraId="2FAC7474" w14:textId="77777777" w:rsidR="004E67DB" w:rsidRPr="00B07E7F" w:rsidRDefault="004E67DB" w:rsidP="00B07E7F">
            <w:pPr>
              <w:pStyle w:val="142"/>
              <w:jc w:val="center"/>
              <w:rPr>
                <w:b/>
              </w:rPr>
            </w:pPr>
            <w:r w:rsidRPr="00B07E7F">
              <w:rPr>
                <w:rFonts w:hint="eastAsia"/>
                <w:b/>
              </w:rPr>
              <w:t>對等 稅率</w:t>
            </w:r>
          </w:p>
        </w:tc>
        <w:tc>
          <w:tcPr>
            <w:tcW w:w="5367" w:type="dxa"/>
            <w:vAlign w:val="center"/>
          </w:tcPr>
          <w:p w14:paraId="05FC53D8" w14:textId="77777777" w:rsidR="004E67DB" w:rsidRPr="00B07E7F" w:rsidRDefault="004E67DB" w:rsidP="00B07E7F">
            <w:pPr>
              <w:pStyle w:val="142"/>
              <w:jc w:val="center"/>
              <w:rPr>
                <w:b/>
              </w:rPr>
            </w:pPr>
            <w:r w:rsidRPr="00B07E7F">
              <w:rPr>
                <w:rFonts w:hint="eastAsia"/>
                <w:b/>
              </w:rPr>
              <w:t>各國承諾開放範圍及投資事項</w:t>
            </w:r>
          </w:p>
        </w:tc>
      </w:tr>
      <w:tr w:rsidR="004E67DB" w:rsidRPr="00D7759D" w14:paraId="4147D538" w14:textId="77777777" w:rsidTr="00443439">
        <w:tc>
          <w:tcPr>
            <w:tcW w:w="1134" w:type="dxa"/>
            <w:shd w:val="clear" w:color="auto" w:fill="auto"/>
            <w:vAlign w:val="center"/>
          </w:tcPr>
          <w:p w14:paraId="168E35AA" w14:textId="77777777" w:rsidR="004E67DB" w:rsidRPr="00D7759D" w:rsidRDefault="004E67DB" w:rsidP="00B07E7F">
            <w:pPr>
              <w:pStyle w:val="142"/>
              <w:rPr>
                <w:snapToGrid/>
              </w:rPr>
            </w:pPr>
            <w:r w:rsidRPr="00D7759D">
              <w:rPr>
                <w:rFonts w:hint="eastAsia"/>
                <w:snapToGrid/>
              </w:rPr>
              <w:t>日本</w:t>
            </w:r>
          </w:p>
        </w:tc>
        <w:tc>
          <w:tcPr>
            <w:tcW w:w="1134" w:type="dxa"/>
            <w:vAlign w:val="center"/>
          </w:tcPr>
          <w:p w14:paraId="68AD72A7" w14:textId="77777777" w:rsidR="004E67DB" w:rsidRPr="00D7759D" w:rsidRDefault="004E67DB" w:rsidP="00B07E7F">
            <w:pPr>
              <w:pStyle w:val="142"/>
              <w:jc w:val="right"/>
            </w:pPr>
            <w:r>
              <w:rPr>
                <w:rFonts w:hint="eastAsia"/>
              </w:rPr>
              <w:t>-</w:t>
            </w:r>
            <w:r>
              <w:t>685</w:t>
            </w:r>
          </w:p>
        </w:tc>
        <w:tc>
          <w:tcPr>
            <w:tcW w:w="993" w:type="dxa"/>
            <w:shd w:val="clear" w:color="auto" w:fill="auto"/>
            <w:vAlign w:val="center"/>
          </w:tcPr>
          <w:p w14:paraId="61145DD6" w14:textId="77777777" w:rsidR="004E67DB" w:rsidRPr="00D7759D" w:rsidRDefault="004E67DB" w:rsidP="00B07E7F">
            <w:pPr>
              <w:pStyle w:val="142"/>
              <w:jc w:val="right"/>
            </w:pPr>
            <w:r w:rsidRPr="00D7759D">
              <w:rPr>
                <w:rFonts w:hint="eastAsia"/>
              </w:rPr>
              <w:t>15</w:t>
            </w:r>
          </w:p>
        </w:tc>
        <w:tc>
          <w:tcPr>
            <w:tcW w:w="5367" w:type="dxa"/>
            <w:vAlign w:val="center"/>
          </w:tcPr>
          <w:p w14:paraId="6560CD88" w14:textId="77777777" w:rsidR="004E67DB" w:rsidRPr="00D7759D" w:rsidRDefault="004E67DB" w:rsidP="00B07E7F">
            <w:pPr>
              <w:pStyle w:val="142"/>
              <w:ind w:left="243" w:hangingChars="100" w:hanging="243"/>
            </w:pPr>
            <w:r w:rsidRPr="00D7759D">
              <w:rPr>
                <w:rFonts w:hint="eastAsia"/>
              </w:rPr>
              <w:t>1.日本將承諾5</w:t>
            </w:r>
            <w:r w:rsidRPr="00D7759D">
              <w:t>,</w:t>
            </w:r>
            <w:r w:rsidRPr="00D7759D">
              <w:rPr>
                <w:rFonts w:hint="eastAsia"/>
              </w:rPr>
              <w:t>500億美元的對美投資方案，包括能源基礎設施和生產、半導體產業合作、關鍵礦物的開採、加工和精煉等，協議並規定美國方面將獲得 90% 的投資收益。</w:t>
            </w:r>
          </w:p>
          <w:p w14:paraId="4DB9BEBC" w14:textId="77777777" w:rsidR="004E67DB" w:rsidRPr="00D7759D" w:rsidRDefault="004E67DB" w:rsidP="00B07E7F">
            <w:pPr>
              <w:pStyle w:val="142"/>
              <w:ind w:left="243" w:hangingChars="100" w:hanging="243"/>
            </w:pPr>
            <w:r w:rsidRPr="00D7759D">
              <w:rPr>
                <w:rFonts w:hint="eastAsia"/>
              </w:rPr>
              <w:t>2.日本承諾購買100架波音飛機，並每年對美國企業之國防採購額從140億美元提升至170億</w:t>
            </w:r>
            <w:r w:rsidRPr="00D7759D">
              <w:rPr>
                <w:rFonts w:hint="eastAsia"/>
              </w:rPr>
              <w:lastRenderedPageBreak/>
              <w:t>美元。</w:t>
            </w:r>
          </w:p>
          <w:p w14:paraId="69D71473" w14:textId="77777777" w:rsidR="004E67DB" w:rsidRPr="00D7759D" w:rsidRDefault="004E67DB" w:rsidP="00B07E7F">
            <w:pPr>
              <w:pStyle w:val="142"/>
              <w:ind w:left="243" w:hangingChars="100" w:hanging="243"/>
            </w:pPr>
            <w:r w:rsidRPr="00D7759D">
              <w:rPr>
                <w:rFonts w:hint="eastAsia"/>
              </w:rPr>
              <w:t>3.日本將</w:t>
            </w:r>
            <w:r>
              <w:rPr>
                <w:rFonts w:hint="eastAsia"/>
              </w:rPr>
              <w:t>每年</w:t>
            </w:r>
            <w:r w:rsidRPr="00D7759D">
              <w:rPr>
                <w:rFonts w:hint="eastAsia"/>
              </w:rPr>
              <w:t>採購80億美元的美國農產品與其他商品，並增加美國稻米進口量75%。</w:t>
            </w:r>
          </w:p>
          <w:p w14:paraId="7B387E07" w14:textId="77777777" w:rsidR="004E67DB" w:rsidRPr="00D7759D" w:rsidRDefault="004E67DB" w:rsidP="00B07E7F">
            <w:pPr>
              <w:pStyle w:val="142"/>
              <w:ind w:left="243" w:hangingChars="100" w:hanging="243"/>
            </w:pPr>
            <w:r w:rsidRPr="00D7759D">
              <w:rPr>
                <w:rFonts w:hint="eastAsia"/>
              </w:rPr>
              <w:t>4.對美國開放市場，包括汽車與卡車等。</w:t>
            </w:r>
          </w:p>
        </w:tc>
      </w:tr>
      <w:tr w:rsidR="004E67DB" w:rsidRPr="00D7759D" w14:paraId="0FA46147" w14:textId="77777777" w:rsidTr="00443439">
        <w:tc>
          <w:tcPr>
            <w:tcW w:w="1134" w:type="dxa"/>
            <w:shd w:val="clear" w:color="auto" w:fill="auto"/>
            <w:vAlign w:val="center"/>
          </w:tcPr>
          <w:p w14:paraId="7BCB96CA" w14:textId="77777777" w:rsidR="004E67DB" w:rsidRPr="00D7759D" w:rsidRDefault="004E67DB" w:rsidP="00B07E7F">
            <w:pPr>
              <w:pStyle w:val="142"/>
              <w:rPr>
                <w:snapToGrid/>
              </w:rPr>
            </w:pPr>
            <w:r w:rsidRPr="00D7759D">
              <w:rPr>
                <w:rFonts w:hint="eastAsia"/>
                <w:snapToGrid/>
              </w:rPr>
              <w:lastRenderedPageBreak/>
              <w:t>韓國</w:t>
            </w:r>
          </w:p>
        </w:tc>
        <w:tc>
          <w:tcPr>
            <w:tcW w:w="1134" w:type="dxa"/>
            <w:vAlign w:val="center"/>
          </w:tcPr>
          <w:p w14:paraId="4C64AE3B" w14:textId="77777777" w:rsidR="004E67DB" w:rsidRPr="00D7759D" w:rsidRDefault="004E67DB" w:rsidP="00B07E7F">
            <w:pPr>
              <w:pStyle w:val="142"/>
              <w:jc w:val="right"/>
            </w:pPr>
            <w:r>
              <w:rPr>
                <w:rFonts w:hint="eastAsia"/>
              </w:rPr>
              <w:t>-</w:t>
            </w:r>
            <w:r>
              <w:t>660</w:t>
            </w:r>
          </w:p>
        </w:tc>
        <w:tc>
          <w:tcPr>
            <w:tcW w:w="993" w:type="dxa"/>
            <w:shd w:val="clear" w:color="auto" w:fill="auto"/>
            <w:vAlign w:val="center"/>
          </w:tcPr>
          <w:p w14:paraId="4D7CE82C" w14:textId="77777777" w:rsidR="004E67DB" w:rsidRPr="00D7759D" w:rsidRDefault="004E67DB" w:rsidP="00B07E7F">
            <w:pPr>
              <w:pStyle w:val="142"/>
              <w:jc w:val="right"/>
            </w:pPr>
            <w:r w:rsidRPr="00D7759D">
              <w:rPr>
                <w:rFonts w:hint="eastAsia"/>
              </w:rPr>
              <w:t>15</w:t>
            </w:r>
          </w:p>
        </w:tc>
        <w:tc>
          <w:tcPr>
            <w:tcW w:w="5367" w:type="dxa"/>
            <w:vAlign w:val="center"/>
          </w:tcPr>
          <w:p w14:paraId="4BE3B88D" w14:textId="77777777" w:rsidR="004E67DB" w:rsidRPr="00D7759D" w:rsidRDefault="004E67DB" w:rsidP="00B07E7F">
            <w:pPr>
              <w:pStyle w:val="142"/>
              <w:ind w:left="243" w:hangingChars="100" w:hanging="243"/>
            </w:pPr>
            <w:r w:rsidRPr="00D7759D">
              <w:rPr>
                <w:rFonts w:hint="eastAsia"/>
              </w:rPr>
              <w:t>1.韓國將在美國投資3</w:t>
            </w:r>
            <w:r w:rsidRPr="00D7759D">
              <w:t>,</w:t>
            </w:r>
            <w:r w:rsidRPr="00D7759D">
              <w:rPr>
                <w:rFonts w:hint="eastAsia"/>
              </w:rPr>
              <w:t>500億美元，用於由美國擁有、控制且由川普總統挑選之投資項目。其中1</w:t>
            </w:r>
            <w:r w:rsidRPr="00D7759D">
              <w:t>,</w:t>
            </w:r>
            <w:r w:rsidRPr="00D7759D">
              <w:rPr>
                <w:rFonts w:hint="eastAsia"/>
              </w:rPr>
              <w:t>500億美元將專門用於造船合作計畫，在半導體、核電、二次電池、生物等領域對美投資基金2</w:t>
            </w:r>
            <w:r w:rsidRPr="00D7759D">
              <w:t>,</w:t>
            </w:r>
            <w:r w:rsidRPr="00D7759D">
              <w:rPr>
                <w:rFonts w:hint="eastAsia"/>
              </w:rPr>
              <w:t>000億美元。</w:t>
            </w:r>
          </w:p>
          <w:p w14:paraId="7A2BC785" w14:textId="77777777" w:rsidR="004E67DB" w:rsidRPr="00D7759D" w:rsidRDefault="004E67DB" w:rsidP="00B07E7F">
            <w:pPr>
              <w:pStyle w:val="142"/>
              <w:ind w:left="243" w:hangingChars="100" w:hanging="243"/>
            </w:pPr>
            <w:r w:rsidRPr="00D7759D">
              <w:rPr>
                <w:rFonts w:hint="eastAsia"/>
              </w:rPr>
              <w:t>2.韓國將購買價值1</w:t>
            </w:r>
            <w:r w:rsidRPr="00D7759D">
              <w:t>,</w:t>
            </w:r>
            <w:r w:rsidRPr="00D7759D">
              <w:rPr>
                <w:rFonts w:hint="eastAsia"/>
              </w:rPr>
              <w:t>000億美元的液化天然氣或其他能源產品。</w:t>
            </w:r>
          </w:p>
          <w:p w14:paraId="7C923266" w14:textId="77777777" w:rsidR="004E67DB" w:rsidRPr="00D7759D" w:rsidRDefault="004E67DB" w:rsidP="00B07E7F">
            <w:pPr>
              <w:pStyle w:val="142"/>
              <w:ind w:left="243" w:hangingChars="100" w:hanging="243"/>
            </w:pPr>
            <w:r w:rsidRPr="00D7759D">
              <w:rPr>
                <w:rFonts w:hint="eastAsia"/>
              </w:rPr>
              <w:t>3.韓國將對美國全面開放貿易，接受美國汽車、卡車、農產品等商品。</w:t>
            </w:r>
          </w:p>
        </w:tc>
      </w:tr>
      <w:tr w:rsidR="004E67DB" w:rsidRPr="00D7759D" w14:paraId="104205C0" w14:textId="77777777" w:rsidTr="00443439">
        <w:tc>
          <w:tcPr>
            <w:tcW w:w="1134" w:type="dxa"/>
            <w:shd w:val="clear" w:color="auto" w:fill="auto"/>
            <w:vAlign w:val="center"/>
          </w:tcPr>
          <w:p w14:paraId="30349BC3" w14:textId="77777777" w:rsidR="004E67DB" w:rsidRPr="00D7759D" w:rsidRDefault="004E67DB" w:rsidP="00B07E7F">
            <w:pPr>
              <w:pStyle w:val="142"/>
              <w:rPr>
                <w:snapToGrid/>
              </w:rPr>
            </w:pPr>
            <w:r w:rsidRPr="00D7759D">
              <w:rPr>
                <w:rFonts w:hint="eastAsia"/>
                <w:snapToGrid/>
              </w:rPr>
              <w:t>歐盟</w:t>
            </w:r>
          </w:p>
        </w:tc>
        <w:tc>
          <w:tcPr>
            <w:tcW w:w="1134" w:type="dxa"/>
            <w:vAlign w:val="center"/>
          </w:tcPr>
          <w:p w14:paraId="6D485FCE" w14:textId="77777777" w:rsidR="004E67DB" w:rsidRPr="00D7759D" w:rsidRDefault="004E67DB" w:rsidP="00B07E7F">
            <w:pPr>
              <w:pStyle w:val="142"/>
              <w:jc w:val="right"/>
            </w:pPr>
            <w:r>
              <w:rPr>
                <w:rFonts w:hint="eastAsia"/>
              </w:rPr>
              <w:t>-2</w:t>
            </w:r>
            <w:r>
              <w:t>,</w:t>
            </w:r>
            <w:r>
              <w:rPr>
                <w:rFonts w:hint="eastAsia"/>
              </w:rPr>
              <w:t>359</w:t>
            </w:r>
          </w:p>
        </w:tc>
        <w:tc>
          <w:tcPr>
            <w:tcW w:w="993" w:type="dxa"/>
            <w:shd w:val="clear" w:color="auto" w:fill="auto"/>
            <w:vAlign w:val="center"/>
          </w:tcPr>
          <w:p w14:paraId="0C90451F" w14:textId="77777777" w:rsidR="004E67DB" w:rsidRPr="00D7759D" w:rsidRDefault="004E67DB" w:rsidP="00B07E7F">
            <w:pPr>
              <w:pStyle w:val="142"/>
              <w:jc w:val="right"/>
            </w:pPr>
            <w:r w:rsidRPr="00D7759D">
              <w:rPr>
                <w:rFonts w:hint="eastAsia"/>
              </w:rPr>
              <w:t>15</w:t>
            </w:r>
          </w:p>
        </w:tc>
        <w:tc>
          <w:tcPr>
            <w:tcW w:w="5367" w:type="dxa"/>
            <w:vAlign w:val="center"/>
          </w:tcPr>
          <w:p w14:paraId="15B85D4D" w14:textId="77777777" w:rsidR="004E67DB" w:rsidRPr="00D7759D" w:rsidRDefault="004E67DB" w:rsidP="00B07E7F">
            <w:pPr>
              <w:pStyle w:val="142"/>
              <w:ind w:left="243" w:hangingChars="100" w:hanging="243"/>
            </w:pPr>
            <w:r w:rsidRPr="00D7759D">
              <w:rPr>
                <w:rFonts w:hint="eastAsia"/>
              </w:rPr>
              <w:t>1.對美關稅降至0%，並解決影響美國工業及農業出口之非關稅壁壘。</w:t>
            </w:r>
          </w:p>
          <w:p w14:paraId="5CE01ECC" w14:textId="77777777" w:rsidR="004E67DB" w:rsidRPr="00D7759D" w:rsidRDefault="004E67DB" w:rsidP="00B07E7F">
            <w:pPr>
              <w:pStyle w:val="142"/>
              <w:ind w:left="243" w:hangingChars="100" w:hanging="243"/>
            </w:pPr>
            <w:r w:rsidRPr="00D7759D">
              <w:rPr>
                <w:rFonts w:hint="eastAsia"/>
              </w:rPr>
              <w:t>2.承諾對美投資6,000億美元。</w:t>
            </w:r>
          </w:p>
          <w:p w14:paraId="1D0A716C" w14:textId="77777777" w:rsidR="004E67DB" w:rsidRPr="00D7759D" w:rsidRDefault="004E67DB" w:rsidP="00B07E7F">
            <w:pPr>
              <w:pStyle w:val="142"/>
              <w:ind w:left="243" w:hangingChars="100" w:hanging="243"/>
            </w:pPr>
            <w:r w:rsidRPr="00D7759D">
              <w:rPr>
                <w:rFonts w:hint="eastAsia"/>
              </w:rPr>
              <w:t>3.歐盟將購買價值7,500億美元之美國能源出口產品。</w:t>
            </w:r>
          </w:p>
          <w:p w14:paraId="34ADF2A2" w14:textId="77777777" w:rsidR="004E67DB" w:rsidRPr="00D7759D" w:rsidRDefault="004E67DB" w:rsidP="00B07E7F">
            <w:pPr>
              <w:pStyle w:val="142"/>
              <w:ind w:left="243" w:hangingChars="100" w:hanging="243"/>
            </w:pPr>
            <w:r w:rsidRPr="00D7759D">
              <w:rPr>
                <w:rFonts w:hint="eastAsia"/>
              </w:rPr>
              <w:t>4.歐盟同意購買大量美國軍事裝備。</w:t>
            </w:r>
          </w:p>
        </w:tc>
      </w:tr>
      <w:tr w:rsidR="004E67DB" w:rsidRPr="00D7759D" w14:paraId="49917054" w14:textId="77777777" w:rsidTr="00443439">
        <w:tc>
          <w:tcPr>
            <w:tcW w:w="1134" w:type="dxa"/>
            <w:shd w:val="clear" w:color="auto" w:fill="auto"/>
            <w:vAlign w:val="center"/>
          </w:tcPr>
          <w:p w14:paraId="4FE34282" w14:textId="77777777" w:rsidR="004E67DB" w:rsidRPr="00D7759D" w:rsidRDefault="004E67DB" w:rsidP="00B07E7F">
            <w:pPr>
              <w:pStyle w:val="142"/>
              <w:rPr>
                <w:snapToGrid/>
              </w:rPr>
            </w:pPr>
            <w:r w:rsidRPr="00D7759D">
              <w:rPr>
                <w:rFonts w:hint="eastAsia"/>
                <w:snapToGrid/>
              </w:rPr>
              <w:t>馬來西亞</w:t>
            </w:r>
          </w:p>
        </w:tc>
        <w:tc>
          <w:tcPr>
            <w:tcW w:w="1134" w:type="dxa"/>
            <w:vAlign w:val="center"/>
          </w:tcPr>
          <w:p w14:paraId="5C7B5210" w14:textId="77777777" w:rsidR="004E67DB" w:rsidRPr="00D7759D" w:rsidRDefault="004E67DB" w:rsidP="00B07E7F">
            <w:pPr>
              <w:pStyle w:val="142"/>
              <w:jc w:val="right"/>
            </w:pPr>
            <w:r>
              <w:rPr>
                <w:rFonts w:hint="eastAsia"/>
              </w:rPr>
              <w:t>-248</w:t>
            </w:r>
          </w:p>
        </w:tc>
        <w:tc>
          <w:tcPr>
            <w:tcW w:w="993" w:type="dxa"/>
            <w:shd w:val="clear" w:color="auto" w:fill="auto"/>
            <w:vAlign w:val="center"/>
          </w:tcPr>
          <w:p w14:paraId="02080BAE" w14:textId="77777777" w:rsidR="004E67DB" w:rsidRPr="00D7759D" w:rsidRDefault="004E67DB" w:rsidP="00B07E7F">
            <w:pPr>
              <w:pStyle w:val="142"/>
              <w:jc w:val="right"/>
            </w:pPr>
            <w:r w:rsidRPr="00D7759D">
              <w:rPr>
                <w:rFonts w:hint="eastAsia"/>
              </w:rPr>
              <w:t>19</w:t>
            </w:r>
          </w:p>
        </w:tc>
        <w:tc>
          <w:tcPr>
            <w:tcW w:w="5367" w:type="dxa"/>
            <w:vAlign w:val="center"/>
          </w:tcPr>
          <w:p w14:paraId="09B4B9DA" w14:textId="77777777" w:rsidR="004E67DB" w:rsidRPr="00AB34F8" w:rsidRDefault="004E67DB" w:rsidP="00B07E7F">
            <w:pPr>
              <w:pStyle w:val="142"/>
              <w:ind w:left="243" w:hangingChars="100" w:hanging="243"/>
            </w:pPr>
            <w:r>
              <w:rPr>
                <w:rFonts w:hint="eastAsia"/>
              </w:rPr>
              <w:t>1.</w:t>
            </w:r>
            <w:r w:rsidRPr="00AB34F8">
              <w:rPr>
                <w:rFonts w:hint="eastAsia"/>
              </w:rPr>
              <w:t>每年向美採購價值34億美元的液化天然氣，且馬國在未來5年會向美投資700億美元，以及降低或取消98.4%美國產品的進口關稅</w:t>
            </w:r>
          </w:p>
          <w:p w14:paraId="754A970B" w14:textId="77777777" w:rsidR="004E67DB" w:rsidRPr="00AB34F8" w:rsidRDefault="004E67DB" w:rsidP="00B07E7F">
            <w:pPr>
              <w:pStyle w:val="142"/>
              <w:ind w:left="243" w:hangingChars="100" w:hanging="243"/>
            </w:pPr>
            <w:r>
              <w:rPr>
                <w:rFonts w:hint="eastAsia"/>
              </w:rPr>
              <w:t>2.</w:t>
            </w:r>
            <w:r w:rsidRPr="00AB34F8">
              <w:rPr>
                <w:rFonts w:hint="eastAsia"/>
              </w:rPr>
              <w:t>放寬非關稅壁壘</w:t>
            </w:r>
            <w:r>
              <w:rPr>
                <w:rFonts w:hint="eastAsia"/>
              </w:rPr>
              <w:t>，包括清真食品認證、禽流感區域化、美規車、醫材與藥品標準認可等</w:t>
            </w:r>
            <w:r w:rsidRPr="00AB34F8">
              <w:rPr>
                <w:rFonts w:hint="eastAsia"/>
              </w:rPr>
              <w:t>。</w:t>
            </w:r>
          </w:p>
        </w:tc>
      </w:tr>
      <w:tr w:rsidR="004E67DB" w:rsidRPr="00D7759D" w14:paraId="6566D279" w14:textId="77777777" w:rsidTr="00443439">
        <w:tc>
          <w:tcPr>
            <w:tcW w:w="1134" w:type="dxa"/>
            <w:shd w:val="clear" w:color="auto" w:fill="auto"/>
            <w:vAlign w:val="center"/>
          </w:tcPr>
          <w:p w14:paraId="6B8F346F" w14:textId="77777777" w:rsidR="004E67DB" w:rsidRPr="00D7759D" w:rsidRDefault="004E67DB" w:rsidP="00B07E7F">
            <w:pPr>
              <w:pStyle w:val="142"/>
              <w:rPr>
                <w:snapToGrid/>
              </w:rPr>
            </w:pPr>
            <w:r w:rsidRPr="00D7759D">
              <w:rPr>
                <w:rFonts w:hint="eastAsia"/>
                <w:snapToGrid/>
              </w:rPr>
              <w:t>印尼</w:t>
            </w:r>
          </w:p>
        </w:tc>
        <w:tc>
          <w:tcPr>
            <w:tcW w:w="1134" w:type="dxa"/>
            <w:vAlign w:val="center"/>
          </w:tcPr>
          <w:p w14:paraId="6FDB7212" w14:textId="77777777" w:rsidR="004E67DB" w:rsidRPr="00D7759D" w:rsidRDefault="004E67DB" w:rsidP="00B07E7F">
            <w:pPr>
              <w:pStyle w:val="142"/>
              <w:jc w:val="right"/>
            </w:pPr>
            <w:r>
              <w:rPr>
                <w:rFonts w:hint="eastAsia"/>
              </w:rPr>
              <w:t>-179</w:t>
            </w:r>
          </w:p>
        </w:tc>
        <w:tc>
          <w:tcPr>
            <w:tcW w:w="993" w:type="dxa"/>
            <w:shd w:val="clear" w:color="auto" w:fill="auto"/>
            <w:vAlign w:val="center"/>
          </w:tcPr>
          <w:p w14:paraId="50B3FE2C" w14:textId="77777777" w:rsidR="004E67DB" w:rsidRPr="00D7759D" w:rsidRDefault="004E67DB" w:rsidP="00B07E7F">
            <w:pPr>
              <w:pStyle w:val="142"/>
              <w:jc w:val="right"/>
            </w:pPr>
            <w:r w:rsidRPr="00D7759D">
              <w:rPr>
                <w:rFonts w:hint="eastAsia"/>
              </w:rPr>
              <w:t>19</w:t>
            </w:r>
          </w:p>
        </w:tc>
        <w:tc>
          <w:tcPr>
            <w:tcW w:w="5367" w:type="dxa"/>
            <w:vAlign w:val="center"/>
          </w:tcPr>
          <w:p w14:paraId="242AAB8A" w14:textId="77777777" w:rsidR="004E67DB" w:rsidRPr="00D7759D" w:rsidRDefault="004E67DB" w:rsidP="00B07E7F">
            <w:pPr>
              <w:pStyle w:val="142"/>
              <w:ind w:left="243" w:hangingChars="100" w:hanging="243"/>
            </w:pPr>
            <w:r w:rsidRPr="00D7759D">
              <w:rPr>
                <w:rFonts w:hint="eastAsia"/>
              </w:rPr>
              <w:t>1.對美99%以上產品實施零關稅，打破美國工業及農業出口之非關稅壁壘</w:t>
            </w:r>
            <w:r>
              <w:rPr>
                <w:rFonts w:hint="eastAsia"/>
              </w:rPr>
              <w:t>(如汽車、藥品與醫材、智財權等)</w:t>
            </w:r>
            <w:r w:rsidRPr="00D7759D">
              <w:rPr>
                <w:rFonts w:hint="eastAsia"/>
              </w:rPr>
              <w:t>，並加強原產地規則。</w:t>
            </w:r>
          </w:p>
          <w:p w14:paraId="14038089" w14:textId="77777777" w:rsidR="004E67DB" w:rsidRPr="00D7759D" w:rsidRDefault="004E67DB" w:rsidP="00B07E7F">
            <w:pPr>
              <w:pStyle w:val="142"/>
              <w:ind w:left="243" w:hangingChars="100" w:hanging="243"/>
            </w:pPr>
            <w:r w:rsidRPr="00D7759D">
              <w:rPr>
                <w:rFonts w:hint="eastAsia"/>
              </w:rPr>
              <w:t>2.印尼承諾採購150億美元美國能源、45億美元美國農產品及50架波音飛機</w:t>
            </w:r>
          </w:p>
        </w:tc>
      </w:tr>
      <w:tr w:rsidR="004E67DB" w:rsidRPr="00D7759D" w14:paraId="24BC6E96" w14:textId="77777777" w:rsidTr="00443439">
        <w:tc>
          <w:tcPr>
            <w:tcW w:w="1134" w:type="dxa"/>
            <w:shd w:val="clear" w:color="auto" w:fill="auto"/>
            <w:vAlign w:val="center"/>
          </w:tcPr>
          <w:p w14:paraId="34A54978" w14:textId="77777777" w:rsidR="004E67DB" w:rsidRPr="00D7759D" w:rsidRDefault="004E67DB" w:rsidP="00B07E7F">
            <w:pPr>
              <w:pStyle w:val="142"/>
              <w:rPr>
                <w:snapToGrid/>
              </w:rPr>
            </w:pPr>
            <w:r w:rsidRPr="00D7759D">
              <w:rPr>
                <w:rFonts w:hint="eastAsia"/>
                <w:snapToGrid/>
              </w:rPr>
              <w:t>泰國</w:t>
            </w:r>
          </w:p>
        </w:tc>
        <w:tc>
          <w:tcPr>
            <w:tcW w:w="1134" w:type="dxa"/>
            <w:vAlign w:val="center"/>
          </w:tcPr>
          <w:p w14:paraId="44004E72" w14:textId="77777777" w:rsidR="004E67DB" w:rsidRPr="00D7759D" w:rsidRDefault="004E67DB" w:rsidP="00B07E7F">
            <w:pPr>
              <w:pStyle w:val="142"/>
              <w:jc w:val="right"/>
            </w:pPr>
            <w:r>
              <w:rPr>
                <w:rFonts w:hint="eastAsia"/>
              </w:rPr>
              <w:t>-456</w:t>
            </w:r>
          </w:p>
        </w:tc>
        <w:tc>
          <w:tcPr>
            <w:tcW w:w="993" w:type="dxa"/>
            <w:shd w:val="clear" w:color="auto" w:fill="auto"/>
            <w:vAlign w:val="center"/>
          </w:tcPr>
          <w:p w14:paraId="5ACE3AB0" w14:textId="77777777" w:rsidR="004E67DB" w:rsidRPr="00D7759D" w:rsidRDefault="004E67DB" w:rsidP="00B07E7F">
            <w:pPr>
              <w:pStyle w:val="142"/>
              <w:jc w:val="right"/>
            </w:pPr>
            <w:r w:rsidRPr="00D7759D">
              <w:rPr>
                <w:rFonts w:hint="eastAsia"/>
              </w:rPr>
              <w:t>19</w:t>
            </w:r>
          </w:p>
        </w:tc>
        <w:tc>
          <w:tcPr>
            <w:tcW w:w="5367" w:type="dxa"/>
            <w:vAlign w:val="center"/>
          </w:tcPr>
          <w:p w14:paraId="34AE5285" w14:textId="77777777" w:rsidR="004E67DB" w:rsidRPr="00D7759D" w:rsidRDefault="004E67DB" w:rsidP="00B07E7F">
            <w:pPr>
              <w:pStyle w:val="142"/>
            </w:pPr>
            <w:r w:rsidRPr="00D7759D">
              <w:rPr>
                <w:rFonts w:hint="eastAsia"/>
              </w:rPr>
              <w:t>1.美國銷泰商品幾乎全面豁免關稅。</w:t>
            </w:r>
          </w:p>
          <w:p w14:paraId="1EA09754" w14:textId="77777777" w:rsidR="004E67DB" w:rsidRPr="00D7759D" w:rsidRDefault="004E67DB" w:rsidP="00B07E7F">
            <w:pPr>
              <w:pStyle w:val="142"/>
            </w:pPr>
            <w:r w:rsidRPr="00D7759D">
              <w:rPr>
                <w:rFonts w:hint="eastAsia"/>
              </w:rPr>
              <w:t>2.削減非關稅貿易障礙</w:t>
            </w:r>
            <w:r>
              <w:rPr>
                <w:rFonts w:hint="eastAsia"/>
              </w:rPr>
              <w:t>，如農產品檢驗檢疫議題</w:t>
            </w:r>
            <w:r w:rsidRPr="00D7759D">
              <w:rPr>
                <w:rFonts w:hint="eastAsia"/>
              </w:rPr>
              <w:t>。</w:t>
            </w:r>
          </w:p>
          <w:p w14:paraId="11DA3148" w14:textId="77777777" w:rsidR="004E67DB" w:rsidRPr="00D7759D" w:rsidRDefault="004E67DB" w:rsidP="00B07E7F">
            <w:pPr>
              <w:pStyle w:val="142"/>
            </w:pPr>
            <w:r w:rsidRPr="00D7759D">
              <w:rPr>
                <w:rFonts w:hint="eastAsia"/>
              </w:rPr>
              <w:t>3.</w:t>
            </w:r>
            <w:r>
              <w:rPr>
                <w:rFonts w:hint="eastAsia"/>
              </w:rPr>
              <w:t>對美國開放東部經濟走廊(</w:t>
            </w:r>
            <w:r w:rsidRPr="00D7759D">
              <w:rPr>
                <w:rFonts w:hint="eastAsia"/>
              </w:rPr>
              <w:t>EEC</w:t>
            </w:r>
            <w:r>
              <w:rPr>
                <w:rFonts w:hint="eastAsia"/>
              </w:rPr>
              <w:t>)</w:t>
            </w:r>
            <w:r w:rsidRPr="00D7759D">
              <w:rPr>
                <w:rFonts w:hint="eastAsia"/>
              </w:rPr>
              <w:t>與基建投資。</w:t>
            </w:r>
          </w:p>
          <w:p w14:paraId="7AA160BC" w14:textId="77777777" w:rsidR="004E67DB" w:rsidRPr="00D7759D" w:rsidRDefault="004E67DB" w:rsidP="00B07E7F">
            <w:pPr>
              <w:pStyle w:val="142"/>
            </w:pPr>
            <w:r w:rsidRPr="00D7759D">
              <w:rPr>
                <w:rFonts w:hint="eastAsia"/>
              </w:rPr>
              <w:t>4.採購液化天然氣以及波音新型飛機。</w:t>
            </w:r>
          </w:p>
          <w:p w14:paraId="1C08F460" w14:textId="77777777" w:rsidR="004E67DB" w:rsidRPr="00D7759D" w:rsidRDefault="004E67DB" w:rsidP="00B07E7F">
            <w:pPr>
              <w:pStyle w:val="142"/>
            </w:pPr>
            <w:r w:rsidRPr="00D7759D">
              <w:rPr>
                <w:rFonts w:hint="eastAsia"/>
              </w:rPr>
              <w:t>5.承諾5年內減少對美貿易順差70%。</w:t>
            </w:r>
          </w:p>
          <w:p w14:paraId="1E93C5E4" w14:textId="77777777" w:rsidR="004E67DB" w:rsidRPr="00D7759D" w:rsidRDefault="004E67DB" w:rsidP="00B07E7F">
            <w:pPr>
              <w:pStyle w:val="142"/>
            </w:pPr>
            <w:r w:rsidRPr="00D7759D">
              <w:rPr>
                <w:rFonts w:hint="eastAsia"/>
              </w:rPr>
              <w:t>6.採用新的原產地規則（RVC）。</w:t>
            </w:r>
          </w:p>
          <w:p w14:paraId="261B8C74" w14:textId="77777777" w:rsidR="004E67DB" w:rsidRPr="00D7759D" w:rsidRDefault="004E67DB" w:rsidP="00B07E7F">
            <w:pPr>
              <w:pStyle w:val="142"/>
            </w:pPr>
            <w:r w:rsidRPr="00D7759D">
              <w:rPr>
                <w:rFonts w:hint="eastAsia"/>
              </w:rPr>
              <w:t>7.</w:t>
            </w:r>
            <w:r>
              <w:rPr>
                <w:rFonts w:hint="eastAsia"/>
              </w:rPr>
              <w:t>降低美國數位/</w:t>
            </w:r>
            <w:r w:rsidRPr="00D7759D">
              <w:rPr>
                <w:rFonts w:hint="eastAsia"/>
              </w:rPr>
              <w:t>雲端服務稅率。</w:t>
            </w:r>
          </w:p>
          <w:p w14:paraId="09E802B4" w14:textId="77777777" w:rsidR="004E67DB" w:rsidRPr="00D7759D" w:rsidRDefault="004E67DB" w:rsidP="00B07E7F">
            <w:pPr>
              <w:pStyle w:val="142"/>
            </w:pPr>
            <w:r w:rsidRPr="00D7759D">
              <w:rPr>
                <w:rFonts w:hint="eastAsia"/>
              </w:rPr>
              <w:t>8.擴大美國農產品進口配額。</w:t>
            </w:r>
          </w:p>
        </w:tc>
      </w:tr>
      <w:tr w:rsidR="004E67DB" w:rsidRPr="00D7759D" w14:paraId="255B23E5" w14:textId="77777777" w:rsidTr="00443439">
        <w:tc>
          <w:tcPr>
            <w:tcW w:w="1134" w:type="dxa"/>
            <w:shd w:val="clear" w:color="auto" w:fill="auto"/>
            <w:vAlign w:val="center"/>
          </w:tcPr>
          <w:p w14:paraId="6BEB36FF" w14:textId="77777777" w:rsidR="004E67DB" w:rsidRPr="00D7759D" w:rsidRDefault="004E67DB" w:rsidP="00B07E7F">
            <w:pPr>
              <w:pStyle w:val="142"/>
              <w:rPr>
                <w:snapToGrid/>
              </w:rPr>
            </w:pPr>
            <w:r w:rsidRPr="00D7759D">
              <w:rPr>
                <w:rFonts w:hint="eastAsia"/>
                <w:snapToGrid/>
              </w:rPr>
              <w:t>菲律賓</w:t>
            </w:r>
          </w:p>
        </w:tc>
        <w:tc>
          <w:tcPr>
            <w:tcW w:w="1134" w:type="dxa"/>
            <w:vAlign w:val="center"/>
          </w:tcPr>
          <w:p w14:paraId="39A9D1EB" w14:textId="77777777" w:rsidR="004E67DB" w:rsidRPr="00D7759D" w:rsidRDefault="004E67DB" w:rsidP="00B07E7F">
            <w:pPr>
              <w:pStyle w:val="142"/>
              <w:jc w:val="right"/>
            </w:pPr>
            <w:r>
              <w:rPr>
                <w:rFonts w:hint="eastAsia"/>
              </w:rPr>
              <w:t>-</w:t>
            </w:r>
            <w:r>
              <w:t>49</w:t>
            </w:r>
          </w:p>
        </w:tc>
        <w:tc>
          <w:tcPr>
            <w:tcW w:w="993" w:type="dxa"/>
            <w:shd w:val="clear" w:color="auto" w:fill="auto"/>
            <w:vAlign w:val="center"/>
          </w:tcPr>
          <w:p w14:paraId="42E6F2D2" w14:textId="77777777" w:rsidR="004E67DB" w:rsidRPr="00D7759D" w:rsidRDefault="004E67DB" w:rsidP="00B07E7F">
            <w:pPr>
              <w:pStyle w:val="142"/>
              <w:jc w:val="right"/>
            </w:pPr>
            <w:r w:rsidRPr="00D7759D">
              <w:rPr>
                <w:rFonts w:hint="eastAsia"/>
              </w:rPr>
              <w:t>19</w:t>
            </w:r>
          </w:p>
        </w:tc>
        <w:tc>
          <w:tcPr>
            <w:tcW w:w="5367" w:type="dxa"/>
            <w:vAlign w:val="center"/>
          </w:tcPr>
          <w:p w14:paraId="30FE42F3" w14:textId="77777777" w:rsidR="004E67DB" w:rsidRPr="00D7759D" w:rsidRDefault="004E67DB" w:rsidP="00B07E7F">
            <w:pPr>
              <w:pStyle w:val="142"/>
            </w:pPr>
            <w:r w:rsidRPr="00D7759D">
              <w:rPr>
                <w:rFonts w:hint="eastAsia"/>
              </w:rPr>
              <w:t>將對美國開放市場並實施零關稅。</w:t>
            </w:r>
          </w:p>
        </w:tc>
      </w:tr>
    </w:tbl>
    <w:p w14:paraId="347CC3D6" w14:textId="77777777" w:rsidR="004E67DB" w:rsidRPr="00DE0D53" w:rsidRDefault="004E67DB" w:rsidP="00B07E7F">
      <w:pPr>
        <w:pStyle w:val="142"/>
      </w:pPr>
      <w:r w:rsidRPr="00DE0D53">
        <w:rPr>
          <w:rFonts w:hint="eastAsia"/>
        </w:rPr>
        <w:t>說    明：</w:t>
      </w:r>
      <w:r>
        <w:rPr>
          <w:rFonts w:hint="eastAsia"/>
        </w:rPr>
        <w:t>日本及歐盟係採不疊加對等關稅</w:t>
      </w:r>
      <w:r w:rsidRPr="00DE0D53">
        <w:rPr>
          <w:rFonts w:hint="eastAsia"/>
        </w:rPr>
        <w:t>。</w:t>
      </w:r>
    </w:p>
    <w:p w14:paraId="3171B2B3" w14:textId="77777777" w:rsidR="004E67DB" w:rsidRPr="00D7759D" w:rsidRDefault="004E67DB" w:rsidP="00B07E7F">
      <w:pPr>
        <w:pStyle w:val="142"/>
        <w:ind w:left="1216" w:hangingChars="500" w:hanging="1216"/>
        <w:rPr>
          <w:snapToGrid/>
        </w:rPr>
      </w:pPr>
      <w:r w:rsidRPr="00D7759D">
        <w:rPr>
          <w:rFonts w:hint="eastAsia"/>
          <w:snapToGrid/>
        </w:rPr>
        <w:t>資料來源：美國白宮官網、</w:t>
      </w:r>
      <w:r>
        <w:rPr>
          <w:rFonts w:hint="eastAsia"/>
          <w:snapToGrid/>
        </w:rPr>
        <w:t>行政院經貿談判辦公室「扼要說明主要國家談判情形」(114年8月11日)、中央社新聞報導</w:t>
      </w:r>
      <w:r w:rsidRPr="00D7759D">
        <w:rPr>
          <w:snapToGrid/>
        </w:rPr>
        <w:t>。</w:t>
      </w:r>
    </w:p>
    <w:p w14:paraId="71E13B37" w14:textId="77777777" w:rsidR="004E67DB" w:rsidRDefault="004E67DB" w:rsidP="008162FD">
      <w:pPr>
        <w:ind w:left="849" w:hangingChars="100" w:hanging="283"/>
        <w:rPr>
          <w:b/>
          <w:snapToGrid/>
        </w:rPr>
      </w:pPr>
    </w:p>
    <w:p w14:paraId="68A9A40A" w14:textId="77777777" w:rsidR="004E67DB" w:rsidRPr="00E15DCF" w:rsidRDefault="004E67DB" w:rsidP="008162FD">
      <w:pPr>
        <w:pStyle w:val="a5"/>
        <w:ind w:left="849" w:hanging="283"/>
        <w:rPr>
          <w:b/>
          <w:bCs/>
          <w:snapToGrid/>
        </w:rPr>
      </w:pPr>
      <w:r w:rsidRPr="00E15DCF">
        <w:rPr>
          <w:rFonts w:hint="eastAsia"/>
          <w:b/>
          <w:bCs/>
          <w:snapToGrid/>
        </w:rPr>
        <w:lastRenderedPageBreak/>
        <w:t>(二)美國關稅變革對國內產業之影響評估、政府因應作為及預計</w:t>
      </w:r>
      <w:r w:rsidRPr="00E15DCF">
        <w:rPr>
          <w:rFonts w:hint="eastAsia"/>
          <w:b/>
          <w:bCs/>
          <w:snapToGrid/>
        </w:rPr>
        <w:lastRenderedPageBreak/>
        <w:t>成果，均待強化並完整對外說明</w:t>
      </w:r>
    </w:p>
    <w:p w14:paraId="4F070599" w14:textId="77777777" w:rsidR="004E67DB" w:rsidRPr="00B76BF9" w:rsidRDefault="004E67DB" w:rsidP="008162FD">
      <w:pPr>
        <w:adjustRightInd w:val="0"/>
        <w:ind w:leftChars="300" w:left="850" w:firstLine="566"/>
        <w:rPr>
          <w:rFonts w:hAnsi="標楷體"/>
          <w:snapToGrid/>
        </w:rPr>
      </w:pPr>
      <w:r w:rsidRPr="00B76BF9">
        <w:rPr>
          <w:rFonts w:hAnsi="標楷體" w:hint="eastAsia"/>
          <w:snapToGrid/>
        </w:rPr>
        <w:t>依行政院114年8月11日「美國對等關稅與產業支持方案說明記者會」說明資料，美國對等關稅稅率之計算方式，係「輸美產品原稅率」(最惠國稅率)再加上「對等關稅」。我國輸美農工產品之原平均稅率為3.3%，工業產品平均稅率為3.1%，農業產品平均稅率為5%(詳圖</w:t>
      </w:r>
      <w:r>
        <w:rPr>
          <w:rFonts w:hAnsi="標楷體" w:hint="eastAsia"/>
          <w:snapToGrid/>
        </w:rPr>
        <w:t>1</w:t>
      </w:r>
      <w:r w:rsidRPr="00B76BF9">
        <w:rPr>
          <w:rFonts w:hAnsi="標楷體" w:hint="eastAsia"/>
          <w:snapToGrid/>
        </w:rPr>
        <w:t>)；</w:t>
      </w:r>
      <w:r>
        <w:rPr>
          <w:rFonts w:hAnsi="標楷體" w:hint="eastAsia"/>
          <w:snapToGrid/>
        </w:rPr>
        <w:t>若以農工產品原稅率占「美國自臺灣進口金額級距比重」分析，</w:t>
      </w:r>
      <w:r w:rsidRPr="00B76BF9">
        <w:rPr>
          <w:rFonts w:hAnsi="標楷體" w:hint="eastAsia"/>
          <w:snapToGrid/>
        </w:rPr>
        <w:t>工業產品多數稅率在5%以下，已含括輸美94.6%進口值，其中約有82.5%進口值之工業產品為零關稅；農業產品多數稅率在10%以下，已含括輸美83.3%進口值，其中約有43.4%進口值之農業產品為零關稅。</w:t>
      </w:r>
      <w:r>
        <w:rPr>
          <w:rFonts w:hAnsi="標楷體" w:hint="eastAsia"/>
          <w:snapToGrid/>
        </w:rPr>
        <w:t>另</w:t>
      </w:r>
      <w:r w:rsidRPr="00B76BF9">
        <w:rPr>
          <w:rFonts w:hAnsi="標楷體" w:hint="eastAsia"/>
          <w:snapToGrid/>
        </w:rPr>
        <w:t>據行政院</w:t>
      </w:r>
      <w:r>
        <w:rPr>
          <w:rFonts w:hAnsi="標楷體" w:hint="eastAsia"/>
          <w:snapToGrid/>
        </w:rPr>
        <w:t>於記者會說明</w:t>
      </w:r>
      <w:r w:rsidRPr="00B76BF9">
        <w:rPr>
          <w:rFonts w:hAnsi="標楷體" w:hint="eastAsia"/>
          <w:snapToGrid/>
        </w:rPr>
        <w:t>之美國對等關稅對個別產業之影響評估</w:t>
      </w:r>
      <w:r>
        <w:rPr>
          <w:rFonts w:hAnsi="標楷體" w:hint="eastAsia"/>
          <w:snapToGrid/>
        </w:rPr>
        <w:t>略以</w:t>
      </w:r>
      <w:r w:rsidRPr="00B76BF9">
        <w:rPr>
          <w:rFonts w:hAnsi="標楷體" w:hint="eastAsia"/>
          <w:snapToGrid/>
        </w:rPr>
        <w:t>(詳表3)，其中</w:t>
      </w:r>
      <w:r>
        <w:rPr>
          <w:rFonts w:hAnsi="標楷體" w:hint="eastAsia"/>
          <w:snapToGrid/>
        </w:rPr>
        <w:t>我國</w:t>
      </w:r>
      <w:r w:rsidRPr="00B76BF9">
        <w:rPr>
          <w:rFonts w:hAnsi="標楷體" w:hint="eastAsia"/>
          <w:snapToGrid/>
        </w:rPr>
        <w:t>工具機產業</w:t>
      </w:r>
      <w:r>
        <w:rPr>
          <w:rFonts w:hAnsi="標楷體" w:hint="eastAsia"/>
          <w:snapToGrid/>
        </w:rPr>
        <w:t>疊加美國對等</w:t>
      </w:r>
      <w:r w:rsidRPr="00B76BF9">
        <w:rPr>
          <w:rFonts w:hAnsi="標楷體" w:hint="eastAsia"/>
          <w:snapToGrid/>
        </w:rPr>
        <w:t>關稅稅率</w:t>
      </w:r>
      <w:r>
        <w:rPr>
          <w:rFonts w:hAnsi="標楷體" w:hint="eastAsia"/>
          <w:snapToGrid/>
        </w:rPr>
        <w:t>(以下同)</w:t>
      </w:r>
      <w:r w:rsidRPr="00B76BF9">
        <w:rPr>
          <w:rFonts w:hAnsi="標楷體" w:hint="eastAsia"/>
          <w:snapToGrid/>
        </w:rPr>
        <w:t>為24%，與主要競爭國德國、日本、韓國(關稅稅率15%)存在關稅差距9個百分點，國</w:t>
      </w:r>
      <w:r>
        <w:rPr>
          <w:rFonts w:hAnsi="標楷體" w:hint="eastAsia"/>
          <w:snapToGrid/>
        </w:rPr>
        <w:t>內</w:t>
      </w:r>
      <w:r w:rsidRPr="00B76BF9">
        <w:rPr>
          <w:rFonts w:hAnsi="標楷體" w:hint="eastAsia"/>
          <w:snapToGrid/>
        </w:rPr>
        <w:t>中高階工具機(大型龍門機、車銑複合機、精密零件)</w:t>
      </w:r>
      <w:r>
        <w:rPr>
          <w:rFonts w:hAnsi="標楷體" w:hint="eastAsia"/>
          <w:snapToGrid/>
        </w:rPr>
        <w:t>業者</w:t>
      </w:r>
      <w:r w:rsidRPr="00B76BF9">
        <w:rPr>
          <w:rFonts w:hAnsi="標楷體" w:hint="eastAsia"/>
          <w:snapToGrid/>
        </w:rPr>
        <w:t>將面臨競爭壓力；另重電產業面對主要競爭國歐盟時，對方技術成熟度</w:t>
      </w:r>
      <w:r>
        <w:rPr>
          <w:rFonts w:hAnsi="標楷體" w:hint="eastAsia"/>
          <w:snapToGrid/>
        </w:rPr>
        <w:t>相對我國</w:t>
      </w:r>
      <w:r w:rsidRPr="00B76BF9">
        <w:rPr>
          <w:rFonts w:hAnsi="標楷體" w:hint="eastAsia"/>
          <w:snapToGrid/>
        </w:rPr>
        <w:t>高且關稅15%較我國22%低7個百分點</w:t>
      </w:r>
      <w:r>
        <w:rPr>
          <w:rFonts w:hAnsi="標楷體" w:hint="eastAsia"/>
          <w:snapToGrid/>
        </w:rPr>
        <w:t>等</w:t>
      </w:r>
      <w:r w:rsidRPr="00B76BF9">
        <w:rPr>
          <w:rFonts w:hAnsi="標楷體" w:hint="eastAsia"/>
          <w:snapToGrid/>
        </w:rPr>
        <w:t>，競爭壓力亦相對較大。</w:t>
      </w:r>
    </w:p>
    <w:p w14:paraId="5B6EA2FC" w14:textId="77777777" w:rsidR="004E67DB" w:rsidRPr="00B76BF9" w:rsidRDefault="004E67DB" w:rsidP="008162FD">
      <w:pPr>
        <w:adjustRightInd w:val="0"/>
        <w:ind w:leftChars="300" w:left="850" w:firstLine="566"/>
        <w:rPr>
          <w:rFonts w:hAnsi="標楷體"/>
          <w:snapToGrid/>
        </w:rPr>
      </w:pPr>
      <w:r>
        <w:rPr>
          <w:rFonts w:hAnsi="標楷體" w:hint="eastAsia"/>
          <w:snapToGrid/>
        </w:rPr>
        <w:t>另</w:t>
      </w:r>
      <w:r w:rsidRPr="00B76BF9">
        <w:rPr>
          <w:rFonts w:hAnsi="標楷體" w:hint="eastAsia"/>
          <w:snapToGrid/>
        </w:rPr>
        <w:t>114年8月12日中華民國全國工業總會</w:t>
      </w:r>
      <w:r>
        <w:rPr>
          <w:rFonts w:hAnsi="標楷體" w:hint="eastAsia"/>
          <w:snapToGrid/>
        </w:rPr>
        <w:t>「工總呼籲加大產業協助措施，因應20+N%關稅衝擊」之</w:t>
      </w:r>
      <w:r w:rsidRPr="00B76BF9">
        <w:rPr>
          <w:rFonts w:hAnsi="標楷體" w:hint="eastAsia"/>
          <w:snapToGrid/>
        </w:rPr>
        <w:t>新聞稿指出，資料顯示包括資通訊部分產品、扣件、水五金、手工具、模具、汽機車零組件、塑膠製品、工具機等產業將遭受衝擊，而這些產業超過</w:t>
      </w:r>
      <w:r>
        <w:rPr>
          <w:rFonts w:hAnsi="標楷體" w:hint="eastAsia"/>
          <w:snapToGrid/>
        </w:rPr>
        <w:t>九</w:t>
      </w:r>
      <w:r w:rsidRPr="00B76BF9">
        <w:rPr>
          <w:rFonts w:hAnsi="標楷體" w:hint="eastAsia"/>
          <w:snapToGrid/>
        </w:rPr>
        <w:t>成為中小企業，甚且有工具機重要廠商</w:t>
      </w:r>
      <w:r>
        <w:rPr>
          <w:rFonts w:hAnsi="標楷體" w:hint="eastAsia"/>
          <w:snapToGrid/>
        </w:rPr>
        <w:t>表示</w:t>
      </w:r>
      <w:r w:rsidRPr="00B76BF9">
        <w:rPr>
          <w:rFonts w:hAnsi="標楷體" w:hint="eastAsia"/>
          <w:snapToGrid/>
        </w:rPr>
        <w:t>，此次衝擊可能更甚於COVID</w:t>
      </w:r>
      <w:r>
        <w:rPr>
          <w:rFonts w:hAnsi="標楷體" w:hint="eastAsia"/>
          <w:snapToGrid/>
        </w:rPr>
        <w:t>-19</w:t>
      </w:r>
      <w:r w:rsidRPr="00B76BF9">
        <w:rPr>
          <w:rFonts w:hAnsi="標楷體" w:hint="eastAsia"/>
          <w:snapToGrid/>
        </w:rPr>
        <w:t>疫情期間，是產業40多年來處境最慘烈的一次。又依「2025年8</w:t>
      </w:r>
      <w:r>
        <w:rPr>
          <w:rFonts w:hAnsi="標楷體" w:hint="eastAsia"/>
          <w:snapToGrid/>
        </w:rPr>
        <w:t>月臺</w:t>
      </w:r>
      <w:r w:rsidRPr="00B76BF9">
        <w:rPr>
          <w:rFonts w:hAnsi="標楷體" w:hint="eastAsia"/>
          <w:snapToGrid/>
        </w:rPr>
        <w:t>灣採購經理人指數」</w:t>
      </w:r>
      <w:r w:rsidRPr="00B76BF9">
        <w:rPr>
          <w:rFonts w:hAnsi="標楷體"/>
          <w:snapToGrid/>
          <w:vertAlign w:val="superscript"/>
        </w:rPr>
        <w:footnoteReference w:id="4"/>
      </w:r>
      <w:r w:rsidRPr="00B76BF9">
        <w:rPr>
          <w:rFonts w:hAnsi="標楷體" w:hint="eastAsia"/>
          <w:snapToGrid/>
        </w:rPr>
        <w:t>新聞稿指出，</w:t>
      </w:r>
      <w:r w:rsidRPr="00B76BF9">
        <w:rPr>
          <w:rFonts w:hAnsi="標楷體" w:hint="eastAsia"/>
          <w:snapToGrid/>
        </w:rPr>
        <w:lastRenderedPageBreak/>
        <w:t>美國對等關稅公布後，製造業仍觀望關稅談判細節、232條款實施方式及終端市場需求反應，114年8</w:t>
      </w:r>
      <w:r>
        <w:rPr>
          <w:rFonts w:hAnsi="標楷體" w:hint="eastAsia"/>
          <w:snapToGrid/>
        </w:rPr>
        <w:t>月經季節調整後之臺</w:t>
      </w:r>
      <w:r w:rsidRPr="00B76BF9">
        <w:rPr>
          <w:rFonts w:hAnsi="標楷體" w:hint="eastAsia"/>
          <w:snapToGrid/>
        </w:rPr>
        <w:t>灣製造業PMI已連續3個月緊縮，為113年4月以來緊縮速度</w:t>
      </w:r>
      <w:r>
        <w:rPr>
          <w:rFonts w:hAnsi="標楷體" w:hint="eastAsia"/>
          <w:snapToGrid/>
        </w:rPr>
        <w:t>最快</w:t>
      </w:r>
      <w:r w:rsidRPr="00B76BF9">
        <w:rPr>
          <w:rFonts w:hAnsi="標楷體" w:hint="eastAsia"/>
          <w:snapToGrid/>
        </w:rPr>
        <w:t>。爰此，面對美國對等關稅之嚴峻挑戰，</w:t>
      </w:r>
      <w:r>
        <w:rPr>
          <w:rFonts w:hAnsi="標楷體" w:hint="eastAsia"/>
          <w:snapToGrid/>
        </w:rPr>
        <w:t>政府相關部門允宜加強</w:t>
      </w:r>
      <w:r w:rsidRPr="00B76BF9">
        <w:rPr>
          <w:rFonts w:hAnsi="標楷體" w:hint="eastAsia"/>
          <w:snapToGrid/>
        </w:rPr>
        <w:t>對產業影響評估</w:t>
      </w:r>
      <w:r>
        <w:rPr>
          <w:rFonts w:hAnsi="標楷體" w:hint="eastAsia"/>
          <w:snapToGrid/>
        </w:rPr>
        <w:t>、</w:t>
      </w:r>
      <w:r w:rsidRPr="00B76BF9">
        <w:rPr>
          <w:rFonts w:hAnsi="標楷體" w:hint="eastAsia"/>
          <w:snapToGrid/>
        </w:rPr>
        <w:t>政府所規劃之因應作為</w:t>
      </w:r>
      <w:r>
        <w:rPr>
          <w:rFonts w:hAnsi="標楷體" w:hint="eastAsia"/>
          <w:snapToGrid/>
        </w:rPr>
        <w:t>，以</w:t>
      </w:r>
      <w:r w:rsidRPr="00B76BF9">
        <w:rPr>
          <w:rFonts w:hAnsi="標楷體" w:hint="eastAsia"/>
          <w:snapToGrid/>
        </w:rPr>
        <w:t>及預計成果</w:t>
      </w:r>
      <w:r>
        <w:rPr>
          <w:rFonts w:hAnsi="標楷體" w:hint="eastAsia"/>
          <w:snapToGrid/>
        </w:rPr>
        <w:t>等資訊之對外公開說明</w:t>
      </w:r>
      <w:r w:rsidRPr="00B76BF9">
        <w:rPr>
          <w:rFonts w:hAnsi="標楷體" w:hint="eastAsia"/>
          <w:snapToGrid/>
        </w:rPr>
        <w:t>，</w:t>
      </w:r>
      <w:r>
        <w:rPr>
          <w:rFonts w:hAnsi="標楷體" w:hint="eastAsia"/>
          <w:snapToGrid/>
        </w:rPr>
        <w:t>以利產業因應</w:t>
      </w:r>
      <w:r w:rsidRPr="00B76BF9">
        <w:rPr>
          <w:rFonts w:hAnsi="標楷體" w:hint="eastAsia"/>
          <w:snapToGrid/>
        </w:rPr>
        <w:t>。</w:t>
      </w:r>
    </w:p>
    <w:p w14:paraId="3E6F86AC" w14:textId="77777777" w:rsidR="004E67DB" w:rsidRPr="00B76BF9" w:rsidRDefault="004E67DB" w:rsidP="008162FD">
      <w:pPr>
        <w:widowControl/>
        <w:spacing w:line="440" w:lineRule="exact"/>
        <w:ind w:leftChars="0" w:left="850" w:hangingChars="300" w:hanging="850"/>
        <w:jc w:val="left"/>
        <w:rPr>
          <w:rFonts w:hAnsi="標楷體"/>
          <w:snapToGrid/>
        </w:rPr>
      </w:pPr>
      <w:r w:rsidRPr="00B76BF9">
        <w:rPr>
          <w:rFonts w:hAnsi="標楷體" w:hint="eastAsia"/>
          <w:b/>
          <w:snapToGrid/>
          <w:szCs w:val="22"/>
        </w:rPr>
        <w:t>圖</w:t>
      </w:r>
      <w:r>
        <w:rPr>
          <w:rFonts w:hAnsi="標楷體" w:hint="eastAsia"/>
          <w:b/>
          <w:snapToGrid/>
          <w:szCs w:val="22"/>
        </w:rPr>
        <w:t>1</w:t>
      </w:r>
      <w:r w:rsidRPr="00B76BF9">
        <w:rPr>
          <w:rFonts w:hAnsi="標楷體" w:hint="eastAsia"/>
          <w:b/>
          <w:snapToGrid/>
          <w:szCs w:val="22"/>
        </w:rPr>
        <w:t xml:space="preserve">  美國對等關稅稅率動態變化一覽表</w:t>
      </w:r>
    </w:p>
    <w:p w14:paraId="578E4841" w14:textId="77777777" w:rsidR="004E67DB" w:rsidRPr="007A5D44" w:rsidRDefault="009D1EAA" w:rsidP="00281C50">
      <w:pPr>
        <w:pStyle w:val="142"/>
        <w:spacing w:line="240" w:lineRule="auto"/>
      </w:pPr>
      <w:r>
        <w:rPr>
          <w:noProof/>
        </w:rPr>
        <w:pict w14:anchorId="5E571B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pt;margin-top:4.7pt;width:415.5pt;height:165.75pt;z-index:251659264">
            <v:imagedata r:id="rId8" o:title="圖片1"/>
            <w10:wrap type="topAndBottom"/>
          </v:shape>
        </w:pict>
      </w:r>
      <w:r w:rsidR="004E67DB" w:rsidRPr="00B76BF9">
        <w:rPr>
          <w:rFonts w:hAnsi="標楷體" w:hint="eastAsia"/>
          <w:snapToGrid/>
        </w:rPr>
        <w:t>資料來</w:t>
      </w:r>
      <w:r w:rsidR="004E67DB" w:rsidRPr="007A5D44">
        <w:rPr>
          <w:rFonts w:hint="eastAsia"/>
        </w:rPr>
        <w:t>源：114年8月11日「美國對等關稅與產業支持方案說明記者會」(秘書長)</w:t>
      </w:r>
      <w:r w:rsidR="004E67DB" w:rsidRPr="007A5D44">
        <w:t>。</w:t>
      </w:r>
    </w:p>
    <w:p w14:paraId="0876C24E" w14:textId="77777777" w:rsidR="004E67DB" w:rsidRDefault="004E67DB" w:rsidP="008162FD">
      <w:pPr>
        <w:widowControl/>
        <w:spacing w:line="460" w:lineRule="exact"/>
        <w:ind w:leftChars="0" w:left="850" w:rightChars="-50" w:right="-142" w:hangingChars="300" w:hanging="850"/>
        <w:jc w:val="left"/>
        <w:rPr>
          <w:rFonts w:hAnsi="標楷體"/>
          <w:b/>
          <w:snapToGrid/>
          <w:spacing w:val="-6"/>
          <w:szCs w:val="22"/>
        </w:rPr>
      </w:pPr>
      <w:r w:rsidRPr="00B76BF9">
        <w:rPr>
          <w:rFonts w:hAnsi="標楷體" w:hint="eastAsia"/>
          <w:b/>
          <w:snapToGrid/>
          <w:szCs w:val="22"/>
        </w:rPr>
        <w:t xml:space="preserve">表3  </w:t>
      </w:r>
      <w:r w:rsidRPr="00600E03">
        <w:rPr>
          <w:rFonts w:hAnsi="標楷體" w:hint="eastAsia"/>
          <w:b/>
          <w:snapToGrid/>
          <w:spacing w:val="-6"/>
          <w:szCs w:val="22"/>
        </w:rPr>
        <w:t>行政院114年8月11日「美國對等關稅與產業支持方案說明記者會」</w:t>
      </w:r>
      <w:r w:rsidRPr="00B76BF9">
        <w:rPr>
          <w:rFonts w:hAnsi="標楷體" w:hint="eastAsia"/>
          <w:b/>
          <w:snapToGrid/>
          <w:spacing w:val="-6"/>
          <w:szCs w:val="22"/>
        </w:rPr>
        <w:t>美國對等關稅對個別產業影響評估及政府因應對策一覽表</w:t>
      </w:r>
    </w:p>
    <w:p w14:paraId="4F08D1E6" w14:textId="77777777" w:rsidR="004E67DB" w:rsidRPr="00B76BF9" w:rsidRDefault="004E67DB" w:rsidP="008162FD">
      <w:pPr>
        <w:widowControl/>
        <w:spacing w:line="360" w:lineRule="exact"/>
        <w:ind w:leftChars="0" w:left="850" w:hangingChars="300" w:hanging="850"/>
        <w:jc w:val="right"/>
        <w:rPr>
          <w:sz w:val="24"/>
          <w:szCs w:val="24"/>
        </w:rPr>
      </w:pPr>
      <w:r w:rsidRPr="00B76BF9">
        <w:rPr>
          <w:rFonts w:hAnsi="標楷體" w:hint="eastAsia"/>
          <w:b/>
          <w:snapToGrid/>
          <w:szCs w:val="22"/>
        </w:rPr>
        <w:t xml:space="preserve"> </w:t>
      </w:r>
      <w:r w:rsidRPr="00B76BF9">
        <w:rPr>
          <w:rFonts w:hint="eastAsia"/>
          <w:b/>
        </w:rPr>
        <w:t xml:space="preserve">                  </w:t>
      </w:r>
      <w:r>
        <w:rPr>
          <w:rFonts w:hint="eastAsia"/>
          <w:b/>
        </w:rPr>
        <w:t xml:space="preserve">            </w:t>
      </w:r>
      <w:r w:rsidRPr="00B76BF9">
        <w:rPr>
          <w:rFonts w:hint="eastAsia"/>
          <w:sz w:val="24"/>
          <w:szCs w:val="24"/>
        </w:rPr>
        <w:t>單位：%</w:t>
      </w:r>
      <w:r>
        <w:rPr>
          <w:rFonts w:hAnsi="標楷體" w:hint="eastAsia"/>
          <w:sz w:val="24"/>
          <w:szCs w:val="24"/>
        </w:rPr>
        <w:t>；</w:t>
      </w:r>
      <w:r>
        <w:rPr>
          <w:rFonts w:hint="eastAsia"/>
          <w:sz w:val="24"/>
          <w:szCs w:val="24"/>
        </w:rPr>
        <w:t>百分點</w:t>
      </w:r>
    </w:p>
    <w:tbl>
      <w:tblPr>
        <w:tblW w:w="8647"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9"/>
        <w:gridCol w:w="2552"/>
        <w:gridCol w:w="708"/>
        <w:gridCol w:w="709"/>
        <w:gridCol w:w="851"/>
        <w:gridCol w:w="3118"/>
      </w:tblGrid>
      <w:tr w:rsidR="004E67DB" w:rsidRPr="00B07E7F" w14:paraId="27528E4E" w14:textId="77777777" w:rsidTr="00443439">
        <w:trPr>
          <w:trHeight w:val="329"/>
          <w:tblHeader/>
        </w:trPr>
        <w:tc>
          <w:tcPr>
            <w:tcW w:w="709" w:type="dxa"/>
            <w:vMerge w:val="restart"/>
            <w:tcBorders>
              <w:top w:val="single" w:sz="12" w:space="0" w:color="auto"/>
              <w:bottom w:val="single" w:sz="4" w:space="0" w:color="auto"/>
              <w:right w:val="single" w:sz="4" w:space="0" w:color="auto"/>
            </w:tcBorders>
            <w:shd w:val="clear" w:color="auto" w:fill="auto"/>
            <w:vAlign w:val="center"/>
          </w:tcPr>
          <w:p w14:paraId="20693ACD" w14:textId="77777777" w:rsidR="004E67DB" w:rsidRPr="00B07E7F" w:rsidRDefault="004E67DB" w:rsidP="00B07E7F">
            <w:pPr>
              <w:pStyle w:val="142"/>
              <w:rPr>
                <w:b/>
              </w:rPr>
            </w:pPr>
            <w:r w:rsidRPr="00B07E7F">
              <w:rPr>
                <w:rFonts w:hint="eastAsia"/>
                <w:b/>
              </w:rPr>
              <w:t>產業</w:t>
            </w:r>
          </w:p>
        </w:tc>
        <w:tc>
          <w:tcPr>
            <w:tcW w:w="2552" w:type="dxa"/>
            <w:vMerge w:val="restart"/>
            <w:tcBorders>
              <w:top w:val="single" w:sz="12" w:space="0" w:color="auto"/>
              <w:left w:val="single" w:sz="4" w:space="0" w:color="auto"/>
              <w:bottom w:val="single" w:sz="4" w:space="0" w:color="auto"/>
              <w:right w:val="single" w:sz="4" w:space="0" w:color="auto"/>
            </w:tcBorders>
            <w:shd w:val="clear" w:color="auto" w:fill="auto"/>
            <w:vAlign w:val="center"/>
          </w:tcPr>
          <w:p w14:paraId="00018093" w14:textId="77777777" w:rsidR="004E67DB" w:rsidRPr="00B07E7F" w:rsidRDefault="004E67DB" w:rsidP="00B07E7F">
            <w:pPr>
              <w:pStyle w:val="142"/>
              <w:rPr>
                <w:b/>
              </w:rPr>
            </w:pPr>
            <w:r w:rsidRPr="00B07E7F">
              <w:rPr>
                <w:rFonts w:hint="eastAsia"/>
                <w:b/>
              </w:rPr>
              <w:t>影響評估</w:t>
            </w:r>
          </w:p>
        </w:tc>
        <w:tc>
          <w:tcPr>
            <w:tcW w:w="2268" w:type="dxa"/>
            <w:gridSpan w:val="3"/>
            <w:tcBorders>
              <w:top w:val="single" w:sz="12" w:space="0" w:color="auto"/>
              <w:left w:val="single" w:sz="4" w:space="0" w:color="auto"/>
              <w:bottom w:val="single" w:sz="4" w:space="0" w:color="auto"/>
              <w:right w:val="single" w:sz="4" w:space="0" w:color="auto"/>
            </w:tcBorders>
            <w:shd w:val="clear" w:color="auto" w:fill="auto"/>
            <w:vAlign w:val="center"/>
          </w:tcPr>
          <w:p w14:paraId="54AE406C" w14:textId="77777777" w:rsidR="004E67DB" w:rsidRPr="00B07E7F" w:rsidRDefault="004E67DB" w:rsidP="00B07E7F">
            <w:pPr>
              <w:pStyle w:val="142"/>
              <w:rPr>
                <w:b/>
              </w:rPr>
            </w:pPr>
            <w:r w:rsidRPr="00B07E7F">
              <w:rPr>
                <w:rFonts w:hint="eastAsia"/>
                <w:b/>
                <w:spacing w:val="-16"/>
              </w:rPr>
              <w:t>主要競爭國關稅稅率</w:t>
            </w:r>
          </w:p>
        </w:tc>
        <w:tc>
          <w:tcPr>
            <w:tcW w:w="3118" w:type="dxa"/>
            <w:vMerge w:val="restart"/>
            <w:tcBorders>
              <w:top w:val="single" w:sz="12" w:space="0" w:color="auto"/>
              <w:left w:val="single" w:sz="4" w:space="0" w:color="auto"/>
              <w:bottom w:val="single" w:sz="4" w:space="0" w:color="auto"/>
            </w:tcBorders>
            <w:vAlign w:val="center"/>
          </w:tcPr>
          <w:p w14:paraId="3BEA51D8" w14:textId="77777777" w:rsidR="004E67DB" w:rsidRPr="00B07E7F" w:rsidRDefault="004E67DB" w:rsidP="00B07E7F">
            <w:pPr>
              <w:pStyle w:val="142"/>
              <w:rPr>
                <w:b/>
              </w:rPr>
            </w:pPr>
            <w:r w:rsidRPr="00B07E7F">
              <w:rPr>
                <w:rFonts w:hint="eastAsia"/>
                <w:b/>
              </w:rPr>
              <w:t>因應對策</w:t>
            </w:r>
          </w:p>
        </w:tc>
      </w:tr>
      <w:tr w:rsidR="004E67DB" w:rsidRPr="00B07E7F" w14:paraId="5F6EBE7E" w14:textId="77777777" w:rsidTr="00443439">
        <w:trPr>
          <w:trHeight w:val="329"/>
          <w:tblHeader/>
        </w:trPr>
        <w:tc>
          <w:tcPr>
            <w:tcW w:w="709" w:type="dxa"/>
            <w:vMerge/>
            <w:tcBorders>
              <w:top w:val="single" w:sz="4" w:space="0" w:color="auto"/>
              <w:bottom w:val="single" w:sz="4" w:space="0" w:color="auto"/>
              <w:right w:val="single" w:sz="4" w:space="0" w:color="auto"/>
            </w:tcBorders>
            <w:shd w:val="clear" w:color="auto" w:fill="auto"/>
            <w:vAlign w:val="center"/>
          </w:tcPr>
          <w:p w14:paraId="252A2113" w14:textId="77777777" w:rsidR="004E67DB" w:rsidRPr="00B07E7F" w:rsidRDefault="004E67DB" w:rsidP="00B07E7F">
            <w:pPr>
              <w:pStyle w:val="142"/>
              <w:rPr>
                <w:b/>
              </w:rPr>
            </w:pPr>
          </w:p>
        </w:tc>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C43AE77" w14:textId="77777777" w:rsidR="004E67DB" w:rsidRPr="00B07E7F" w:rsidRDefault="004E67DB" w:rsidP="00B07E7F">
            <w:pPr>
              <w:pStyle w:val="142"/>
              <w:rPr>
                <w:b/>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B88FFE5" w14:textId="77777777" w:rsidR="004E67DB" w:rsidRPr="00B07E7F" w:rsidRDefault="004E67DB" w:rsidP="00B07E7F">
            <w:pPr>
              <w:pStyle w:val="142"/>
              <w:rPr>
                <w:b/>
                <w:spacing w:val="-16"/>
              </w:rPr>
            </w:pPr>
            <w:r w:rsidRPr="00B07E7F">
              <w:rPr>
                <w:rFonts w:hint="eastAsia"/>
                <w:b/>
                <w:spacing w:val="-16"/>
              </w:rPr>
              <w:t>國別</w:t>
            </w:r>
          </w:p>
        </w:tc>
        <w:tc>
          <w:tcPr>
            <w:tcW w:w="709" w:type="dxa"/>
            <w:tcBorders>
              <w:top w:val="single" w:sz="4" w:space="0" w:color="auto"/>
              <w:left w:val="single" w:sz="4" w:space="0" w:color="auto"/>
              <w:bottom w:val="single" w:sz="4" w:space="0" w:color="auto"/>
              <w:right w:val="single" w:sz="4" w:space="0" w:color="auto"/>
            </w:tcBorders>
            <w:vAlign w:val="center"/>
          </w:tcPr>
          <w:p w14:paraId="41CDC6EA" w14:textId="77777777" w:rsidR="004E67DB" w:rsidRPr="00B07E7F" w:rsidRDefault="004E67DB" w:rsidP="00B07E7F">
            <w:pPr>
              <w:pStyle w:val="142"/>
              <w:rPr>
                <w:b/>
              </w:rPr>
            </w:pPr>
            <w:r w:rsidRPr="00B07E7F">
              <w:rPr>
                <w:rFonts w:hint="eastAsia"/>
                <w:b/>
              </w:rPr>
              <w:t>關稅稅率</w:t>
            </w:r>
          </w:p>
        </w:tc>
        <w:tc>
          <w:tcPr>
            <w:tcW w:w="851" w:type="dxa"/>
            <w:tcBorders>
              <w:top w:val="single" w:sz="4" w:space="0" w:color="auto"/>
              <w:left w:val="single" w:sz="4" w:space="0" w:color="auto"/>
              <w:bottom w:val="single" w:sz="4" w:space="0" w:color="auto"/>
              <w:right w:val="single" w:sz="4" w:space="0" w:color="auto"/>
            </w:tcBorders>
            <w:vAlign w:val="center"/>
          </w:tcPr>
          <w:p w14:paraId="0E54C6DE" w14:textId="77777777" w:rsidR="004E67DB" w:rsidRPr="00B07E7F" w:rsidRDefault="004E67DB" w:rsidP="00B07E7F">
            <w:pPr>
              <w:pStyle w:val="142"/>
              <w:ind w:leftChars="-20" w:left="-57" w:rightChars="-20" w:right="-57"/>
              <w:rPr>
                <w:b/>
              </w:rPr>
            </w:pPr>
            <w:r w:rsidRPr="00B07E7F">
              <w:rPr>
                <w:rFonts w:hint="eastAsia"/>
                <w:b/>
              </w:rPr>
              <w:t>與我國差距</w:t>
            </w:r>
          </w:p>
        </w:tc>
        <w:tc>
          <w:tcPr>
            <w:tcW w:w="3118" w:type="dxa"/>
            <w:vMerge/>
            <w:tcBorders>
              <w:top w:val="single" w:sz="4" w:space="0" w:color="auto"/>
              <w:left w:val="single" w:sz="4" w:space="0" w:color="auto"/>
              <w:bottom w:val="single" w:sz="4" w:space="0" w:color="auto"/>
            </w:tcBorders>
            <w:vAlign w:val="center"/>
          </w:tcPr>
          <w:p w14:paraId="655DED8A" w14:textId="77777777" w:rsidR="004E67DB" w:rsidRPr="00B07E7F" w:rsidRDefault="004E67DB" w:rsidP="00B07E7F">
            <w:pPr>
              <w:pStyle w:val="142"/>
              <w:rPr>
                <w:b/>
              </w:rPr>
            </w:pPr>
          </w:p>
        </w:tc>
      </w:tr>
      <w:tr w:rsidR="004E67DB" w:rsidRPr="00B76BF9" w14:paraId="6433649E" w14:textId="77777777" w:rsidTr="00443439">
        <w:trPr>
          <w:trHeight w:val="666"/>
        </w:trPr>
        <w:tc>
          <w:tcPr>
            <w:tcW w:w="709" w:type="dxa"/>
            <w:vMerge w:val="restart"/>
            <w:tcBorders>
              <w:top w:val="single" w:sz="4" w:space="0" w:color="auto"/>
              <w:bottom w:val="single" w:sz="4" w:space="0" w:color="auto"/>
              <w:right w:val="single" w:sz="4" w:space="0" w:color="auto"/>
            </w:tcBorders>
            <w:shd w:val="clear" w:color="auto" w:fill="auto"/>
            <w:vAlign w:val="center"/>
          </w:tcPr>
          <w:p w14:paraId="368ECF2D" w14:textId="77777777" w:rsidR="004E67DB" w:rsidRPr="00B76BF9" w:rsidRDefault="004E67DB" w:rsidP="00B07E7F">
            <w:pPr>
              <w:pStyle w:val="142"/>
            </w:pPr>
            <w:r w:rsidRPr="00B76BF9">
              <w:rPr>
                <w:rFonts w:hint="eastAsia"/>
              </w:rPr>
              <w:t>工具機</w:t>
            </w:r>
          </w:p>
        </w:tc>
        <w:tc>
          <w:tcPr>
            <w:tcW w:w="255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FAEBE4D"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1.中高階工具機(大型龍門機、車銑複合機、精密零件)，可能被日德取代。</w:t>
            </w:r>
          </w:p>
          <w:p w14:paraId="0DC7585B"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2.與主要競爭國關稅差距9%，將開拓非美市場降低風險。</w:t>
            </w:r>
          </w:p>
          <w:p w14:paraId="3395605E"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3.匯率影響企業利潤，對產業影響大於關</w:t>
            </w:r>
            <w:r w:rsidRPr="00B76BF9">
              <w:rPr>
                <w:rFonts w:hint="eastAsia"/>
                <w:sz w:val="23"/>
                <w:szCs w:val="23"/>
              </w:rPr>
              <w:lastRenderedPageBreak/>
              <w:t>稅。</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49ED0AA" w14:textId="77777777" w:rsidR="004E67DB" w:rsidRPr="00B76BF9" w:rsidRDefault="004E67DB" w:rsidP="00B07E7F">
            <w:pPr>
              <w:pStyle w:val="142"/>
            </w:pPr>
            <w:r w:rsidRPr="00B76BF9">
              <w:rPr>
                <w:rFonts w:hint="eastAsia"/>
              </w:rPr>
              <w:lastRenderedPageBreak/>
              <w:t>臺灣</w:t>
            </w:r>
          </w:p>
        </w:tc>
        <w:tc>
          <w:tcPr>
            <w:tcW w:w="709" w:type="dxa"/>
            <w:tcBorders>
              <w:top w:val="single" w:sz="4" w:space="0" w:color="auto"/>
              <w:left w:val="single" w:sz="4" w:space="0" w:color="auto"/>
              <w:bottom w:val="single" w:sz="4" w:space="0" w:color="auto"/>
              <w:right w:val="single" w:sz="4" w:space="0" w:color="auto"/>
            </w:tcBorders>
            <w:vAlign w:val="center"/>
          </w:tcPr>
          <w:p w14:paraId="5BB7CD6B" w14:textId="77777777" w:rsidR="004E67DB" w:rsidRPr="00B76BF9" w:rsidRDefault="004E67DB" w:rsidP="00B07E7F">
            <w:pPr>
              <w:pStyle w:val="142"/>
              <w:jc w:val="right"/>
            </w:pPr>
            <w:r w:rsidRPr="00B76BF9">
              <w:rPr>
                <w:rFonts w:hint="eastAsia"/>
              </w:rPr>
              <w:t>24</w:t>
            </w:r>
          </w:p>
        </w:tc>
        <w:tc>
          <w:tcPr>
            <w:tcW w:w="851" w:type="dxa"/>
            <w:tcBorders>
              <w:top w:val="single" w:sz="4" w:space="0" w:color="auto"/>
              <w:left w:val="single" w:sz="4" w:space="0" w:color="auto"/>
              <w:bottom w:val="single" w:sz="4" w:space="0" w:color="auto"/>
              <w:right w:val="single" w:sz="4" w:space="0" w:color="auto"/>
              <w:tl2br w:val="single" w:sz="4" w:space="0" w:color="auto"/>
            </w:tcBorders>
            <w:vAlign w:val="center"/>
          </w:tcPr>
          <w:p w14:paraId="35505C89" w14:textId="77777777" w:rsidR="004E67DB" w:rsidRPr="00B76BF9" w:rsidRDefault="004E67DB" w:rsidP="00B07E7F">
            <w:pPr>
              <w:pStyle w:val="142"/>
              <w:jc w:val="right"/>
            </w:pPr>
          </w:p>
        </w:tc>
        <w:tc>
          <w:tcPr>
            <w:tcW w:w="3118" w:type="dxa"/>
            <w:vMerge w:val="restart"/>
            <w:tcBorders>
              <w:top w:val="single" w:sz="4" w:space="0" w:color="auto"/>
              <w:left w:val="single" w:sz="4" w:space="0" w:color="auto"/>
              <w:bottom w:val="single" w:sz="4" w:space="0" w:color="auto"/>
            </w:tcBorders>
            <w:vAlign w:val="center"/>
          </w:tcPr>
          <w:p w14:paraId="66FAC55D"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1.拓展市場</w:t>
            </w:r>
            <w:r>
              <w:rPr>
                <w:rFonts w:hAnsi="標楷體" w:hint="eastAsia"/>
                <w:sz w:val="23"/>
                <w:szCs w:val="23"/>
              </w:rPr>
              <w:t>：</w:t>
            </w:r>
            <w:r w:rsidRPr="00B76BF9">
              <w:rPr>
                <w:rFonts w:hint="eastAsia"/>
                <w:sz w:val="23"/>
                <w:szCs w:val="23"/>
              </w:rPr>
              <w:t>補助企業海外設立據點，協助拓展國際市場(如印度、東南亞或歐洲)。</w:t>
            </w:r>
          </w:p>
          <w:p w14:paraId="3D727992"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2.雙軸轉型</w:t>
            </w:r>
            <w:r>
              <w:rPr>
                <w:rFonts w:hAnsi="標楷體" w:hint="eastAsia"/>
                <w:sz w:val="23"/>
                <w:szCs w:val="23"/>
              </w:rPr>
              <w:t>：</w:t>
            </w:r>
            <w:r w:rsidRPr="00B76BF9">
              <w:rPr>
                <w:rFonts w:hint="eastAsia"/>
                <w:sz w:val="23"/>
                <w:szCs w:val="23"/>
              </w:rPr>
              <w:t>輔導業者導入AI技術(如精度補償)進行雙軸轉型。</w:t>
            </w:r>
          </w:p>
          <w:p w14:paraId="6BAEA862"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3.貸款補助</w:t>
            </w:r>
            <w:r w:rsidRPr="00B07E7F">
              <w:rPr>
                <w:rFonts w:hint="eastAsia"/>
                <w:sz w:val="23"/>
                <w:szCs w:val="23"/>
              </w:rPr>
              <w:t>：</w:t>
            </w:r>
            <w:r>
              <w:rPr>
                <w:rFonts w:hint="eastAsia"/>
                <w:sz w:val="23"/>
                <w:szCs w:val="23"/>
              </w:rPr>
              <w:t>提供外銷、週</w:t>
            </w:r>
            <w:r w:rsidRPr="00B76BF9">
              <w:rPr>
                <w:rFonts w:hint="eastAsia"/>
                <w:sz w:val="23"/>
                <w:szCs w:val="23"/>
              </w:rPr>
              <w:t>轉及設備貨款，並搭配利息補貼與信用保證。</w:t>
            </w:r>
          </w:p>
          <w:p w14:paraId="267EA958" w14:textId="77777777" w:rsidR="004E67DB" w:rsidRPr="00B76BF9" w:rsidRDefault="004E67DB" w:rsidP="006D6B31">
            <w:pPr>
              <w:pStyle w:val="142"/>
              <w:spacing w:line="220" w:lineRule="exact"/>
              <w:ind w:left="233" w:hangingChars="100" w:hanging="233"/>
              <w:rPr>
                <w:sz w:val="23"/>
                <w:szCs w:val="23"/>
              </w:rPr>
            </w:pPr>
            <w:r w:rsidRPr="00B76BF9">
              <w:rPr>
                <w:sz w:val="23"/>
                <w:szCs w:val="23"/>
              </w:rPr>
              <w:lastRenderedPageBreak/>
              <w:t>4.</w:t>
            </w:r>
            <w:r>
              <w:rPr>
                <w:rFonts w:hint="eastAsia"/>
                <w:sz w:val="23"/>
                <w:szCs w:val="23"/>
              </w:rPr>
              <w:t>汰舊換</w:t>
            </w:r>
            <w:r w:rsidRPr="00B76BF9">
              <w:rPr>
                <w:rFonts w:hint="eastAsia"/>
                <w:sz w:val="23"/>
                <w:szCs w:val="23"/>
              </w:rPr>
              <w:t>新</w:t>
            </w:r>
            <w:r w:rsidRPr="00B07E7F">
              <w:rPr>
                <w:rFonts w:hint="eastAsia"/>
                <w:sz w:val="23"/>
                <w:szCs w:val="23"/>
              </w:rPr>
              <w:t>：</w:t>
            </w:r>
            <w:r w:rsidRPr="00B76BF9">
              <w:rPr>
                <w:rFonts w:hint="eastAsia"/>
                <w:sz w:val="23"/>
                <w:szCs w:val="23"/>
              </w:rPr>
              <w:t>透過研發補助</w:t>
            </w:r>
            <w:r>
              <w:rPr>
                <w:rFonts w:hint="eastAsia"/>
                <w:sz w:val="23"/>
                <w:szCs w:val="23"/>
              </w:rPr>
              <w:t>，</w:t>
            </w:r>
            <w:r w:rsidRPr="00B76BF9">
              <w:rPr>
                <w:rFonts w:hint="eastAsia"/>
                <w:sz w:val="23"/>
                <w:szCs w:val="23"/>
              </w:rPr>
              <w:t>購置研發、檢測及生產設備加碼擴大內需。</w:t>
            </w:r>
          </w:p>
        </w:tc>
      </w:tr>
      <w:tr w:rsidR="004E67DB" w:rsidRPr="00B76BF9" w14:paraId="1F8647D9" w14:textId="77777777" w:rsidTr="00443439">
        <w:trPr>
          <w:trHeight w:val="666"/>
        </w:trPr>
        <w:tc>
          <w:tcPr>
            <w:tcW w:w="709" w:type="dxa"/>
            <w:vMerge/>
            <w:tcBorders>
              <w:top w:val="single" w:sz="4" w:space="0" w:color="auto"/>
              <w:bottom w:val="single" w:sz="4" w:space="0" w:color="auto"/>
              <w:right w:val="single" w:sz="4" w:space="0" w:color="auto"/>
            </w:tcBorders>
            <w:shd w:val="clear" w:color="auto" w:fill="auto"/>
            <w:vAlign w:val="center"/>
          </w:tcPr>
          <w:p w14:paraId="22A7DE76" w14:textId="77777777" w:rsidR="004E67DB" w:rsidRPr="00B76BF9" w:rsidRDefault="004E67DB" w:rsidP="00B07E7F">
            <w:pPr>
              <w:pStyle w:val="142"/>
            </w:pPr>
          </w:p>
        </w:tc>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D0E1F46" w14:textId="77777777" w:rsidR="004E67DB" w:rsidRPr="00B76BF9" w:rsidRDefault="004E67DB" w:rsidP="006D6B31">
            <w:pPr>
              <w:pStyle w:val="142"/>
              <w:spacing w:line="220" w:lineRule="exact"/>
              <w:rPr>
                <w:sz w:val="23"/>
                <w:szCs w:val="23"/>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1D28211" w14:textId="77777777" w:rsidR="004E67DB" w:rsidRPr="006D6B31" w:rsidRDefault="004E67DB" w:rsidP="00B07E7F">
            <w:pPr>
              <w:pStyle w:val="142"/>
              <w:rPr>
                <w:b/>
              </w:rPr>
            </w:pPr>
            <w:r w:rsidRPr="006D6B31">
              <w:rPr>
                <w:rFonts w:hint="eastAsia"/>
                <w:b/>
              </w:rPr>
              <w:t>德國</w:t>
            </w:r>
          </w:p>
        </w:tc>
        <w:tc>
          <w:tcPr>
            <w:tcW w:w="709" w:type="dxa"/>
            <w:tcBorders>
              <w:top w:val="single" w:sz="4" w:space="0" w:color="auto"/>
              <w:left w:val="single" w:sz="4" w:space="0" w:color="auto"/>
              <w:bottom w:val="single" w:sz="4" w:space="0" w:color="auto"/>
              <w:right w:val="single" w:sz="4" w:space="0" w:color="auto"/>
            </w:tcBorders>
            <w:vAlign w:val="center"/>
          </w:tcPr>
          <w:p w14:paraId="43D4A483" w14:textId="77777777" w:rsidR="004E67DB" w:rsidRPr="006D6B31" w:rsidRDefault="004E67DB" w:rsidP="00B07E7F">
            <w:pPr>
              <w:pStyle w:val="142"/>
              <w:jc w:val="right"/>
              <w:rPr>
                <w:b/>
              </w:rPr>
            </w:pPr>
            <w:r w:rsidRPr="006D6B31">
              <w:rPr>
                <w:rFonts w:hint="eastAsia"/>
                <w:b/>
              </w:rPr>
              <w:t>15</w:t>
            </w:r>
          </w:p>
        </w:tc>
        <w:tc>
          <w:tcPr>
            <w:tcW w:w="851" w:type="dxa"/>
            <w:tcBorders>
              <w:top w:val="single" w:sz="4" w:space="0" w:color="auto"/>
              <w:left w:val="single" w:sz="4" w:space="0" w:color="auto"/>
              <w:bottom w:val="single" w:sz="4" w:space="0" w:color="auto"/>
              <w:right w:val="single" w:sz="4" w:space="0" w:color="auto"/>
            </w:tcBorders>
            <w:vAlign w:val="center"/>
          </w:tcPr>
          <w:p w14:paraId="4FB8035D" w14:textId="77777777" w:rsidR="004E67DB" w:rsidRPr="006D6B31" w:rsidRDefault="004E67DB" w:rsidP="00B07E7F">
            <w:pPr>
              <w:pStyle w:val="142"/>
              <w:jc w:val="right"/>
              <w:rPr>
                <w:b/>
              </w:rPr>
            </w:pPr>
            <w:r w:rsidRPr="006D6B31">
              <w:rPr>
                <w:rFonts w:hint="eastAsia"/>
                <w:b/>
              </w:rPr>
              <w:t>-9</w:t>
            </w:r>
          </w:p>
        </w:tc>
        <w:tc>
          <w:tcPr>
            <w:tcW w:w="3118" w:type="dxa"/>
            <w:vMerge/>
            <w:tcBorders>
              <w:top w:val="single" w:sz="4" w:space="0" w:color="auto"/>
              <w:left w:val="single" w:sz="4" w:space="0" w:color="auto"/>
              <w:bottom w:val="single" w:sz="4" w:space="0" w:color="auto"/>
            </w:tcBorders>
            <w:vAlign w:val="center"/>
          </w:tcPr>
          <w:p w14:paraId="6165F574" w14:textId="77777777" w:rsidR="004E67DB" w:rsidRPr="00B76BF9" w:rsidRDefault="004E67DB" w:rsidP="006D6B31">
            <w:pPr>
              <w:pStyle w:val="142"/>
              <w:spacing w:line="220" w:lineRule="exact"/>
              <w:rPr>
                <w:sz w:val="23"/>
                <w:szCs w:val="23"/>
              </w:rPr>
            </w:pPr>
          </w:p>
        </w:tc>
      </w:tr>
      <w:tr w:rsidR="004E67DB" w:rsidRPr="00B76BF9" w14:paraId="1E674396" w14:textId="77777777" w:rsidTr="00443439">
        <w:trPr>
          <w:trHeight w:val="666"/>
        </w:trPr>
        <w:tc>
          <w:tcPr>
            <w:tcW w:w="709" w:type="dxa"/>
            <w:vMerge/>
            <w:tcBorders>
              <w:top w:val="single" w:sz="4" w:space="0" w:color="auto"/>
              <w:bottom w:val="single" w:sz="4" w:space="0" w:color="auto"/>
              <w:right w:val="single" w:sz="4" w:space="0" w:color="auto"/>
            </w:tcBorders>
            <w:shd w:val="clear" w:color="auto" w:fill="auto"/>
            <w:vAlign w:val="center"/>
          </w:tcPr>
          <w:p w14:paraId="7D7F081A" w14:textId="77777777" w:rsidR="004E67DB" w:rsidRPr="00B76BF9" w:rsidRDefault="004E67DB" w:rsidP="00B07E7F">
            <w:pPr>
              <w:pStyle w:val="142"/>
            </w:pPr>
          </w:p>
        </w:tc>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D66B719" w14:textId="77777777" w:rsidR="004E67DB" w:rsidRPr="00B76BF9" w:rsidRDefault="004E67DB" w:rsidP="006D6B31">
            <w:pPr>
              <w:pStyle w:val="142"/>
              <w:spacing w:line="220" w:lineRule="exact"/>
              <w:rPr>
                <w:sz w:val="23"/>
                <w:szCs w:val="23"/>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88AF20E" w14:textId="77777777" w:rsidR="004E67DB" w:rsidRPr="006D6B31" w:rsidRDefault="004E67DB" w:rsidP="00B07E7F">
            <w:pPr>
              <w:pStyle w:val="142"/>
              <w:rPr>
                <w:b/>
              </w:rPr>
            </w:pPr>
            <w:r w:rsidRPr="006D6B31">
              <w:rPr>
                <w:rFonts w:hint="eastAsia"/>
                <w:b/>
              </w:rPr>
              <w:t>日本</w:t>
            </w:r>
          </w:p>
        </w:tc>
        <w:tc>
          <w:tcPr>
            <w:tcW w:w="709" w:type="dxa"/>
            <w:tcBorders>
              <w:top w:val="single" w:sz="4" w:space="0" w:color="auto"/>
              <w:left w:val="single" w:sz="4" w:space="0" w:color="auto"/>
              <w:bottom w:val="single" w:sz="4" w:space="0" w:color="auto"/>
              <w:right w:val="single" w:sz="4" w:space="0" w:color="auto"/>
            </w:tcBorders>
            <w:vAlign w:val="center"/>
          </w:tcPr>
          <w:p w14:paraId="4574D0DD" w14:textId="77777777" w:rsidR="004E67DB" w:rsidRPr="006D6B31" w:rsidRDefault="004E67DB" w:rsidP="00B07E7F">
            <w:pPr>
              <w:pStyle w:val="142"/>
              <w:jc w:val="right"/>
              <w:rPr>
                <w:b/>
              </w:rPr>
            </w:pPr>
            <w:r w:rsidRPr="006D6B31">
              <w:rPr>
                <w:rFonts w:hint="eastAsia"/>
                <w:b/>
              </w:rPr>
              <w:t>15</w:t>
            </w:r>
          </w:p>
        </w:tc>
        <w:tc>
          <w:tcPr>
            <w:tcW w:w="851" w:type="dxa"/>
            <w:tcBorders>
              <w:top w:val="single" w:sz="4" w:space="0" w:color="auto"/>
              <w:left w:val="single" w:sz="4" w:space="0" w:color="auto"/>
              <w:bottom w:val="single" w:sz="4" w:space="0" w:color="auto"/>
              <w:right w:val="single" w:sz="4" w:space="0" w:color="auto"/>
            </w:tcBorders>
            <w:vAlign w:val="center"/>
          </w:tcPr>
          <w:p w14:paraId="2D7D7698" w14:textId="77777777" w:rsidR="004E67DB" w:rsidRPr="006D6B31" w:rsidRDefault="004E67DB" w:rsidP="00B07E7F">
            <w:pPr>
              <w:pStyle w:val="142"/>
              <w:jc w:val="right"/>
              <w:rPr>
                <w:b/>
              </w:rPr>
            </w:pPr>
            <w:r w:rsidRPr="006D6B31">
              <w:rPr>
                <w:rFonts w:hint="eastAsia"/>
                <w:b/>
              </w:rPr>
              <w:t>-9</w:t>
            </w:r>
          </w:p>
        </w:tc>
        <w:tc>
          <w:tcPr>
            <w:tcW w:w="3118" w:type="dxa"/>
            <w:vMerge/>
            <w:tcBorders>
              <w:top w:val="single" w:sz="4" w:space="0" w:color="auto"/>
              <w:left w:val="single" w:sz="4" w:space="0" w:color="auto"/>
              <w:bottom w:val="single" w:sz="4" w:space="0" w:color="auto"/>
            </w:tcBorders>
            <w:vAlign w:val="center"/>
          </w:tcPr>
          <w:p w14:paraId="413B638F" w14:textId="77777777" w:rsidR="004E67DB" w:rsidRPr="00B76BF9" w:rsidRDefault="004E67DB" w:rsidP="006D6B31">
            <w:pPr>
              <w:pStyle w:val="142"/>
              <w:spacing w:line="220" w:lineRule="exact"/>
              <w:rPr>
                <w:sz w:val="23"/>
                <w:szCs w:val="23"/>
              </w:rPr>
            </w:pPr>
          </w:p>
        </w:tc>
      </w:tr>
      <w:tr w:rsidR="004E67DB" w:rsidRPr="00B76BF9" w14:paraId="3E54BC6D" w14:textId="77777777" w:rsidTr="00443439">
        <w:trPr>
          <w:trHeight w:val="666"/>
        </w:trPr>
        <w:tc>
          <w:tcPr>
            <w:tcW w:w="709" w:type="dxa"/>
            <w:vMerge/>
            <w:tcBorders>
              <w:top w:val="single" w:sz="4" w:space="0" w:color="auto"/>
              <w:bottom w:val="single" w:sz="4" w:space="0" w:color="auto"/>
              <w:right w:val="single" w:sz="4" w:space="0" w:color="auto"/>
            </w:tcBorders>
            <w:shd w:val="clear" w:color="auto" w:fill="auto"/>
            <w:vAlign w:val="center"/>
          </w:tcPr>
          <w:p w14:paraId="7A9894C6" w14:textId="77777777" w:rsidR="004E67DB" w:rsidRPr="00B76BF9" w:rsidRDefault="004E67DB" w:rsidP="00B07E7F">
            <w:pPr>
              <w:pStyle w:val="142"/>
            </w:pPr>
          </w:p>
        </w:tc>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90747A" w14:textId="77777777" w:rsidR="004E67DB" w:rsidRPr="00B76BF9" w:rsidRDefault="004E67DB" w:rsidP="006D6B31">
            <w:pPr>
              <w:pStyle w:val="142"/>
              <w:spacing w:line="220" w:lineRule="exact"/>
              <w:rPr>
                <w:sz w:val="23"/>
                <w:szCs w:val="23"/>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2D15299" w14:textId="77777777" w:rsidR="004E67DB" w:rsidRPr="006D6B31" w:rsidRDefault="004E67DB" w:rsidP="00B07E7F">
            <w:pPr>
              <w:pStyle w:val="142"/>
              <w:rPr>
                <w:b/>
              </w:rPr>
            </w:pPr>
            <w:r w:rsidRPr="006D6B31">
              <w:rPr>
                <w:rFonts w:hint="eastAsia"/>
                <w:b/>
              </w:rPr>
              <w:t>韓國</w:t>
            </w:r>
          </w:p>
        </w:tc>
        <w:tc>
          <w:tcPr>
            <w:tcW w:w="709" w:type="dxa"/>
            <w:tcBorders>
              <w:top w:val="single" w:sz="4" w:space="0" w:color="auto"/>
              <w:left w:val="single" w:sz="4" w:space="0" w:color="auto"/>
              <w:bottom w:val="single" w:sz="4" w:space="0" w:color="auto"/>
              <w:right w:val="single" w:sz="4" w:space="0" w:color="auto"/>
            </w:tcBorders>
            <w:vAlign w:val="center"/>
          </w:tcPr>
          <w:p w14:paraId="535A8F19" w14:textId="77777777" w:rsidR="004E67DB" w:rsidRPr="006D6B31" w:rsidRDefault="004E67DB" w:rsidP="00B07E7F">
            <w:pPr>
              <w:pStyle w:val="142"/>
              <w:jc w:val="right"/>
              <w:rPr>
                <w:b/>
              </w:rPr>
            </w:pPr>
            <w:r w:rsidRPr="006D6B31">
              <w:rPr>
                <w:rFonts w:hint="eastAsia"/>
                <w:b/>
              </w:rPr>
              <w:t>15</w:t>
            </w:r>
          </w:p>
        </w:tc>
        <w:tc>
          <w:tcPr>
            <w:tcW w:w="851" w:type="dxa"/>
            <w:tcBorders>
              <w:top w:val="single" w:sz="4" w:space="0" w:color="auto"/>
              <w:left w:val="single" w:sz="4" w:space="0" w:color="auto"/>
              <w:bottom w:val="single" w:sz="4" w:space="0" w:color="auto"/>
              <w:right w:val="single" w:sz="4" w:space="0" w:color="auto"/>
            </w:tcBorders>
            <w:vAlign w:val="center"/>
          </w:tcPr>
          <w:p w14:paraId="543091EA" w14:textId="77777777" w:rsidR="004E67DB" w:rsidRPr="006D6B31" w:rsidRDefault="004E67DB" w:rsidP="00B07E7F">
            <w:pPr>
              <w:pStyle w:val="142"/>
              <w:jc w:val="right"/>
              <w:rPr>
                <w:b/>
              </w:rPr>
            </w:pPr>
            <w:r w:rsidRPr="006D6B31">
              <w:rPr>
                <w:rFonts w:hint="eastAsia"/>
                <w:b/>
              </w:rPr>
              <w:t>-9</w:t>
            </w:r>
          </w:p>
        </w:tc>
        <w:tc>
          <w:tcPr>
            <w:tcW w:w="3118" w:type="dxa"/>
            <w:vMerge/>
            <w:tcBorders>
              <w:top w:val="single" w:sz="4" w:space="0" w:color="auto"/>
              <w:left w:val="single" w:sz="4" w:space="0" w:color="auto"/>
              <w:bottom w:val="single" w:sz="4" w:space="0" w:color="auto"/>
            </w:tcBorders>
            <w:vAlign w:val="center"/>
          </w:tcPr>
          <w:p w14:paraId="665AA40F" w14:textId="77777777" w:rsidR="004E67DB" w:rsidRPr="00B76BF9" w:rsidRDefault="004E67DB" w:rsidP="006D6B31">
            <w:pPr>
              <w:pStyle w:val="142"/>
              <w:spacing w:line="220" w:lineRule="exact"/>
              <w:rPr>
                <w:sz w:val="23"/>
                <w:szCs w:val="23"/>
              </w:rPr>
            </w:pPr>
          </w:p>
        </w:tc>
      </w:tr>
      <w:tr w:rsidR="004E67DB" w:rsidRPr="00B76BF9" w14:paraId="01BEA3BC" w14:textId="77777777" w:rsidTr="00443439">
        <w:trPr>
          <w:trHeight w:val="576"/>
        </w:trPr>
        <w:tc>
          <w:tcPr>
            <w:tcW w:w="709" w:type="dxa"/>
            <w:vMerge w:val="restart"/>
            <w:tcBorders>
              <w:top w:val="single" w:sz="4" w:space="0" w:color="auto"/>
              <w:bottom w:val="single" w:sz="4" w:space="0" w:color="auto"/>
              <w:right w:val="single" w:sz="4" w:space="0" w:color="auto"/>
            </w:tcBorders>
            <w:shd w:val="clear" w:color="auto" w:fill="auto"/>
            <w:vAlign w:val="center"/>
          </w:tcPr>
          <w:p w14:paraId="53CD676E" w14:textId="77777777" w:rsidR="004E67DB" w:rsidRPr="00B76BF9" w:rsidRDefault="004E67DB" w:rsidP="00B07E7F">
            <w:pPr>
              <w:pStyle w:val="142"/>
            </w:pPr>
            <w:r w:rsidRPr="00B76BF9">
              <w:rPr>
                <w:rFonts w:hint="eastAsia"/>
              </w:rPr>
              <w:t>手工具</w:t>
            </w:r>
          </w:p>
        </w:tc>
        <w:tc>
          <w:tcPr>
            <w:tcW w:w="255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A05CBE5"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1.與主要競爭國稅率相近或更低，因此影響有限。</w:t>
            </w:r>
          </w:p>
          <w:p w14:paraId="1B6BB702"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2.產業期盼朝高值產品發展以強化企業獲利能力。</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E587EA7" w14:textId="77777777" w:rsidR="004E67DB" w:rsidRPr="00B76BF9" w:rsidRDefault="004E67DB" w:rsidP="00B07E7F">
            <w:pPr>
              <w:pStyle w:val="142"/>
            </w:pPr>
            <w:r w:rsidRPr="00B76BF9">
              <w:rPr>
                <w:rFonts w:hint="eastAsia"/>
              </w:rPr>
              <w:t>臺灣</w:t>
            </w:r>
          </w:p>
        </w:tc>
        <w:tc>
          <w:tcPr>
            <w:tcW w:w="709" w:type="dxa"/>
            <w:tcBorders>
              <w:top w:val="single" w:sz="4" w:space="0" w:color="auto"/>
              <w:left w:val="single" w:sz="4" w:space="0" w:color="auto"/>
              <w:bottom w:val="single" w:sz="4" w:space="0" w:color="auto"/>
              <w:right w:val="single" w:sz="4" w:space="0" w:color="auto"/>
            </w:tcBorders>
            <w:vAlign w:val="center"/>
          </w:tcPr>
          <w:p w14:paraId="73FF859C" w14:textId="77777777" w:rsidR="004E67DB" w:rsidRPr="00B76BF9" w:rsidRDefault="004E67DB" w:rsidP="00B07E7F">
            <w:pPr>
              <w:pStyle w:val="142"/>
              <w:jc w:val="right"/>
            </w:pPr>
            <w:r w:rsidRPr="00B76BF9">
              <w:rPr>
                <w:rFonts w:hint="eastAsia"/>
              </w:rPr>
              <w:t>23.3</w:t>
            </w:r>
          </w:p>
        </w:tc>
        <w:tc>
          <w:tcPr>
            <w:tcW w:w="851" w:type="dxa"/>
            <w:tcBorders>
              <w:top w:val="single" w:sz="4" w:space="0" w:color="auto"/>
              <w:left w:val="single" w:sz="4" w:space="0" w:color="auto"/>
              <w:bottom w:val="single" w:sz="4" w:space="0" w:color="auto"/>
              <w:right w:val="single" w:sz="4" w:space="0" w:color="auto"/>
              <w:tl2br w:val="single" w:sz="4" w:space="0" w:color="auto"/>
            </w:tcBorders>
            <w:vAlign w:val="center"/>
          </w:tcPr>
          <w:p w14:paraId="2CB5B3AD" w14:textId="77777777" w:rsidR="004E67DB" w:rsidRPr="00B76BF9" w:rsidRDefault="004E67DB" w:rsidP="00B07E7F">
            <w:pPr>
              <w:pStyle w:val="142"/>
              <w:jc w:val="right"/>
            </w:pPr>
          </w:p>
        </w:tc>
        <w:tc>
          <w:tcPr>
            <w:tcW w:w="3118" w:type="dxa"/>
            <w:vMerge w:val="restart"/>
            <w:tcBorders>
              <w:top w:val="single" w:sz="4" w:space="0" w:color="auto"/>
              <w:left w:val="single" w:sz="4" w:space="0" w:color="auto"/>
              <w:bottom w:val="single" w:sz="4" w:space="0" w:color="auto"/>
            </w:tcBorders>
            <w:vAlign w:val="center"/>
          </w:tcPr>
          <w:p w14:paraId="51BAAD04"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1.產業升級</w:t>
            </w:r>
            <w:r>
              <w:rPr>
                <w:rFonts w:hAnsi="標楷體" w:hint="eastAsia"/>
                <w:sz w:val="23"/>
                <w:szCs w:val="23"/>
              </w:rPr>
              <w:t>：</w:t>
            </w:r>
            <w:r w:rsidRPr="00B76BF9">
              <w:rPr>
                <w:rFonts w:hint="eastAsia"/>
                <w:sz w:val="23"/>
                <w:szCs w:val="23"/>
              </w:rPr>
              <w:t>協助產業發</w:t>
            </w:r>
            <w:r>
              <w:rPr>
                <w:rFonts w:hint="eastAsia"/>
                <w:sz w:val="23"/>
                <w:szCs w:val="23"/>
              </w:rPr>
              <w:t>展</w:t>
            </w:r>
            <w:r w:rsidRPr="00B76BF9">
              <w:rPr>
                <w:rFonts w:hint="eastAsia"/>
                <w:sz w:val="23"/>
                <w:szCs w:val="23"/>
              </w:rPr>
              <w:t>高值化產品，包括工業級、專業級及數位手工具等。</w:t>
            </w:r>
          </w:p>
          <w:p w14:paraId="018C6300" w14:textId="77777777" w:rsidR="004E67DB" w:rsidRPr="00B76BF9" w:rsidRDefault="004E67DB" w:rsidP="006D6B31">
            <w:pPr>
              <w:pStyle w:val="142"/>
              <w:spacing w:line="220" w:lineRule="exact"/>
              <w:ind w:left="233" w:hangingChars="100" w:hanging="233"/>
              <w:rPr>
                <w:sz w:val="23"/>
                <w:szCs w:val="23"/>
              </w:rPr>
            </w:pPr>
            <w:r w:rsidRPr="00B76BF9">
              <w:rPr>
                <w:sz w:val="23"/>
                <w:szCs w:val="23"/>
              </w:rPr>
              <w:t>2</w:t>
            </w:r>
            <w:r w:rsidRPr="00B76BF9">
              <w:rPr>
                <w:rFonts w:hint="eastAsia"/>
                <w:sz w:val="23"/>
                <w:szCs w:val="23"/>
              </w:rPr>
              <w:t>.拓展市場</w:t>
            </w:r>
            <w:r w:rsidRPr="00B07E7F">
              <w:rPr>
                <w:rFonts w:hint="eastAsia"/>
                <w:sz w:val="23"/>
                <w:szCs w:val="23"/>
              </w:rPr>
              <w:t>：</w:t>
            </w:r>
            <w:r>
              <w:rPr>
                <w:rFonts w:hint="eastAsia"/>
                <w:sz w:val="23"/>
                <w:szCs w:val="23"/>
              </w:rPr>
              <w:t>辦理海外拓銷相關活動，協助業</w:t>
            </w:r>
            <w:r w:rsidRPr="00B76BF9">
              <w:rPr>
                <w:rFonts w:hint="eastAsia"/>
                <w:sz w:val="23"/>
                <w:szCs w:val="23"/>
              </w:rPr>
              <w:t>者海外布局與拓銷非美市場</w:t>
            </w:r>
            <w:r w:rsidRPr="00B76BF9">
              <w:rPr>
                <w:sz w:val="23"/>
                <w:szCs w:val="23"/>
              </w:rPr>
              <w:t>(</w:t>
            </w:r>
            <w:r w:rsidRPr="00B76BF9">
              <w:rPr>
                <w:rFonts w:hint="eastAsia"/>
                <w:sz w:val="23"/>
                <w:szCs w:val="23"/>
              </w:rPr>
              <w:t>如日本、澳洲等</w:t>
            </w:r>
            <w:r w:rsidRPr="00B76BF9">
              <w:rPr>
                <w:sz w:val="23"/>
                <w:szCs w:val="23"/>
              </w:rPr>
              <w:t>)</w:t>
            </w:r>
            <w:r w:rsidRPr="00B76BF9">
              <w:rPr>
                <w:rFonts w:hint="eastAsia"/>
                <w:sz w:val="23"/>
                <w:szCs w:val="23"/>
              </w:rPr>
              <w:t>。</w:t>
            </w:r>
          </w:p>
        </w:tc>
      </w:tr>
      <w:tr w:rsidR="004E67DB" w:rsidRPr="00B76BF9" w14:paraId="3F866D2A" w14:textId="77777777" w:rsidTr="00443439">
        <w:trPr>
          <w:trHeight w:val="576"/>
        </w:trPr>
        <w:tc>
          <w:tcPr>
            <w:tcW w:w="709" w:type="dxa"/>
            <w:vMerge/>
            <w:tcBorders>
              <w:top w:val="single" w:sz="4" w:space="0" w:color="auto"/>
              <w:bottom w:val="single" w:sz="4" w:space="0" w:color="auto"/>
              <w:right w:val="single" w:sz="4" w:space="0" w:color="auto"/>
            </w:tcBorders>
            <w:shd w:val="clear" w:color="auto" w:fill="auto"/>
            <w:vAlign w:val="center"/>
          </w:tcPr>
          <w:p w14:paraId="099C27A3" w14:textId="77777777" w:rsidR="004E67DB" w:rsidRPr="00B76BF9" w:rsidRDefault="004E67DB" w:rsidP="00B07E7F">
            <w:pPr>
              <w:pStyle w:val="142"/>
            </w:pPr>
          </w:p>
        </w:tc>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6A94A01" w14:textId="77777777" w:rsidR="004E67DB" w:rsidRPr="00B76BF9" w:rsidRDefault="004E67DB" w:rsidP="006D6B31">
            <w:pPr>
              <w:pStyle w:val="142"/>
              <w:spacing w:line="220" w:lineRule="exact"/>
              <w:rPr>
                <w:sz w:val="23"/>
                <w:szCs w:val="23"/>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788D2E3" w14:textId="77777777" w:rsidR="004E67DB" w:rsidRPr="00B76BF9" w:rsidRDefault="004E67DB" w:rsidP="00B07E7F">
            <w:pPr>
              <w:pStyle w:val="142"/>
            </w:pPr>
            <w:r w:rsidRPr="00B76BF9">
              <w:rPr>
                <w:rFonts w:hint="eastAsia"/>
              </w:rPr>
              <w:t>越南</w:t>
            </w:r>
          </w:p>
        </w:tc>
        <w:tc>
          <w:tcPr>
            <w:tcW w:w="709" w:type="dxa"/>
            <w:tcBorders>
              <w:top w:val="single" w:sz="4" w:space="0" w:color="auto"/>
              <w:left w:val="single" w:sz="4" w:space="0" w:color="auto"/>
              <w:bottom w:val="single" w:sz="4" w:space="0" w:color="auto"/>
              <w:right w:val="single" w:sz="4" w:space="0" w:color="auto"/>
            </w:tcBorders>
            <w:vAlign w:val="center"/>
          </w:tcPr>
          <w:p w14:paraId="070F3CFD" w14:textId="77777777" w:rsidR="004E67DB" w:rsidRPr="00B76BF9" w:rsidRDefault="004E67DB" w:rsidP="00B07E7F">
            <w:pPr>
              <w:pStyle w:val="142"/>
              <w:jc w:val="right"/>
            </w:pPr>
            <w:r w:rsidRPr="00B76BF9">
              <w:rPr>
                <w:rFonts w:hint="eastAsia"/>
              </w:rPr>
              <w:t>23.3</w:t>
            </w:r>
          </w:p>
        </w:tc>
        <w:tc>
          <w:tcPr>
            <w:tcW w:w="851" w:type="dxa"/>
            <w:tcBorders>
              <w:top w:val="single" w:sz="4" w:space="0" w:color="auto"/>
              <w:left w:val="single" w:sz="4" w:space="0" w:color="auto"/>
              <w:bottom w:val="single" w:sz="4" w:space="0" w:color="auto"/>
              <w:right w:val="single" w:sz="4" w:space="0" w:color="auto"/>
            </w:tcBorders>
            <w:vAlign w:val="center"/>
          </w:tcPr>
          <w:p w14:paraId="6EA36650" w14:textId="77777777" w:rsidR="004E67DB" w:rsidRPr="00B76BF9" w:rsidRDefault="004E67DB" w:rsidP="00B07E7F">
            <w:pPr>
              <w:pStyle w:val="142"/>
              <w:jc w:val="right"/>
            </w:pPr>
            <w:r w:rsidRPr="00B76BF9">
              <w:rPr>
                <w:rFonts w:hint="eastAsia"/>
              </w:rPr>
              <w:t>-</w:t>
            </w:r>
          </w:p>
        </w:tc>
        <w:tc>
          <w:tcPr>
            <w:tcW w:w="3118" w:type="dxa"/>
            <w:vMerge/>
            <w:tcBorders>
              <w:top w:val="single" w:sz="4" w:space="0" w:color="auto"/>
              <w:left w:val="single" w:sz="4" w:space="0" w:color="auto"/>
              <w:bottom w:val="single" w:sz="4" w:space="0" w:color="auto"/>
            </w:tcBorders>
            <w:vAlign w:val="center"/>
          </w:tcPr>
          <w:p w14:paraId="0D98F1F1" w14:textId="77777777" w:rsidR="004E67DB" w:rsidRPr="00B76BF9" w:rsidRDefault="004E67DB" w:rsidP="006D6B31">
            <w:pPr>
              <w:pStyle w:val="142"/>
              <w:spacing w:line="220" w:lineRule="exact"/>
              <w:rPr>
                <w:sz w:val="23"/>
                <w:szCs w:val="23"/>
              </w:rPr>
            </w:pPr>
          </w:p>
        </w:tc>
      </w:tr>
      <w:tr w:rsidR="004E67DB" w:rsidRPr="00B76BF9" w14:paraId="521EE956" w14:textId="77777777" w:rsidTr="00443439">
        <w:trPr>
          <w:trHeight w:val="576"/>
        </w:trPr>
        <w:tc>
          <w:tcPr>
            <w:tcW w:w="709" w:type="dxa"/>
            <w:vMerge/>
            <w:tcBorders>
              <w:top w:val="single" w:sz="4" w:space="0" w:color="auto"/>
              <w:bottom w:val="single" w:sz="4" w:space="0" w:color="auto"/>
              <w:right w:val="single" w:sz="4" w:space="0" w:color="auto"/>
            </w:tcBorders>
            <w:shd w:val="clear" w:color="auto" w:fill="auto"/>
            <w:vAlign w:val="center"/>
          </w:tcPr>
          <w:p w14:paraId="2316AA18" w14:textId="77777777" w:rsidR="004E67DB" w:rsidRPr="00B76BF9" w:rsidRDefault="004E67DB" w:rsidP="00B07E7F">
            <w:pPr>
              <w:pStyle w:val="142"/>
            </w:pPr>
          </w:p>
        </w:tc>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7881949" w14:textId="77777777" w:rsidR="004E67DB" w:rsidRPr="00B76BF9" w:rsidRDefault="004E67DB" w:rsidP="006D6B31">
            <w:pPr>
              <w:pStyle w:val="142"/>
              <w:spacing w:line="220" w:lineRule="exact"/>
              <w:rPr>
                <w:sz w:val="23"/>
                <w:szCs w:val="23"/>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B3ED2B1" w14:textId="77777777" w:rsidR="004E67DB" w:rsidRPr="00B76BF9" w:rsidRDefault="004E67DB" w:rsidP="00B07E7F">
            <w:pPr>
              <w:pStyle w:val="142"/>
            </w:pPr>
            <w:r w:rsidRPr="00B76BF9">
              <w:rPr>
                <w:rFonts w:hint="eastAsia"/>
              </w:rPr>
              <w:t>中國</w:t>
            </w:r>
          </w:p>
        </w:tc>
        <w:tc>
          <w:tcPr>
            <w:tcW w:w="709" w:type="dxa"/>
            <w:tcBorders>
              <w:top w:val="single" w:sz="4" w:space="0" w:color="auto"/>
              <w:left w:val="single" w:sz="4" w:space="0" w:color="auto"/>
              <w:bottom w:val="single" w:sz="4" w:space="0" w:color="auto"/>
              <w:right w:val="single" w:sz="4" w:space="0" w:color="auto"/>
            </w:tcBorders>
            <w:vAlign w:val="center"/>
          </w:tcPr>
          <w:p w14:paraId="3425D3F3" w14:textId="77777777" w:rsidR="004E67DB" w:rsidRPr="00B76BF9" w:rsidRDefault="004E67DB" w:rsidP="00B07E7F">
            <w:pPr>
              <w:pStyle w:val="142"/>
              <w:jc w:val="right"/>
            </w:pPr>
            <w:r w:rsidRPr="00B76BF9">
              <w:rPr>
                <w:rFonts w:hint="eastAsia"/>
              </w:rPr>
              <w:t>58.3</w:t>
            </w:r>
          </w:p>
        </w:tc>
        <w:tc>
          <w:tcPr>
            <w:tcW w:w="851" w:type="dxa"/>
            <w:tcBorders>
              <w:top w:val="single" w:sz="4" w:space="0" w:color="auto"/>
              <w:left w:val="single" w:sz="4" w:space="0" w:color="auto"/>
              <w:bottom w:val="single" w:sz="4" w:space="0" w:color="auto"/>
              <w:right w:val="single" w:sz="4" w:space="0" w:color="auto"/>
            </w:tcBorders>
            <w:vAlign w:val="center"/>
          </w:tcPr>
          <w:p w14:paraId="2A40F0AA" w14:textId="77777777" w:rsidR="004E67DB" w:rsidRPr="00B76BF9" w:rsidRDefault="004E67DB" w:rsidP="00B07E7F">
            <w:pPr>
              <w:pStyle w:val="142"/>
              <w:jc w:val="right"/>
            </w:pPr>
            <w:r w:rsidRPr="00B76BF9">
              <w:rPr>
                <w:rFonts w:hint="eastAsia"/>
              </w:rPr>
              <w:t>35</w:t>
            </w:r>
          </w:p>
        </w:tc>
        <w:tc>
          <w:tcPr>
            <w:tcW w:w="3118" w:type="dxa"/>
            <w:vMerge/>
            <w:tcBorders>
              <w:top w:val="single" w:sz="4" w:space="0" w:color="auto"/>
              <w:left w:val="single" w:sz="4" w:space="0" w:color="auto"/>
              <w:bottom w:val="single" w:sz="4" w:space="0" w:color="auto"/>
            </w:tcBorders>
            <w:vAlign w:val="center"/>
          </w:tcPr>
          <w:p w14:paraId="185D6601" w14:textId="77777777" w:rsidR="004E67DB" w:rsidRPr="00B76BF9" w:rsidRDefault="004E67DB" w:rsidP="006D6B31">
            <w:pPr>
              <w:pStyle w:val="142"/>
              <w:spacing w:line="220" w:lineRule="exact"/>
              <w:rPr>
                <w:sz w:val="23"/>
                <w:szCs w:val="23"/>
              </w:rPr>
            </w:pPr>
          </w:p>
        </w:tc>
      </w:tr>
      <w:tr w:rsidR="004E67DB" w:rsidRPr="00B76BF9" w14:paraId="3CEEB180" w14:textId="77777777" w:rsidTr="00443439">
        <w:trPr>
          <w:trHeight w:val="908"/>
        </w:trPr>
        <w:tc>
          <w:tcPr>
            <w:tcW w:w="709" w:type="dxa"/>
            <w:vMerge w:val="restart"/>
            <w:tcBorders>
              <w:top w:val="single" w:sz="4" w:space="0" w:color="auto"/>
              <w:bottom w:val="single" w:sz="4" w:space="0" w:color="auto"/>
              <w:right w:val="single" w:sz="4" w:space="0" w:color="auto"/>
            </w:tcBorders>
            <w:shd w:val="clear" w:color="auto" w:fill="auto"/>
            <w:vAlign w:val="center"/>
          </w:tcPr>
          <w:p w14:paraId="06EA7232" w14:textId="77777777" w:rsidR="004E67DB" w:rsidRPr="00B76BF9" w:rsidRDefault="004E67DB" w:rsidP="00B07E7F">
            <w:pPr>
              <w:pStyle w:val="142"/>
            </w:pPr>
            <w:r w:rsidRPr="00B76BF9">
              <w:rPr>
                <w:rFonts w:hint="eastAsia"/>
              </w:rPr>
              <w:t>水五金</w:t>
            </w:r>
          </w:p>
        </w:tc>
        <w:tc>
          <w:tcPr>
            <w:tcW w:w="255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2B957E"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1.與主要競爭國稅率相近或更低，短期影響有限。</w:t>
            </w:r>
          </w:p>
          <w:p w14:paraId="0212FEDC"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2.匯率對產業獲利較有影響。</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DC7E99B" w14:textId="77777777" w:rsidR="004E67DB" w:rsidRPr="00B76BF9" w:rsidRDefault="004E67DB" w:rsidP="00B07E7F">
            <w:pPr>
              <w:pStyle w:val="142"/>
            </w:pPr>
            <w:r w:rsidRPr="00B76BF9">
              <w:rPr>
                <w:rFonts w:hint="eastAsia"/>
              </w:rPr>
              <w:t>臺灣</w:t>
            </w:r>
          </w:p>
        </w:tc>
        <w:tc>
          <w:tcPr>
            <w:tcW w:w="709" w:type="dxa"/>
            <w:tcBorders>
              <w:top w:val="single" w:sz="4" w:space="0" w:color="auto"/>
              <w:left w:val="single" w:sz="4" w:space="0" w:color="auto"/>
              <w:bottom w:val="single" w:sz="4" w:space="0" w:color="auto"/>
              <w:right w:val="single" w:sz="4" w:space="0" w:color="auto"/>
            </w:tcBorders>
            <w:vAlign w:val="center"/>
          </w:tcPr>
          <w:p w14:paraId="6959B52D" w14:textId="77777777" w:rsidR="004E67DB" w:rsidRPr="00B76BF9" w:rsidRDefault="004E67DB" w:rsidP="00B07E7F">
            <w:pPr>
              <w:pStyle w:val="142"/>
              <w:jc w:val="right"/>
            </w:pPr>
            <w:r w:rsidRPr="00B76BF9">
              <w:rPr>
                <w:rFonts w:hint="eastAsia"/>
              </w:rPr>
              <w:t>22.6</w:t>
            </w:r>
          </w:p>
        </w:tc>
        <w:tc>
          <w:tcPr>
            <w:tcW w:w="851" w:type="dxa"/>
            <w:tcBorders>
              <w:top w:val="single" w:sz="4" w:space="0" w:color="auto"/>
              <w:left w:val="single" w:sz="4" w:space="0" w:color="auto"/>
              <w:bottom w:val="single" w:sz="4" w:space="0" w:color="auto"/>
              <w:right w:val="single" w:sz="4" w:space="0" w:color="auto"/>
              <w:tl2br w:val="single" w:sz="4" w:space="0" w:color="auto"/>
            </w:tcBorders>
            <w:vAlign w:val="center"/>
          </w:tcPr>
          <w:p w14:paraId="31887656" w14:textId="77777777" w:rsidR="004E67DB" w:rsidRPr="00B76BF9" w:rsidRDefault="004E67DB" w:rsidP="00B07E7F">
            <w:pPr>
              <w:pStyle w:val="142"/>
              <w:jc w:val="right"/>
            </w:pPr>
          </w:p>
        </w:tc>
        <w:tc>
          <w:tcPr>
            <w:tcW w:w="3118" w:type="dxa"/>
            <w:vMerge w:val="restart"/>
            <w:tcBorders>
              <w:top w:val="single" w:sz="4" w:space="0" w:color="auto"/>
              <w:left w:val="single" w:sz="4" w:space="0" w:color="auto"/>
              <w:bottom w:val="single" w:sz="4" w:space="0" w:color="auto"/>
            </w:tcBorders>
            <w:vAlign w:val="center"/>
          </w:tcPr>
          <w:p w14:paraId="5B3085CD"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1.降低匯率風險</w:t>
            </w:r>
            <w:r>
              <w:rPr>
                <w:rFonts w:hAnsi="標楷體" w:hint="eastAsia"/>
                <w:sz w:val="23"/>
                <w:szCs w:val="23"/>
              </w:rPr>
              <w:t>：</w:t>
            </w:r>
            <w:r>
              <w:rPr>
                <w:rFonts w:hint="eastAsia"/>
                <w:sz w:val="23"/>
                <w:szCs w:val="23"/>
              </w:rPr>
              <w:t>經濟部推出「協助中小企業取得避</w:t>
            </w:r>
            <w:r w:rsidRPr="00B76BF9">
              <w:rPr>
                <w:rFonts w:hint="eastAsia"/>
                <w:sz w:val="23"/>
                <w:szCs w:val="23"/>
              </w:rPr>
              <w:t>險額度信用保證措施」，幫助中小企業降低匯率風險。</w:t>
            </w:r>
          </w:p>
          <w:p w14:paraId="6F89EB07"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2.拓展市場</w:t>
            </w:r>
            <w:r w:rsidRPr="00B07E7F">
              <w:rPr>
                <w:rFonts w:hint="eastAsia"/>
                <w:sz w:val="23"/>
                <w:szCs w:val="23"/>
              </w:rPr>
              <w:t>：</w:t>
            </w:r>
            <w:r>
              <w:rPr>
                <w:rFonts w:hint="eastAsia"/>
                <w:sz w:val="23"/>
                <w:szCs w:val="23"/>
              </w:rPr>
              <w:t>因水五金產品多需認證，將協助產業拓銷與美市場認證規範</w:t>
            </w:r>
            <w:r w:rsidRPr="00B76BF9">
              <w:rPr>
                <w:rFonts w:hint="eastAsia"/>
                <w:sz w:val="23"/>
                <w:szCs w:val="23"/>
              </w:rPr>
              <w:t>相近之市場(如加拿大、澳洲等)。</w:t>
            </w:r>
          </w:p>
          <w:p w14:paraId="190A586B"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3.產業升級</w:t>
            </w:r>
            <w:r w:rsidRPr="00B07E7F">
              <w:rPr>
                <w:rFonts w:hint="eastAsia"/>
                <w:sz w:val="23"/>
                <w:szCs w:val="23"/>
              </w:rPr>
              <w:t>：</w:t>
            </w:r>
            <w:r>
              <w:rPr>
                <w:rFonts w:hint="eastAsia"/>
                <w:sz w:val="23"/>
                <w:szCs w:val="23"/>
              </w:rPr>
              <w:t>協助水五金業者發展客製化及智慧化產品，如恆</w:t>
            </w:r>
            <w:r w:rsidRPr="00B76BF9">
              <w:rPr>
                <w:rFonts w:hint="eastAsia"/>
                <w:sz w:val="23"/>
                <w:szCs w:val="23"/>
              </w:rPr>
              <w:t>溫或感應水龍頭等。</w:t>
            </w:r>
          </w:p>
        </w:tc>
      </w:tr>
      <w:tr w:rsidR="004E67DB" w:rsidRPr="00B76BF9" w14:paraId="4C58C4A1" w14:textId="77777777" w:rsidTr="00443439">
        <w:trPr>
          <w:trHeight w:val="908"/>
        </w:trPr>
        <w:tc>
          <w:tcPr>
            <w:tcW w:w="709" w:type="dxa"/>
            <w:vMerge/>
            <w:tcBorders>
              <w:top w:val="single" w:sz="4" w:space="0" w:color="auto"/>
              <w:bottom w:val="single" w:sz="4" w:space="0" w:color="auto"/>
              <w:right w:val="single" w:sz="4" w:space="0" w:color="auto"/>
            </w:tcBorders>
            <w:shd w:val="clear" w:color="auto" w:fill="auto"/>
            <w:vAlign w:val="center"/>
          </w:tcPr>
          <w:p w14:paraId="2C1C50EB" w14:textId="77777777" w:rsidR="004E67DB" w:rsidRPr="00B76BF9" w:rsidRDefault="004E67DB" w:rsidP="00B07E7F">
            <w:pPr>
              <w:pStyle w:val="142"/>
            </w:pPr>
          </w:p>
        </w:tc>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55923E8" w14:textId="77777777" w:rsidR="004E67DB" w:rsidRPr="00B76BF9" w:rsidRDefault="004E67DB" w:rsidP="006D6B31">
            <w:pPr>
              <w:pStyle w:val="142"/>
              <w:spacing w:line="220" w:lineRule="exact"/>
              <w:rPr>
                <w:sz w:val="23"/>
                <w:szCs w:val="23"/>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7C361A2" w14:textId="77777777" w:rsidR="004E67DB" w:rsidRPr="00B76BF9" w:rsidRDefault="004E67DB" w:rsidP="00B07E7F">
            <w:pPr>
              <w:pStyle w:val="142"/>
            </w:pPr>
            <w:r w:rsidRPr="00B76BF9">
              <w:rPr>
                <w:rFonts w:hint="eastAsia"/>
              </w:rPr>
              <w:t>越南</w:t>
            </w:r>
          </w:p>
        </w:tc>
        <w:tc>
          <w:tcPr>
            <w:tcW w:w="709" w:type="dxa"/>
            <w:tcBorders>
              <w:top w:val="single" w:sz="4" w:space="0" w:color="auto"/>
              <w:left w:val="single" w:sz="4" w:space="0" w:color="auto"/>
              <w:bottom w:val="single" w:sz="4" w:space="0" w:color="auto"/>
              <w:right w:val="single" w:sz="4" w:space="0" w:color="auto"/>
            </w:tcBorders>
            <w:vAlign w:val="center"/>
          </w:tcPr>
          <w:p w14:paraId="7D856255" w14:textId="77777777" w:rsidR="004E67DB" w:rsidRPr="00B76BF9" w:rsidRDefault="004E67DB" w:rsidP="00B07E7F">
            <w:pPr>
              <w:pStyle w:val="142"/>
              <w:jc w:val="right"/>
            </w:pPr>
            <w:r w:rsidRPr="00B76BF9">
              <w:rPr>
                <w:rFonts w:hint="eastAsia"/>
              </w:rPr>
              <w:t>22.6</w:t>
            </w:r>
          </w:p>
        </w:tc>
        <w:tc>
          <w:tcPr>
            <w:tcW w:w="851" w:type="dxa"/>
            <w:tcBorders>
              <w:top w:val="single" w:sz="4" w:space="0" w:color="auto"/>
              <w:left w:val="single" w:sz="4" w:space="0" w:color="auto"/>
              <w:bottom w:val="single" w:sz="4" w:space="0" w:color="auto"/>
              <w:right w:val="single" w:sz="4" w:space="0" w:color="auto"/>
            </w:tcBorders>
            <w:vAlign w:val="center"/>
          </w:tcPr>
          <w:p w14:paraId="011A58F5" w14:textId="77777777" w:rsidR="004E67DB" w:rsidRPr="00B76BF9" w:rsidRDefault="004E67DB" w:rsidP="00B07E7F">
            <w:pPr>
              <w:pStyle w:val="142"/>
              <w:jc w:val="right"/>
            </w:pPr>
            <w:r w:rsidRPr="00B76BF9">
              <w:rPr>
                <w:rFonts w:hint="eastAsia"/>
              </w:rPr>
              <w:t>-</w:t>
            </w:r>
          </w:p>
        </w:tc>
        <w:tc>
          <w:tcPr>
            <w:tcW w:w="3118" w:type="dxa"/>
            <w:vMerge/>
            <w:tcBorders>
              <w:top w:val="single" w:sz="4" w:space="0" w:color="auto"/>
              <w:left w:val="single" w:sz="4" w:space="0" w:color="auto"/>
              <w:bottom w:val="single" w:sz="4" w:space="0" w:color="auto"/>
            </w:tcBorders>
            <w:vAlign w:val="center"/>
          </w:tcPr>
          <w:p w14:paraId="6AD36F11" w14:textId="77777777" w:rsidR="004E67DB" w:rsidRPr="00B76BF9" w:rsidRDefault="004E67DB" w:rsidP="006D6B31">
            <w:pPr>
              <w:pStyle w:val="142"/>
              <w:spacing w:line="220" w:lineRule="exact"/>
              <w:rPr>
                <w:sz w:val="23"/>
                <w:szCs w:val="23"/>
              </w:rPr>
            </w:pPr>
          </w:p>
        </w:tc>
      </w:tr>
      <w:tr w:rsidR="004E67DB" w:rsidRPr="00B76BF9" w14:paraId="2148E19B" w14:textId="77777777" w:rsidTr="00443439">
        <w:trPr>
          <w:trHeight w:val="908"/>
        </w:trPr>
        <w:tc>
          <w:tcPr>
            <w:tcW w:w="709" w:type="dxa"/>
            <w:vMerge/>
            <w:tcBorders>
              <w:top w:val="single" w:sz="4" w:space="0" w:color="auto"/>
              <w:bottom w:val="single" w:sz="4" w:space="0" w:color="auto"/>
              <w:right w:val="single" w:sz="4" w:space="0" w:color="auto"/>
            </w:tcBorders>
            <w:shd w:val="clear" w:color="auto" w:fill="auto"/>
            <w:vAlign w:val="center"/>
          </w:tcPr>
          <w:p w14:paraId="047C379F" w14:textId="77777777" w:rsidR="004E67DB" w:rsidRPr="00B76BF9" w:rsidRDefault="004E67DB" w:rsidP="00B07E7F">
            <w:pPr>
              <w:pStyle w:val="142"/>
            </w:pPr>
          </w:p>
        </w:tc>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C6E8E27" w14:textId="77777777" w:rsidR="004E67DB" w:rsidRPr="00B76BF9" w:rsidRDefault="004E67DB" w:rsidP="006D6B31">
            <w:pPr>
              <w:pStyle w:val="142"/>
              <w:spacing w:line="220" w:lineRule="exact"/>
              <w:rPr>
                <w:sz w:val="23"/>
                <w:szCs w:val="23"/>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8503B45" w14:textId="77777777" w:rsidR="004E67DB" w:rsidRPr="00B76BF9" w:rsidRDefault="004E67DB" w:rsidP="00B07E7F">
            <w:pPr>
              <w:pStyle w:val="142"/>
            </w:pPr>
            <w:r w:rsidRPr="00B76BF9">
              <w:rPr>
                <w:rFonts w:hint="eastAsia"/>
              </w:rPr>
              <w:t>中國</w:t>
            </w:r>
          </w:p>
        </w:tc>
        <w:tc>
          <w:tcPr>
            <w:tcW w:w="709" w:type="dxa"/>
            <w:tcBorders>
              <w:top w:val="single" w:sz="4" w:space="0" w:color="auto"/>
              <w:left w:val="single" w:sz="4" w:space="0" w:color="auto"/>
              <w:bottom w:val="single" w:sz="4" w:space="0" w:color="auto"/>
              <w:right w:val="single" w:sz="4" w:space="0" w:color="auto"/>
            </w:tcBorders>
            <w:vAlign w:val="center"/>
          </w:tcPr>
          <w:p w14:paraId="28FE9C63" w14:textId="77777777" w:rsidR="004E67DB" w:rsidRPr="00B76BF9" w:rsidRDefault="004E67DB" w:rsidP="00B07E7F">
            <w:pPr>
              <w:pStyle w:val="142"/>
              <w:jc w:val="right"/>
            </w:pPr>
            <w:r w:rsidRPr="00B76BF9">
              <w:rPr>
                <w:rFonts w:hint="eastAsia"/>
              </w:rPr>
              <w:t>57.6</w:t>
            </w:r>
          </w:p>
        </w:tc>
        <w:tc>
          <w:tcPr>
            <w:tcW w:w="851" w:type="dxa"/>
            <w:tcBorders>
              <w:top w:val="single" w:sz="4" w:space="0" w:color="auto"/>
              <w:left w:val="single" w:sz="4" w:space="0" w:color="auto"/>
              <w:bottom w:val="single" w:sz="4" w:space="0" w:color="auto"/>
              <w:right w:val="single" w:sz="4" w:space="0" w:color="auto"/>
            </w:tcBorders>
            <w:vAlign w:val="center"/>
          </w:tcPr>
          <w:p w14:paraId="4AC23F08" w14:textId="77777777" w:rsidR="004E67DB" w:rsidRPr="00B76BF9" w:rsidRDefault="004E67DB" w:rsidP="00B07E7F">
            <w:pPr>
              <w:pStyle w:val="142"/>
              <w:jc w:val="right"/>
            </w:pPr>
            <w:r w:rsidRPr="00B76BF9">
              <w:rPr>
                <w:rFonts w:hint="eastAsia"/>
              </w:rPr>
              <w:t>35</w:t>
            </w:r>
          </w:p>
        </w:tc>
        <w:tc>
          <w:tcPr>
            <w:tcW w:w="3118" w:type="dxa"/>
            <w:vMerge/>
            <w:tcBorders>
              <w:top w:val="single" w:sz="4" w:space="0" w:color="auto"/>
              <w:left w:val="single" w:sz="4" w:space="0" w:color="auto"/>
              <w:bottom w:val="single" w:sz="4" w:space="0" w:color="auto"/>
            </w:tcBorders>
            <w:vAlign w:val="center"/>
          </w:tcPr>
          <w:p w14:paraId="18F8F12C" w14:textId="77777777" w:rsidR="004E67DB" w:rsidRPr="00B76BF9" w:rsidRDefault="004E67DB" w:rsidP="006D6B31">
            <w:pPr>
              <w:pStyle w:val="142"/>
              <w:spacing w:line="220" w:lineRule="exact"/>
              <w:rPr>
                <w:sz w:val="23"/>
                <w:szCs w:val="23"/>
              </w:rPr>
            </w:pPr>
          </w:p>
        </w:tc>
      </w:tr>
      <w:tr w:rsidR="004E67DB" w:rsidRPr="00B76BF9" w14:paraId="5F7808DF" w14:textId="77777777" w:rsidTr="00443439">
        <w:trPr>
          <w:trHeight w:val="953"/>
        </w:trPr>
        <w:tc>
          <w:tcPr>
            <w:tcW w:w="709" w:type="dxa"/>
            <w:vMerge w:val="restart"/>
            <w:tcBorders>
              <w:top w:val="single" w:sz="4" w:space="0" w:color="auto"/>
              <w:bottom w:val="single" w:sz="4" w:space="0" w:color="auto"/>
              <w:right w:val="single" w:sz="4" w:space="0" w:color="auto"/>
            </w:tcBorders>
            <w:shd w:val="clear" w:color="auto" w:fill="auto"/>
            <w:vAlign w:val="center"/>
          </w:tcPr>
          <w:p w14:paraId="0403A8C4" w14:textId="77777777" w:rsidR="004E67DB" w:rsidRPr="00B76BF9" w:rsidRDefault="004E67DB" w:rsidP="00B07E7F">
            <w:pPr>
              <w:pStyle w:val="142"/>
            </w:pPr>
            <w:r w:rsidRPr="00B76BF9">
              <w:rPr>
                <w:rFonts w:hint="eastAsia"/>
              </w:rPr>
              <w:t>重電</w:t>
            </w:r>
          </w:p>
        </w:tc>
        <w:tc>
          <w:tcPr>
            <w:tcW w:w="255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B6E1630"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1.部分重電電產品因需認證</w:t>
            </w:r>
            <w:r>
              <w:rPr>
                <w:rFonts w:hint="eastAsia"/>
                <w:sz w:val="23"/>
                <w:szCs w:val="23"/>
              </w:rPr>
              <w:t>，</w:t>
            </w:r>
            <w:r w:rsidRPr="00B76BF9">
              <w:rPr>
                <w:rFonts w:hint="eastAsia"/>
                <w:sz w:val="23"/>
                <w:szCs w:val="23"/>
              </w:rPr>
              <w:t>短期替代性低</w:t>
            </w:r>
            <w:r>
              <w:rPr>
                <w:rFonts w:hint="eastAsia"/>
                <w:sz w:val="23"/>
                <w:szCs w:val="23"/>
              </w:rPr>
              <w:t>，</w:t>
            </w:r>
            <w:r w:rsidRPr="00B76BF9">
              <w:rPr>
                <w:rFonts w:hint="eastAsia"/>
                <w:sz w:val="23"/>
                <w:szCs w:val="23"/>
              </w:rPr>
              <w:t>出口仍有支撐力。</w:t>
            </w:r>
          </w:p>
          <w:p w14:paraId="6955DEA4"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2.面對中國時</w:t>
            </w:r>
            <w:r>
              <w:rPr>
                <w:rFonts w:hint="eastAsia"/>
                <w:sz w:val="23"/>
                <w:szCs w:val="23"/>
              </w:rPr>
              <w:t>，</w:t>
            </w:r>
            <w:r w:rsidRPr="00B76BF9">
              <w:rPr>
                <w:rFonts w:hint="eastAsia"/>
                <w:sz w:val="23"/>
                <w:szCs w:val="23"/>
              </w:rPr>
              <w:t>我國技術較具優勢</w:t>
            </w:r>
            <w:r>
              <w:rPr>
                <w:rFonts w:hint="eastAsia"/>
                <w:sz w:val="23"/>
                <w:szCs w:val="23"/>
              </w:rPr>
              <w:t>，</w:t>
            </w:r>
            <w:r w:rsidRPr="00B76BF9">
              <w:rPr>
                <w:rFonts w:hint="eastAsia"/>
                <w:sz w:val="23"/>
                <w:szCs w:val="23"/>
              </w:rPr>
              <w:t>短期壓力不大。</w:t>
            </w:r>
          </w:p>
          <w:p w14:paraId="1E4B240E"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3.面對歐盟時</w:t>
            </w:r>
            <w:r>
              <w:rPr>
                <w:rFonts w:hint="eastAsia"/>
                <w:sz w:val="23"/>
                <w:szCs w:val="23"/>
              </w:rPr>
              <w:t>，</w:t>
            </w:r>
            <w:r w:rsidRPr="00B76BF9">
              <w:rPr>
                <w:rFonts w:hint="eastAsia"/>
                <w:sz w:val="23"/>
                <w:szCs w:val="23"/>
              </w:rPr>
              <w:t>對方技術成熟度高且關稅更低</w:t>
            </w:r>
            <w:r>
              <w:rPr>
                <w:rFonts w:hint="eastAsia"/>
                <w:sz w:val="23"/>
                <w:szCs w:val="23"/>
              </w:rPr>
              <w:t>，</w:t>
            </w:r>
            <w:r w:rsidRPr="00B76BF9">
              <w:rPr>
                <w:rFonts w:hint="eastAsia"/>
                <w:sz w:val="23"/>
                <w:szCs w:val="23"/>
              </w:rPr>
              <w:t>競爭壓力較大。</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3B2E4D5" w14:textId="77777777" w:rsidR="004E67DB" w:rsidRPr="00B76BF9" w:rsidRDefault="004E67DB" w:rsidP="00B07E7F">
            <w:pPr>
              <w:pStyle w:val="142"/>
            </w:pPr>
            <w:r w:rsidRPr="00B76BF9">
              <w:rPr>
                <w:rFonts w:hint="eastAsia"/>
              </w:rPr>
              <w:t>臺灣</w:t>
            </w:r>
          </w:p>
        </w:tc>
        <w:tc>
          <w:tcPr>
            <w:tcW w:w="709" w:type="dxa"/>
            <w:tcBorders>
              <w:top w:val="single" w:sz="4" w:space="0" w:color="auto"/>
              <w:left w:val="single" w:sz="4" w:space="0" w:color="auto"/>
              <w:bottom w:val="single" w:sz="4" w:space="0" w:color="auto"/>
              <w:right w:val="single" w:sz="4" w:space="0" w:color="auto"/>
            </w:tcBorders>
            <w:vAlign w:val="center"/>
          </w:tcPr>
          <w:p w14:paraId="41019E9D" w14:textId="77777777" w:rsidR="004E67DB" w:rsidRPr="00B76BF9" w:rsidRDefault="004E67DB" w:rsidP="00B07E7F">
            <w:pPr>
              <w:pStyle w:val="142"/>
              <w:jc w:val="right"/>
            </w:pPr>
            <w:r w:rsidRPr="00B76BF9">
              <w:rPr>
                <w:rFonts w:hint="eastAsia"/>
              </w:rPr>
              <w:t>22</w:t>
            </w:r>
          </w:p>
        </w:tc>
        <w:tc>
          <w:tcPr>
            <w:tcW w:w="851" w:type="dxa"/>
            <w:tcBorders>
              <w:top w:val="single" w:sz="4" w:space="0" w:color="auto"/>
              <w:left w:val="single" w:sz="4" w:space="0" w:color="auto"/>
              <w:bottom w:val="single" w:sz="4" w:space="0" w:color="auto"/>
              <w:right w:val="single" w:sz="4" w:space="0" w:color="auto"/>
              <w:tl2br w:val="single" w:sz="4" w:space="0" w:color="auto"/>
            </w:tcBorders>
            <w:vAlign w:val="center"/>
          </w:tcPr>
          <w:p w14:paraId="762EC1B3" w14:textId="77777777" w:rsidR="004E67DB" w:rsidRPr="00B76BF9" w:rsidRDefault="004E67DB" w:rsidP="00B07E7F">
            <w:pPr>
              <w:pStyle w:val="142"/>
              <w:jc w:val="right"/>
            </w:pPr>
          </w:p>
        </w:tc>
        <w:tc>
          <w:tcPr>
            <w:tcW w:w="3118" w:type="dxa"/>
            <w:vMerge w:val="restart"/>
            <w:tcBorders>
              <w:top w:val="single" w:sz="4" w:space="0" w:color="auto"/>
              <w:left w:val="single" w:sz="4" w:space="0" w:color="auto"/>
              <w:bottom w:val="single" w:sz="4" w:space="0" w:color="auto"/>
            </w:tcBorders>
            <w:vAlign w:val="center"/>
          </w:tcPr>
          <w:p w14:paraId="7AC9F9F8"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1.拓展市場</w:t>
            </w:r>
            <w:r>
              <w:rPr>
                <w:rFonts w:hAnsi="標楷體" w:hint="eastAsia"/>
                <w:sz w:val="23"/>
                <w:szCs w:val="23"/>
              </w:rPr>
              <w:t>：</w:t>
            </w:r>
            <w:r w:rsidRPr="00B76BF9">
              <w:rPr>
                <w:rFonts w:hint="eastAsia"/>
                <w:sz w:val="23"/>
                <w:szCs w:val="23"/>
              </w:rPr>
              <w:t>協助拓展東南亞(印尼、馬來西亞、越南、泰國、菲律賓)等新興市場</w:t>
            </w:r>
            <w:r>
              <w:rPr>
                <w:rFonts w:hint="eastAsia"/>
                <w:sz w:val="23"/>
                <w:szCs w:val="23"/>
              </w:rPr>
              <w:t>，</w:t>
            </w:r>
            <w:r w:rsidRPr="00B76BF9">
              <w:rPr>
                <w:rFonts w:hint="eastAsia"/>
                <w:sz w:val="23"/>
                <w:szCs w:val="23"/>
              </w:rPr>
              <w:t>分散出口布局</w:t>
            </w:r>
            <w:r>
              <w:rPr>
                <w:rFonts w:hint="eastAsia"/>
                <w:sz w:val="23"/>
                <w:szCs w:val="23"/>
              </w:rPr>
              <w:t>，</w:t>
            </w:r>
            <w:r w:rsidRPr="00B76BF9">
              <w:rPr>
                <w:rFonts w:hint="eastAsia"/>
                <w:sz w:val="23"/>
                <w:szCs w:val="23"/>
              </w:rPr>
              <w:t>降低對美依賴與風險。</w:t>
            </w:r>
          </w:p>
          <w:p w14:paraId="3187885F"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2.跨域合作</w:t>
            </w:r>
            <w:r w:rsidRPr="00B07E7F">
              <w:rPr>
                <w:rFonts w:hint="eastAsia"/>
                <w:sz w:val="23"/>
                <w:szCs w:val="23"/>
              </w:rPr>
              <w:t>：</w:t>
            </w:r>
            <w:r w:rsidRPr="00B76BF9">
              <w:rPr>
                <w:rFonts w:hint="eastAsia"/>
                <w:sz w:val="23"/>
                <w:szCs w:val="23"/>
              </w:rPr>
              <w:t>推動企業策略合作</w:t>
            </w:r>
            <w:r>
              <w:rPr>
                <w:rFonts w:hint="eastAsia"/>
                <w:sz w:val="23"/>
                <w:szCs w:val="23"/>
              </w:rPr>
              <w:t>，</w:t>
            </w:r>
            <w:r w:rsidRPr="00B76BF9">
              <w:rPr>
                <w:rFonts w:hint="eastAsia"/>
                <w:sz w:val="23"/>
                <w:szCs w:val="23"/>
              </w:rPr>
              <w:t>如發展大型伺服器</w:t>
            </w:r>
            <w:r>
              <w:rPr>
                <w:rFonts w:hint="eastAsia"/>
                <w:sz w:val="23"/>
                <w:szCs w:val="23"/>
              </w:rPr>
              <w:t>，</w:t>
            </w:r>
            <w:r w:rsidRPr="00B76BF9">
              <w:rPr>
                <w:rFonts w:hint="eastAsia"/>
                <w:sz w:val="23"/>
                <w:szCs w:val="23"/>
              </w:rPr>
              <w:t>帶動重電產業跨足高附加價值市場。</w:t>
            </w:r>
          </w:p>
          <w:p w14:paraId="37875FEE"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3.產業升級</w:t>
            </w:r>
            <w:r w:rsidRPr="00B07E7F">
              <w:rPr>
                <w:rFonts w:hint="eastAsia"/>
                <w:sz w:val="23"/>
                <w:szCs w:val="23"/>
              </w:rPr>
              <w:t>：</w:t>
            </w:r>
            <w:r w:rsidRPr="00B76BF9">
              <w:rPr>
                <w:rFonts w:hint="eastAsia"/>
                <w:sz w:val="23"/>
                <w:szCs w:val="23"/>
              </w:rPr>
              <w:t>鼓勵業者往利基產品發展例如綠電、風電等。</w:t>
            </w:r>
          </w:p>
        </w:tc>
      </w:tr>
      <w:tr w:rsidR="004E67DB" w:rsidRPr="00B76BF9" w14:paraId="5CD2B91B" w14:textId="77777777" w:rsidTr="00443439">
        <w:trPr>
          <w:trHeight w:val="953"/>
        </w:trPr>
        <w:tc>
          <w:tcPr>
            <w:tcW w:w="709" w:type="dxa"/>
            <w:vMerge/>
            <w:tcBorders>
              <w:top w:val="single" w:sz="4" w:space="0" w:color="auto"/>
              <w:bottom w:val="single" w:sz="4" w:space="0" w:color="auto"/>
              <w:right w:val="single" w:sz="4" w:space="0" w:color="auto"/>
            </w:tcBorders>
            <w:shd w:val="clear" w:color="auto" w:fill="auto"/>
            <w:vAlign w:val="center"/>
          </w:tcPr>
          <w:p w14:paraId="1AF943EE" w14:textId="77777777" w:rsidR="004E67DB" w:rsidRPr="00B76BF9" w:rsidRDefault="004E67DB" w:rsidP="00B07E7F">
            <w:pPr>
              <w:pStyle w:val="142"/>
            </w:pPr>
          </w:p>
        </w:tc>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7AFD108" w14:textId="77777777" w:rsidR="004E67DB" w:rsidRPr="00B76BF9" w:rsidRDefault="004E67DB" w:rsidP="006D6B31">
            <w:pPr>
              <w:pStyle w:val="142"/>
              <w:spacing w:line="220" w:lineRule="exact"/>
              <w:rPr>
                <w:sz w:val="23"/>
                <w:szCs w:val="23"/>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EF31C5C" w14:textId="77777777" w:rsidR="004E67DB" w:rsidRPr="006D6B31" w:rsidRDefault="004E67DB" w:rsidP="00B07E7F">
            <w:pPr>
              <w:pStyle w:val="142"/>
              <w:rPr>
                <w:b/>
              </w:rPr>
            </w:pPr>
            <w:r w:rsidRPr="006D6B31">
              <w:rPr>
                <w:rFonts w:hint="eastAsia"/>
                <w:b/>
              </w:rPr>
              <w:t>歐盟</w:t>
            </w:r>
          </w:p>
        </w:tc>
        <w:tc>
          <w:tcPr>
            <w:tcW w:w="709" w:type="dxa"/>
            <w:tcBorders>
              <w:top w:val="single" w:sz="4" w:space="0" w:color="auto"/>
              <w:left w:val="single" w:sz="4" w:space="0" w:color="auto"/>
              <w:bottom w:val="single" w:sz="4" w:space="0" w:color="auto"/>
              <w:right w:val="single" w:sz="4" w:space="0" w:color="auto"/>
            </w:tcBorders>
            <w:vAlign w:val="center"/>
          </w:tcPr>
          <w:p w14:paraId="2F93EA50" w14:textId="77777777" w:rsidR="004E67DB" w:rsidRPr="006D6B31" w:rsidRDefault="004E67DB" w:rsidP="00B07E7F">
            <w:pPr>
              <w:pStyle w:val="142"/>
              <w:jc w:val="right"/>
              <w:rPr>
                <w:b/>
              </w:rPr>
            </w:pPr>
            <w:r w:rsidRPr="006D6B31">
              <w:rPr>
                <w:rFonts w:hint="eastAsia"/>
                <w:b/>
              </w:rPr>
              <w:t>15</w:t>
            </w:r>
          </w:p>
        </w:tc>
        <w:tc>
          <w:tcPr>
            <w:tcW w:w="851" w:type="dxa"/>
            <w:tcBorders>
              <w:top w:val="single" w:sz="4" w:space="0" w:color="auto"/>
              <w:left w:val="single" w:sz="4" w:space="0" w:color="auto"/>
              <w:bottom w:val="single" w:sz="4" w:space="0" w:color="auto"/>
              <w:right w:val="single" w:sz="4" w:space="0" w:color="auto"/>
            </w:tcBorders>
            <w:vAlign w:val="center"/>
          </w:tcPr>
          <w:p w14:paraId="5890C053" w14:textId="77777777" w:rsidR="004E67DB" w:rsidRPr="006D6B31" w:rsidRDefault="004E67DB" w:rsidP="00B07E7F">
            <w:pPr>
              <w:pStyle w:val="142"/>
              <w:jc w:val="right"/>
              <w:rPr>
                <w:b/>
              </w:rPr>
            </w:pPr>
            <w:r w:rsidRPr="006D6B31">
              <w:rPr>
                <w:rFonts w:hint="eastAsia"/>
                <w:b/>
              </w:rPr>
              <w:t>-7</w:t>
            </w:r>
          </w:p>
        </w:tc>
        <w:tc>
          <w:tcPr>
            <w:tcW w:w="3118" w:type="dxa"/>
            <w:vMerge/>
            <w:tcBorders>
              <w:top w:val="single" w:sz="4" w:space="0" w:color="auto"/>
              <w:left w:val="single" w:sz="4" w:space="0" w:color="auto"/>
              <w:bottom w:val="single" w:sz="4" w:space="0" w:color="auto"/>
            </w:tcBorders>
            <w:vAlign w:val="center"/>
          </w:tcPr>
          <w:p w14:paraId="442F1202" w14:textId="77777777" w:rsidR="004E67DB" w:rsidRPr="00B76BF9" w:rsidRDefault="004E67DB" w:rsidP="006D6B31">
            <w:pPr>
              <w:pStyle w:val="142"/>
              <w:spacing w:line="220" w:lineRule="exact"/>
              <w:rPr>
                <w:sz w:val="23"/>
                <w:szCs w:val="23"/>
              </w:rPr>
            </w:pPr>
          </w:p>
        </w:tc>
      </w:tr>
      <w:tr w:rsidR="004E67DB" w:rsidRPr="00B76BF9" w14:paraId="70C909F0" w14:textId="77777777" w:rsidTr="00443439">
        <w:trPr>
          <w:trHeight w:val="954"/>
        </w:trPr>
        <w:tc>
          <w:tcPr>
            <w:tcW w:w="709" w:type="dxa"/>
            <w:vMerge/>
            <w:tcBorders>
              <w:top w:val="single" w:sz="4" w:space="0" w:color="auto"/>
              <w:bottom w:val="single" w:sz="4" w:space="0" w:color="auto"/>
              <w:right w:val="single" w:sz="4" w:space="0" w:color="auto"/>
            </w:tcBorders>
            <w:shd w:val="clear" w:color="auto" w:fill="auto"/>
            <w:vAlign w:val="center"/>
          </w:tcPr>
          <w:p w14:paraId="1B142D9B" w14:textId="77777777" w:rsidR="004E67DB" w:rsidRPr="00B76BF9" w:rsidRDefault="004E67DB" w:rsidP="00B07E7F">
            <w:pPr>
              <w:pStyle w:val="142"/>
            </w:pPr>
          </w:p>
        </w:tc>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0266341" w14:textId="77777777" w:rsidR="004E67DB" w:rsidRPr="00B76BF9" w:rsidRDefault="004E67DB" w:rsidP="006D6B31">
            <w:pPr>
              <w:pStyle w:val="142"/>
              <w:spacing w:line="220" w:lineRule="exact"/>
              <w:rPr>
                <w:sz w:val="23"/>
                <w:szCs w:val="23"/>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BBAAD8D" w14:textId="77777777" w:rsidR="004E67DB" w:rsidRPr="00B76BF9" w:rsidRDefault="004E67DB" w:rsidP="00B07E7F">
            <w:pPr>
              <w:pStyle w:val="142"/>
            </w:pPr>
            <w:r w:rsidRPr="00B76BF9">
              <w:rPr>
                <w:rFonts w:hint="eastAsia"/>
              </w:rPr>
              <w:t>中國</w:t>
            </w:r>
          </w:p>
        </w:tc>
        <w:tc>
          <w:tcPr>
            <w:tcW w:w="709" w:type="dxa"/>
            <w:tcBorders>
              <w:top w:val="single" w:sz="4" w:space="0" w:color="auto"/>
              <w:left w:val="single" w:sz="4" w:space="0" w:color="auto"/>
              <w:bottom w:val="single" w:sz="4" w:space="0" w:color="auto"/>
              <w:right w:val="single" w:sz="4" w:space="0" w:color="auto"/>
            </w:tcBorders>
            <w:vAlign w:val="center"/>
          </w:tcPr>
          <w:p w14:paraId="13A0B44C" w14:textId="77777777" w:rsidR="004E67DB" w:rsidRPr="00B76BF9" w:rsidRDefault="004E67DB" w:rsidP="00B07E7F">
            <w:pPr>
              <w:pStyle w:val="142"/>
              <w:jc w:val="right"/>
            </w:pPr>
            <w:r w:rsidRPr="00B76BF9">
              <w:rPr>
                <w:rFonts w:hint="eastAsia"/>
              </w:rPr>
              <w:t>57</w:t>
            </w:r>
          </w:p>
        </w:tc>
        <w:tc>
          <w:tcPr>
            <w:tcW w:w="851" w:type="dxa"/>
            <w:tcBorders>
              <w:top w:val="single" w:sz="4" w:space="0" w:color="auto"/>
              <w:left w:val="single" w:sz="4" w:space="0" w:color="auto"/>
              <w:bottom w:val="single" w:sz="4" w:space="0" w:color="auto"/>
              <w:right w:val="single" w:sz="4" w:space="0" w:color="auto"/>
            </w:tcBorders>
            <w:vAlign w:val="center"/>
          </w:tcPr>
          <w:p w14:paraId="17317252" w14:textId="77777777" w:rsidR="004E67DB" w:rsidRPr="00B76BF9" w:rsidRDefault="004E67DB" w:rsidP="00B07E7F">
            <w:pPr>
              <w:pStyle w:val="142"/>
              <w:jc w:val="right"/>
            </w:pPr>
            <w:r w:rsidRPr="00B76BF9">
              <w:rPr>
                <w:rFonts w:hint="eastAsia"/>
              </w:rPr>
              <w:t>35</w:t>
            </w:r>
          </w:p>
        </w:tc>
        <w:tc>
          <w:tcPr>
            <w:tcW w:w="3118" w:type="dxa"/>
            <w:vMerge/>
            <w:tcBorders>
              <w:top w:val="single" w:sz="4" w:space="0" w:color="auto"/>
              <w:left w:val="single" w:sz="4" w:space="0" w:color="auto"/>
              <w:bottom w:val="single" w:sz="4" w:space="0" w:color="auto"/>
            </w:tcBorders>
            <w:vAlign w:val="center"/>
          </w:tcPr>
          <w:p w14:paraId="5EFB7BCB" w14:textId="77777777" w:rsidR="004E67DB" w:rsidRPr="00B76BF9" w:rsidRDefault="004E67DB" w:rsidP="006D6B31">
            <w:pPr>
              <w:pStyle w:val="142"/>
              <w:spacing w:line="220" w:lineRule="exact"/>
              <w:rPr>
                <w:sz w:val="23"/>
                <w:szCs w:val="23"/>
              </w:rPr>
            </w:pPr>
          </w:p>
        </w:tc>
      </w:tr>
      <w:tr w:rsidR="004E67DB" w:rsidRPr="00B76BF9" w14:paraId="54F567FC" w14:textId="77777777" w:rsidTr="00443439">
        <w:trPr>
          <w:trHeight w:val="807"/>
        </w:trPr>
        <w:tc>
          <w:tcPr>
            <w:tcW w:w="709" w:type="dxa"/>
            <w:vMerge w:val="restart"/>
            <w:tcBorders>
              <w:top w:val="single" w:sz="4" w:space="0" w:color="auto"/>
              <w:bottom w:val="single" w:sz="4" w:space="0" w:color="auto"/>
              <w:right w:val="single" w:sz="4" w:space="0" w:color="auto"/>
            </w:tcBorders>
            <w:shd w:val="clear" w:color="auto" w:fill="auto"/>
            <w:vAlign w:val="center"/>
          </w:tcPr>
          <w:p w14:paraId="6B8F2B4E" w14:textId="77777777" w:rsidR="004E67DB" w:rsidRPr="00B76BF9" w:rsidRDefault="004E67DB" w:rsidP="00B07E7F">
            <w:pPr>
              <w:pStyle w:val="142"/>
            </w:pPr>
            <w:r w:rsidRPr="00B76BF9">
              <w:rPr>
                <w:rFonts w:hint="eastAsia"/>
              </w:rPr>
              <w:t>塑膠製品</w:t>
            </w:r>
          </w:p>
        </w:tc>
        <w:tc>
          <w:tcPr>
            <w:tcW w:w="255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E7D378F"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1.我國塑膠製品業者輸美主要競爭國以中國及墨西哥為主</w:t>
            </w:r>
            <w:r>
              <w:rPr>
                <w:rFonts w:hint="eastAsia"/>
                <w:sz w:val="23"/>
                <w:szCs w:val="23"/>
              </w:rPr>
              <w:t>，</w:t>
            </w:r>
            <w:r w:rsidRPr="00B76BF9">
              <w:rPr>
                <w:rFonts w:hint="eastAsia"/>
                <w:sz w:val="23"/>
                <w:szCs w:val="23"/>
              </w:rPr>
              <w:t>加徵關稅後較我國稅率高。</w:t>
            </w:r>
          </w:p>
          <w:p w14:paraId="54C95C43"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2.出口美國以塑膠袋、塑膠盒、塑膠餐具等為大宗</w:t>
            </w:r>
            <w:r>
              <w:rPr>
                <w:rFonts w:hint="eastAsia"/>
                <w:sz w:val="23"/>
                <w:szCs w:val="23"/>
              </w:rPr>
              <w:t>，</w:t>
            </w:r>
            <w:r w:rsidRPr="00B76BF9">
              <w:rPr>
                <w:rFonts w:hint="eastAsia"/>
                <w:sz w:val="23"/>
                <w:szCs w:val="23"/>
              </w:rPr>
              <w:t>國內生產業者多屬中小企業</w:t>
            </w:r>
            <w:r>
              <w:rPr>
                <w:rFonts w:hint="eastAsia"/>
                <w:sz w:val="23"/>
                <w:szCs w:val="23"/>
              </w:rPr>
              <w:t>，</w:t>
            </w:r>
            <w:r w:rsidRPr="00B76BF9">
              <w:rPr>
                <w:rFonts w:hint="eastAsia"/>
                <w:sz w:val="23"/>
                <w:szCs w:val="23"/>
              </w:rPr>
              <w:t>各廠商受影響程度仍屬有限。</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BE56529" w14:textId="77777777" w:rsidR="004E67DB" w:rsidRPr="00B76BF9" w:rsidRDefault="004E67DB" w:rsidP="00B07E7F">
            <w:pPr>
              <w:pStyle w:val="142"/>
            </w:pPr>
            <w:r w:rsidRPr="00B76BF9">
              <w:rPr>
                <w:rFonts w:hint="eastAsia"/>
              </w:rPr>
              <w:t>臺灣</w:t>
            </w:r>
          </w:p>
        </w:tc>
        <w:tc>
          <w:tcPr>
            <w:tcW w:w="709" w:type="dxa"/>
            <w:tcBorders>
              <w:top w:val="single" w:sz="4" w:space="0" w:color="auto"/>
              <w:left w:val="single" w:sz="4" w:space="0" w:color="auto"/>
              <w:bottom w:val="single" w:sz="4" w:space="0" w:color="auto"/>
              <w:right w:val="single" w:sz="4" w:space="0" w:color="auto"/>
            </w:tcBorders>
            <w:vAlign w:val="center"/>
          </w:tcPr>
          <w:p w14:paraId="3A66A22C" w14:textId="77777777" w:rsidR="004E67DB" w:rsidRPr="00B76BF9" w:rsidRDefault="004E67DB" w:rsidP="00B07E7F">
            <w:pPr>
              <w:pStyle w:val="142"/>
              <w:jc w:val="right"/>
            </w:pPr>
            <w:r w:rsidRPr="00B76BF9">
              <w:rPr>
                <w:rFonts w:hint="eastAsia"/>
              </w:rPr>
              <w:t>24.6</w:t>
            </w:r>
          </w:p>
        </w:tc>
        <w:tc>
          <w:tcPr>
            <w:tcW w:w="851" w:type="dxa"/>
            <w:tcBorders>
              <w:top w:val="single" w:sz="4" w:space="0" w:color="auto"/>
              <w:left w:val="single" w:sz="4" w:space="0" w:color="auto"/>
              <w:bottom w:val="single" w:sz="4" w:space="0" w:color="auto"/>
              <w:right w:val="single" w:sz="4" w:space="0" w:color="auto"/>
              <w:tl2br w:val="single" w:sz="4" w:space="0" w:color="auto"/>
            </w:tcBorders>
            <w:vAlign w:val="center"/>
          </w:tcPr>
          <w:p w14:paraId="0E684861" w14:textId="77777777" w:rsidR="004E67DB" w:rsidRPr="00B76BF9" w:rsidRDefault="004E67DB" w:rsidP="00B07E7F">
            <w:pPr>
              <w:pStyle w:val="142"/>
              <w:jc w:val="right"/>
            </w:pPr>
          </w:p>
        </w:tc>
        <w:tc>
          <w:tcPr>
            <w:tcW w:w="3118" w:type="dxa"/>
            <w:vMerge w:val="restart"/>
            <w:tcBorders>
              <w:top w:val="single" w:sz="4" w:space="0" w:color="auto"/>
              <w:left w:val="single" w:sz="4" w:space="0" w:color="auto"/>
              <w:bottom w:val="single" w:sz="4" w:space="0" w:color="auto"/>
            </w:tcBorders>
            <w:vAlign w:val="center"/>
          </w:tcPr>
          <w:p w14:paraId="51AD7546"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1.開發輕量化綠色低碳材料</w:t>
            </w:r>
            <w:r>
              <w:rPr>
                <w:rFonts w:hint="eastAsia"/>
                <w:sz w:val="23"/>
                <w:szCs w:val="23"/>
              </w:rPr>
              <w:t>，</w:t>
            </w:r>
            <w:r w:rsidRPr="00B76BF9">
              <w:rPr>
                <w:rFonts w:hint="eastAsia"/>
                <w:sz w:val="23"/>
                <w:szCs w:val="23"/>
              </w:rPr>
              <w:t>強化現有產品競爭力。</w:t>
            </w:r>
          </w:p>
          <w:p w14:paraId="0678D593"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2.協助產業跨足中高階應用</w:t>
            </w:r>
            <w:r>
              <w:rPr>
                <w:rFonts w:hint="eastAsia"/>
                <w:sz w:val="23"/>
                <w:szCs w:val="23"/>
              </w:rPr>
              <w:t>，</w:t>
            </w:r>
            <w:r w:rsidRPr="00B76BF9">
              <w:rPr>
                <w:rFonts w:hint="eastAsia"/>
                <w:sz w:val="23"/>
                <w:szCs w:val="23"/>
              </w:rPr>
              <w:t>如醫材等領域</w:t>
            </w:r>
            <w:r>
              <w:rPr>
                <w:rFonts w:hint="eastAsia"/>
                <w:sz w:val="23"/>
                <w:szCs w:val="23"/>
              </w:rPr>
              <w:t>，</w:t>
            </w:r>
            <w:r w:rsidRPr="00B76BF9">
              <w:rPr>
                <w:rFonts w:hint="eastAsia"/>
                <w:sz w:val="23"/>
                <w:szCs w:val="23"/>
              </w:rPr>
              <w:t>發展多元商機。</w:t>
            </w:r>
          </w:p>
          <w:p w14:paraId="64A62564" w14:textId="77777777" w:rsidR="004E67DB" w:rsidRPr="00B76BF9" w:rsidRDefault="004E67DB" w:rsidP="006D6B31">
            <w:pPr>
              <w:pStyle w:val="142"/>
              <w:spacing w:line="220" w:lineRule="exact"/>
              <w:ind w:left="233" w:hangingChars="100" w:hanging="233"/>
              <w:rPr>
                <w:sz w:val="23"/>
                <w:szCs w:val="23"/>
              </w:rPr>
            </w:pPr>
            <w:r w:rsidRPr="00B76BF9">
              <w:rPr>
                <w:rFonts w:hint="eastAsia"/>
                <w:sz w:val="23"/>
                <w:szCs w:val="23"/>
              </w:rPr>
              <w:t>3.協助開拓歐、日、韓等高附加價值市場。</w:t>
            </w:r>
          </w:p>
        </w:tc>
      </w:tr>
      <w:tr w:rsidR="004E67DB" w:rsidRPr="00B76BF9" w14:paraId="569D8F24" w14:textId="77777777" w:rsidTr="00443439">
        <w:trPr>
          <w:trHeight w:val="807"/>
        </w:trPr>
        <w:tc>
          <w:tcPr>
            <w:tcW w:w="709" w:type="dxa"/>
            <w:vMerge/>
            <w:tcBorders>
              <w:top w:val="single" w:sz="4" w:space="0" w:color="auto"/>
              <w:bottom w:val="single" w:sz="4" w:space="0" w:color="auto"/>
              <w:right w:val="single" w:sz="4" w:space="0" w:color="auto"/>
            </w:tcBorders>
            <w:shd w:val="clear" w:color="auto" w:fill="auto"/>
            <w:vAlign w:val="center"/>
          </w:tcPr>
          <w:p w14:paraId="65A315A5" w14:textId="77777777" w:rsidR="004E67DB" w:rsidRPr="00B76BF9" w:rsidRDefault="004E67DB" w:rsidP="00B07E7F">
            <w:pPr>
              <w:pStyle w:val="142"/>
            </w:pPr>
          </w:p>
        </w:tc>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C8258BF" w14:textId="77777777" w:rsidR="004E67DB" w:rsidRPr="00B76BF9" w:rsidRDefault="004E67DB" w:rsidP="00B07E7F">
            <w:pPr>
              <w:pStyle w:val="142"/>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F937040" w14:textId="77777777" w:rsidR="004E67DB" w:rsidRPr="00B76BF9" w:rsidRDefault="004E67DB" w:rsidP="00B07E7F">
            <w:pPr>
              <w:pStyle w:val="142"/>
            </w:pPr>
            <w:r w:rsidRPr="00B76BF9">
              <w:rPr>
                <w:rFonts w:hint="eastAsia"/>
              </w:rPr>
              <w:t>中國</w:t>
            </w:r>
          </w:p>
        </w:tc>
        <w:tc>
          <w:tcPr>
            <w:tcW w:w="709" w:type="dxa"/>
            <w:tcBorders>
              <w:top w:val="single" w:sz="4" w:space="0" w:color="auto"/>
              <w:left w:val="single" w:sz="4" w:space="0" w:color="auto"/>
              <w:bottom w:val="single" w:sz="4" w:space="0" w:color="auto"/>
              <w:right w:val="single" w:sz="4" w:space="0" w:color="auto"/>
            </w:tcBorders>
            <w:vAlign w:val="center"/>
          </w:tcPr>
          <w:p w14:paraId="0646316D" w14:textId="77777777" w:rsidR="004E67DB" w:rsidRPr="00B76BF9" w:rsidRDefault="004E67DB" w:rsidP="00B07E7F">
            <w:pPr>
              <w:pStyle w:val="142"/>
              <w:jc w:val="right"/>
            </w:pPr>
            <w:r w:rsidRPr="00B76BF9">
              <w:rPr>
                <w:rFonts w:hint="eastAsia"/>
              </w:rPr>
              <w:t>59.6</w:t>
            </w:r>
          </w:p>
        </w:tc>
        <w:tc>
          <w:tcPr>
            <w:tcW w:w="851" w:type="dxa"/>
            <w:tcBorders>
              <w:top w:val="single" w:sz="4" w:space="0" w:color="auto"/>
              <w:left w:val="single" w:sz="4" w:space="0" w:color="auto"/>
              <w:bottom w:val="single" w:sz="4" w:space="0" w:color="auto"/>
              <w:right w:val="single" w:sz="4" w:space="0" w:color="auto"/>
            </w:tcBorders>
            <w:vAlign w:val="center"/>
          </w:tcPr>
          <w:p w14:paraId="4DE2E4E9" w14:textId="77777777" w:rsidR="004E67DB" w:rsidRPr="00B76BF9" w:rsidRDefault="004E67DB" w:rsidP="00B07E7F">
            <w:pPr>
              <w:pStyle w:val="142"/>
              <w:jc w:val="right"/>
            </w:pPr>
            <w:r w:rsidRPr="00B76BF9">
              <w:rPr>
                <w:rFonts w:hint="eastAsia"/>
              </w:rPr>
              <w:t>35</w:t>
            </w:r>
          </w:p>
        </w:tc>
        <w:tc>
          <w:tcPr>
            <w:tcW w:w="3118" w:type="dxa"/>
            <w:vMerge/>
            <w:tcBorders>
              <w:top w:val="single" w:sz="4" w:space="0" w:color="auto"/>
              <w:left w:val="single" w:sz="4" w:space="0" w:color="auto"/>
              <w:bottom w:val="single" w:sz="4" w:space="0" w:color="auto"/>
            </w:tcBorders>
            <w:vAlign w:val="center"/>
          </w:tcPr>
          <w:p w14:paraId="14748EF8" w14:textId="77777777" w:rsidR="004E67DB" w:rsidRPr="00B76BF9" w:rsidRDefault="004E67DB" w:rsidP="00B07E7F">
            <w:pPr>
              <w:pStyle w:val="142"/>
            </w:pPr>
          </w:p>
        </w:tc>
      </w:tr>
      <w:tr w:rsidR="004E67DB" w:rsidRPr="00B76BF9" w14:paraId="23AE2175" w14:textId="77777777" w:rsidTr="00443439">
        <w:trPr>
          <w:trHeight w:val="807"/>
        </w:trPr>
        <w:tc>
          <w:tcPr>
            <w:tcW w:w="709" w:type="dxa"/>
            <w:vMerge/>
            <w:tcBorders>
              <w:top w:val="single" w:sz="4" w:space="0" w:color="auto"/>
              <w:bottom w:val="single" w:sz="12" w:space="0" w:color="auto"/>
              <w:right w:val="single" w:sz="4" w:space="0" w:color="auto"/>
            </w:tcBorders>
            <w:shd w:val="clear" w:color="auto" w:fill="auto"/>
            <w:vAlign w:val="center"/>
          </w:tcPr>
          <w:p w14:paraId="75894A1E" w14:textId="77777777" w:rsidR="004E67DB" w:rsidRPr="00B76BF9" w:rsidRDefault="004E67DB" w:rsidP="00B07E7F">
            <w:pPr>
              <w:pStyle w:val="142"/>
            </w:pPr>
          </w:p>
        </w:tc>
        <w:tc>
          <w:tcPr>
            <w:tcW w:w="2552" w:type="dxa"/>
            <w:vMerge/>
            <w:tcBorders>
              <w:top w:val="single" w:sz="4" w:space="0" w:color="auto"/>
              <w:left w:val="single" w:sz="4" w:space="0" w:color="auto"/>
              <w:bottom w:val="single" w:sz="12" w:space="0" w:color="auto"/>
              <w:right w:val="single" w:sz="4" w:space="0" w:color="auto"/>
            </w:tcBorders>
            <w:shd w:val="clear" w:color="auto" w:fill="auto"/>
            <w:vAlign w:val="center"/>
          </w:tcPr>
          <w:p w14:paraId="2EED4C46" w14:textId="77777777" w:rsidR="004E67DB" w:rsidRPr="00B76BF9" w:rsidRDefault="004E67DB" w:rsidP="00B07E7F">
            <w:pPr>
              <w:pStyle w:val="142"/>
            </w:pPr>
          </w:p>
        </w:tc>
        <w:tc>
          <w:tcPr>
            <w:tcW w:w="708" w:type="dxa"/>
            <w:tcBorders>
              <w:top w:val="single" w:sz="4" w:space="0" w:color="auto"/>
              <w:left w:val="single" w:sz="4" w:space="0" w:color="auto"/>
              <w:bottom w:val="single" w:sz="12" w:space="0" w:color="auto"/>
              <w:right w:val="single" w:sz="4" w:space="0" w:color="auto"/>
            </w:tcBorders>
            <w:shd w:val="clear" w:color="auto" w:fill="auto"/>
            <w:vAlign w:val="center"/>
          </w:tcPr>
          <w:p w14:paraId="6093D825" w14:textId="77777777" w:rsidR="004E67DB" w:rsidRPr="00B76BF9" w:rsidRDefault="004E67DB" w:rsidP="00B07E7F">
            <w:pPr>
              <w:pStyle w:val="142"/>
            </w:pPr>
            <w:r w:rsidRPr="00B76BF9">
              <w:rPr>
                <w:rFonts w:hint="eastAsia"/>
              </w:rPr>
              <w:t>墨西哥</w:t>
            </w:r>
          </w:p>
        </w:tc>
        <w:tc>
          <w:tcPr>
            <w:tcW w:w="709" w:type="dxa"/>
            <w:tcBorders>
              <w:top w:val="single" w:sz="4" w:space="0" w:color="auto"/>
              <w:left w:val="single" w:sz="4" w:space="0" w:color="auto"/>
              <w:bottom w:val="single" w:sz="12" w:space="0" w:color="auto"/>
              <w:right w:val="single" w:sz="4" w:space="0" w:color="auto"/>
            </w:tcBorders>
            <w:vAlign w:val="center"/>
          </w:tcPr>
          <w:p w14:paraId="22D7DE8E" w14:textId="77777777" w:rsidR="004E67DB" w:rsidRPr="00B76BF9" w:rsidRDefault="004E67DB" w:rsidP="00B07E7F">
            <w:pPr>
              <w:pStyle w:val="142"/>
              <w:jc w:val="right"/>
            </w:pPr>
            <w:r w:rsidRPr="00B76BF9">
              <w:rPr>
                <w:rFonts w:hint="eastAsia"/>
              </w:rPr>
              <w:t>25</w:t>
            </w:r>
          </w:p>
        </w:tc>
        <w:tc>
          <w:tcPr>
            <w:tcW w:w="851" w:type="dxa"/>
            <w:tcBorders>
              <w:top w:val="single" w:sz="4" w:space="0" w:color="auto"/>
              <w:left w:val="single" w:sz="4" w:space="0" w:color="auto"/>
              <w:bottom w:val="single" w:sz="12" w:space="0" w:color="auto"/>
              <w:right w:val="single" w:sz="4" w:space="0" w:color="auto"/>
            </w:tcBorders>
            <w:vAlign w:val="center"/>
          </w:tcPr>
          <w:p w14:paraId="4E81C2A1" w14:textId="77777777" w:rsidR="004E67DB" w:rsidRPr="00B76BF9" w:rsidRDefault="004E67DB" w:rsidP="00B07E7F">
            <w:pPr>
              <w:pStyle w:val="142"/>
              <w:jc w:val="right"/>
            </w:pPr>
            <w:r w:rsidRPr="00B76BF9">
              <w:rPr>
                <w:rFonts w:hint="eastAsia"/>
              </w:rPr>
              <w:t>0.4</w:t>
            </w:r>
          </w:p>
        </w:tc>
        <w:tc>
          <w:tcPr>
            <w:tcW w:w="3118" w:type="dxa"/>
            <w:vMerge/>
            <w:tcBorders>
              <w:top w:val="single" w:sz="4" w:space="0" w:color="auto"/>
              <w:left w:val="single" w:sz="4" w:space="0" w:color="auto"/>
              <w:bottom w:val="single" w:sz="12" w:space="0" w:color="auto"/>
            </w:tcBorders>
            <w:vAlign w:val="center"/>
          </w:tcPr>
          <w:p w14:paraId="63147A8B" w14:textId="77777777" w:rsidR="004E67DB" w:rsidRPr="00B76BF9" w:rsidRDefault="004E67DB" w:rsidP="00B07E7F">
            <w:pPr>
              <w:pStyle w:val="142"/>
            </w:pPr>
          </w:p>
        </w:tc>
      </w:tr>
    </w:tbl>
    <w:p w14:paraId="6A463BC0" w14:textId="77777777" w:rsidR="004E67DB" w:rsidRPr="00B76BF9" w:rsidRDefault="004E67DB" w:rsidP="008162FD">
      <w:pPr>
        <w:spacing w:line="280" w:lineRule="exact"/>
        <w:ind w:leftChars="0" w:left="1216" w:hangingChars="500" w:hanging="1216"/>
        <w:rPr>
          <w:rFonts w:hAnsi="標楷體"/>
          <w:snapToGrid/>
          <w:sz w:val="24"/>
        </w:rPr>
      </w:pPr>
      <w:r w:rsidRPr="00B76BF9">
        <w:rPr>
          <w:rFonts w:hint="eastAsia"/>
          <w:sz w:val="24"/>
        </w:rPr>
        <w:t>說    明</w:t>
      </w:r>
      <w:r w:rsidRPr="00B76BF9">
        <w:rPr>
          <w:rFonts w:hAnsi="標楷體" w:hint="eastAsia"/>
          <w:sz w:val="24"/>
        </w:rPr>
        <w:t>：</w:t>
      </w:r>
      <w:r w:rsidRPr="00B76BF9">
        <w:rPr>
          <w:rFonts w:hAnsi="標楷體" w:hint="eastAsia"/>
          <w:snapToGrid/>
          <w:sz w:val="24"/>
        </w:rPr>
        <w:t>各國輸美產品關稅稅率計算方式係採產品原有最惠國稅率(MFN)再加上對等關稅</w:t>
      </w:r>
    </w:p>
    <w:p w14:paraId="236F2213" w14:textId="77777777" w:rsidR="004E67DB" w:rsidRPr="00B76BF9" w:rsidRDefault="004E67DB" w:rsidP="008162FD">
      <w:pPr>
        <w:spacing w:line="280" w:lineRule="exact"/>
        <w:ind w:leftChars="0" w:left="1216" w:hangingChars="500" w:hanging="1216"/>
        <w:rPr>
          <w:rFonts w:hAnsi="標楷體"/>
          <w:snapToGrid/>
          <w:sz w:val="24"/>
        </w:rPr>
      </w:pPr>
      <w:r w:rsidRPr="00B76BF9">
        <w:rPr>
          <w:rFonts w:hAnsi="標楷體" w:hint="eastAsia"/>
          <w:snapToGrid/>
          <w:sz w:val="24"/>
        </w:rPr>
        <w:t>資料來源：行政院1</w:t>
      </w:r>
      <w:r w:rsidRPr="00B76BF9">
        <w:rPr>
          <w:rFonts w:hAnsi="標楷體"/>
          <w:snapToGrid/>
          <w:sz w:val="24"/>
        </w:rPr>
        <w:t>14</w:t>
      </w:r>
      <w:r w:rsidRPr="00B76BF9">
        <w:rPr>
          <w:rFonts w:hAnsi="標楷體" w:hint="eastAsia"/>
          <w:snapToGrid/>
          <w:sz w:val="24"/>
        </w:rPr>
        <w:t>年8月11日「美國對等關稅與產業支持方案說明記者會」說明資料</w:t>
      </w:r>
      <w:r w:rsidRPr="00B76BF9">
        <w:rPr>
          <w:rFonts w:hAnsi="標楷體"/>
          <w:snapToGrid/>
          <w:sz w:val="24"/>
        </w:rPr>
        <w:t>。</w:t>
      </w:r>
    </w:p>
    <w:p w14:paraId="797AE6E6" w14:textId="77777777" w:rsidR="004E67DB" w:rsidRDefault="004E67DB" w:rsidP="008162FD">
      <w:pPr>
        <w:pStyle w:val="a5"/>
        <w:ind w:left="849" w:hanging="283"/>
        <w:rPr>
          <w:b/>
          <w:snapToGrid/>
        </w:rPr>
      </w:pPr>
    </w:p>
    <w:p w14:paraId="7AF90800" w14:textId="77777777" w:rsidR="004E67DB" w:rsidRPr="00D7759D" w:rsidRDefault="004E67DB" w:rsidP="008162FD">
      <w:pPr>
        <w:pStyle w:val="a5"/>
        <w:ind w:left="849" w:hanging="283"/>
        <w:rPr>
          <w:b/>
          <w:snapToGrid/>
        </w:rPr>
      </w:pPr>
      <w:r w:rsidRPr="00D7759D">
        <w:rPr>
          <w:rFonts w:hint="eastAsia"/>
          <w:b/>
          <w:snapToGrid/>
        </w:rPr>
        <w:lastRenderedPageBreak/>
        <w:t>(</w:t>
      </w:r>
      <w:r>
        <w:rPr>
          <w:rFonts w:hint="eastAsia"/>
          <w:b/>
          <w:snapToGrid/>
        </w:rPr>
        <w:t>三</w:t>
      </w:r>
      <w:r w:rsidRPr="00D7759D">
        <w:rPr>
          <w:rFonts w:hint="eastAsia"/>
          <w:b/>
          <w:snapToGrid/>
        </w:rPr>
        <w:t>)</w:t>
      </w:r>
      <w:r>
        <w:rPr>
          <w:rFonts w:hint="eastAsia"/>
          <w:b/>
          <w:snapToGrid/>
        </w:rPr>
        <w:t>美國與我國相關談判所達協議事項仍持續進行中</w:t>
      </w:r>
      <w:r w:rsidRPr="00D7759D">
        <w:rPr>
          <w:rFonts w:hint="eastAsia"/>
          <w:b/>
          <w:snapToGrid/>
        </w:rPr>
        <w:t>，允宜</w:t>
      </w:r>
      <w:r>
        <w:rPr>
          <w:rFonts w:hint="eastAsia"/>
          <w:b/>
          <w:snapToGrid/>
        </w:rPr>
        <w:t>善盡政府對外說明之責，定期對外說明談判進度、各產業</w:t>
      </w:r>
      <w:r w:rsidRPr="00D7759D">
        <w:rPr>
          <w:rFonts w:hint="eastAsia"/>
          <w:b/>
          <w:snapToGrid/>
        </w:rPr>
        <w:t>影響評估</w:t>
      </w:r>
      <w:r>
        <w:rPr>
          <w:rFonts w:hint="eastAsia"/>
          <w:b/>
          <w:snapToGrid/>
        </w:rPr>
        <w:t>、</w:t>
      </w:r>
      <w:r w:rsidRPr="004E4EB7">
        <w:rPr>
          <w:rFonts w:hint="eastAsia"/>
          <w:b/>
          <w:snapToGrid/>
        </w:rPr>
        <w:t>政府</w:t>
      </w:r>
      <w:r>
        <w:rPr>
          <w:rFonts w:hint="eastAsia"/>
          <w:b/>
          <w:snapToGrid/>
        </w:rPr>
        <w:t>相關</w:t>
      </w:r>
      <w:r w:rsidRPr="004E4EB7">
        <w:rPr>
          <w:rFonts w:hint="eastAsia"/>
          <w:b/>
          <w:snapToGrid/>
        </w:rPr>
        <w:t>因應作為及預計成果</w:t>
      </w:r>
      <w:r w:rsidRPr="00AD50A1">
        <w:rPr>
          <w:rFonts w:hint="eastAsia"/>
          <w:b/>
          <w:snapToGrid/>
        </w:rPr>
        <w:t>，以利</w:t>
      </w:r>
      <w:r>
        <w:rPr>
          <w:rFonts w:hint="eastAsia"/>
          <w:b/>
          <w:snapToGrid/>
        </w:rPr>
        <w:t>本</w:t>
      </w:r>
      <w:r w:rsidRPr="00AD50A1">
        <w:rPr>
          <w:rFonts w:hint="eastAsia"/>
          <w:b/>
          <w:snapToGrid/>
        </w:rPr>
        <w:t>特別預算</w:t>
      </w:r>
      <w:r>
        <w:rPr>
          <w:rFonts w:hint="eastAsia"/>
          <w:b/>
          <w:snapToGrid/>
        </w:rPr>
        <w:t>案</w:t>
      </w:r>
      <w:r w:rsidRPr="00AD50A1">
        <w:rPr>
          <w:rFonts w:hint="eastAsia"/>
          <w:b/>
          <w:snapToGrid/>
        </w:rPr>
        <w:t>之審議</w:t>
      </w:r>
    </w:p>
    <w:p w14:paraId="3EB4F158" w14:textId="77777777" w:rsidR="004E67DB" w:rsidRDefault="004E67DB" w:rsidP="008162FD">
      <w:pPr>
        <w:adjustRightInd w:val="0"/>
        <w:ind w:leftChars="300" w:left="850" w:firstLine="566"/>
        <w:rPr>
          <w:rFonts w:hAnsi="標楷體"/>
          <w:snapToGrid/>
        </w:rPr>
      </w:pPr>
      <w:r w:rsidRPr="00FE05C8">
        <w:rPr>
          <w:rFonts w:hAnsi="標楷體" w:hint="eastAsia"/>
          <w:snapToGrid/>
        </w:rPr>
        <w:t>依行政院經貿談判辦公室說明，</w:t>
      </w:r>
      <w:r>
        <w:rPr>
          <w:rFonts w:hAnsi="標楷體" w:hint="eastAsia"/>
          <w:snapToGrid/>
        </w:rPr>
        <w:t>我</w:t>
      </w:r>
      <w:r w:rsidRPr="003F504D">
        <w:rPr>
          <w:rFonts w:hAnsi="標楷體" w:hint="eastAsia"/>
          <w:snapToGrid/>
        </w:rPr>
        <w:t>國與</w:t>
      </w:r>
      <w:r>
        <w:rPr>
          <w:rFonts w:hAnsi="標楷體" w:hint="eastAsia"/>
          <w:snapToGrid/>
        </w:rPr>
        <w:t>美</w:t>
      </w:r>
      <w:r w:rsidRPr="003F504D">
        <w:rPr>
          <w:rFonts w:hAnsi="標楷體" w:hint="eastAsia"/>
          <w:snapToGrid/>
        </w:rPr>
        <w:t>國</w:t>
      </w:r>
      <w:r>
        <w:rPr>
          <w:rFonts w:hAnsi="標楷體" w:hint="eastAsia"/>
          <w:snapToGrid/>
        </w:rPr>
        <w:t>關稅談判目標為完成對等貿易協議談判，尋求更有利、更合理的對等稅率，並</w:t>
      </w:r>
      <w:r w:rsidRPr="00FE05C8">
        <w:rPr>
          <w:rFonts w:hAnsi="標楷體" w:hint="eastAsia"/>
          <w:snapToGrid/>
        </w:rPr>
        <w:t>在</w:t>
      </w:r>
      <w:r w:rsidRPr="00FE05C8">
        <w:rPr>
          <w:rFonts w:hAnsi="標楷體"/>
          <w:snapToGrid/>
        </w:rPr>
        <w:t>232</w:t>
      </w:r>
      <w:r w:rsidRPr="00FE05C8">
        <w:rPr>
          <w:rFonts w:hAnsi="標楷體" w:hint="eastAsia"/>
          <w:snapToGrid/>
        </w:rPr>
        <w:t>條款爭取優惠待遇，建構臺美高科技戰略夥伴關係，為我業者打造公平有利的競爭環境</w:t>
      </w:r>
      <w:r w:rsidRPr="00FE05C8">
        <w:rPr>
          <w:rFonts w:hAnsi="標楷體"/>
          <w:snapToGrid/>
          <w:vertAlign w:val="superscript"/>
        </w:rPr>
        <w:footnoteReference w:id="5"/>
      </w:r>
      <w:r w:rsidRPr="00FE05C8">
        <w:rPr>
          <w:rFonts w:hAnsi="標楷體" w:hint="eastAsia"/>
          <w:snapToGrid/>
        </w:rPr>
        <w:t>。對等關稅談判涉及層面包括貿易政策、產業政策、投資政策及地緣政治，而對等關稅談判主要議題為關稅、非關稅、貿易便捷化</w:t>
      </w:r>
      <w:r w:rsidRPr="00FE05C8">
        <w:rPr>
          <w:rFonts w:hAnsi="標楷體"/>
          <w:snapToGrid/>
        </w:rPr>
        <w:t>(</w:t>
      </w:r>
      <w:r w:rsidRPr="00FE05C8">
        <w:rPr>
          <w:rFonts w:hAnsi="標楷體" w:hint="eastAsia"/>
          <w:snapToGrid/>
        </w:rPr>
        <w:t>數位貿易</w:t>
      </w:r>
      <w:r w:rsidRPr="00FE05C8">
        <w:rPr>
          <w:rFonts w:hAnsi="標楷體"/>
          <w:snapToGrid/>
        </w:rPr>
        <w:t>)</w:t>
      </w:r>
      <w:r w:rsidRPr="00FE05C8">
        <w:rPr>
          <w:rFonts w:hAnsi="標楷體" w:hint="eastAsia"/>
          <w:snapToGrid/>
        </w:rPr>
        <w:t>、經濟安全及商業機會等</w:t>
      </w:r>
      <w:r>
        <w:rPr>
          <w:rFonts w:hAnsi="標楷體" w:hint="eastAsia"/>
          <w:snapToGrid/>
        </w:rPr>
        <w:t>，均涉及</w:t>
      </w:r>
      <w:r w:rsidRPr="003F504D">
        <w:rPr>
          <w:rFonts w:hAnsi="標楷體" w:hint="eastAsia"/>
          <w:snapToGrid/>
        </w:rPr>
        <w:t>多重層面。</w:t>
      </w:r>
    </w:p>
    <w:p w14:paraId="3E9B94DC" w14:textId="77777777" w:rsidR="004E67DB" w:rsidRDefault="004E67DB" w:rsidP="008162FD">
      <w:pPr>
        <w:adjustRightInd w:val="0"/>
        <w:ind w:leftChars="300" w:left="850" w:firstLine="566"/>
        <w:rPr>
          <w:rFonts w:hAnsi="標楷體"/>
          <w:snapToGrid/>
        </w:rPr>
      </w:pPr>
      <w:r w:rsidRPr="00977278">
        <w:rPr>
          <w:rFonts w:hAnsi="標楷體" w:hint="eastAsia"/>
          <w:snapToGrid/>
        </w:rPr>
        <w:t>依據國家發展委員會委託中華經濟研究院</w:t>
      </w:r>
      <w:r>
        <w:rPr>
          <w:rFonts w:hAnsi="標楷體" w:hint="eastAsia"/>
          <w:snapToGrid/>
        </w:rPr>
        <w:t>進行之</w:t>
      </w:r>
      <w:r w:rsidRPr="00977278">
        <w:rPr>
          <w:rFonts w:hAnsi="標楷體" w:hint="eastAsia"/>
          <w:snapToGrid/>
        </w:rPr>
        <w:t>「202</w:t>
      </w:r>
      <w:r>
        <w:rPr>
          <w:rFonts w:hAnsi="標楷體" w:hint="eastAsia"/>
          <w:snapToGrid/>
        </w:rPr>
        <w:t>5上半年臺</w:t>
      </w:r>
      <w:r w:rsidRPr="00977278">
        <w:rPr>
          <w:rFonts w:hAnsi="標楷體" w:hint="eastAsia"/>
          <w:snapToGrid/>
        </w:rPr>
        <w:t>灣採購經理人營運展望調查」</w:t>
      </w:r>
      <w:r>
        <w:rPr>
          <w:rFonts w:hAnsi="標楷體" w:hint="eastAsia"/>
          <w:snapToGrid/>
        </w:rPr>
        <w:t>(</w:t>
      </w:r>
      <w:r w:rsidRPr="00977278">
        <w:rPr>
          <w:rFonts w:hAnsi="標楷體" w:hint="eastAsia"/>
          <w:snapToGrid/>
        </w:rPr>
        <w:t>11</w:t>
      </w:r>
      <w:r>
        <w:rPr>
          <w:rFonts w:hAnsi="標楷體" w:hint="eastAsia"/>
          <w:snapToGrid/>
        </w:rPr>
        <w:t>4</w:t>
      </w:r>
      <w:r w:rsidRPr="00977278">
        <w:rPr>
          <w:rFonts w:hAnsi="標楷體" w:hint="eastAsia"/>
          <w:snapToGrid/>
        </w:rPr>
        <w:t>年</w:t>
      </w:r>
      <w:r>
        <w:rPr>
          <w:rFonts w:hAnsi="標楷體" w:hint="eastAsia"/>
          <w:snapToGrid/>
        </w:rPr>
        <w:t>7</w:t>
      </w:r>
      <w:r w:rsidRPr="00977278">
        <w:rPr>
          <w:rFonts w:hAnsi="標楷體" w:hint="eastAsia"/>
          <w:snapToGrid/>
        </w:rPr>
        <w:t>月發布</w:t>
      </w:r>
      <w:r>
        <w:rPr>
          <w:rFonts w:hAnsi="標楷體" w:hint="eastAsia"/>
          <w:snapToGrid/>
        </w:rPr>
        <w:t>)顯示，</w:t>
      </w:r>
      <w:r w:rsidRPr="00D7759D">
        <w:rPr>
          <w:rFonts w:hAnsi="標楷體" w:hint="eastAsia"/>
          <w:snapToGrid/>
        </w:rPr>
        <w:t>關</w:t>
      </w:r>
      <w:r>
        <w:rPr>
          <w:rFonts w:hAnsi="標楷體" w:hint="eastAsia"/>
          <w:snapToGrid/>
        </w:rPr>
        <w:t>於美國</w:t>
      </w:r>
      <w:r w:rsidRPr="00D7759D">
        <w:rPr>
          <w:rFonts w:hAnsi="標楷體" w:hint="eastAsia"/>
          <w:snapToGrid/>
        </w:rPr>
        <w:t>關稅與保護政策對營運接單之影響，全體製造業中有62.2%回報美國對等關稅</w:t>
      </w:r>
      <w:r>
        <w:rPr>
          <w:rFonts w:hAnsi="標楷體" w:hint="eastAsia"/>
          <w:snapToGrid/>
        </w:rPr>
        <w:t>及</w:t>
      </w:r>
      <w:r w:rsidRPr="00D7759D">
        <w:rPr>
          <w:rFonts w:hAnsi="標楷體" w:hint="eastAsia"/>
          <w:snapToGrid/>
        </w:rPr>
        <w:t>保護主義政策已經或預期對接單、營運與設廠佈局策略等造成影響。</w:t>
      </w:r>
      <w:r>
        <w:rPr>
          <w:rFonts w:hAnsi="標楷體" w:hint="eastAsia"/>
          <w:snapToGrid/>
        </w:rPr>
        <w:t>其中</w:t>
      </w:r>
      <w:r w:rsidRPr="00D7759D">
        <w:rPr>
          <w:rFonts w:hAnsi="標楷體" w:hint="eastAsia"/>
          <w:snapToGrid/>
        </w:rPr>
        <w:t>有美國市場者，55%業者回報美國的訂單流失</w:t>
      </w:r>
      <w:r>
        <w:rPr>
          <w:rFonts w:hAnsi="標楷體" w:hint="eastAsia"/>
          <w:snapToGrid/>
        </w:rPr>
        <w:t>/</w:t>
      </w:r>
      <w:r w:rsidRPr="00D7759D">
        <w:rPr>
          <w:rFonts w:hAnsi="標楷體" w:hint="eastAsia"/>
          <w:snapToGrid/>
        </w:rPr>
        <w:t>下降，僅10.8%回報增加</w:t>
      </w:r>
      <w:r>
        <w:rPr>
          <w:rFonts w:hAnsi="標楷體" w:hint="eastAsia"/>
          <w:snapToGrid/>
        </w:rPr>
        <w:t>；有中國大陸市場者，44.3</w:t>
      </w:r>
      <w:r w:rsidRPr="008A6423">
        <w:rPr>
          <w:rFonts w:hAnsi="標楷體" w:hint="eastAsia"/>
          <w:snapToGrid/>
        </w:rPr>
        <w:t>%業者回報</w:t>
      </w:r>
      <w:r>
        <w:rPr>
          <w:rFonts w:hAnsi="標楷體" w:hint="eastAsia"/>
          <w:snapToGrid/>
        </w:rPr>
        <w:t>中國大陸</w:t>
      </w:r>
      <w:r w:rsidRPr="008A6423">
        <w:rPr>
          <w:rFonts w:hAnsi="標楷體" w:hint="eastAsia"/>
          <w:snapToGrid/>
        </w:rPr>
        <w:t>的訂單流失/下降</w:t>
      </w:r>
      <w:r w:rsidRPr="00977278">
        <w:rPr>
          <w:rFonts w:hAnsi="標楷體" w:hint="eastAsia"/>
          <w:snapToGrid/>
        </w:rPr>
        <w:t>，僅1</w:t>
      </w:r>
      <w:r>
        <w:rPr>
          <w:rFonts w:hAnsi="標楷體" w:hint="eastAsia"/>
          <w:snapToGrid/>
        </w:rPr>
        <w:t>2</w:t>
      </w:r>
      <w:r w:rsidRPr="00977278">
        <w:rPr>
          <w:rFonts w:hAnsi="標楷體" w:hint="eastAsia"/>
          <w:snapToGrid/>
        </w:rPr>
        <w:t>.</w:t>
      </w:r>
      <w:r>
        <w:rPr>
          <w:rFonts w:hAnsi="標楷體" w:hint="eastAsia"/>
          <w:snapToGrid/>
        </w:rPr>
        <w:t>4</w:t>
      </w:r>
      <w:r w:rsidRPr="00977278">
        <w:rPr>
          <w:rFonts w:hAnsi="標楷體" w:hint="eastAsia"/>
          <w:snapToGrid/>
        </w:rPr>
        <w:t>%回報增加</w:t>
      </w:r>
      <w:r w:rsidRPr="00D7759D">
        <w:rPr>
          <w:rFonts w:hAnsi="標楷體" w:hint="eastAsia"/>
          <w:snapToGrid/>
        </w:rPr>
        <w:t>(詳圖</w:t>
      </w:r>
      <w:r>
        <w:rPr>
          <w:rFonts w:hAnsi="標楷體" w:hint="eastAsia"/>
          <w:snapToGrid/>
        </w:rPr>
        <w:t>2</w:t>
      </w:r>
      <w:r w:rsidRPr="00D7759D">
        <w:rPr>
          <w:rFonts w:hAnsi="標楷體" w:hint="eastAsia"/>
          <w:snapToGrid/>
        </w:rPr>
        <w:t>)</w:t>
      </w:r>
      <w:r>
        <w:rPr>
          <w:rFonts w:hAnsi="標楷體" w:hint="eastAsia"/>
        </w:rPr>
        <w:t>。另</w:t>
      </w:r>
      <w:r w:rsidRPr="00B76BF9">
        <w:rPr>
          <w:rFonts w:hAnsi="標楷體" w:hint="eastAsia"/>
          <w:snapToGrid/>
        </w:rPr>
        <w:t>依行政院主計總處114年8月15日發布之「國民所得統計及國內經濟情勢展望」，預測114年第3、4季經濟成長率分別為2.91%及1.72%，併計第1、2季，全年經濟成長率4.45%，並預測115年經濟成長率2.81%，較114年下降1.64</w:t>
      </w:r>
      <w:r>
        <w:rPr>
          <w:rFonts w:hAnsi="標楷體" w:hint="eastAsia"/>
          <w:snapToGrid/>
        </w:rPr>
        <w:t>個百分點。爰此，</w:t>
      </w:r>
      <w:r w:rsidRPr="00D7759D">
        <w:rPr>
          <w:rFonts w:hAnsi="標楷體" w:hint="eastAsia"/>
          <w:snapToGrid/>
        </w:rPr>
        <w:t>我國製造業營運受到美國對等關稅與保護主義</w:t>
      </w:r>
      <w:r>
        <w:rPr>
          <w:rFonts w:hAnsi="標楷體" w:hint="eastAsia"/>
          <w:snapToGrid/>
        </w:rPr>
        <w:t>嚴重衝擊，並制約影響我國經濟成長動能</w:t>
      </w:r>
      <w:r w:rsidRPr="00D7759D">
        <w:rPr>
          <w:rFonts w:hAnsi="標楷體" w:hint="eastAsia"/>
          <w:snapToGrid/>
        </w:rPr>
        <w:t>。</w:t>
      </w:r>
    </w:p>
    <w:p w14:paraId="71AA983B" w14:textId="77777777" w:rsidR="004E67DB" w:rsidRPr="000F67DC" w:rsidRDefault="004E67DB" w:rsidP="008162FD">
      <w:pPr>
        <w:adjustRightInd w:val="0"/>
        <w:ind w:leftChars="300" w:left="850" w:firstLine="566"/>
        <w:rPr>
          <w:rFonts w:hAnsi="標楷體"/>
          <w:snapToGrid/>
        </w:rPr>
      </w:pPr>
      <w:r w:rsidRPr="000F67DC">
        <w:rPr>
          <w:rFonts w:hAnsi="標楷體" w:hint="eastAsia"/>
          <w:snapToGrid/>
        </w:rPr>
        <w:t>鑑於美國於114年7月31日宣布我國課徵對等關稅稅率暫時為20%，惟相關談判所達成之協議內容尚未對外揭示，參據</w:t>
      </w:r>
      <w:r w:rsidRPr="000F67DC">
        <w:rPr>
          <w:rFonts w:hAnsi="標楷體" w:hint="eastAsia"/>
          <w:snapToGrid/>
        </w:rPr>
        <w:lastRenderedPageBreak/>
        <w:t>美國公布與其他國家之談判結果，我國對美國開放市場或增加投資等恐難避免，且我國為美國第</w:t>
      </w:r>
      <w:r w:rsidRPr="000F67DC">
        <w:rPr>
          <w:rFonts w:hAnsi="標楷體"/>
          <w:snapToGrid/>
        </w:rPr>
        <w:t>6</w:t>
      </w:r>
      <w:r w:rsidRPr="000F67DC">
        <w:rPr>
          <w:rFonts w:hAnsi="標楷體" w:hint="eastAsia"/>
          <w:snapToGrid/>
        </w:rPr>
        <w:t>大貿易逆差國，113年貿易逆差達</w:t>
      </w:r>
      <w:r w:rsidRPr="000F67DC">
        <w:rPr>
          <w:rFonts w:hAnsi="標楷體"/>
          <w:snapToGrid/>
        </w:rPr>
        <w:t xml:space="preserve"> 739.2 </w:t>
      </w:r>
      <w:r w:rsidRPr="000F67DC">
        <w:rPr>
          <w:rFonts w:hAnsi="標楷體" w:hint="eastAsia"/>
          <w:snapToGrid/>
        </w:rPr>
        <w:t>億美元，其中九成來自半導體、資通訊產品、電子零組件等資通訊（</w:t>
      </w:r>
      <w:r w:rsidRPr="000F67DC">
        <w:rPr>
          <w:rFonts w:hAnsi="標楷體"/>
          <w:snapToGrid/>
        </w:rPr>
        <w:t>ICT</w:t>
      </w:r>
      <w:r w:rsidRPr="000F67DC">
        <w:rPr>
          <w:rFonts w:hAnsi="標楷體" w:hint="eastAsia"/>
          <w:snapToGrid/>
        </w:rPr>
        <w:t>）產業，尚涉及美國正在進行之232條款調查</w:t>
      </w:r>
      <w:r w:rsidRPr="000F67DC">
        <w:rPr>
          <w:rFonts w:hAnsi="標楷體"/>
          <w:snapToGrid/>
          <w:vertAlign w:val="superscript"/>
        </w:rPr>
        <w:footnoteReference w:id="6"/>
      </w:r>
      <w:r w:rsidRPr="000F67DC">
        <w:rPr>
          <w:rFonts w:hAnsi="標楷體" w:hint="eastAsia"/>
          <w:snapToGrid/>
        </w:rPr>
        <w:t>，顯示美國關稅談判進展將對我國產業影響重大，亟須持續關注與因應</w:t>
      </w:r>
      <w:r>
        <w:rPr>
          <w:rFonts w:hAnsi="標楷體" w:hint="eastAsia"/>
          <w:snapToGrid/>
        </w:rPr>
        <w:t>。</w:t>
      </w:r>
      <w:r w:rsidRPr="00266F7B">
        <w:rPr>
          <w:rFonts w:hAnsi="標楷體" w:hint="eastAsia"/>
          <w:snapToGrid/>
        </w:rPr>
        <w:t>又本特別預算案有關政府所規劃之因應作為及</w:t>
      </w:r>
      <w:r>
        <w:rPr>
          <w:rFonts w:hAnsi="標楷體" w:hint="eastAsia"/>
          <w:snapToGrid/>
        </w:rPr>
        <w:t>經費龐鉅，對於各產業規劃達成之成果效益型指標，以及國家整體經濟發展目標等資訊，均待釐清說明</w:t>
      </w:r>
      <w:r w:rsidRPr="00266F7B">
        <w:rPr>
          <w:rFonts w:hAnsi="標楷體" w:hint="eastAsia"/>
          <w:snapToGrid/>
        </w:rPr>
        <w:t>。</w:t>
      </w:r>
      <w:r>
        <w:rPr>
          <w:rFonts w:hAnsi="標楷體" w:hint="eastAsia"/>
          <w:snapToGrid/>
        </w:rPr>
        <w:t>爰此，政府允宜定期公開整體關稅措施與所達協議進度，</w:t>
      </w:r>
      <w:r w:rsidRPr="000F67DC">
        <w:rPr>
          <w:rFonts w:hAnsi="標楷體" w:hint="eastAsia"/>
          <w:snapToGrid/>
        </w:rPr>
        <w:t>滾動檢討更新對國內產業影響之評估</w:t>
      </w:r>
      <w:r>
        <w:rPr>
          <w:rFonts w:hAnsi="標楷體" w:hint="eastAsia"/>
          <w:snapToGrid/>
        </w:rPr>
        <w:t>及政府之因應作為等</w:t>
      </w:r>
      <w:r w:rsidRPr="000F67DC">
        <w:rPr>
          <w:rFonts w:hAnsi="標楷體" w:hint="eastAsia"/>
          <w:snapToGrid/>
        </w:rPr>
        <w:t>，</w:t>
      </w:r>
      <w:r>
        <w:rPr>
          <w:rFonts w:hAnsi="標楷體" w:hint="eastAsia"/>
          <w:snapToGrid/>
        </w:rPr>
        <w:t>並就本特別預算案研訂具體量化成果效益型目標，</w:t>
      </w:r>
      <w:r w:rsidRPr="000F67DC">
        <w:rPr>
          <w:rFonts w:hAnsi="標楷體" w:hint="eastAsia"/>
          <w:snapToGrid/>
        </w:rPr>
        <w:t>以作為本</w:t>
      </w:r>
      <w:r>
        <w:rPr>
          <w:rFonts w:hAnsi="標楷體" w:hint="eastAsia"/>
          <w:snapToGrid/>
        </w:rPr>
        <w:t>院</w:t>
      </w:r>
      <w:r w:rsidRPr="000F67DC">
        <w:rPr>
          <w:rFonts w:hAnsi="標楷體" w:hint="eastAsia"/>
          <w:snapToGrid/>
        </w:rPr>
        <w:t>審議之重要參據，俾利各界審</w:t>
      </w:r>
      <w:r>
        <w:rPr>
          <w:rFonts w:hAnsi="標楷體" w:hint="eastAsia"/>
          <w:snapToGrid/>
        </w:rPr>
        <w:t>視</w:t>
      </w:r>
      <w:r w:rsidRPr="000F67DC">
        <w:rPr>
          <w:rFonts w:hAnsi="標楷體" w:hint="eastAsia"/>
          <w:snapToGrid/>
        </w:rPr>
        <w:t>評估與因應。</w:t>
      </w:r>
    </w:p>
    <w:p w14:paraId="389F073F" w14:textId="77777777" w:rsidR="004E67DB" w:rsidRPr="00D7759D" w:rsidRDefault="009D1EAA" w:rsidP="008162FD">
      <w:pPr>
        <w:widowControl/>
        <w:spacing w:line="440" w:lineRule="exact"/>
        <w:ind w:leftChars="0" w:left="850" w:hangingChars="300" w:hanging="850"/>
        <w:jc w:val="left"/>
        <w:rPr>
          <w:rFonts w:hAnsi="標楷體"/>
          <w:snapToGrid/>
        </w:rPr>
      </w:pPr>
      <w:r>
        <w:rPr>
          <w:noProof/>
        </w:rPr>
        <w:pict w14:anchorId="4EC74AA7">
          <v:shape id="_x0000_s1027" type="#_x0000_t75" style="position:absolute;left:0;text-align:left;margin-left:-.3pt;margin-top:50.7pt;width:414.75pt;height:240pt;z-index:251660288">
            <v:imagedata r:id="rId9" o:title="圖片2"/>
            <w10:wrap type="topAndBottom"/>
          </v:shape>
        </w:pict>
      </w:r>
      <w:r w:rsidR="004E67DB" w:rsidRPr="00D7759D">
        <w:rPr>
          <w:rFonts w:hAnsi="標楷體" w:hint="eastAsia"/>
          <w:b/>
          <w:snapToGrid/>
          <w:szCs w:val="22"/>
        </w:rPr>
        <w:t>圖</w:t>
      </w:r>
      <w:r w:rsidR="004E67DB">
        <w:rPr>
          <w:rFonts w:hAnsi="標楷體" w:hint="eastAsia"/>
          <w:b/>
          <w:snapToGrid/>
          <w:szCs w:val="22"/>
        </w:rPr>
        <w:t>2</w:t>
      </w:r>
      <w:r w:rsidR="004E67DB" w:rsidRPr="00D7759D">
        <w:rPr>
          <w:rFonts w:hAnsi="標楷體" w:hint="eastAsia"/>
          <w:b/>
          <w:snapToGrid/>
          <w:szCs w:val="22"/>
        </w:rPr>
        <w:t xml:space="preserve">  </w:t>
      </w:r>
      <w:r w:rsidR="004E67DB">
        <w:rPr>
          <w:rFonts w:hAnsi="標楷體" w:hint="eastAsia"/>
          <w:b/>
          <w:snapToGrid/>
          <w:szCs w:val="22"/>
        </w:rPr>
        <w:t>美國對等關稅及</w:t>
      </w:r>
      <w:r w:rsidR="004E67DB" w:rsidRPr="00D7759D">
        <w:rPr>
          <w:rFonts w:hAnsi="標楷體" w:hint="eastAsia"/>
          <w:b/>
          <w:snapToGrid/>
          <w:szCs w:val="22"/>
        </w:rPr>
        <w:t>保護主義政策已經或預期對接單、營運與設廠佈局策略等造成影響一覽表</w:t>
      </w:r>
    </w:p>
    <w:bookmarkEnd w:id="2"/>
    <w:p w14:paraId="47E5C072" w14:textId="77777777" w:rsidR="004E67DB" w:rsidRPr="00D7759D" w:rsidRDefault="004E67DB" w:rsidP="008162FD">
      <w:pPr>
        <w:spacing w:line="280" w:lineRule="exact"/>
        <w:ind w:leftChars="0" w:left="1216" w:hangingChars="500" w:hanging="1216"/>
        <w:rPr>
          <w:rFonts w:hAnsi="標楷體"/>
          <w:snapToGrid/>
          <w:sz w:val="24"/>
        </w:rPr>
      </w:pPr>
      <w:r w:rsidRPr="00D7759D">
        <w:rPr>
          <w:rFonts w:hAnsi="標楷體" w:hint="eastAsia"/>
          <w:snapToGrid/>
          <w:sz w:val="24"/>
        </w:rPr>
        <w:t>資料來源：2025</w:t>
      </w:r>
      <w:r>
        <w:rPr>
          <w:rFonts w:hAnsi="標楷體" w:hint="eastAsia"/>
          <w:snapToGrid/>
          <w:sz w:val="24"/>
        </w:rPr>
        <w:t>年上半年「臺</w:t>
      </w:r>
      <w:r w:rsidRPr="00D7759D">
        <w:rPr>
          <w:rFonts w:hAnsi="標楷體" w:hint="eastAsia"/>
          <w:snapToGrid/>
          <w:sz w:val="24"/>
        </w:rPr>
        <w:t>灣採購經理人營運展望調查」</w:t>
      </w:r>
      <w:r w:rsidRPr="00977278">
        <w:rPr>
          <w:rFonts w:hAnsi="標楷體" w:hint="eastAsia"/>
          <w:snapToGrid/>
          <w:sz w:val="24"/>
        </w:rPr>
        <w:t>(11</w:t>
      </w:r>
      <w:r>
        <w:rPr>
          <w:rFonts w:hAnsi="標楷體" w:hint="eastAsia"/>
          <w:snapToGrid/>
          <w:sz w:val="24"/>
        </w:rPr>
        <w:t>4</w:t>
      </w:r>
      <w:r w:rsidRPr="00977278">
        <w:rPr>
          <w:rFonts w:hAnsi="標楷體" w:hint="eastAsia"/>
          <w:snapToGrid/>
          <w:sz w:val="24"/>
        </w:rPr>
        <w:t>年</w:t>
      </w:r>
      <w:r>
        <w:rPr>
          <w:rFonts w:hAnsi="標楷體" w:hint="eastAsia"/>
          <w:snapToGrid/>
          <w:sz w:val="24"/>
        </w:rPr>
        <w:t>7</w:t>
      </w:r>
      <w:r w:rsidRPr="00977278">
        <w:rPr>
          <w:rFonts w:hAnsi="標楷體" w:hint="eastAsia"/>
          <w:snapToGrid/>
          <w:sz w:val="24"/>
        </w:rPr>
        <w:t>月</w:t>
      </w:r>
      <w:r>
        <w:rPr>
          <w:rFonts w:hAnsi="標楷體" w:hint="eastAsia"/>
          <w:snapToGrid/>
          <w:sz w:val="24"/>
        </w:rPr>
        <w:t>25</w:t>
      </w:r>
      <w:r w:rsidRPr="00977278">
        <w:rPr>
          <w:rFonts w:hAnsi="標楷體" w:hint="eastAsia"/>
          <w:snapToGrid/>
          <w:sz w:val="24"/>
        </w:rPr>
        <w:t>日)</w:t>
      </w:r>
      <w:r w:rsidRPr="00D7759D">
        <w:rPr>
          <w:rFonts w:hAnsi="標楷體"/>
          <w:snapToGrid/>
          <w:sz w:val="24"/>
        </w:rPr>
        <w:t>。</w:t>
      </w:r>
    </w:p>
    <w:p w14:paraId="5414B6F8" w14:textId="77777777" w:rsidR="004E67DB" w:rsidRPr="00D7759D" w:rsidRDefault="004E67DB" w:rsidP="008162FD">
      <w:pPr>
        <w:ind w:left="566" w:firstLine="566"/>
      </w:pPr>
      <w:r w:rsidRPr="00D7759D">
        <w:rPr>
          <w:rFonts w:hint="eastAsia"/>
        </w:rPr>
        <w:lastRenderedPageBreak/>
        <w:t>綜上，美國於114年7月31日宣布我國課徵對等關稅稅率暫時為20%</w:t>
      </w:r>
      <w:r w:rsidRPr="00292F8D">
        <w:rPr>
          <w:rFonts w:hint="eastAsia"/>
        </w:rPr>
        <w:t>，且採疊加方式課稅</w:t>
      </w:r>
      <w:r w:rsidRPr="00D7759D">
        <w:rPr>
          <w:rFonts w:hint="eastAsia"/>
        </w:rPr>
        <w:t>，並於同年8月7日實施，較日韓等主要競爭國稅率為高，惟</w:t>
      </w:r>
      <w:r>
        <w:rPr>
          <w:rFonts w:hint="eastAsia"/>
        </w:rPr>
        <w:t>雙方談判仍持續進行中</w:t>
      </w:r>
      <w:r w:rsidRPr="00975235">
        <w:rPr>
          <w:rFonts w:hint="eastAsia"/>
        </w:rPr>
        <w:t>，</w:t>
      </w:r>
      <w:r>
        <w:rPr>
          <w:rFonts w:hint="eastAsia"/>
        </w:rPr>
        <w:t>鑑於美國</w:t>
      </w:r>
      <w:r w:rsidRPr="00AB34F8">
        <w:rPr>
          <w:rFonts w:hint="eastAsia"/>
        </w:rPr>
        <w:t>關稅</w:t>
      </w:r>
      <w:r>
        <w:rPr>
          <w:rFonts w:hint="eastAsia"/>
        </w:rPr>
        <w:t>變革將對我國製造業等產業造成嚴重衝擊，亟待政府加強評估說明，並妥作因應，以維我國競爭力。另政府亦應</w:t>
      </w:r>
      <w:r w:rsidRPr="001473D6">
        <w:rPr>
          <w:rFonts w:hint="eastAsia"/>
        </w:rPr>
        <w:t>善盡對外說明之責，</w:t>
      </w:r>
      <w:r>
        <w:rPr>
          <w:rFonts w:hint="eastAsia"/>
        </w:rPr>
        <w:t>定期對外說明談判進度，並更新各</w:t>
      </w:r>
      <w:r w:rsidRPr="001473D6">
        <w:rPr>
          <w:rFonts w:hint="eastAsia"/>
        </w:rPr>
        <w:t>產業影響評估、政府</w:t>
      </w:r>
      <w:r>
        <w:rPr>
          <w:rFonts w:hint="eastAsia"/>
        </w:rPr>
        <w:t>相關</w:t>
      </w:r>
      <w:r w:rsidRPr="001473D6">
        <w:rPr>
          <w:rFonts w:hint="eastAsia"/>
        </w:rPr>
        <w:t>因應作為及預計成果</w:t>
      </w:r>
      <w:r>
        <w:rPr>
          <w:rFonts w:hint="eastAsia"/>
        </w:rPr>
        <w:t>等資訊</w:t>
      </w:r>
      <w:r w:rsidRPr="001473D6">
        <w:rPr>
          <w:rFonts w:hint="eastAsia"/>
        </w:rPr>
        <w:t>，以利</w:t>
      </w:r>
      <w:r>
        <w:rPr>
          <w:rFonts w:hint="eastAsia"/>
        </w:rPr>
        <w:t>產業因應及本</w:t>
      </w:r>
      <w:r w:rsidRPr="001473D6">
        <w:rPr>
          <w:rFonts w:hint="eastAsia"/>
        </w:rPr>
        <w:t>特別預算</w:t>
      </w:r>
      <w:r>
        <w:rPr>
          <w:rFonts w:hint="eastAsia"/>
        </w:rPr>
        <w:t>案</w:t>
      </w:r>
      <w:r w:rsidRPr="001473D6">
        <w:rPr>
          <w:rFonts w:hint="eastAsia"/>
        </w:rPr>
        <w:t>之審議</w:t>
      </w:r>
      <w:r w:rsidRPr="00D7759D">
        <w:rPr>
          <w:rFonts w:hint="eastAsia"/>
        </w:rPr>
        <w:t>。</w:t>
      </w:r>
    </w:p>
    <w:p w14:paraId="39BC34F7" w14:textId="77777777" w:rsidR="004E67DB" w:rsidRDefault="004E67DB" w:rsidP="008162FD">
      <w:pPr>
        <w:pStyle w:val="ad"/>
        <w:ind w:left="1133" w:hanging="283"/>
      </w:pPr>
      <w:r w:rsidRPr="004455E6">
        <w:rPr>
          <w:rFonts w:hint="eastAsia"/>
        </w:rPr>
        <w:t>(分機：8652  廖怡絜)</w:t>
      </w:r>
    </w:p>
    <w:sectPr w:rsidR="004E67DB" w:rsidSect="009D1EAA">
      <w:headerReference w:type="even" r:id="rId10"/>
      <w:headerReference w:type="default" r:id="rId11"/>
      <w:footerReference w:type="even" r:id="rId12"/>
      <w:footerReference w:type="default" r:id="rId13"/>
      <w:headerReference w:type="first" r:id="rId14"/>
      <w:footerReference w:type="first" r:id="rId15"/>
      <w:footnotePr>
        <w:numRestart w:val="eachSect"/>
      </w:footnotePr>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7D032D" w14:textId="77777777" w:rsidR="00DF64A5" w:rsidRDefault="00DF64A5">
      <w:pPr>
        <w:spacing w:line="240" w:lineRule="auto"/>
        <w:ind w:left="560" w:firstLine="560"/>
      </w:pPr>
      <w:r>
        <w:separator/>
      </w:r>
    </w:p>
  </w:endnote>
  <w:endnote w:type="continuationSeparator" w:id="0">
    <w:p w14:paraId="4B3CD249" w14:textId="77777777" w:rsidR="00DF64A5" w:rsidRDefault="00DF64A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新細明體, PMingLiU">
    <w:altName w:val="Times New Roman"/>
    <w:charset w:val="00"/>
    <w:family w:val="roman"/>
    <w:pitch w:val="variable"/>
  </w:font>
  <w:font w:name=".PingFangTC-Regular">
    <w:altName w:val="Arial"/>
    <w:charset w:val="00"/>
    <w:family w:val="roman"/>
    <w:pitch w:val="default"/>
  </w:font>
  <w:font w:name=".SFUI-Regular">
    <w:altName w:val="Cambria"/>
    <w:charset w:val="00"/>
    <w:family w:val="roman"/>
    <w:pitch w:val="default"/>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ABFB0" w14:textId="77777777" w:rsidR="00145B18" w:rsidRDefault="008E1269" w:rsidP="008E1269">
    <w:pPr>
      <w:pStyle w:val="af4"/>
      <w:framePr w:wrap="around" w:vAnchor="text" w:hAnchor="margin" w:xAlign="center" w:y="1"/>
      <w:ind w:left="560" w:firstLine="400"/>
      <w:rPr>
        <w:rStyle w:val="aff4"/>
      </w:rPr>
    </w:pPr>
    <w:r>
      <w:rPr>
        <w:rStyle w:val="aff4"/>
      </w:rPr>
      <w:fldChar w:fldCharType="begin"/>
    </w:r>
    <w:r>
      <w:rPr>
        <w:rStyle w:val="aff4"/>
      </w:rPr>
      <w:instrText xml:space="preserve">PAGE  </w:instrText>
    </w:r>
    <w:r>
      <w:rPr>
        <w:rStyle w:val="aff4"/>
      </w:rPr>
      <w:fldChar w:fldCharType="end"/>
    </w:r>
  </w:p>
  <w:p w14:paraId="55689548" w14:textId="77777777" w:rsidR="00145B18" w:rsidRDefault="009D1EAA" w:rsidP="00757823">
    <w:pPr>
      <w:pStyle w:val="af4"/>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E23A" w14:textId="5A88530A"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sidR="009D1EAA">
      <w:rPr>
        <w:rStyle w:val="aff4"/>
        <w:noProof/>
      </w:rPr>
      <w:t>3</w:t>
    </w:r>
    <w:r>
      <w:rPr>
        <w:rStyle w:val="aff4"/>
      </w:rPr>
      <w:fldChar w:fldCharType="end"/>
    </w:r>
  </w:p>
  <w:p w14:paraId="68AE330D" w14:textId="77777777" w:rsidR="00145B18" w:rsidRPr="008E1269" w:rsidRDefault="009D1EAA" w:rsidP="008E1269">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6D82D" w14:textId="77777777" w:rsidR="00145B18" w:rsidRDefault="008E1269" w:rsidP="00081D22">
    <w:pPr>
      <w:pStyle w:val="af4"/>
      <w:ind w:leftChars="0" w:left="566" w:firstLineChars="0" w:firstLine="566"/>
      <w:jc w:val="center"/>
    </w:pPr>
    <w:r w:rsidRPr="002B54B3">
      <w:rPr>
        <w:rFonts w:hint="eastAsia"/>
        <w:b/>
        <w:sz w:val="28"/>
        <w:szCs w:val="28"/>
      </w:rPr>
      <w:t>83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D239D" w14:textId="77777777" w:rsidR="00DF64A5" w:rsidRDefault="00DF64A5">
      <w:pPr>
        <w:spacing w:line="240" w:lineRule="auto"/>
        <w:ind w:left="560" w:firstLine="560"/>
      </w:pPr>
      <w:r>
        <w:separator/>
      </w:r>
    </w:p>
  </w:footnote>
  <w:footnote w:type="continuationSeparator" w:id="0">
    <w:p w14:paraId="417F9DEB" w14:textId="77777777" w:rsidR="00DF64A5" w:rsidRDefault="00DF64A5">
      <w:pPr>
        <w:spacing w:line="240" w:lineRule="auto"/>
        <w:ind w:left="560" w:firstLine="560"/>
      </w:pPr>
      <w:r>
        <w:continuationSeparator/>
      </w:r>
    </w:p>
  </w:footnote>
  <w:footnote w:id="1">
    <w:p w14:paraId="0448BEA7" w14:textId="77777777" w:rsidR="004E67DB" w:rsidRPr="00FF2E76" w:rsidRDefault="004E67DB" w:rsidP="008E1269">
      <w:pPr>
        <w:pStyle w:val="142"/>
        <w:rPr>
          <w:szCs w:val="24"/>
        </w:rPr>
      </w:pPr>
      <w:r w:rsidRPr="00FF2E76">
        <w:rPr>
          <w:rStyle w:val="af6"/>
          <w:rFonts w:hAnsi="標楷體"/>
        </w:rPr>
        <w:footnoteRef/>
      </w:r>
      <w:r w:rsidRPr="00036129">
        <w:rPr>
          <w:rFonts w:hint="eastAsia"/>
        </w:rPr>
        <w:t>232</w:t>
      </w:r>
      <w:r>
        <w:rPr>
          <w:rFonts w:hint="eastAsia"/>
        </w:rPr>
        <w:t>條款措施，係</w:t>
      </w:r>
      <w:r w:rsidRPr="00036129">
        <w:rPr>
          <w:rFonts w:hint="eastAsia"/>
        </w:rPr>
        <w:t>依據美國1962年貿易擴張法第232條規定(Section 232 of the Trade Expansion Act of 1962)，以調查與認定特定產品之進口是否影響美國國家安全，倘認定進口產品造成美國國安威脅，美國總統具有對該產品之進口採取調整措施之裁量權，包括提高關稅、設定配額或採取其他非貿易措施。</w:t>
      </w:r>
    </w:p>
  </w:footnote>
  <w:footnote w:id="2">
    <w:p w14:paraId="75C6B4C0" w14:textId="77777777" w:rsidR="004E67DB" w:rsidRPr="00FF2E76" w:rsidRDefault="004E67DB" w:rsidP="008E1269">
      <w:pPr>
        <w:pStyle w:val="142"/>
        <w:rPr>
          <w:szCs w:val="24"/>
        </w:rPr>
      </w:pPr>
      <w:r w:rsidRPr="00FF2E76">
        <w:rPr>
          <w:rStyle w:val="af6"/>
          <w:rFonts w:hAnsi="標楷體"/>
        </w:rPr>
        <w:footnoteRef/>
      </w:r>
      <w:r w:rsidRPr="006425ED">
        <w:rPr>
          <w:rFonts w:hint="eastAsia"/>
        </w:rPr>
        <w:t>詳經濟部國際貿易署網站</w:t>
      </w:r>
      <w:r>
        <w:rPr>
          <w:rFonts w:hint="eastAsia"/>
        </w:rPr>
        <w:t>「</w:t>
      </w:r>
      <w:r w:rsidRPr="006425ED">
        <w:rPr>
          <w:rFonts w:hint="eastAsia"/>
        </w:rPr>
        <w:t>美國關稅懶人包</w:t>
      </w:r>
      <w:r>
        <w:rPr>
          <w:rFonts w:hint="eastAsia"/>
        </w:rPr>
        <w:t>」，</w:t>
      </w:r>
      <w:r w:rsidRPr="006425ED">
        <w:t>https://www.trade.gov.tw/Pages/Detail.aspx?nodeID=5112&amp;pid=804602(</w:t>
      </w:r>
      <w:r w:rsidRPr="006425ED">
        <w:rPr>
          <w:rFonts w:hint="eastAsia"/>
        </w:rPr>
        <w:t>最後瀏覽日</w:t>
      </w:r>
      <w:r>
        <w:rPr>
          <w:rFonts w:hint="eastAsia"/>
        </w:rPr>
        <w:t>：</w:t>
      </w:r>
      <w:r w:rsidRPr="006425ED">
        <w:rPr>
          <w:rFonts w:hint="eastAsia"/>
        </w:rPr>
        <w:t>114年9月16</w:t>
      </w:r>
      <w:r>
        <w:rPr>
          <w:rFonts w:hint="eastAsia"/>
        </w:rPr>
        <w:t>日)。</w:t>
      </w:r>
    </w:p>
  </w:footnote>
  <w:footnote w:id="3">
    <w:p w14:paraId="631130C5" w14:textId="77777777" w:rsidR="004E67DB" w:rsidRPr="00FF2E76" w:rsidRDefault="004E67DB" w:rsidP="008E1269">
      <w:pPr>
        <w:pStyle w:val="142"/>
        <w:rPr>
          <w:szCs w:val="24"/>
        </w:rPr>
      </w:pPr>
      <w:r w:rsidRPr="00FF2E76">
        <w:rPr>
          <w:rStyle w:val="af6"/>
          <w:rFonts w:hAnsi="標楷體"/>
        </w:rPr>
        <w:footnoteRef/>
      </w:r>
      <w:r w:rsidRPr="0018787F">
        <w:rPr>
          <w:rFonts w:hint="eastAsia"/>
        </w:rPr>
        <w:t>美國對等關稅稅率之計算方式，係</w:t>
      </w:r>
      <w:r>
        <w:rPr>
          <w:rFonts w:hint="eastAsia"/>
        </w:rPr>
        <w:t>以</w:t>
      </w:r>
      <w:r w:rsidRPr="0018787F">
        <w:rPr>
          <w:rFonts w:hint="eastAsia"/>
        </w:rPr>
        <w:t>「輸美產品原稅率」(</w:t>
      </w:r>
      <w:r>
        <w:rPr>
          <w:rFonts w:hint="eastAsia"/>
        </w:rPr>
        <w:t>最惠國</w:t>
      </w:r>
      <w:r w:rsidRPr="0018787F">
        <w:rPr>
          <w:rFonts w:hint="eastAsia"/>
        </w:rPr>
        <w:t>稅率)再加上「對等關稅」</w:t>
      </w:r>
      <w:r>
        <w:rPr>
          <w:rFonts w:hint="eastAsia"/>
        </w:rPr>
        <w:t>。</w:t>
      </w:r>
    </w:p>
  </w:footnote>
  <w:footnote w:id="4">
    <w:p w14:paraId="2588DBB2" w14:textId="77777777" w:rsidR="004E67DB" w:rsidRPr="00FF2E76" w:rsidRDefault="004E67DB" w:rsidP="008E1269">
      <w:pPr>
        <w:pStyle w:val="142"/>
        <w:rPr>
          <w:szCs w:val="24"/>
        </w:rPr>
      </w:pPr>
      <w:r w:rsidRPr="00FF2E76">
        <w:rPr>
          <w:rStyle w:val="af6"/>
          <w:rFonts w:hAnsi="標楷體"/>
        </w:rPr>
        <w:footnoteRef/>
      </w:r>
      <w:r>
        <w:rPr>
          <w:rFonts w:hint="eastAsia"/>
        </w:rPr>
        <w:t>採購經理人指數(</w:t>
      </w:r>
      <w:r w:rsidRPr="006C106B">
        <w:rPr>
          <w:rFonts w:hint="eastAsia"/>
        </w:rPr>
        <w:t>Purchasing Managers’Index, PMI</w:t>
      </w:r>
      <w:r>
        <w:rPr>
          <w:rFonts w:hint="eastAsia"/>
        </w:rPr>
        <w:t>)</w:t>
      </w:r>
      <w:r w:rsidRPr="006C106B">
        <w:rPr>
          <w:rFonts w:hint="eastAsia"/>
        </w:rPr>
        <w:t>為一綜合性指標，係每月對受訪企業的採購經理人進行調查，並依調查結果編製成的指數。臺灣採購經理人指數係調查範圍包括製造業與非製造業。其中，製造業以</w:t>
      </w:r>
      <w:r w:rsidRPr="006C106B">
        <w:rPr>
          <w:rFonts w:hint="eastAsia"/>
          <w:b/>
        </w:rPr>
        <w:t>新增訂單數量、生產數量、人力僱用數量、存貨</w:t>
      </w:r>
      <w:r w:rsidRPr="006C106B">
        <w:rPr>
          <w:rFonts w:hint="eastAsia"/>
        </w:rPr>
        <w:t>，以及</w:t>
      </w:r>
      <w:r w:rsidRPr="006C106B">
        <w:rPr>
          <w:rFonts w:hint="eastAsia"/>
          <w:b/>
        </w:rPr>
        <w:t>供應商交貨時間</w:t>
      </w:r>
      <w:r w:rsidRPr="006C106B">
        <w:rPr>
          <w:rFonts w:hint="eastAsia"/>
        </w:rPr>
        <w:t>等5項細項擴散指數綜合編製而成；非製造業組成項目則包括商業活動、新增訂單數量、人力僱用數量，以及供應商交貨時間等4項擴散指數。採購經理人指數介於</w:t>
      </w:r>
      <w:r>
        <w:rPr>
          <w:rFonts w:hint="eastAsia"/>
        </w:rPr>
        <w:t>0%至</w:t>
      </w:r>
      <w:r w:rsidRPr="006C106B">
        <w:rPr>
          <w:rFonts w:hint="eastAsia"/>
        </w:rPr>
        <w:t>100%之間，若高於50%表示製造業或非製造業景氣正處於擴張期，若低於50%表示處於緊縮期</w:t>
      </w:r>
      <w:r>
        <w:rPr>
          <w:rFonts w:hint="eastAsia"/>
        </w:rPr>
        <w:t>。</w:t>
      </w:r>
    </w:p>
  </w:footnote>
  <w:footnote w:id="5">
    <w:p w14:paraId="0E61053F" w14:textId="77777777" w:rsidR="004E67DB" w:rsidRPr="00FF2E76" w:rsidRDefault="004E67DB" w:rsidP="008E1269">
      <w:pPr>
        <w:pStyle w:val="142"/>
        <w:rPr>
          <w:szCs w:val="24"/>
        </w:rPr>
      </w:pPr>
      <w:r w:rsidRPr="00FF2E76">
        <w:rPr>
          <w:rStyle w:val="af6"/>
          <w:rFonts w:hAnsi="標楷體"/>
        </w:rPr>
        <w:footnoteRef/>
      </w:r>
      <w:r w:rsidRPr="00FE05C8">
        <w:rPr>
          <w:rFonts w:hint="eastAsia"/>
        </w:rPr>
        <w:t>114年8月11日「美國對等關稅與產業支持方案說明記者會」</w:t>
      </w:r>
      <w:r>
        <w:rPr>
          <w:rFonts w:hint="eastAsia"/>
        </w:rPr>
        <w:t>簡報資料。</w:t>
      </w:r>
    </w:p>
  </w:footnote>
  <w:footnote w:id="6">
    <w:p w14:paraId="3B130399" w14:textId="77777777" w:rsidR="004E67DB" w:rsidRPr="00FF2E76" w:rsidRDefault="004E67DB" w:rsidP="008E1269">
      <w:pPr>
        <w:pStyle w:val="142"/>
        <w:rPr>
          <w:szCs w:val="24"/>
        </w:rPr>
      </w:pPr>
      <w:r w:rsidRPr="00FF2E76">
        <w:rPr>
          <w:rStyle w:val="af6"/>
          <w:rFonts w:hAnsi="標楷體"/>
        </w:rPr>
        <w:footnoteRef/>
      </w:r>
      <w:r w:rsidRPr="00045B5B">
        <w:t xml:space="preserve">114 </w:t>
      </w:r>
      <w:r w:rsidRPr="00045B5B">
        <w:rPr>
          <w:rFonts w:hint="eastAsia"/>
        </w:rPr>
        <w:t>年</w:t>
      </w:r>
      <w:r w:rsidRPr="00045B5B">
        <w:t xml:space="preserve"> 8 </w:t>
      </w:r>
      <w:r w:rsidRPr="00045B5B">
        <w:rPr>
          <w:rFonts w:hint="eastAsia"/>
        </w:rPr>
        <w:t>月</w:t>
      </w:r>
      <w:r w:rsidRPr="00045B5B">
        <w:t xml:space="preserve"> 25 </w:t>
      </w:r>
      <w:r w:rsidRPr="00045B5B">
        <w:rPr>
          <w:rFonts w:hint="eastAsia"/>
        </w:rPr>
        <w:t>日</w:t>
      </w:r>
      <w:r>
        <w:rPr>
          <w:rFonts w:hint="eastAsia"/>
        </w:rPr>
        <w:t>行政院院長「</w:t>
      </w:r>
      <w:r w:rsidRPr="00045B5B">
        <w:rPr>
          <w:rFonts w:hint="eastAsia"/>
        </w:rPr>
        <w:t>臺美關稅談判之進程、方針、原則及臺灣產業可能遭受之衝擊影響評估專案報告</w:t>
      </w:r>
      <w:r>
        <w:rPr>
          <w:rFonts w:hint="eastAsia"/>
        </w:rPr>
        <w:t>」參、台美談判說明與目前進展。</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679EC" w14:textId="77777777" w:rsidR="00145B18" w:rsidRDefault="008E1269" w:rsidP="009F27B4">
    <w:pPr>
      <w:pStyle w:val="af1"/>
      <w:framePr w:wrap="around" w:vAnchor="text" w:hAnchor="margin" w:xAlign="right" w:y="1"/>
      <w:ind w:left="560" w:firstLine="400"/>
      <w:rPr>
        <w:rStyle w:val="aff4"/>
      </w:rPr>
    </w:pPr>
    <w:r>
      <w:rPr>
        <w:rStyle w:val="aff4"/>
      </w:rPr>
      <w:fldChar w:fldCharType="begin"/>
    </w:r>
    <w:r>
      <w:rPr>
        <w:rStyle w:val="aff4"/>
      </w:rPr>
      <w:instrText xml:space="preserve">PAGE  </w:instrText>
    </w:r>
    <w:r>
      <w:rPr>
        <w:rStyle w:val="aff4"/>
      </w:rPr>
      <w:fldChar w:fldCharType="end"/>
    </w:r>
  </w:p>
  <w:p w14:paraId="7CC03C01" w14:textId="77777777" w:rsidR="00145B18" w:rsidRDefault="009D1EAA" w:rsidP="00757823">
    <w:pPr>
      <w:pStyle w:val="af1"/>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928B8" w14:textId="77777777" w:rsidR="00145B18" w:rsidRPr="008E1269" w:rsidRDefault="009D1EAA" w:rsidP="008E1269">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C3D42" w14:textId="77777777" w:rsidR="00145B18" w:rsidRDefault="009D1EAA" w:rsidP="009F27B4">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C0DEE"/>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2" w15:restartNumberingAfterBreak="0">
    <w:nsid w:val="20440259"/>
    <w:multiLevelType w:val="hybridMultilevel"/>
    <w:tmpl w:val="45764B5C"/>
    <w:lvl w:ilvl="0" w:tplc="5B8CA612">
      <w:start w:val="1"/>
      <w:numFmt w:val="taiwaneseCountingThousand"/>
      <w:lvlText w:val="(%1)"/>
      <w:lvlJc w:val="left"/>
      <w:pPr>
        <w:ind w:left="1855" w:hanging="720"/>
      </w:pPr>
      <w:rPr>
        <w:rFonts w:hint="default"/>
        <w:b w:val="0"/>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 w15:restartNumberingAfterBreak="0">
    <w:nsid w:val="23367831"/>
    <w:multiLevelType w:val="hybridMultilevel"/>
    <w:tmpl w:val="A894BBE4"/>
    <w:lvl w:ilvl="0" w:tplc="BA20DD12">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299864A7"/>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7"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2D636D82"/>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9" w15:restartNumberingAfterBreak="0">
    <w:nsid w:val="3A3D71DB"/>
    <w:multiLevelType w:val="hybridMultilevel"/>
    <w:tmpl w:val="62C48C2E"/>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0" w15:restartNumberingAfterBreak="0">
    <w:nsid w:val="3B9B74D7"/>
    <w:multiLevelType w:val="hybridMultilevel"/>
    <w:tmpl w:val="E9B2DB96"/>
    <w:lvl w:ilvl="0" w:tplc="B784DF9C">
      <w:start w:val="1"/>
      <w:numFmt w:val="taiwaneseCountingThousand"/>
      <w:lvlText w:val="%1、"/>
      <w:lvlJc w:val="left"/>
      <w:pPr>
        <w:ind w:left="5115" w:hanging="720"/>
      </w:pPr>
      <w:rPr>
        <w:rFonts w:hint="default"/>
        <w:b w:val="0"/>
        <w:lang w:val="en-US"/>
      </w:rPr>
    </w:lvl>
    <w:lvl w:ilvl="1" w:tplc="04090019">
      <w:start w:val="1"/>
      <w:numFmt w:val="ideographTraditional"/>
      <w:lvlText w:val="%2、"/>
      <w:lvlJc w:val="left"/>
      <w:pPr>
        <w:ind w:left="960" w:hanging="480"/>
      </w:pPr>
    </w:lvl>
    <w:lvl w:ilvl="2" w:tplc="77E2BC2A">
      <w:start w:val="1"/>
      <w:numFmt w:val="decimal"/>
      <w:lvlText w:val="%3、"/>
      <w:lvlJc w:val="left"/>
      <w:pPr>
        <w:ind w:left="1680" w:hanging="720"/>
      </w:pPr>
      <w:rPr>
        <w:rFonts w:hint="default"/>
        <w:b w:val="0"/>
        <w:color w:val="00000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596C8C"/>
    <w:multiLevelType w:val="hybridMultilevel"/>
    <w:tmpl w:val="760419D2"/>
    <w:lvl w:ilvl="0" w:tplc="5FF827F0">
      <w:start w:val="1"/>
      <w:numFmt w:val="taiwaneseCountingThousand"/>
      <w:lvlText w:val="(%1)"/>
      <w:lvlJc w:val="left"/>
      <w:pPr>
        <w:ind w:left="895" w:hanging="720"/>
      </w:pPr>
      <w:rPr>
        <w:rFonts w:hint="default"/>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3" w15:restartNumberingAfterBreak="0">
    <w:nsid w:val="430E3468"/>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4" w15:restartNumberingAfterBreak="0">
    <w:nsid w:val="45A05DDF"/>
    <w:multiLevelType w:val="multilevel"/>
    <w:tmpl w:val="01CEA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8D84AD8"/>
    <w:multiLevelType w:val="hybridMultilevel"/>
    <w:tmpl w:val="B31486CE"/>
    <w:lvl w:ilvl="0" w:tplc="F8940680">
      <w:start w:val="1"/>
      <w:numFmt w:val="decimal"/>
      <w:lvlText w:val="%1."/>
      <w:lvlJc w:val="left"/>
      <w:pPr>
        <w:ind w:left="1636" w:hanging="36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7"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A511D5C"/>
    <w:multiLevelType w:val="hybridMultilevel"/>
    <w:tmpl w:val="017C60DE"/>
    <w:lvl w:ilvl="0" w:tplc="752204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60CC2EE3"/>
    <w:multiLevelType w:val="multilevel"/>
    <w:tmpl w:val="E65C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4BC217F"/>
    <w:multiLevelType w:val="multilevel"/>
    <w:tmpl w:val="624A4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616706"/>
    <w:multiLevelType w:val="hybridMultilevel"/>
    <w:tmpl w:val="AF90B3EA"/>
    <w:lvl w:ilvl="0" w:tplc="CF64DA84">
      <w:start w:val="1"/>
      <w:numFmt w:val="decimal"/>
      <w:lvlText w:val="%1."/>
      <w:lvlJc w:val="left"/>
      <w:pPr>
        <w:ind w:left="1293" w:hanging="443"/>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785108DC"/>
    <w:multiLevelType w:val="hybridMultilevel"/>
    <w:tmpl w:val="554CBD8E"/>
    <w:lvl w:ilvl="0" w:tplc="4E1CF56A">
      <w:start w:val="1"/>
      <w:numFmt w:val="taiwaneseCountingThousand"/>
      <w:lvlText w:val="%1、"/>
      <w:lvlJc w:val="left"/>
      <w:pPr>
        <w:ind w:left="4974" w:hanging="720"/>
      </w:pPr>
      <w:rPr>
        <w:rFonts w:hint="default"/>
        <w:b/>
        <w:lang w:val="en-US"/>
      </w:rPr>
    </w:lvl>
    <w:lvl w:ilvl="1" w:tplc="04090019">
      <w:start w:val="1"/>
      <w:numFmt w:val="ideographTraditional"/>
      <w:lvlText w:val="%2、"/>
      <w:lvlJc w:val="left"/>
      <w:pPr>
        <w:ind w:left="819" w:hanging="480"/>
      </w:pPr>
    </w:lvl>
    <w:lvl w:ilvl="2" w:tplc="77E2BC2A">
      <w:start w:val="1"/>
      <w:numFmt w:val="decimal"/>
      <w:lvlText w:val="%3、"/>
      <w:lvlJc w:val="left"/>
      <w:pPr>
        <w:ind w:left="1539" w:hanging="720"/>
      </w:pPr>
      <w:rPr>
        <w:rFonts w:hint="default"/>
        <w:b w:val="0"/>
        <w:color w:val="000000"/>
      </w:rPr>
    </w:lvl>
    <w:lvl w:ilvl="3" w:tplc="0409000F" w:tentative="1">
      <w:start w:val="1"/>
      <w:numFmt w:val="decimal"/>
      <w:lvlText w:val="%4."/>
      <w:lvlJc w:val="left"/>
      <w:pPr>
        <w:ind w:left="1779" w:hanging="480"/>
      </w:pPr>
    </w:lvl>
    <w:lvl w:ilvl="4" w:tplc="04090019" w:tentative="1">
      <w:start w:val="1"/>
      <w:numFmt w:val="ideographTraditional"/>
      <w:lvlText w:val="%5、"/>
      <w:lvlJc w:val="left"/>
      <w:pPr>
        <w:ind w:left="2259" w:hanging="480"/>
      </w:pPr>
    </w:lvl>
    <w:lvl w:ilvl="5" w:tplc="0409001B" w:tentative="1">
      <w:start w:val="1"/>
      <w:numFmt w:val="lowerRoman"/>
      <w:lvlText w:val="%6."/>
      <w:lvlJc w:val="right"/>
      <w:pPr>
        <w:ind w:left="2739" w:hanging="480"/>
      </w:pPr>
    </w:lvl>
    <w:lvl w:ilvl="6" w:tplc="0409000F" w:tentative="1">
      <w:start w:val="1"/>
      <w:numFmt w:val="decimal"/>
      <w:lvlText w:val="%7."/>
      <w:lvlJc w:val="left"/>
      <w:pPr>
        <w:ind w:left="3219" w:hanging="480"/>
      </w:pPr>
    </w:lvl>
    <w:lvl w:ilvl="7" w:tplc="04090019" w:tentative="1">
      <w:start w:val="1"/>
      <w:numFmt w:val="ideographTraditional"/>
      <w:lvlText w:val="%8、"/>
      <w:lvlJc w:val="left"/>
      <w:pPr>
        <w:ind w:left="3699" w:hanging="480"/>
      </w:pPr>
    </w:lvl>
    <w:lvl w:ilvl="8" w:tplc="0409001B" w:tentative="1">
      <w:start w:val="1"/>
      <w:numFmt w:val="lowerRoman"/>
      <w:lvlText w:val="%9."/>
      <w:lvlJc w:val="right"/>
      <w:pPr>
        <w:ind w:left="4179" w:hanging="480"/>
      </w:pPr>
    </w:lvl>
  </w:abstractNum>
  <w:num w:numId="1">
    <w:abstractNumId w:val="1"/>
  </w:num>
  <w:num w:numId="2">
    <w:abstractNumId w:val="13"/>
  </w:num>
  <w:num w:numId="3">
    <w:abstractNumId w:val="8"/>
  </w:num>
  <w:num w:numId="4">
    <w:abstractNumId w:val="6"/>
  </w:num>
  <w:num w:numId="5">
    <w:abstractNumId w:val="0"/>
  </w:num>
  <w:num w:numId="6">
    <w:abstractNumId w:val="17"/>
  </w:num>
  <w:num w:numId="7">
    <w:abstractNumId w:val="15"/>
  </w:num>
  <w:num w:numId="8">
    <w:abstractNumId w:val="21"/>
  </w:num>
  <w:num w:numId="9">
    <w:abstractNumId w:val="4"/>
  </w:num>
  <w:num w:numId="10">
    <w:abstractNumId w:val="20"/>
  </w:num>
  <w:num w:numId="11">
    <w:abstractNumId w:val="12"/>
  </w:num>
  <w:num w:numId="12">
    <w:abstractNumId w:val="22"/>
  </w:num>
  <w:num w:numId="13">
    <w:abstractNumId w:val="5"/>
  </w:num>
  <w:num w:numId="14">
    <w:abstractNumId w:val="23"/>
  </w:num>
  <w:num w:numId="15">
    <w:abstractNumId w:val="7"/>
  </w:num>
  <w:num w:numId="16">
    <w:abstractNumId w:val="3"/>
  </w:num>
  <w:num w:numId="17">
    <w:abstractNumId w:val="16"/>
  </w:num>
  <w:num w:numId="18">
    <w:abstractNumId w:val="2"/>
  </w:num>
  <w:num w:numId="19">
    <w:abstractNumId w:val="26"/>
  </w:num>
  <w:num w:numId="20">
    <w:abstractNumId w:val="10"/>
  </w:num>
  <w:num w:numId="21">
    <w:abstractNumId w:val="11"/>
  </w:num>
  <w:num w:numId="22">
    <w:abstractNumId w:val="9"/>
  </w:num>
  <w:num w:numId="23">
    <w:abstractNumId w:val="25"/>
  </w:num>
  <w:num w:numId="24">
    <w:abstractNumId w:val="18"/>
  </w:num>
  <w:num w:numId="25">
    <w:abstractNumId w:val="19"/>
  </w:num>
  <w:num w:numId="26">
    <w:abstractNumId w:val="14"/>
  </w:num>
  <w:num w:numId="27">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44797E"/>
    <w:rsid w:val="0049227D"/>
    <w:rsid w:val="004E0121"/>
    <w:rsid w:val="004E67DB"/>
    <w:rsid w:val="008E1269"/>
    <w:rsid w:val="009D1EAA"/>
    <w:rsid w:val="00A368BE"/>
    <w:rsid w:val="00A737CF"/>
    <w:rsid w:val="00AE5038"/>
    <w:rsid w:val="00B3727B"/>
    <w:rsid w:val="00BF0565"/>
    <w:rsid w:val="00C05E52"/>
    <w:rsid w:val="00D85E47"/>
    <w:rsid w:val="00DD6211"/>
    <w:rsid w:val="00DF64A5"/>
    <w:rsid w:val="00E36D54"/>
    <w:rsid w:val="00E75A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0BFA718"/>
  <w15:chartTrackingRefBased/>
  <w15:docId w15:val="{FDD8F7C3-3338-4D67-AB17-098A69BC5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uiPriority w:val="9"/>
    <w:qFormat/>
    <w:rsid w:val="004E67DB"/>
    <w:pPr>
      <w:ind w:left="567" w:firstLine="567"/>
      <w:outlineLvl w:val="0"/>
    </w:pPr>
    <w:rPr>
      <w:kern w:val="0"/>
      <w:lang w:val="zh-TW"/>
    </w:rPr>
  </w:style>
  <w:style w:type="paragraph" w:styleId="2">
    <w:name w:val="heading 2"/>
    <w:basedOn w:val="a"/>
    <w:link w:val="20"/>
    <w:uiPriority w:val="9"/>
    <w:qFormat/>
    <w:rsid w:val="004E67DB"/>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
    <w:link w:val="30"/>
    <w:uiPriority w:val="9"/>
    <w:qFormat/>
    <w:rsid w:val="004E67DB"/>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
    <w:link w:val="40"/>
    <w:uiPriority w:val="9"/>
    <w:qFormat/>
    <w:rsid w:val="004E67DB"/>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
    <w:link w:val="50"/>
    <w:qFormat/>
    <w:rsid w:val="004E67DB"/>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
    <w:link w:val="60"/>
    <w:qFormat/>
    <w:rsid w:val="004E67DB"/>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link w:val="70"/>
    <w:qFormat/>
    <w:rsid w:val="004E67DB"/>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
    <w:link w:val="80"/>
    <w:qFormat/>
    <w:rsid w:val="004E67DB"/>
    <w:pPr>
      <w:numPr>
        <w:ilvl w:val="7"/>
        <w:numId w:val="1"/>
      </w:numPr>
      <w:spacing w:line="240" w:lineRule="auto"/>
      <w:ind w:leftChars="0" w:left="0" w:firstLineChars="0" w:firstLine="0"/>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4E0121"/>
    <w:pPr>
      <w:tabs>
        <w:tab w:val="center" w:pos="4153"/>
        <w:tab w:val="right" w:pos="8306"/>
      </w:tabs>
      <w:snapToGrid w:val="0"/>
    </w:pPr>
    <w:rPr>
      <w:sz w:val="20"/>
      <w:szCs w:val="20"/>
    </w:rPr>
  </w:style>
  <w:style w:type="paragraph" w:styleId="ab">
    <w:name w:val="table of figures"/>
    <w:basedOn w:val="a"/>
    <w:next w:val="a"/>
    <w:link w:val="af3"/>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basedOn w:val="a0"/>
    <w:link w:val="af1"/>
    <w:uiPriority w:val="99"/>
    <w:rsid w:val="004E0121"/>
    <w:rPr>
      <w:rFonts w:ascii="標楷體" w:eastAsia="標楷體"/>
      <w:snapToGrid w:val="0"/>
      <w:kern w:val="2"/>
    </w:rPr>
  </w:style>
  <w:style w:type="paragraph" w:styleId="af4">
    <w:name w:val="footer"/>
    <w:basedOn w:val="a"/>
    <w:link w:val="af5"/>
    <w:uiPriority w:val="99"/>
    <w:unhideWhenUsed/>
    <w:rsid w:val="004E0121"/>
    <w:pPr>
      <w:tabs>
        <w:tab w:val="center" w:pos="4153"/>
        <w:tab w:val="right" w:pos="8306"/>
      </w:tabs>
      <w:snapToGrid w:val="0"/>
    </w:pPr>
    <w:rPr>
      <w:sz w:val="20"/>
      <w:szCs w:val="20"/>
    </w:rPr>
  </w:style>
  <w:style w:type="character" w:customStyle="1" w:styleId="af5">
    <w:name w:val="頁尾 字元"/>
    <w:basedOn w:val="a0"/>
    <w:link w:val="af4"/>
    <w:uiPriority w:val="99"/>
    <w:rsid w:val="004E0121"/>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qFormat/>
    <w:rsid w:val="004E67DB"/>
    <w:rPr>
      <w:vertAlign w:val="superscript"/>
    </w:rPr>
  </w:style>
  <w:style w:type="character" w:customStyle="1" w:styleId="143">
    <w:name w:val="表格內文(14行高) 字元"/>
    <w:link w:val="142"/>
    <w:qFormat/>
    <w:rsid w:val="004E67DB"/>
    <w:rPr>
      <w:rFonts w:ascii="標楷體" w:eastAsia="標楷體"/>
      <w:snapToGrid w:val="0"/>
      <w:kern w:val="2"/>
      <w:sz w:val="24"/>
      <w:szCs w:val="28"/>
    </w:rPr>
  </w:style>
  <w:style w:type="paragraph" w:styleId="af7">
    <w:name w:val="footnote text"/>
    <w:basedOn w:val="a"/>
    <w:link w:val="af8"/>
    <w:uiPriority w:val="99"/>
    <w:unhideWhenUsed/>
    <w:rsid w:val="004E67DB"/>
    <w:pPr>
      <w:snapToGrid w:val="0"/>
      <w:jc w:val="left"/>
    </w:pPr>
    <w:rPr>
      <w:sz w:val="20"/>
      <w:szCs w:val="20"/>
    </w:rPr>
  </w:style>
  <w:style w:type="character" w:customStyle="1" w:styleId="af8">
    <w:name w:val="註腳文字 字元"/>
    <w:basedOn w:val="a0"/>
    <w:link w:val="af7"/>
    <w:uiPriority w:val="99"/>
    <w:rsid w:val="004E67DB"/>
    <w:rPr>
      <w:rFonts w:ascii="標楷體" w:eastAsia="標楷體"/>
      <w:snapToGrid w:val="0"/>
      <w:kern w:val="2"/>
    </w:rPr>
  </w:style>
  <w:style w:type="table" w:styleId="af9">
    <w:name w:val="Table Grid"/>
    <w:basedOn w:val="a1"/>
    <w:uiPriority w:val="59"/>
    <w:rsid w:val="004E67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alloon Text"/>
    <w:basedOn w:val="a"/>
    <w:link w:val="afb"/>
    <w:uiPriority w:val="99"/>
    <w:unhideWhenUsed/>
    <w:rsid w:val="004E67DB"/>
    <w:pPr>
      <w:spacing w:line="240" w:lineRule="auto"/>
    </w:pPr>
    <w:rPr>
      <w:rFonts w:ascii="Calibri Light" w:eastAsia="新細明體" w:hAnsi="Calibri Light"/>
      <w:sz w:val="18"/>
      <w:szCs w:val="18"/>
    </w:rPr>
  </w:style>
  <w:style w:type="character" w:customStyle="1" w:styleId="afb">
    <w:name w:val="註解方塊文字 字元"/>
    <w:basedOn w:val="a0"/>
    <w:link w:val="afa"/>
    <w:uiPriority w:val="99"/>
    <w:rsid w:val="004E67DB"/>
    <w:rPr>
      <w:rFonts w:ascii="Calibri Light" w:hAnsi="Calibri Light"/>
      <w:snapToGrid w:val="0"/>
      <w:kern w:val="2"/>
      <w:sz w:val="18"/>
      <w:szCs w:val="18"/>
    </w:rPr>
  </w:style>
  <w:style w:type="character" w:styleId="afc">
    <w:name w:val="annotation reference"/>
    <w:uiPriority w:val="99"/>
    <w:semiHidden/>
    <w:unhideWhenUsed/>
    <w:rsid w:val="004E67DB"/>
    <w:rPr>
      <w:sz w:val="18"/>
      <w:szCs w:val="18"/>
    </w:rPr>
  </w:style>
  <w:style w:type="paragraph" w:styleId="afd">
    <w:name w:val="annotation text"/>
    <w:basedOn w:val="a"/>
    <w:link w:val="afe"/>
    <w:uiPriority w:val="99"/>
    <w:semiHidden/>
    <w:unhideWhenUsed/>
    <w:rsid w:val="004E67DB"/>
    <w:pPr>
      <w:jc w:val="left"/>
    </w:pPr>
  </w:style>
  <w:style w:type="character" w:customStyle="1" w:styleId="afe">
    <w:name w:val="註解文字 字元"/>
    <w:basedOn w:val="a0"/>
    <w:link w:val="afd"/>
    <w:uiPriority w:val="99"/>
    <w:semiHidden/>
    <w:rsid w:val="004E67DB"/>
    <w:rPr>
      <w:rFonts w:ascii="標楷體" w:eastAsia="標楷體"/>
      <w:snapToGrid w:val="0"/>
      <w:kern w:val="2"/>
      <w:sz w:val="28"/>
      <w:szCs w:val="28"/>
    </w:rPr>
  </w:style>
  <w:style w:type="paragraph" w:styleId="aff">
    <w:name w:val="annotation subject"/>
    <w:basedOn w:val="afd"/>
    <w:next w:val="afd"/>
    <w:link w:val="aff0"/>
    <w:uiPriority w:val="99"/>
    <w:semiHidden/>
    <w:unhideWhenUsed/>
    <w:rsid w:val="004E67DB"/>
    <w:rPr>
      <w:b/>
      <w:bCs/>
    </w:rPr>
  </w:style>
  <w:style w:type="character" w:customStyle="1" w:styleId="aff0">
    <w:name w:val="註解主旨 字元"/>
    <w:basedOn w:val="afe"/>
    <w:link w:val="aff"/>
    <w:uiPriority w:val="99"/>
    <w:semiHidden/>
    <w:rsid w:val="004E67DB"/>
    <w:rPr>
      <w:rFonts w:ascii="標楷體" w:eastAsia="標楷體"/>
      <w:b/>
      <w:bCs/>
      <w:snapToGrid w:val="0"/>
      <w:kern w:val="2"/>
      <w:sz w:val="28"/>
      <w:szCs w:val="28"/>
    </w:rPr>
  </w:style>
  <w:style w:type="character" w:customStyle="1" w:styleId="a6">
    <w:name w:val="(一)(二)(三) 字元"/>
    <w:link w:val="a5"/>
    <w:rsid w:val="004E67DB"/>
    <w:rPr>
      <w:rFonts w:ascii="標楷體" w:eastAsia="標楷體"/>
      <w:snapToGrid w:val="0"/>
      <w:kern w:val="2"/>
      <w:sz w:val="28"/>
      <w:szCs w:val="28"/>
    </w:rPr>
  </w:style>
  <w:style w:type="character" w:customStyle="1" w:styleId="22">
    <w:name w:val="(一)下內文縮2 字元"/>
    <w:link w:val="21"/>
    <w:qFormat/>
    <w:rsid w:val="004E67DB"/>
    <w:rPr>
      <w:rFonts w:ascii="標楷體" w:eastAsia="標楷體"/>
      <w:snapToGrid w:val="0"/>
      <w:kern w:val="2"/>
      <w:sz w:val="28"/>
      <w:szCs w:val="28"/>
    </w:rPr>
  </w:style>
  <w:style w:type="character" w:customStyle="1" w:styleId="140">
    <w:name w:val="第二層(14號字) 字元"/>
    <w:link w:val="14"/>
    <w:rsid w:val="004E67DB"/>
    <w:rPr>
      <w:rFonts w:ascii="標楷體" w:eastAsia="標楷體"/>
      <w:b/>
      <w:snapToGrid w:val="0"/>
      <w:kern w:val="2"/>
      <w:sz w:val="28"/>
    </w:rPr>
  </w:style>
  <w:style w:type="character" w:customStyle="1" w:styleId="ae">
    <w:name w:val="姓名及分機 字元"/>
    <w:link w:val="ad"/>
    <w:rsid w:val="004E67DB"/>
    <w:rPr>
      <w:rFonts w:ascii="標楷體" w:eastAsia="標楷體"/>
      <w:snapToGrid w:val="0"/>
      <w:kern w:val="2"/>
      <w:sz w:val="24"/>
      <w:szCs w:val="28"/>
    </w:rPr>
  </w:style>
  <w:style w:type="character" w:customStyle="1" w:styleId="1230">
    <w:name w:val="1.2.3. 字元"/>
    <w:aliases w:val="清單段落 字元,List Paragraph1 字元,標1 字元,1.1.1.1清單段落 字元,列點 字元,(二) 字元,附錄 字元,Yie-清單段落 字元,12 20 字元,List Paragraph 字元,卑南壹 字元,(1)(1)(1)(1)(1)(1)(1)(1) 字元,網推會說明清單 字元,附錄1 字元,壹_二階 字元,標題 (4) 字元,清單段落2 字元,1.1 字元,參考文獻 字元,01章名 字元,樣式A 字元,清單段落1 字元,圖標 字元,詳細說明 字元"/>
    <w:link w:val="123"/>
    <w:qFormat/>
    <w:rsid w:val="004E67DB"/>
    <w:rPr>
      <w:rFonts w:ascii="標楷體" w:eastAsia="標楷體"/>
      <w:snapToGrid w:val="0"/>
      <w:kern w:val="2"/>
      <w:sz w:val="28"/>
      <w:szCs w:val="28"/>
    </w:rPr>
  </w:style>
  <w:style w:type="character" w:styleId="aff1">
    <w:name w:val="Hyperlink"/>
    <w:uiPriority w:val="99"/>
    <w:unhideWhenUsed/>
    <w:rsid w:val="004E67DB"/>
    <w:rPr>
      <w:color w:val="0000FF"/>
      <w:u w:val="single"/>
    </w:rPr>
  </w:style>
  <w:style w:type="character" w:customStyle="1" w:styleId="12">
    <w:name w:val="(一)(二)(三) 字元1"/>
    <w:rsid w:val="004E67DB"/>
    <w:rPr>
      <w:rFonts w:ascii="標楷體" w:eastAsia="標楷體"/>
      <w:snapToGrid w:val="0"/>
      <w:kern w:val="2"/>
      <w:sz w:val="28"/>
      <w:szCs w:val="28"/>
    </w:rPr>
  </w:style>
  <w:style w:type="character" w:customStyle="1" w:styleId="1410">
    <w:name w:val="第二層(14號字) 字元1"/>
    <w:rsid w:val="004E67DB"/>
    <w:rPr>
      <w:rFonts w:ascii="標楷體" w:eastAsia="標楷體"/>
      <w:b/>
      <w:snapToGrid w:val="0"/>
      <w:kern w:val="2"/>
      <w:sz w:val="28"/>
    </w:rPr>
  </w:style>
  <w:style w:type="paragraph" w:customStyle="1" w:styleId="aff2">
    <w:name w:val="樣式"/>
    <w:basedOn w:val="a"/>
    <w:link w:val="aff3"/>
    <w:qFormat/>
    <w:rsid w:val="004E67DB"/>
    <w:pPr>
      <w:widowControl/>
      <w:spacing w:line="480" w:lineRule="exact"/>
      <w:ind w:leftChars="0" w:left="0" w:hangingChars="200" w:hanging="200"/>
    </w:pPr>
    <w:rPr>
      <w:rFonts w:hAnsi="標楷體"/>
      <w:snapToGrid/>
    </w:rPr>
  </w:style>
  <w:style w:type="character" w:customStyle="1" w:styleId="aff3">
    <w:name w:val="樣式 字元"/>
    <w:link w:val="aff2"/>
    <w:rsid w:val="004E67DB"/>
    <w:rPr>
      <w:rFonts w:ascii="標楷體" w:eastAsia="標楷體" w:hAnsi="標楷體"/>
      <w:kern w:val="2"/>
      <w:sz w:val="28"/>
      <w:szCs w:val="28"/>
    </w:rPr>
  </w:style>
  <w:style w:type="character" w:customStyle="1" w:styleId="10">
    <w:name w:val="標題 1 字元"/>
    <w:basedOn w:val="a0"/>
    <w:link w:val="1"/>
    <w:uiPriority w:val="9"/>
    <w:rsid w:val="004E67DB"/>
    <w:rPr>
      <w:rFonts w:ascii="標楷體" w:eastAsia="標楷體"/>
      <w:snapToGrid w:val="0"/>
      <w:sz w:val="28"/>
      <w:szCs w:val="28"/>
      <w:lang w:val="zh-TW"/>
    </w:rPr>
  </w:style>
  <w:style w:type="character" w:customStyle="1" w:styleId="20">
    <w:name w:val="標題 2 字元"/>
    <w:basedOn w:val="a0"/>
    <w:link w:val="2"/>
    <w:uiPriority w:val="9"/>
    <w:rsid w:val="004E67DB"/>
    <w:rPr>
      <w:rFonts w:ascii="標楷體" w:eastAsia="標楷體" w:hAnsi="Arial"/>
      <w:bCs/>
      <w:sz w:val="32"/>
      <w:szCs w:val="48"/>
    </w:rPr>
  </w:style>
  <w:style w:type="character" w:customStyle="1" w:styleId="30">
    <w:name w:val="標題 3 字元"/>
    <w:basedOn w:val="a0"/>
    <w:link w:val="3"/>
    <w:uiPriority w:val="9"/>
    <w:rsid w:val="004E67DB"/>
    <w:rPr>
      <w:rFonts w:ascii="標楷體" w:eastAsia="標楷體" w:hAnsi="Arial"/>
      <w:bCs/>
      <w:sz w:val="32"/>
      <w:szCs w:val="36"/>
    </w:rPr>
  </w:style>
  <w:style w:type="character" w:customStyle="1" w:styleId="40">
    <w:name w:val="標題 4 字元"/>
    <w:basedOn w:val="a0"/>
    <w:link w:val="4"/>
    <w:uiPriority w:val="9"/>
    <w:rsid w:val="004E67DB"/>
    <w:rPr>
      <w:rFonts w:ascii="標楷體" w:eastAsia="標楷體" w:hAnsi="Arial"/>
      <w:kern w:val="2"/>
      <w:sz w:val="32"/>
      <w:szCs w:val="36"/>
    </w:rPr>
  </w:style>
  <w:style w:type="character" w:customStyle="1" w:styleId="50">
    <w:name w:val="標題 5 字元"/>
    <w:basedOn w:val="a0"/>
    <w:link w:val="5"/>
    <w:rsid w:val="004E67DB"/>
    <w:rPr>
      <w:rFonts w:ascii="標楷體" w:eastAsia="標楷體" w:hAnsi="Arial"/>
      <w:bCs/>
      <w:kern w:val="2"/>
      <w:sz w:val="32"/>
      <w:szCs w:val="36"/>
    </w:rPr>
  </w:style>
  <w:style w:type="character" w:customStyle="1" w:styleId="60">
    <w:name w:val="標題 6 字元"/>
    <w:basedOn w:val="a0"/>
    <w:link w:val="6"/>
    <w:rsid w:val="004E67DB"/>
    <w:rPr>
      <w:rFonts w:ascii="標楷體" w:eastAsia="標楷體" w:hAnsi="Arial"/>
      <w:kern w:val="2"/>
      <w:sz w:val="32"/>
      <w:szCs w:val="36"/>
    </w:rPr>
  </w:style>
  <w:style w:type="character" w:customStyle="1" w:styleId="70">
    <w:name w:val="標題 7 字元"/>
    <w:basedOn w:val="a0"/>
    <w:link w:val="7"/>
    <w:rsid w:val="004E67DB"/>
    <w:rPr>
      <w:rFonts w:ascii="標楷體" w:eastAsia="標楷體" w:hAnsi="Arial"/>
      <w:bCs/>
      <w:kern w:val="2"/>
      <w:sz w:val="32"/>
      <w:szCs w:val="36"/>
    </w:rPr>
  </w:style>
  <w:style w:type="character" w:customStyle="1" w:styleId="80">
    <w:name w:val="標題 8 字元"/>
    <w:basedOn w:val="a0"/>
    <w:link w:val="8"/>
    <w:rsid w:val="004E67DB"/>
    <w:rPr>
      <w:rFonts w:ascii="標楷體" w:eastAsia="標楷體" w:hAnsi="Arial"/>
      <w:kern w:val="2"/>
      <w:sz w:val="32"/>
      <w:szCs w:val="36"/>
    </w:rPr>
  </w:style>
  <w:style w:type="character" w:customStyle="1" w:styleId="160">
    <w:name w:val="第一層(16號字) 字元"/>
    <w:link w:val="16"/>
    <w:rsid w:val="004E67DB"/>
    <w:rPr>
      <w:rFonts w:ascii="標楷體" w:eastAsia="標楷體"/>
      <w:b/>
      <w:snapToGrid w:val="0"/>
      <w:kern w:val="2"/>
      <w:sz w:val="32"/>
    </w:rPr>
  </w:style>
  <w:style w:type="character" w:customStyle="1" w:styleId="af3">
    <w:name w:val="圖表目錄 字元"/>
    <w:link w:val="ab"/>
    <w:rsid w:val="004E67DB"/>
    <w:rPr>
      <w:rFonts w:ascii="標楷體" w:eastAsia="標楷體"/>
      <w:snapToGrid w:val="0"/>
      <w:kern w:val="2"/>
      <w:sz w:val="28"/>
      <w:szCs w:val="28"/>
    </w:rPr>
  </w:style>
  <w:style w:type="character" w:customStyle="1" w:styleId="13">
    <w:name w:val="頁尾 字元1"/>
    <w:aliases w:val="頁尾 字元 字元"/>
    <w:rsid w:val="004E67DB"/>
    <w:rPr>
      <w:rFonts w:eastAsia="標楷體"/>
      <w:kern w:val="2"/>
      <w:szCs w:val="28"/>
      <w:lang w:val="en-US" w:eastAsia="zh-TW" w:bidi="ar-SA"/>
    </w:rPr>
  </w:style>
  <w:style w:type="character" w:styleId="aff4">
    <w:name w:val="page number"/>
    <w:basedOn w:val="a0"/>
    <w:rsid w:val="004E67DB"/>
  </w:style>
  <w:style w:type="character" w:customStyle="1" w:styleId="1232">
    <w:name w:val="(1)(2)(3) 字元"/>
    <w:link w:val="1231"/>
    <w:rsid w:val="004E67DB"/>
    <w:rPr>
      <w:rFonts w:ascii="標楷體" w:eastAsia="標楷體"/>
      <w:snapToGrid w:val="0"/>
      <w:kern w:val="2"/>
      <w:sz w:val="28"/>
      <w:szCs w:val="28"/>
    </w:rPr>
  </w:style>
  <w:style w:type="character" w:customStyle="1" w:styleId="201">
    <w:name w:val="表格內文(20行高) 字元"/>
    <w:link w:val="200"/>
    <w:rsid w:val="004E67DB"/>
    <w:rPr>
      <w:rFonts w:ascii="標楷體" w:eastAsia="標楷體"/>
      <w:snapToGrid w:val="0"/>
      <w:kern w:val="2"/>
      <w:sz w:val="24"/>
      <w:szCs w:val="28"/>
    </w:rPr>
  </w:style>
  <w:style w:type="paragraph" w:styleId="41">
    <w:name w:val="toc 4"/>
    <w:basedOn w:val="a"/>
    <w:next w:val="a"/>
    <w:autoRedefine/>
    <w:rsid w:val="004E67DB"/>
    <w:pPr>
      <w:spacing w:line="480" w:lineRule="exact"/>
      <w:ind w:leftChars="600" w:left="1440"/>
    </w:pPr>
    <w:rPr>
      <w:rFonts w:ascii="Times New Roman"/>
      <w:snapToGrid/>
    </w:rPr>
  </w:style>
  <w:style w:type="paragraph" w:styleId="51">
    <w:name w:val="toc 5"/>
    <w:basedOn w:val="a"/>
    <w:next w:val="a"/>
    <w:autoRedefine/>
    <w:semiHidden/>
    <w:rsid w:val="004E67DB"/>
    <w:pPr>
      <w:spacing w:line="480" w:lineRule="exact"/>
      <w:ind w:leftChars="800" w:left="1920"/>
    </w:pPr>
    <w:rPr>
      <w:rFonts w:ascii="Times New Roman"/>
      <w:snapToGrid/>
    </w:rPr>
  </w:style>
  <w:style w:type="paragraph" w:styleId="61">
    <w:name w:val="toc 6"/>
    <w:basedOn w:val="a"/>
    <w:next w:val="a"/>
    <w:autoRedefine/>
    <w:semiHidden/>
    <w:rsid w:val="004E67DB"/>
    <w:pPr>
      <w:spacing w:line="480" w:lineRule="exact"/>
      <w:ind w:leftChars="1000" w:left="2400"/>
    </w:pPr>
    <w:rPr>
      <w:rFonts w:ascii="Times New Roman"/>
      <w:snapToGrid/>
    </w:rPr>
  </w:style>
  <w:style w:type="paragraph" w:styleId="71">
    <w:name w:val="toc 7"/>
    <w:basedOn w:val="a"/>
    <w:next w:val="a"/>
    <w:autoRedefine/>
    <w:semiHidden/>
    <w:rsid w:val="004E67DB"/>
    <w:pPr>
      <w:spacing w:line="480" w:lineRule="exact"/>
      <w:ind w:leftChars="1200" w:left="2880"/>
    </w:pPr>
    <w:rPr>
      <w:rFonts w:ascii="Times New Roman"/>
      <w:snapToGrid/>
    </w:rPr>
  </w:style>
  <w:style w:type="paragraph" w:styleId="81">
    <w:name w:val="toc 8"/>
    <w:basedOn w:val="a"/>
    <w:next w:val="a"/>
    <w:autoRedefine/>
    <w:semiHidden/>
    <w:rsid w:val="004E67DB"/>
    <w:pPr>
      <w:spacing w:line="480" w:lineRule="exact"/>
      <w:ind w:leftChars="1400" w:left="3360"/>
    </w:pPr>
    <w:rPr>
      <w:rFonts w:ascii="Times New Roman"/>
      <w:snapToGrid/>
    </w:rPr>
  </w:style>
  <w:style w:type="paragraph" w:styleId="9">
    <w:name w:val="toc 9"/>
    <w:basedOn w:val="a"/>
    <w:next w:val="a"/>
    <w:autoRedefine/>
    <w:semiHidden/>
    <w:rsid w:val="004E67DB"/>
    <w:pPr>
      <w:spacing w:line="480" w:lineRule="exact"/>
      <w:ind w:leftChars="1600" w:left="3840"/>
    </w:pPr>
    <w:rPr>
      <w:rFonts w:ascii="Times New Roman"/>
      <w:snapToGrid/>
    </w:rPr>
  </w:style>
  <w:style w:type="paragraph" w:customStyle="1" w:styleId="52">
    <w:name w:val="字元 字元5 字元"/>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5">
    <w:name w:val="Body Text"/>
    <w:basedOn w:val="a"/>
    <w:link w:val="aff6"/>
    <w:rsid w:val="004E67DB"/>
    <w:pPr>
      <w:spacing w:after="120"/>
    </w:pPr>
  </w:style>
  <w:style w:type="character" w:customStyle="1" w:styleId="aff6">
    <w:name w:val="本文 字元"/>
    <w:basedOn w:val="a0"/>
    <w:link w:val="aff5"/>
    <w:rsid w:val="004E67DB"/>
    <w:rPr>
      <w:rFonts w:ascii="標楷體" w:eastAsia="標楷體"/>
      <w:snapToGrid w:val="0"/>
      <w:kern w:val="2"/>
      <w:sz w:val="28"/>
      <w:szCs w:val="28"/>
    </w:rPr>
  </w:style>
  <w:style w:type="paragraph" w:customStyle="1" w:styleId="aff7">
    <w:name w:val="第二層"/>
    <w:basedOn w:val="a"/>
    <w:rsid w:val="004E67DB"/>
    <w:pPr>
      <w:ind w:leftChars="0" w:left="559" w:hangingChars="200" w:hanging="559"/>
    </w:pPr>
    <w:rPr>
      <w:rFonts w:ascii="新細明體" w:hAnsi="Courier New"/>
      <w:b/>
      <w:bCs/>
      <w:snapToGrid/>
      <w:szCs w:val="24"/>
    </w:rPr>
  </w:style>
  <w:style w:type="paragraph" w:customStyle="1" w:styleId="aff8">
    <w:name w:val="第一層"/>
    <w:basedOn w:val="a"/>
    <w:rsid w:val="004E67DB"/>
    <w:pPr>
      <w:spacing w:line="240" w:lineRule="auto"/>
      <w:ind w:leftChars="550" w:left="1537" w:firstLineChars="0" w:firstLine="0"/>
    </w:pPr>
    <w:rPr>
      <w:rFonts w:ascii="新細明體" w:hAnsi="Courier New"/>
      <w:b/>
      <w:bCs/>
      <w:snapToGrid/>
      <w:sz w:val="32"/>
      <w:szCs w:val="24"/>
    </w:rPr>
  </w:style>
  <w:style w:type="paragraph" w:styleId="aff9">
    <w:name w:val="Date"/>
    <w:basedOn w:val="a"/>
    <w:next w:val="a"/>
    <w:link w:val="affa"/>
    <w:rsid w:val="004E67DB"/>
    <w:pPr>
      <w:spacing w:line="240" w:lineRule="auto"/>
      <w:ind w:leftChars="0" w:left="0" w:firstLineChars="0" w:firstLine="0"/>
      <w:jc w:val="right"/>
    </w:pPr>
    <w:rPr>
      <w:rFonts w:ascii="Times New Roman"/>
      <w:b/>
      <w:bCs/>
      <w:snapToGrid/>
      <w:sz w:val="36"/>
      <w:szCs w:val="24"/>
    </w:rPr>
  </w:style>
  <w:style w:type="character" w:customStyle="1" w:styleId="affa">
    <w:name w:val="日期 字元"/>
    <w:basedOn w:val="a0"/>
    <w:link w:val="aff9"/>
    <w:rsid w:val="004E67DB"/>
    <w:rPr>
      <w:rFonts w:eastAsia="標楷體"/>
      <w:b/>
      <w:bCs/>
      <w:kern w:val="2"/>
      <w:sz w:val="36"/>
      <w:szCs w:val="24"/>
    </w:rPr>
  </w:style>
  <w:style w:type="paragraph" w:customStyle="1" w:styleId="15">
    <w:name w:val="1"/>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註腳"/>
    <w:basedOn w:val="af7"/>
    <w:qFormat/>
    <w:rsid w:val="004E67DB"/>
    <w:pPr>
      <w:spacing w:line="300" w:lineRule="exact"/>
      <w:ind w:leftChars="208" w:left="741" w:hangingChars="75" w:hanging="152"/>
      <w:jc w:val="both"/>
    </w:pPr>
    <w:rPr>
      <w:sz w:val="22"/>
      <w:szCs w:val="22"/>
    </w:rPr>
  </w:style>
  <w:style w:type="paragraph" w:customStyle="1" w:styleId="17">
    <w:name w:val="字元 字元1"/>
    <w:basedOn w:val="a"/>
    <w:semiHidden/>
    <w:rsid w:val="004E67D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UnresolvedMention">
    <w:name w:val="Unresolved Mention"/>
    <w:uiPriority w:val="99"/>
    <w:semiHidden/>
    <w:unhideWhenUsed/>
    <w:rsid w:val="004E67DB"/>
    <w:rPr>
      <w:color w:val="605E5C"/>
      <w:shd w:val="clear" w:color="auto" w:fill="E1DFDD"/>
    </w:rPr>
  </w:style>
  <w:style w:type="paragraph" w:customStyle="1" w:styleId="affc">
    <w:name w:val="字元 字元 字元 字元 字元 字元 字元 字元 字元 字元 字元 字元 字元 字元 字元"/>
    <w:basedOn w:val="a"/>
    <w:semiHidden/>
    <w:rsid w:val="004E67DB"/>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4">
    <w:name w:val="(一)(二)(三) 字元2"/>
    <w:qFormat/>
    <w:rsid w:val="004E67DB"/>
    <w:rPr>
      <w:rFonts w:ascii="標楷體" w:eastAsia="標楷體"/>
      <w:snapToGrid w:val="0"/>
      <w:kern w:val="2"/>
      <w:sz w:val="28"/>
      <w:szCs w:val="28"/>
    </w:rPr>
  </w:style>
  <w:style w:type="character" w:customStyle="1" w:styleId="a4">
    <w:name w:val="預備金及追加預算標題 字元"/>
    <w:link w:val="a3"/>
    <w:rsid w:val="0044797E"/>
    <w:rPr>
      <w:rFonts w:ascii="標楷體" w:eastAsia="標楷體"/>
      <w:b/>
      <w:snapToGrid w:val="0"/>
      <w:kern w:val="2"/>
      <w:sz w:val="28"/>
    </w:rPr>
  </w:style>
  <w:style w:type="character" w:customStyle="1" w:styleId="145">
    <w:name w:val="第一層(14號字) 字元"/>
    <w:link w:val="144"/>
    <w:rsid w:val="0044797E"/>
    <w:rPr>
      <w:rFonts w:ascii="標楷體" w:eastAsia="標楷體"/>
      <w:b/>
      <w:snapToGrid w:val="0"/>
      <w:kern w:val="2"/>
      <w:sz w:val="28"/>
    </w:rPr>
  </w:style>
  <w:style w:type="paragraph" w:customStyle="1" w:styleId="Default">
    <w:name w:val="Default"/>
    <w:rsid w:val="0044797E"/>
    <w:pPr>
      <w:widowControl w:val="0"/>
      <w:autoSpaceDE w:val="0"/>
      <w:autoSpaceDN w:val="0"/>
      <w:adjustRightInd w:val="0"/>
    </w:pPr>
    <w:rPr>
      <w:rFonts w:ascii="標楷體" w:eastAsia="標楷體" w:cs="標楷體"/>
      <w:color w:val="000000"/>
      <w:sz w:val="24"/>
      <w:szCs w:val="24"/>
    </w:rPr>
  </w:style>
  <w:style w:type="paragraph" w:customStyle="1" w:styleId="146">
    <w:name w:val="註腳(表格內文14行高左右齊)"/>
    <w:basedOn w:val="142"/>
    <w:qFormat/>
    <w:rsid w:val="0044797E"/>
    <w:pPr>
      <w:wordWrap w:val="0"/>
      <w:ind w:leftChars="-15" w:left="153" w:hangingChars="80" w:hanging="195"/>
      <w:jc w:val="both"/>
    </w:pPr>
  </w:style>
  <w:style w:type="paragraph" w:styleId="31">
    <w:name w:val="toc 3"/>
    <w:basedOn w:val="a"/>
    <w:next w:val="a"/>
    <w:autoRedefine/>
    <w:uiPriority w:val="39"/>
    <w:unhideWhenUsed/>
    <w:rsid w:val="0044797E"/>
    <w:pPr>
      <w:ind w:leftChars="400" w:left="960"/>
    </w:pPr>
  </w:style>
  <w:style w:type="paragraph" w:customStyle="1" w:styleId="affd">
    <w:name w:val="一"/>
    <w:basedOn w:val="a"/>
    <w:rsid w:val="0044797E"/>
    <w:pPr>
      <w:spacing w:line="240" w:lineRule="auto"/>
      <w:ind w:leftChars="0" w:left="0" w:firstLineChars="0" w:firstLine="0"/>
      <w:jc w:val="left"/>
    </w:pPr>
    <w:rPr>
      <w:rFonts w:hAnsi="標楷體"/>
      <w:snapToGrid/>
      <w:sz w:val="32"/>
      <w:szCs w:val="32"/>
    </w:rPr>
  </w:style>
  <w:style w:type="paragraph" w:customStyle="1" w:styleId="affe">
    <w:name w:val="(一)下內文 字元"/>
    <w:basedOn w:val="a5"/>
    <w:link w:val="afff"/>
    <w:rsid w:val="0044797E"/>
    <w:pPr>
      <w:adjustRightInd w:val="0"/>
      <w:ind w:leftChars="300" w:firstLineChars="0" w:firstLine="0"/>
    </w:pPr>
  </w:style>
  <w:style w:type="character" w:customStyle="1" w:styleId="afff">
    <w:name w:val="(一)下內文 字元 字元"/>
    <w:link w:val="affe"/>
    <w:rsid w:val="0044797E"/>
    <w:rPr>
      <w:rFonts w:ascii="標楷體" w:eastAsia="標楷體"/>
      <w:snapToGrid w:val="0"/>
      <w:kern w:val="2"/>
      <w:sz w:val="28"/>
      <w:szCs w:val="28"/>
    </w:rPr>
  </w:style>
  <w:style w:type="paragraph" w:customStyle="1" w:styleId="afff0">
    <w:name w:val="報告名稱 字元"/>
    <w:basedOn w:val="a"/>
    <w:link w:val="afff1"/>
    <w:rsid w:val="0044797E"/>
    <w:pPr>
      <w:adjustRightInd w:val="0"/>
      <w:ind w:leftChars="0" w:left="0" w:firstLineChars="0" w:firstLine="0"/>
    </w:pPr>
    <w:rPr>
      <w:b/>
      <w:sz w:val="36"/>
    </w:rPr>
  </w:style>
  <w:style w:type="character" w:customStyle="1" w:styleId="afff1">
    <w:name w:val="報告名稱 字元 字元"/>
    <w:link w:val="afff0"/>
    <w:rsid w:val="0044797E"/>
    <w:rPr>
      <w:rFonts w:ascii="標楷體" w:eastAsia="標楷體"/>
      <w:b/>
      <w:snapToGrid w:val="0"/>
      <w:kern w:val="2"/>
      <w:sz w:val="36"/>
      <w:szCs w:val="28"/>
    </w:rPr>
  </w:style>
  <w:style w:type="paragraph" w:styleId="afff2">
    <w:name w:val="Plain Text"/>
    <w:basedOn w:val="a"/>
    <w:link w:val="afff3"/>
    <w:rsid w:val="0044797E"/>
    <w:pPr>
      <w:spacing w:line="240" w:lineRule="auto"/>
      <w:ind w:leftChars="0" w:left="0" w:firstLineChars="0" w:firstLine="0"/>
      <w:jc w:val="left"/>
    </w:pPr>
    <w:rPr>
      <w:rFonts w:ascii="細明體" w:eastAsia="細明體" w:hAnsi="Courier New"/>
      <w:snapToGrid/>
      <w:sz w:val="24"/>
      <w:szCs w:val="20"/>
    </w:rPr>
  </w:style>
  <w:style w:type="character" w:customStyle="1" w:styleId="afff3">
    <w:name w:val="純文字 字元"/>
    <w:basedOn w:val="a0"/>
    <w:link w:val="afff2"/>
    <w:rsid w:val="0044797E"/>
    <w:rPr>
      <w:rFonts w:ascii="細明體" w:eastAsia="細明體" w:hAnsi="Courier New"/>
      <w:kern w:val="2"/>
      <w:sz w:val="24"/>
    </w:rPr>
  </w:style>
  <w:style w:type="paragraph" w:customStyle="1" w:styleId="25">
    <w:name w:val="2"/>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7">
    <w:name w:val="14"/>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f4">
    <w:name w:val="Strong"/>
    <w:uiPriority w:val="22"/>
    <w:qFormat/>
    <w:rsid w:val="0044797E"/>
    <w:rPr>
      <w:b/>
      <w:bCs/>
    </w:rPr>
  </w:style>
  <w:style w:type="paragraph" w:customStyle="1" w:styleId="afff5">
    <w:name w:val="a"/>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Web">
    <w:name w:val="Normal (Web)"/>
    <w:basedOn w:val="a"/>
    <w:uiPriority w:val="99"/>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uiPriority w:val="99"/>
    <w:rsid w:val="004479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basedOn w:val="a0"/>
    <w:link w:val="HTML"/>
    <w:uiPriority w:val="99"/>
    <w:rsid w:val="0044797E"/>
    <w:rPr>
      <w:rFonts w:ascii="細明體" w:eastAsia="細明體" w:hAnsi="細明體" w:cs="細明體"/>
      <w:color w:val="000000"/>
      <w:sz w:val="24"/>
      <w:szCs w:val="24"/>
    </w:rPr>
  </w:style>
  <w:style w:type="character" w:customStyle="1" w:styleId="mainwordtxtinportant1">
    <w:name w:val="main_word_txt_inportant1"/>
    <w:rsid w:val="0044797E"/>
    <w:rPr>
      <w:strike w:val="0"/>
      <w:dstrike w:val="0"/>
      <w:color w:val="FF9900"/>
      <w:spacing w:val="20"/>
      <w:sz w:val="23"/>
      <w:szCs w:val="23"/>
      <w:u w:val="none"/>
      <w:effect w:val="none"/>
    </w:rPr>
  </w:style>
  <w:style w:type="character" w:customStyle="1" w:styleId="style601">
    <w:name w:val="style601"/>
    <w:rsid w:val="0044797E"/>
    <w:rPr>
      <w:color w:val="FF0000"/>
    </w:rPr>
  </w:style>
  <w:style w:type="paragraph" w:customStyle="1" w:styleId="afff6">
    <w:name w:val=""/>
    <w:basedOn w:val="a"/>
    <w:rsid w:val="0044797E"/>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f7">
    <w:name w:val="甲"/>
    <w:basedOn w:val="a"/>
    <w:rsid w:val="0044797E"/>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8">
    <w:name w:val=""/>
    <w:basedOn w:val="a"/>
    <w:rsid w:val="0044797E"/>
    <w:pPr>
      <w:spacing w:line="440" w:lineRule="exact"/>
      <w:ind w:leftChars="0" w:left="851" w:firstLineChars="0" w:hanging="567"/>
    </w:pPr>
    <w:rPr>
      <w:rFonts w:ascii="Times New Roman" w:eastAsia="華康細明體"/>
      <w:b/>
      <w:snapToGrid/>
      <w:szCs w:val="20"/>
    </w:rPr>
  </w:style>
  <w:style w:type="paragraph" w:customStyle="1" w:styleId="afff9">
    <w:name w:val="(一)"/>
    <w:basedOn w:val="a"/>
    <w:rsid w:val="0044797E"/>
    <w:pPr>
      <w:spacing w:line="240" w:lineRule="auto"/>
      <w:ind w:leftChars="0" w:left="568" w:firstLineChars="0" w:hanging="284"/>
    </w:pPr>
    <w:rPr>
      <w:rFonts w:ascii="Times New Roman"/>
      <w:snapToGrid/>
      <w:szCs w:val="20"/>
    </w:rPr>
  </w:style>
  <w:style w:type="paragraph" w:customStyle="1" w:styleId="afffa">
    <w:name w:val="一、說明（首行縮排）"/>
    <w:basedOn w:val="afff2"/>
    <w:rsid w:val="0044797E"/>
    <w:pPr>
      <w:spacing w:line="440" w:lineRule="exact"/>
      <w:ind w:left="794" w:firstLine="624"/>
      <w:jc w:val="both"/>
    </w:pPr>
    <w:rPr>
      <w:rFonts w:ascii="Times New Roman" w:eastAsia="華康楷書體W5" w:hAnsi="Times New Roman"/>
      <w:spacing w:val="10"/>
      <w:sz w:val="28"/>
    </w:rPr>
  </w:style>
  <w:style w:type="paragraph" w:customStyle="1" w:styleId="k02">
    <w:name w:val="k02"/>
    <w:uiPriority w:val="99"/>
    <w:rsid w:val="0044797E"/>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44797E"/>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44797E"/>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18">
    <w:name w:val="目錄1"/>
    <w:basedOn w:val="11"/>
    <w:rsid w:val="0044797E"/>
    <w:pPr>
      <w:tabs>
        <w:tab w:val="right" w:leader="hyphen" w:pos="8651"/>
      </w:tabs>
      <w:ind w:left="487" w:rightChars="100" w:right="283" w:hanging="487"/>
      <w:jc w:val="right"/>
    </w:pPr>
    <w:rPr>
      <w:noProof/>
      <w:snapToGrid/>
      <w:kern w:val="0"/>
      <w:sz w:val="24"/>
      <w:szCs w:val="24"/>
    </w:rPr>
  </w:style>
  <w:style w:type="paragraph" w:styleId="26">
    <w:name w:val="Body Text 2"/>
    <w:basedOn w:val="a"/>
    <w:link w:val="27"/>
    <w:rsid w:val="0044797E"/>
    <w:pPr>
      <w:autoSpaceDE w:val="0"/>
      <w:autoSpaceDN w:val="0"/>
      <w:adjustRightInd w:val="0"/>
      <w:spacing w:line="240" w:lineRule="auto"/>
      <w:ind w:leftChars="0" w:left="0" w:firstLineChars="0" w:firstLine="0"/>
    </w:pPr>
    <w:rPr>
      <w:snapToGrid/>
      <w:sz w:val="24"/>
      <w:szCs w:val="20"/>
    </w:rPr>
  </w:style>
  <w:style w:type="character" w:customStyle="1" w:styleId="27">
    <w:name w:val="本文 2 字元"/>
    <w:basedOn w:val="a0"/>
    <w:link w:val="26"/>
    <w:rsid w:val="0044797E"/>
    <w:rPr>
      <w:rFonts w:ascii="標楷體" w:eastAsia="標楷體"/>
      <w:kern w:val="2"/>
      <w:sz w:val="24"/>
    </w:rPr>
  </w:style>
  <w:style w:type="paragraph" w:styleId="afffb">
    <w:name w:val="Body Text Indent"/>
    <w:basedOn w:val="a"/>
    <w:link w:val="afffc"/>
    <w:rsid w:val="0044797E"/>
    <w:pPr>
      <w:autoSpaceDE w:val="0"/>
      <w:autoSpaceDN w:val="0"/>
      <w:adjustRightInd w:val="0"/>
      <w:spacing w:line="240" w:lineRule="auto"/>
      <w:ind w:leftChars="0" w:left="210" w:firstLineChars="0" w:hanging="210"/>
    </w:pPr>
    <w:rPr>
      <w:snapToGrid/>
      <w:color w:val="000000"/>
      <w:sz w:val="24"/>
      <w:szCs w:val="20"/>
    </w:rPr>
  </w:style>
  <w:style w:type="character" w:customStyle="1" w:styleId="afffc">
    <w:name w:val="本文縮排 字元"/>
    <w:basedOn w:val="a0"/>
    <w:link w:val="afffb"/>
    <w:rsid w:val="0044797E"/>
    <w:rPr>
      <w:rFonts w:ascii="標楷體" w:eastAsia="標楷體"/>
      <w:color w:val="000000"/>
      <w:kern w:val="2"/>
      <w:sz w:val="24"/>
    </w:rPr>
  </w:style>
  <w:style w:type="paragraph" w:customStyle="1" w:styleId="ST201">
    <w:name w:val="ST20_1"/>
    <w:basedOn w:val="a"/>
    <w:rsid w:val="0044797E"/>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fd">
    <w:name w:val="字元 字元"/>
    <w:basedOn w:val="a"/>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e">
    <w:name w:val="Emphasis"/>
    <w:qFormat/>
    <w:rsid w:val="0044797E"/>
    <w:rPr>
      <w:b w:val="0"/>
      <w:bCs w:val="0"/>
      <w:i w:val="0"/>
      <w:iCs w:val="0"/>
      <w:color w:val="CC0033"/>
    </w:rPr>
  </w:style>
  <w:style w:type="paragraph" w:customStyle="1" w:styleId="Standard">
    <w:name w:val="Standard"/>
    <w:rsid w:val="0044797E"/>
    <w:pPr>
      <w:widowControl w:val="0"/>
      <w:suppressAutoHyphens/>
      <w:autoSpaceDN w:val="0"/>
      <w:textAlignment w:val="baseline"/>
    </w:pPr>
    <w:rPr>
      <w:rFonts w:eastAsia="新細明體, PMingLiU"/>
      <w:kern w:val="3"/>
      <w:sz w:val="24"/>
      <w:szCs w:val="24"/>
    </w:rPr>
  </w:style>
  <w:style w:type="character" w:customStyle="1" w:styleId="hzn33d">
    <w:name w:val="hzn33d"/>
    <w:basedOn w:val="a0"/>
    <w:rsid w:val="0044797E"/>
  </w:style>
  <w:style w:type="character" w:customStyle="1" w:styleId="aa">
    <w:name w:val="前言內文 字元"/>
    <w:link w:val="a9"/>
    <w:rsid w:val="0044797E"/>
    <w:rPr>
      <w:rFonts w:ascii="標楷體" w:eastAsia="標楷體"/>
      <w:snapToGrid w:val="0"/>
      <w:kern w:val="2"/>
      <w:sz w:val="28"/>
      <w:szCs w:val="28"/>
    </w:rPr>
  </w:style>
  <w:style w:type="paragraph" w:styleId="affff">
    <w:name w:val="caption"/>
    <w:basedOn w:val="a"/>
    <w:next w:val="a"/>
    <w:link w:val="affff0"/>
    <w:qFormat/>
    <w:rsid w:val="0044797E"/>
    <w:pPr>
      <w:spacing w:line="240" w:lineRule="auto"/>
      <w:ind w:leftChars="0" w:left="0" w:firstLineChars="0" w:firstLine="0"/>
      <w:jc w:val="left"/>
    </w:pPr>
    <w:rPr>
      <w:rFonts w:ascii="Times New Roman" w:eastAsia="新細明體"/>
      <w:snapToGrid/>
      <w:sz w:val="20"/>
      <w:szCs w:val="20"/>
    </w:rPr>
  </w:style>
  <w:style w:type="character" w:styleId="affff1">
    <w:name w:val="FollowedHyperlink"/>
    <w:uiPriority w:val="99"/>
    <w:semiHidden/>
    <w:unhideWhenUsed/>
    <w:rsid w:val="0044797E"/>
    <w:rPr>
      <w:color w:val="800080"/>
      <w:u w:val="single"/>
    </w:rPr>
  </w:style>
  <w:style w:type="character" w:customStyle="1" w:styleId="affff0">
    <w:name w:val="標號 字元"/>
    <w:link w:val="affff"/>
    <w:rsid w:val="0044797E"/>
    <w:rPr>
      <w:kern w:val="2"/>
    </w:rPr>
  </w:style>
  <w:style w:type="paragraph" w:customStyle="1" w:styleId="affff2">
    <w:name w:val="參考文獻"/>
    <w:basedOn w:val="a"/>
    <w:qFormat/>
    <w:rsid w:val="0044797E"/>
    <w:pPr>
      <w:wordWrap w:val="0"/>
      <w:overflowPunct w:val="0"/>
      <w:topLinePunct/>
      <w:spacing w:line="460" w:lineRule="exact"/>
      <w:ind w:leftChars="0" w:left="425" w:hangingChars="150" w:hanging="425"/>
    </w:pPr>
  </w:style>
  <w:style w:type="paragraph" w:styleId="affff3">
    <w:name w:val="Closing"/>
    <w:basedOn w:val="a"/>
    <w:link w:val="affff4"/>
    <w:uiPriority w:val="99"/>
    <w:unhideWhenUsed/>
    <w:rsid w:val="0044797E"/>
    <w:pPr>
      <w:ind w:leftChars="1800" w:left="100"/>
    </w:pPr>
    <w:rPr>
      <w:b/>
      <w:szCs w:val="20"/>
    </w:rPr>
  </w:style>
  <w:style w:type="character" w:customStyle="1" w:styleId="affff4">
    <w:name w:val="結語 字元"/>
    <w:basedOn w:val="a0"/>
    <w:link w:val="affff3"/>
    <w:uiPriority w:val="99"/>
    <w:rsid w:val="0044797E"/>
    <w:rPr>
      <w:rFonts w:ascii="標楷體" w:eastAsia="標楷體"/>
      <w:b/>
      <w:snapToGrid w:val="0"/>
      <w:kern w:val="2"/>
      <w:sz w:val="28"/>
    </w:rPr>
  </w:style>
  <w:style w:type="character" w:customStyle="1" w:styleId="Checkbox">
    <w:name w:val="Checkbox"/>
    <w:rsid w:val="0044797E"/>
    <w:rPr>
      <w:rFonts w:ascii="Times New Roman" w:hAnsi="Times New Roman"/>
      <w:sz w:val="22"/>
    </w:rPr>
  </w:style>
  <w:style w:type="character" w:customStyle="1" w:styleId="12310">
    <w:name w:val="1.2.3. 字元1"/>
    <w:rsid w:val="0044797E"/>
    <w:rPr>
      <w:rFonts w:ascii="標楷體" w:eastAsia="標楷體"/>
      <w:snapToGrid w:val="0"/>
      <w:kern w:val="2"/>
      <w:sz w:val="28"/>
      <w:szCs w:val="28"/>
    </w:rPr>
  </w:style>
  <w:style w:type="paragraph" w:customStyle="1" w:styleId="19">
    <w:name w:val="清單段落1"/>
    <w:aliases w:val="List Paragraph1,標1,1.1.1.1清單段落,列點,(二),附錄,Yie-清單段落,清單段落11,12 20,List Paragraph,卑南壹,(1)(1)(1)(1)(1)(1)(1)(1),網推會說明清單,附錄1,壹_二階,標題 (4),清單段落2,1.1,01章名,樣式A,圖標,詳細說明,Footnote Sam,List Paragraph (numbered (a)),Text,Noise heading,RUS List,Rec para,L"/>
    <w:basedOn w:val="a"/>
    <w:uiPriority w:val="34"/>
    <w:qFormat/>
    <w:rsid w:val="0044797E"/>
    <w:pPr>
      <w:widowControl/>
      <w:spacing w:line="240" w:lineRule="auto"/>
      <w:ind w:leftChars="0" w:left="480" w:firstLineChars="0" w:firstLine="0"/>
      <w:jc w:val="left"/>
    </w:pPr>
    <w:rPr>
      <w:rFonts w:ascii="新細明體" w:eastAsia="新細明體" w:hAnsi="新細明體" w:cs="新細明體"/>
      <w:snapToGrid/>
      <w:kern w:val="0"/>
      <w:sz w:val="24"/>
      <w:szCs w:val="24"/>
    </w:rPr>
  </w:style>
  <w:style w:type="character" w:customStyle="1" w:styleId="3lke">
    <w:name w:val="_3lke"/>
    <w:rsid w:val="0044797E"/>
  </w:style>
  <w:style w:type="character" w:customStyle="1" w:styleId="s1">
    <w:name w:val="s1"/>
    <w:rsid w:val="0044797E"/>
    <w:rPr>
      <w:rFonts w:ascii=".PingFangTC-Regular" w:hAnsi=".PingFangTC-Regular" w:hint="default"/>
      <w:b w:val="0"/>
      <w:bCs w:val="0"/>
      <w:i w:val="0"/>
      <w:iCs w:val="0"/>
      <w:sz w:val="29"/>
      <w:szCs w:val="29"/>
    </w:rPr>
  </w:style>
  <w:style w:type="character" w:customStyle="1" w:styleId="s2">
    <w:name w:val="s2"/>
    <w:rsid w:val="0044797E"/>
    <w:rPr>
      <w:rFonts w:ascii=".SFUI-Regular" w:hAnsi=".SFUI-Regular" w:hint="default"/>
      <w:b w:val="0"/>
      <w:bCs w:val="0"/>
      <w:i w:val="0"/>
      <w:iCs w:val="0"/>
      <w:sz w:val="29"/>
      <w:szCs w:val="29"/>
    </w:rPr>
  </w:style>
  <w:style w:type="character" w:customStyle="1" w:styleId="1411">
    <w:name w:val="表格內文(14行高) 字元1"/>
    <w:rsid w:val="0044797E"/>
    <w:rPr>
      <w:rFonts w:ascii="Times New Roman" w:eastAsia="標楷體" w:hAnsi="Times New Roman" w:cs="Times New Roman"/>
      <w:szCs w:val="20"/>
    </w:rPr>
  </w:style>
  <w:style w:type="character" w:customStyle="1" w:styleId="article-contentauthor">
    <w:name w:val="article-content__author"/>
    <w:basedOn w:val="a0"/>
    <w:rsid w:val="0044797E"/>
  </w:style>
  <w:style w:type="paragraph" w:customStyle="1" w:styleId="Textbody">
    <w:name w:val="Text body"/>
    <w:rsid w:val="0044797E"/>
    <w:pPr>
      <w:widowControl w:val="0"/>
      <w:suppressAutoHyphens/>
      <w:autoSpaceDN w:val="0"/>
      <w:textAlignment w:val="baseline"/>
    </w:pPr>
    <w:rPr>
      <w:rFonts w:ascii="Calibri" w:hAnsi="Calibri"/>
      <w:kern w:val="3"/>
      <w:sz w:val="24"/>
      <w:szCs w:val="22"/>
    </w:rPr>
  </w:style>
  <w:style w:type="paragraph" w:customStyle="1" w:styleId="affff5">
    <w:name w:val="文"/>
    <w:basedOn w:val="a"/>
    <w:rsid w:val="0044797E"/>
    <w:pPr>
      <w:adjustRightInd w:val="0"/>
      <w:snapToGrid w:val="0"/>
      <w:spacing w:beforeLines="30" w:before="30" w:line="420" w:lineRule="exact"/>
      <w:ind w:leftChars="0" w:left="0"/>
      <w:textAlignment w:val="baseline"/>
    </w:pPr>
    <w:rPr>
      <w:rFonts w:ascii="微軟正黑體" w:eastAsia="微軟正黑體" w:hAnsi="微軟正黑體"/>
      <w:snapToGrid/>
      <w:kern w:val="0"/>
      <w:sz w:val="26"/>
      <w:szCs w:val="26"/>
    </w:rPr>
  </w:style>
  <w:style w:type="paragraph" w:customStyle="1" w:styleId="affff6">
    <w:name w:val="標一"/>
    <w:basedOn w:val="affff5"/>
    <w:qFormat/>
    <w:rsid w:val="0044797E"/>
    <w:pPr>
      <w:keepNext/>
      <w:spacing w:beforeLines="0" w:before="100" w:beforeAutospacing="1" w:line="240" w:lineRule="auto"/>
      <w:ind w:left="600" w:hangingChars="200" w:hanging="600"/>
    </w:pPr>
    <w:rPr>
      <w:b/>
      <w:szCs w:val="30"/>
    </w:rPr>
  </w:style>
  <w:style w:type="paragraph" w:customStyle="1" w:styleId="affff7">
    <w:name w:val="文一"/>
    <w:basedOn w:val="affff5"/>
    <w:qFormat/>
    <w:rsid w:val="0044797E"/>
  </w:style>
  <w:style w:type="paragraph" w:customStyle="1" w:styleId="-">
    <w:name w:val="標號-表"/>
    <w:basedOn w:val="affff"/>
    <w:qFormat/>
    <w:rsid w:val="0044797E"/>
    <w:pPr>
      <w:keepNext/>
      <w:snapToGrid w:val="0"/>
      <w:spacing w:before="100" w:beforeAutospacing="1"/>
      <w:jc w:val="center"/>
    </w:pPr>
    <w:rPr>
      <w:rFonts w:ascii="微軟正黑體" w:eastAsia="微軟正黑體" w:hAnsi="微軟正黑體"/>
      <w:b/>
      <w:sz w:val="24"/>
      <w:szCs w:val="24"/>
    </w:rPr>
  </w:style>
  <w:style w:type="paragraph" w:styleId="affff8">
    <w:name w:val="Note Heading"/>
    <w:basedOn w:val="a"/>
    <w:next w:val="a"/>
    <w:link w:val="affff9"/>
    <w:uiPriority w:val="99"/>
    <w:unhideWhenUsed/>
    <w:rsid w:val="0044797E"/>
    <w:pPr>
      <w:jc w:val="center"/>
    </w:pPr>
  </w:style>
  <w:style w:type="character" w:customStyle="1" w:styleId="affff9">
    <w:name w:val="註釋標題 字元"/>
    <w:basedOn w:val="a0"/>
    <w:link w:val="affff8"/>
    <w:uiPriority w:val="99"/>
    <w:rsid w:val="0044797E"/>
    <w:rPr>
      <w:rFonts w:ascii="標楷體" w:eastAsia="標楷體"/>
      <w:snapToGrid w:val="0"/>
      <w:kern w:val="2"/>
      <w:sz w:val="28"/>
      <w:szCs w:val="28"/>
    </w:rPr>
  </w:style>
  <w:style w:type="paragraph" w:customStyle="1" w:styleId="CompanyName">
    <w:name w:val="Company Name"/>
    <w:basedOn w:val="a"/>
    <w:rsid w:val="0044797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220">
    <w:name w:val="(一)下內文縮2 字元2"/>
    <w:rsid w:val="0044797E"/>
    <w:rPr>
      <w:rFonts w:ascii="標楷體" w:eastAsia="標楷體"/>
      <w:snapToGrid w:val="0"/>
      <w:kern w:val="2"/>
      <w:sz w:val="28"/>
      <w:szCs w:val="28"/>
      <w:lang w:val="en-US" w:eastAsia="zh-TW" w:bidi="ar-SA"/>
    </w:rPr>
  </w:style>
  <w:style w:type="paragraph" w:customStyle="1" w:styleId="1a">
    <w:name w:val="字元 字元 字元 字元 字元 字元 字元 字元 字元1 字元 字元 字元 字元 字元"/>
    <w:basedOn w:val="a"/>
    <w:semiHidden/>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44797E"/>
    <w:rPr>
      <w:b w:val="0"/>
      <w:bCs w:val="0"/>
    </w:rPr>
  </w:style>
  <w:style w:type="character" w:customStyle="1" w:styleId="h11">
    <w:name w:val="h11"/>
    <w:rsid w:val="0044797E"/>
    <w:rPr>
      <w:b/>
      <w:bCs/>
      <w:color w:val="FF6600"/>
      <w:sz w:val="24"/>
      <w:szCs w:val="24"/>
    </w:rPr>
  </w:style>
  <w:style w:type="paragraph" w:customStyle="1" w:styleId="28">
    <w:name w:val="內文2(預備金及追加用)"/>
    <w:rsid w:val="0044797E"/>
    <w:pPr>
      <w:spacing w:line="480" w:lineRule="exact"/>
      <w:ind w:left="200" w:hangingChars="200" w:hanging="200"/>
    </w:pPr>
    <w:rPr>
      <w:rFonts w:eastAsia="標楷體"/>
      <w:sz w:val="28"/>
    </w:rPr>
  </w:style>
  <w:style w:type="paragraph" w:customStyle="1" w:styleId="affffa">
    <w:name w:val="字元 字元 字元 字元 字元 字元"/>
    <w:basedOn w:val="a"/>
    <w:semiHidden/>
    <w:rsid w:val="0044797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b">
    <w:name w:val="TOC Heading"/>
    <w:basedOn w:val="1"/>
    <w:next w:val="a"/>
    <w:uiPriority w:val="39"/>
    <w:unhideWhenUsed/>
    <w:qFormat/>
    <w:rsid w:val="0044797E"/>
    <w:pPr>
      <w:keepNext/>
      <w:keepLines/>
      <w:widowControl/>
      <w:spacing w:before="240" w:line="259" w:lineRule="auto"/>
      <w:ind w:leftChars="0" w:left="0" w:firstLineChars="0" w:firstLine="0"/>
      <w:jc w:val="left"/>
      <w:outlineLvl w:val="9"/>
    </w:pPr>
    <w:rPr>
      <w:rFonts w:ascii="Calibri Light" w:eastAsia="新細明體" w:hAnsi="Calibri Light"/>
      <w:snapToGrid/>
      <w:color w:val="2E74B5"/>
      <w:sz w:val="32"/>
      <w:szCs w:val="32"/>
      <w:lang w:val="en-US"/>
    </w:rPr>
  </w:style>
  <w:style w:type="character" w:customStyle="1" w:styleId="af0">
    <w:name w:val="前言(一)(二)(三) 字元"/>
    <w:link w:val="af"/>
    <w:rsid w:val="0049227D"/>
    <w:rPr>
      <w:rFonts w:ascii="標楷體" w:eastAsia="標楷體"/>
      <w:snapToGrid w:val="0"/>
      <w:kern w:val="2"/>
      <w:sz w:val="28"/>
      <w:szCs w:val="28"/>
    </w:rPr>
  </w:style>
  <w:style w:type="paragraph" w:customStyle="1" w:styleId="29">
    <w:name w:val="字元 字元2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字元 字元1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c">
    <w:name w:val="字元"/>
    <w:basedOn w:val="a"/>
    <w:semiHidden/>
    <w:rsid w:val="0049227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d">
    <w:name w:val="Subtitle"/>
    <w:basedOn w:val="a"/>
    <w:next w:val="a"/>
    <w:link w:val="affffe"/>
    <w:uiPriority w:val="11"/>
    <w:qFormat/>
    <w:rsid w:val="0049227D"/>
    <w:pPr>
      <w:spacing w:after="60"/>
      <w:jc w:val="center"/>
      <w:outlineLvl w:val="1"/>
    </w:pPr>
    <w:rPr>
      <w:rFonts w:ascii="Cambria" w:eastAsia="新細明體" w:hAnsi="Cambria"/>
      <w:i/>
      <w:iCs/>
      <w:sz w:val="24"/>
      <w:szCs w:val="24"/>
    </w:rPr>
  </w:style>
  <w:style w:type="character" w:customStyle="1" w:styleId="affffe">
    <w:name w:val="副標題 字元"/>
    <w:basedOn w:val="a0"/>
    <w:link w:val="affffd"/>
    <w:uiPriority w:val="11"/>
    <w:rsid w:val="0049227D"/>
    <w:rPr>
      <w:rFonts w:ascii="Cambria" w:hAnsi="Cambria"/>
      <w:i/>
      <w:iCs/>
      <w:snapToGrid w:val="0"/>
      <w:kern w:val="2"/>
      <w:sz w:val="24"/>
      <w:szCs w:val="24"/>
    </w:rPr>
  </w:style>
  <w:style w:type="paragraph" w:styleId="afffff">
    <w:name w:val="endnote text"/>
    <w:basedOn w:val="a"/>
    <w:link w:val="afffff0"/>
    <w:uiPriority w:val="99"/>
    <w:semiHidden/>
    <w:unhideWhenUsed/>
    <w:rsid w:val="0049227D"/>
    <w:pPr>
      <w:snapToGrid w:val="0"/>
      <w:jc w:val="left"/>
    </w:pPr>
  </w:style>
  <w:style w:type="character" w:customStyle="1" w:styleId="afffff0">
    <w:name w:val="章節附註文字 字元"/>
    <w:basedOn w:val="a0"/>
    <w:link w:val="afffff"/>
    <w:uiPriority w:val="99"/>
    <w:semiHidden/>
    <w:rsid w:val="0049227D"/>
    <w:rPr>
      <w:rFonts w:ascii="標楷體" w:eastAsia="標楷體"/>
      <w:snapToGrid w:val="0"/>
      <w:kern w:val="2"/>
      <w:sz w:val="28"/>
      <w:szCs w:val="28"/>
    </w:rPr>
  </w:style>
  <w:style w:type="character" w:styleId="afffff1">
    <w:name w:val="endnote reference"/>
    <w:uiPriority w:val="99"/>
    <w:semiHidden/>
    <w:unhideWhenUsed/>
    <w:rsid w:val="004922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19536-518A-4774-B78D-FF45069BD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987</Words>
  <Characters>5630</Characters>
  <Application>Microsoft Office Word</Application>
  <DocSecurity>0</DocSecurity>
  <Lines>46</Lines>
  <Paragraphs>13</Paragraphs>
  <ScaleCrop>false</ScaleCrop>
  <Company>HOME</Company>
  <LinksUpToDate>false</LinksUpToDate>
  <CharactersWithSpaces>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2025-09-24T05:59:00Z</dcterms:created>
  <dcterms:modified xsi:type="dcterms:W3CDTF">2025-09-24T05:59:00Z</dcterms:modified>
</cp:coreProperties>
</file>