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69021748" w14:textId="77777777" w:rsidR="004E67DB" w:rsidRPr="0081488B" w:rsidRDefault="004E67DB" w:rsidP="000423D8">
      <w:pPr>
        <w:pStyle w:val="14"/>
        <w:ind w:left="567" w:hanging="567"/>
      </w:pPr>
      <w:bookmarkStart w:id="1" w:name="_Toc173835821"/>
      <w:bookmarkStart w:id="2" w:name="_Toc209445991"/>
      <w:r>
        <w:rPr>
          <w:rFonts w:hint="eastAsia"/>
        </w:rPr>
        <w:t>三</w:t>
      </w:r>
      <w:r w:rsidRPr="0081488B">
        <w:rPr>
          <w:rFonts w:hint="eastAsia"/>
        </w:rPr>
        <w:t>、</w:t>
      </w:r>
      <w:bookmarkEnd w:id="1"/>
      <w:r w:rsidRPr="00EA2B39">
        <w:rPr>
          <w:rFonts w:hint="eastAsia"/>
        </w:rPr>
        <w:t>為爭取美國調降關稅稅率而持續與美方磋商非關稅貿易障礙，允宜審慎評估協商調整措施對國內產業之衝擊並妥謀因應對策，以避免對農漁畜牧業造成重大衝擊，並厚植我國糧食自主量能</w:t>
      </w:r>
      <w:bookmarkEnd w:id="2"/>
    </w:p>
    <w:p w14:paraId="10440B70" w14:textId="77777777" w:rsidR="004E67DB" w:rsidRPr="0081488B" w:rsidRDefault="004E67DB" w:rsidP="000E3487">
      <w:pPr>
        <w:ind w:left="566" w:firstLine="566"/>
        <w:rPr>
          <w:rFonts w:hAnsi="標楷體"/>
        </w:rPr>
      </w:pPr>
      <w:r w:rsidRPr="00EA2B39">
        <w:rPr>
          <w:rFonts w:hAnsi="標楷體" w:hint="eastAsia"/>
        </w:rPr>
        <w:t>為因應國際情勢強化經濟社會及民生國安韌性，本次特別預算案</w:t>
      </w:r>
      <w:r>
        <w:rPr>
          <w:rFonts w:hAnsi="標楷體" w:hint="eastAsia"/>
        </w:rPr>
        <w:t>歲出</w:t>
      </w:r>
      <w:r w:rsidRPr="00EA2B39">
        <w:rPr>
          <w:rFonts w:hAnsi="標楷體" w:hint="eastAsia"/>
        </w:rPr>
        <w:t>編列</w:t>
      </w:r>
      <w:r>
        <w:rPr>
          <w:rFonts w:hAnsi="標楷體" w:hint="eastAsia"/>
        </w:rPr>
        <w:t>5</w:t>
      </w:r>
      <w:r>
        <w:rPr>
          <w:rFonts w:hAnsi="標楷體"/>
        </w:rPr>
        <w:t>,500</w:t>
      </w:r>
      <w:r w:rsidRPr="00EA2B39">
        <w:rPr>
          <w:rFonts w:hAnsi="標楷體" w:hint="eastAsia"/>
        </w:rPr>
        <w:t>億元，其中支持產業</w:t>
      </w:r>
      <w:r>
        <w:rPr>
          <w:rFonts w:hAnsi="標楷體" w:hint="eastAsia"/>
        </w:rPr>
        <w:t>部分</w:t>
      </w:r>
      <w:r w:rsidRPr="00EA2B39">
        <w:rPr>
          <w:rFonts w:hAnsi="標楷體" w:hint="eastAsia"/>
        </w:rPr>
        <w:t>編列</w:t>
      </w:r>
      <w:r>
        <w:rPr>
          <w:rFonts w:hAnsi="標楷體" w:hint="eastAsia"/>
        </w:rPr>
        <w:t>780</w:t>
      </w:r>
      <w:r w:rsidRPr="00EA2B39">
        <w:rPr>
          <w:rFonts w:hAnsi="標楷體" w:hint="eastAsia"/>
        </w:rPr>
        <w:t>億元。</w:t>
      </w:r>
      <w:r>
        <w:rPr>
          <w:rFonts w:hAnsi="標楷體" w:hint="eastAsia"/>
        </w:rPr>
        <w:t>按</w:t>
      </w:r>
      <w:r w:rsidRPr="00EA2B39">
        <w:rPr>
          <w:rFonts w:hAnsi="標楷體" w:hint="eastAsia"/>
        </w:rPr>
        <w:t>美國於114年4月2日宣布對180餘國實施對等關稅政策，</w:t>
      </w:r>
      <w:r>
        <w:rPr>
          <w:rFonts w:hAnsi="標楷體" w:hint="eastAsia"/>
        </w:rPr>
        <w:t>並於</w:t>
      </w:r>
      <w:r>
        <w:rPr>
          <w:rFonts w:hAnsi="標楷體" w:hint="eastAsia"/>
        </w:rPr>
        <w:lastRenderedPageBreak/>
        <w:t>同年7月31日宣布對我國加徵2</w:t>
      </w:r>
      <w:r>
        <w:rPr>
          <w:rFonts w:hAnsi="標楷體"/>
        </w:rPr>
        <w:t>0%</w:t>
      </w:r>
      <w:r>
        <w:rPr>
          <w:rFonts w:hAnsi="標楷體" w:hint="eastAsia"/>
        </w:rPr>
        <w:t>暫時性對等關稅。依</w:t>
      </w:r>
      <w:r w:rsidRPr="00EA2B39">
        <w:rPr>
          <w:rFonts w:hAnsi="標楷體" w:hint="eastAsia"/>
        </w:rPr>
        <w:t>行政院經貿談判辦公室</w:t>
      </w:r>
      <w:r>
        <w:rPr>
          <w:rFonts w:hAnsi="標楷體" w:hint="eastAsia"/>
        </w:rPr>
        <w:t>於同年</w:t>
      </w:r>
      <w:r>
        <w:rPr>
          <w:rFonts w:hAnsi="標楷體"/>
        </w:rPr>
        <w:t>8</w:t>
      </w:r>
      <w:r w:rsidRPr="00EA2B39">
        <w:rPr>
          <w:rFonts w:hAnsi="標楷體" w:hint="eastAsia"/>
        </w:rPr>
        <w:t>月</w:t>
      </w:r>
      <w:r>
        <w:rPr>
          <w:rFonts w:hAnsi="標楷體"/>
        </w:rPr>
        <w:t>1</w:t>
      </w:r>
      <w:r w:rsidRPr="00EA2B39">
        <w:rPr>
          <w:rFonts w:hAnsi="標楷體" w:hint="eastAsia"/>
        </w:rPr>
        <w:t>日發布新聞稿</w:t>
      </w:r>
      <w:r>
        <w:rPr>
          <w:rFonts w:hAnsi="標楷體" w:hint="eastAsia"/>
        </w:rPr>
        <w:t>略</w:t>
      </w:r>
      <w:proofErr w:type="gramStart"/>
      <w:r>
        <w:rPr>
          <w:rFonts w:hAnsi="標楷體" w:hint="eastAsia"/>
        </w:rPr>
        <w:t>以</w:t>
      </w:r>
      <w:proofErr w:type="gramEnd"/>
      <w:r>
        <w:rPr>
          <w:rFonts w:hAnsi="標楷體" w:hint="eastAsia"/>
        </w:rPr>
        <w:t>，</w:t>
      </w:r>
      <w:proofErr w:type="gramStart"/>
      <w:r w:rsidRPr="000D1027">
        <w:rPr>
          <w:rFonts w:hAnsi="標楷體" w:hint="eastAsia"/>
        </w:rPr>
        <w:t>臺</w:t>
      </w:r>
      <w:proofErr w:type="gramEnd"/>
      <w:r w:rsidRPr="000D1027">
        <w:rPr>
          <w:rFonts w:hAnsi="標楷體" w:hint="eastAsia"/>
        </w:rPr>
        <w:t>美雙方談判團隊</w:t>
      </w:r>
      <w:r>
        <w:rPr>
          <w:rFonts w:hAnsi="標楷體" w:hint="eastAsia"/>
        </w:rPr>
        <w:t>已</w:t>
      </w:r>
      <w:r w:rsidRPr="000D1027">
        <w:rPr>
          <w:rFonts w:hAnsi="標楷體" w:hint="eastAsia"/>
        </w:rPr>
        <w:t>完成技術性磋商，就關稅</w:t>
      </w:r>
      <w:r>
        <w:rPr>
          <w:rFonts w:hAnsi="標楷體" w:hint="eastAsia"/>
        </w:rPr>
        <w:t>及</w:t>
      </w:r>
      <w:r w:rsidRPr="000D1027">
        <w:rPr>
          <w:rFonts w:hAnsi="標楷體" w:hint="eastAsia"/>
        </w:rPr>
        <w:t>非關稅貿易障礙</w:t>
      </w:r>
      <w:r>
        <w:rPr>
          <w:rFonts w:hAnsi="標楷體" w:hint="eastAsia"/>
        </w:rPr>
        <w:t>等</w:t>
      </w:r>
      <w:r w:rsidRPr="000D1027">
        <w:rPr>
          <w:rFonts w:hAnsi="標楷體" w:hint="eastAsia"/>
        </w:rPr>
        <w:t>達成一定共識，</w:t>
      </w:r>
      <w:r>
        <w:rPr>
          <w:rFonts w:hAnsi="標楷體" w:hint="eastAsia"/>
        </w:rPr>
        <w:t>惟因</w:t>
      </w:r>
      <w:r w:rsidRPr="00BF1AE1">
        <w:rPr>
          <w:rFonts w:hAnsi="標楷體" w:hint="eastAsia"/>
        </w:rPr>
        <w:t>尚未能進行總結會議，雙方後續</w:t>
      </w:r>
      <w:r>
        <w:rPr>
          <w:rFonts w:hAnsi="標楷體" w:hint="eastAsia"/>
        </w:rPr>
        <w:t>仍</w:t>
      </w:r>
      <w:r w:rsidRPr="00BF1AE1">
        <w:rPr>
          <w:rFonts w:hAnsi="標楷體" w:hint="eastAsia"/>
        </w:rPr>
        <w:t>將持續磋商</w:t>
      </w:r>
      <w:r>
        <w:rPr>
          <w:rFonts w:hAnsi="標楷體" w:hint="eastAsia"/>
        </w:rPr>
        <w:t>。</w:t>
      </w:r>
      <w:r w:rsidRPr="00EA2B39">
        <w:rPr>
          <w:rFonts w:hAnsi="標楷體" w:hint="eastAsia"/>
        </w:rPr>
        <w:t>經查：</w:t>
      </w:r>
    </w:p>
    <w:p w14:paraId="1D7778D8" w14:textId="77777777" w:rsidR="004E67DB" w:rsidRDefault="004E67DB" w:rsidP="00733425">
      <w:pPr>
        <w:pStyle w:val="a5"/>
        <w:ind w:left="849" w:hanging="283"/>
        <w:rPr>
          <w:rFonts w:hAnsi="標楷體"/>
          <w:b/>
          <w:bCs/>
        </w:rPr>
      </w:pPr>
      <w:r>
        <w:rPr>
          <w:rFonts w:hAnsi="標楷體" w:hint="eastAsia"/>
          <w:b/>
          <w:bCs/>
        </w:rPr>
        <w:t>(</w:t>
      </w:r>
      <w:proofErr w:type="gramStart"/>
      <w:r>
        <w:rPr>
          <w:rFonts w:hAnsi="標楷體" w:hint="eastAsia"/>
          <w:b/>
          <w:bCs/>
        </w:rPr>
        <w:t>一</w:t>
      </w:r>
      <w:proofErr w:type="gramEnd"/>
      <w:r>
        <w:rPr>
          <w:rFonts w:hAnsi="標楷體" w:hint="eastAsia"/>
          <w:b/>
          <w:bCs/>
        </w:rPr>
        <w:t>)與美國</w:t>
      </w:r>
      <w:r w:rsidRPr="0008317E">
        <w:rPr>
          <w:rFonts w:hAnsi="標楷體" w:hint="eastAsia"/>
          <w:b/>
          <w:bCs/>
        </w:rPr>
        <w:t>談判過程</w:t>
      </w:r>
      <w:r>
        <w:rPr>
          <w:rFonts w:hAnsi="標楷體" w:hint="eastAsia"/>
          <w:b/>
          <w:bCs/>
        </w:rPr>
        <w:t>中，</w:t>
      </w:r>
      <w:r w:rsidRPr="00733425">
        <w:rPr>
          <w:rFonts w:hAnsi="標楷體" w:hint="eastAsia"/>
          <w:b/>
          <w:bCs/>
        </w:rPr>
        <w:t>我國</w:t>
      </w:r>
      <w:r w:rsidRPr="0008317E">
        <w:rPr>
          <w:rFonts w:hAnsi="標楷體" w:hint="eastAsia"/>
          <w:b/>
          <w:bCs/>
        </w:rPr>
        <w:t>若</w:t>
      </w:r>
      <w:r>
        <w:rPr>
          <w:rFonts w:hAnsi="標楷體" w:hint="eastAsia"/>
          <w:b/>
          <w:bCs/>
        </w:rPr>
        <w:t>同意</w:t>
      </w:r>
      <w:r w:rsidRPr="00733425">
        <w:rPr>
          <w:rFonts w:hAnsi="標楷體" w:hint="eastAsia"/>
          <w:b/>
          <w:bCs/>
        </w:rPr>
        <w:t>對美國調降特定產</w:t>
      </w:r>
      <w:r>
        <w:rPr>
          <w:rFonts w:hAnsi="標楷體" w:hint="eastAsia"/>
          <w:b/>
          <w:bCs/>
        </w:rPr>
        <w:t>品</w:t>
      </w:r>
      <w:r w:rsidRPr="00733425">
        <w:rPr>
          <w:rFonts w:hAnsi="標楷體" w:hint="eastAsia"/>
          <w:b/>
          <w:bCs/>
        </w:rPr>
        <w:t>進口關稅，</w:t>
      </w:r>
      <w:r>
        <w:rPr>
          <w:rFonts w:hAnsi="標楷體" w:hint="eastAsia"/>
          <w:b/>
          <w:bCs/>
        </w:rPr>
        <w:t>恐衍生其他貿易對象要求</w:t>
      </w:r>
      <w:r w:rsidRPr="00160E62">
        <w:rPr>
          <w:rFonts w:hAnsi="標楷體" w:hint="eastAsia"/>
          <w:b/>
          <w:bCs/>
        </w:rPr>
        <w:t>一體適用</w:t>
      </w:r>
    </w:p>
    <w:p w14:paraId="0B63AFF1" w14:textId="77777777" w:rsidR="004E67DB" w:rsidRDefault="004E67DB" w:rsidP="009978A9">
      <w:pPr>
        <w:pStyle w:val="21"/>
        <w:ind w:left="850" w:firstLine="566"/>
      </w:pPr>
      <w:r w:rsidRPr="00610E7F">
        <w:rPr>
          <w:rFonts w:hint="eastAsia"/>
        </w:rPr>
        <w:t>依據</w:t>
      </w:r>
      <w:r>
        <w:rPr>
          <w:rFonts w:hint="eastAsia"/>
        </w:rPr>
        <w:t>世界貿易組織(以下簡稱</w:t>
      </w:r>
      <w:r w:rsidRPr="00610E7F">
        <w:rPr>
          <w:rFonts w:hint="eastAsia"/>
        </w:rPr>
        <w:t>WTO</w:t>
      </w:r>
      <w:r>
        <w:t>)</w:t>
      </w:r>
      <w:r w:rsidRPr="00610E7F">
        <w:rPr>
          <w:rFonts w:hint="eastAsia"/>
        </w:rPr>
        <w:t>規定，</w:t>
      </w:r>
      <w:proofErr w:type="gramStart"/>
      <w:r w:rsidRPr="00610E7F">
        <w:rPr>
          <w:rFonts w:hint="eastAsia"/>
        </w:rPr>
        <w:t>各國倘欲</w:t>
      </w:r>
      <w:proofErr w:type="gramEnd"/>
      <w:r w:rsidRPr="00610E7F">
        <w:rPr>
          <w:rFonts w:hint="eastAsia"/>
        </w:rPr>
        <w:t>進行貿易自由化，須遵守最惠國待遇(MFN)，給予所有會員國相同之待遇。</w:t>
      </w:r>
      <w:r>
        <w:rPr>
          <w:rFonts w:hint="eastAsia"/>
        </w:rPr>
        <w:t>而</w:t>
      </w:r>
      <w:r w:rsidRPr="00610E7F">
        <w:rPr>
          <w:rFonts w:hint="eastAsia"/>
        </w:rPr>
        <w:t>為鼓勵會員國透過經濟整合以創造更加自由化之貿易環境，並促使會員追求範圍更廣、程度更高之自由化目標，WTO允許會員國在符合特定條件下，透過簽署</w:t>
      </w:r>
      <w:r w:rsidRPr="00224293">
        <w:rPr>
          <w:rFonts w:hint="eastAsia"/>
        </w:rPr>
        <w:t>自由貿易協定</w:t>
      </w:r>
      <w:r w:rsidRPr="00D65AFE">
        <w:rPr>
          <w:rFonts w:hint="eastAsia"/>
        </w:rPr>
        <w:t>(</w:t>
      </w:r>
      <w:r>
        <w:rPr>
          <w:rFonts w:hint="eastAsia"/>
        </w:rPr>
        <w:t>以下簡稱</w:t>
      </w:r>
      <w:r w:rsidRPr="00D65AFE">
        <w:rPr>
          <w:rFonts w:hint="eastAsia"/>
        </w:rPr>
        <w:t>FTA)</w:t>
      </w:r>
      <w:r w:rsidRPr="00610E7F">
        <w:rPr>
          <w:rFonts w:hint="eastAsia"/>
        </w:rPr>
        <w:t>以排除MFN之限制</w:t>
      </w:r>
      <w:r>
        <w:rPr>
          <w:rStyle w:val="af6"/>
          <w:rFonts w:hAnsi="標楷體"/>
        </w:rPr>
        <w:footnoteReference w:id="1"/>
      </w:r>
      <w:r w:rsidRPr="00610E7F">
        <w:rPr>
          <w:rFonts w:hint="eastAsia"/>
        </w:rPr>
        <w:t>。</w:t>
      </w:r>
      <w:r w:rsidRPr="00C02288">
        <w:rPr>
          <w:rFonts w:hint="eastAsia"/>
        </w:rPr>
        <w:t>臺</w:t>
      </w:r>
      <w:r>
        <w:rPr>
          <w:rFonts w:hint="eastAsia"/>
        </w:rPr>
        <w:t>灣與</w:t>
      </w:r>
      <w:r w:rsidRPr="00C02288">
        <w:rPr>
          <w:rFonts w:hint="eastAsia"/>
        </w:rPr>
        <w:t>美</w:t>
      </w:r>
      <w:r>
        <w:rPr>
          <w:rFonts w:hint="eastAsia"/>
        </w:rPr>
        <w:t>國雖於</w:t>
      </w:r>
      <w:r w:rsidRPr="00C02288">
        <w:rPr>
          <w:rFonts w:hint="eastAsia"/>
        </w:rPr>
        <w:t>1994年</w:t>
      </w:r>
      <w:r>
        <w:rPr>
          <w:rFonts w:hint="eastAsia"/>
        </w:rPr>
        <w:t>簽署</w:t>
      </w:r>
      <w:proofErr w:type="gramStart"/>
      <w:r w:rsidRPr="00C02288">
        <w:rPr>
          <w:rFonts w:hint="eastAsia"/>
        </w:rPr>
        <w:t>臺</w:t>
      </w:r>
      <w:proofErr w:type="gramEnd"/>
      <w:r w:rsidRPr="00C02288">
        <w:rPr>
          <w:rFonts w:hint="eastAsia"/>
        </w:rPr>
        <w:t>美貿易暨投資架構協定（TIFA）</w:t>
      </w:r>
      <w:r>
        <w:rPr>
          <w:rFonts w:hint="eastAsia"/>
        </w:rPr>
        <w:t>，並定期</w:t>
      </w:r>
      <w:r w:rsidRPr="00C02288">
        <w:rPr>
          <w:rFonts w:hint="eastAsia"/>
        </w:rPr>
        <w:t>透過</w:t>
      </w:r>
      <w:r>
        <w:rPr>
          <w:rFonts w:hint="eastAsia"/>
        </w:rPr>
        <w:t>會議</w:t>
      </w:r>
      <w:r>
        <w:rPr>
          <w:rStyle w:val="af6"/>
        </w:rPr>
        <w:footnoteReference w:id="2"/>
      </w:r>
      <w:r w:rsidRPr="00C02288">
        <w:rPr>
          <w:rFonts w:hint="eastAsia"/>
        </w:rPr>
        <w:t>持續</w:t>
      </w:r>
      <w:r>
        <w:rPr>
          <w:rFonts w:hint="eastAsia"/>
        </w:rPr>
        <w:t>討論並</w:t>
      </w:r>
      <w:r w:rsidRPr="00C02288">
        <w:rPr>
          <w:rFonts w:hint="eastAsia"/>
        </w:rPr>
        <w:t>推動雙邊經貿工作，</w:t>
      </w:r>
      <w:proofErr w:type="gramStart"/>
      <w:r w:rsidRPr="004A5C29">
        <w:rPr>
          <w:rFonts w:hint="eastAsia"/>
        </w:rPr>
        <w:t>臺</w:t>
      </w:r>
      <w:proofErr w:type="gramEnd"/>
      <w:r w:rsidRPr="004A5C29">
        <w:rPr>
          <w:rFonts w:hint="eastAsia"/>
        </w:rPr>
        <w:t>美21世紀貿易倡議首批協定</w:t>
      </w:r>
      <w:r>
        <w:rPr>
          <w:rFonts w:hint="eastAsia"/>
        </w:rPr>
        <w:t>亦於</w:t>
      </w:r>
      <w:r w:rsidRPr="004A5C29">
        <w:rPr>
          <w:rFonts w:hint="eastAsia"/>
        </w:rPr>
        <w:t>113年12月10日正式生效</w:t>
      </w:r>
      <w:r>
        <w:rPr>
          <w:rFonts w:hint="eastAsia"/>
        </w:rPr>
        <w:t>，然</w:t>
      </w:r>
      <w:proofErr w:type="gramStart"/>
      <w:r w:rsidRPr="004A5C29">
        <w:rPr>
          <w:rFonts w:hint="eastAsia"/>
        </w:rPr>
        <w:t>臺</w:t>
      </w:r>
      <w:proofErr w:type="gramEnd"/>
      <w:r w:rsidRPr="004A5C29">
        <w:rPr>
          <w:rFonts w:hint="eastAsia"/>
        </w:rPr>
        <w:t>美</w:t>
      </w:r>
      <w:r w:rsidRPr="00D65AFE">
        <w:rPr>
          <w:rFonts w:hint="eastAsia"/>
        </w:rPr>
        <w:t>FTA</w:t>
      </w:r>
      <w:r>
        <w:rPr>
          <w:rFonts w:hint="eastAsia"/>
        </w:rPr>
        <w:t>之談判涉及層面廣泛且費時，期望</w:t>
      </w:r>
      <w:proofErr w:type="gramStart"/>
      <w:r>
        <w:rPr>
          <w:rFonts w:hint="eastAsia"/>
        </w:rPr>
        <w:t>短期間內與</w:t>
      </w:r>
      <w:proofErr w:type="gramEnd"/>
      <w:r>
        <w:rPr>
          <w:rFonts w:hint="eastAsia"/>
        </w:rPr>
        <w:t>美方簽署恐</w:t>
      </w:r>
      <w:proofErr w:type="gramStart"/>
      <w:r>
        <w:rPr>
          <w:rFonts w:hint="eastAsia"/>
        </w:rPr>
        <w:t>非易事</w:t>
      </w:r>
      <w:proofErr w:type="gramEnd"/>
      <w:r>
        <w:rPr>
          <w:rFonts w:hint="eastAsia"/>
        </w:rPr>
        <w:t>。而WTO</w:t>
      </w:r>
      <w:r w:rsidRPr="003B68F3">
        <w:t>主張</w:t>
      </w:r>
      <w:r>
        <w:rPr>
          <w:rStyle w:val="af6"/>
          <w:rFonts w:hAnsi="標楷體"/>
        </w:rPr>
        <w:footnoteReference w:id="3"/>
      </w:r>
      <w:r w:rsidRPr="003B68F3">
        <w:t>各會員應基於互惠、不歧視原則，相互協商以制定關稅減讓表，其減讓結果，應一體適用於其他會員，非依</w:t>
      </w:r>
      <w:r>
        <w:rPr>
          <w:rFonts w:hint="eastAsia"/>
        </w:rPr>
        <w:t>WTO</w:t>
      </w:r>
      <w:r w:rsidRPr="003B68F3">
        <w:t>有關條文規定，不得任意修正或撤銷其減</w:t>
      </w:r>
      <w:r>
        <w:rPr>
          <w:rFonts w:hint="eastAsia"/>
        </w:rPr>
        <w:t>讓。</w:t>
      </w:r>
      <w:proofErr w:type="gramStart"/>
      <w:r>
        <w:rPr>
          <w:rFonts w:hint="eastAsia"/>
        </w:rPr>
        <w:t>爰</w:t>
      </w:r>
      <w:proofErr w:type="gramEnd"/>
      <w:r>
        <w:rPr>
          <w:rFonts w:hint="eastAsia"/>
        </w:rPr>
        <w:t>我國與美方談判過程若同意對該國特定產品調降進口關稅，恐易衍生</w:t>
      </w:r>
      <w:r w:rsidRPr="005B3C3B">
        <w:rPr>
          <w:rFonts w:hint="eastAsia"/>
        </w:rPr>
        <w:t>其他國家</w:t>
      </w:r>
      <w:r>
        <w:rPr>
          <w:rFonts w:hint="eastAsia"/>
        </w:rPr>
        <w:t>要求</w:t>
      </w:r>
      <w:r w:rsidRPr="005B3C3B">
        <w:rPr>
          <w:rFonts w:hint="eastAsia"/>
        </w:rPr>
        <w:t>依照WTO原則一體適用</w:t>
      </w:r>
      <w:r>
        <w:rPr>
          <w:rStyle w:val="af6"/>
          <w:rFonts w:hAnsi="標楷體"/>
        </w:rPr>
        <w:footnoteReference w:id="4"/>
      </w:r>
      <w:r w:rsidRPr="005B3C3B">
        <w:rPr>
          <w:rFonts w:hint="eastAsia"/>
        </w:rPr>
        <w:t>，</w:t>
      </w:r>
      <w:r>
        <w:rPr>
          <w:rFonts w:hint="eastAsia"/>
        </w:rPr>
        <w:t>行政院允宜督導各業務主管機關審慎</w:t>
      </w:r>
      <w:r w:rsidRPr="005B3C3B">
        <w:rPr>
          <w:rFonts w:hint="eastAsia"/>
        </w:rPr>
        <w:t>評估</w:t>
      </w:r>
      <w:r>
        <w:rPr>
          <w:rFonts w:hint="eastAsia"/>
        </w:rPr>
        <w:t>其對國內產業之</w:t>
      </w:r>
      <w:r w:rsidRPr="005B3C3B">
        <w:rPr>
          <w:rFonts w:hint="eastAsia"/>
        </w:rPr>
        <w:lastRenderedPageBreak/>
        <w:t>衝擊</w:t>
      </w:r>
      <w:r>
        <w:rPr>
          <w:rFonts w:hint="eastAsia"/>
        </w:rPr>
        <w:t>，並妥謀對策</w:t>
      </w:r>
      <w:r w:rsidRPr="005B3C3B">
        <w:rPr>
          <w:rFonts w:hint="eastAsia"/>
        </w:rPr>
        <w:t>。</w:t>
      </w:r>
    </w:p>
    <w:p w14:paraId="0A61703E" w14:textId="77777777" w:rsidR="004E67DB" w:rsidRPr="00CE2E81" w:rsidRDefault="004E67DB" w:rsidP="005E3DDA">
      <w:pPr>
        <w:pStyle w:val="a5"/>
        <w:ind w:left="849" w:hanging="283"/>
        <w:rPr>
          <w:rFonts w:hAnsi="標楷體"/>
          <w:b/>
          <w:bCs/>
        </w:rPr>
      </w:pPr>
      <w:r w:rsidRPr="00CE2E81">
        <w:rPr>
          <w:rFonts w:hAnsi="標楷體"/>
          <w:b/>
          <w:bCs/>
        </w:rPr>
        <w:t>(</w:t>
      </w:r>
      <w:r>
        <w:rPr>
          <w:rFonts w:hAnsi="標楷體" w:hint="eastAsia"/>
          <w:b/>
          <w:bCs/>
        </w:rPr>
        <w:t>二</w:t>
      </w:r>
      <w:r w:rsidRPr="00CE2E81">
        <w:rPr>
          <w:rFonts w:hAnsi="標楷體"/>
          <w:b/>
          <w:bCs/>
        </w:rPr>
        <w:t>)</w:t>
      </w:r>
      <w:r>
        <w:rPr>
          <w:rFonts w:hAnsi="標楷體" w:hint="eastAsia"/>
          <w:b/>
          <w:bCs/>
        </w:rPr>
        <w:t>農產品進口關稅稅率之磋商宜與工業產品有所區隔</w:t>
      </w:r>
      <w:r w:rsidRPr="00CE2E81">
        <w:rPr>
          <w:rFonts w:hAnsi="標楷體" w:hint="eastAsia"/>
          <w:b/>
          <w:bCs/>
        </w:rPr>
        <w:t>，</w:t>
      </w:r>
      <w:r>
        <w:rPr>
          <w:rFonts w:hAnsi="標楷體" w:hint="eastAsia"/>
          <w:b/>
          <w:bCs/>
        </w:rPr>
        <w:t>避免對我國</w:t>
      </w:r>
      <w:r w:rsidRPr="00CE2E81">
        <w:rPr>
          <w:rFonts w:hAnsi="標楷體" w:hint="eastAsia"/>
          <w:b/>
          <w:bCs/>
        </w:rPr>
        <w:t>農漁</w:t>
      </w:r>
      <w:r>
        <w:rPr>
          <w:rFonts w:hAnsi="標楷體" w:hint="eastAsia"/>
          <w:b/>
          <w:bCs/>
        </w:rPr>
        <w:t>產業造成重大衝擊</w:t>
      </w:r>
      <w:r w:rsidRPr="00CE2E81">
        <w:rPr>
          <w:rFonts w:hAnsi="標楷體" w:hint="eastAsia"/>
          <w:b/>
          <w:bCs/>
        </w:rPr>
        <w:t>，</w:t>
      </w:r>
      <w:r>
        <w:rPr>
          <w:rFonts w:hAnsi="標楷體" w:hint="eastAsia"/>
          <w:b/>
          <w:bCs/>
        </w:rPr>
        <w:t>並利</w:t>
      </w:r>
      <w:r w:rsidRPr="00CE2E81">
        <w:rPr>
          <w:rFonts w:hAnsi="標楷體" w:cs="Helvetica" w:hint="eastAsia"/>
          <w:b/>
          <w:bCs/>
          <w:color w:val="232A31"/>
          <w:sz w:val="27"/>
          <w:szCs w:val="27"/>
          <w:shd w:val="clear" w:color="auto" w:fill="FFFFFF"/>
        </w:rPr>
        <w:t>厚植糧食自主量能</w:t>
      </w:r>
    </w:p>
    <w:p w14:paraId="571BBD22" w14:textId="77777777" w:rsidR="004E67DB" w:rsidRDefault="004E67DB" w:rsidP="005E3DDA">
      <w:pPr>
        <w:adjustRightInd w:val="0"/>
        <w:ind w:leftChars="300" w:left="850" w:firstLine="546"/>
        <w:rPr>
          <w:rFonts w:hAnsi="標楷體" w:cs="Helvetica"/>
          <w:color w:val="232A31"/>
          <w:sz w:val="27"/>
          <w:szCs w:val="27"/>
          <w:shd w:val="clear" w:color="auto" w:fill="FFFFFF"/>
        </w:rPr>
      </w:pPr>
      <w:r w:rsidRPr="00CE2E81">
        <w:rPr>
          <w:rFonts w:hAnsi="標楷體" w:cs="Helvetica" w:hint="eastAsia"/>
          <w:color w:val="232A31"/>
          <w:sz w:val="27"/>
          <w:szCs w:val="27"/>
          <w:shd w:val="clear" w:color="auto" w:fill="FFFFFF"/>
        </w:rPr>
        <w:t>1</w:t>
      </w:r>
      <w:r w:rsidRPr="00CE2E81">
        <w:rPr>
          <w:rFonts w:hAnsi="標楷體" w:cs="Helvetica"/>
          <w:color w:val="232A31"/>
          <w:sz w:val="27"/>
          <w:szCs w:val="27"/>
          <w:shd w:val="clear" w:color="auto" w:fill="FFFFFF"/>
        </w:rPr>
        <w:t>13</w:t>
      </w:r>
      <w:r w:rsidRPr="00CE2E81">
        <w:rPr>
          <w:rFonts w:hAnsi="標楷體" w:cs="Helvetica" w:hint="eastAsia"/>
          <w:color w:val="232A31"/>
          <w:sz w:val="27"/>
          <w:szCs w:val="27"/>
          <w:shd w:val="clear" w:color="auto" w:fill="FFFFFF"/>
        </w:rPr>
        <w:t>年1</w:t>
      </w:r>
      <w:r w:rsidRPr="00CE2E81">
        <w:rPr>
          <w:rFonts w:hAnsi="標楷體" w:cs="Helvetica"/>
          <w:color w:val="232A31"/>
          <w:sz w:val="27"/>
          <w:szCs w:val="27"/>
          <w:shd w:val="clear" w:color="auto" w:fill="FFFFFF"/>
        </w:rPr>
        <w:t>0</w:t>
      </w:r>
      <w:r w:rsidRPr="00CE2E81">
        <w:rPr>
          <w:rFonts w:hAnsi="標楷體" w:cs="Helvetica" w:hint="eastAsia"/>
          <w:color w:val="232A31"/>
          <w:sz w:val="27"/>
          <w:szCs w:val="27"/>
          <w:shd w:val="clear" w:color="auto" w:fill="FFFFFF"/>
        </w:rPr>
        <w:t>月23日國防部於本院外交及國防委員會針對解放軍未來對台灣封鎖之國安危機及如何確保關鍵物資自主、…、糧食安全…應處作為專案報告</w:t>
      </w:r>
      <w:r>
        <w:rPr>
          <w:rStyle w:val="af6"/>
          <w:rFonts w:hAnsi="標楷體" w:cs="Helvetica"/>
          <w:color w:val="232A31"/>
          <w:sz w:val="27"/>
          <w:szCs w:val="27"/>
          <w:shd w:val="clear" w:color="auto" w:fill="FFFFFF"/>
        </w:rPr>
        <w:footnoteReference w:id="5"/>
      </w:r>
      <w:r>
        <w:rPr>
          <w:rFonts w:hAnsi="標楷體" w:cs="Helvetica" w:hint="eastAsia"/>
          <w:color w:val="232A31"/>
          <w:sz w:val="27"/>
          <w:szCs w:val="27"/>
          <w:shd w:val="clear" w:color="auto" w:fill="FFFFFF"/>
        </w:rPr>
        <w:t>之</w:t>
      </w:r>
      <w:r w:rsidRPr="00CE2E81">
        <w:rPr>
          <w:rFonts w:hAnsi="標楷體" w:cs="Helvetica" w:hint="eastAsia"/>
          <w:color w:val="232A31"/>
          <w:sz w:val="27"/>
          <w:szCs w:val="27"/>
          <w:shd w:val="clear" w:color="auto" w:fill="FFFFFF"/>
        </w:rPr>
        <w:t>書面</w:t>
      </w:r>
      <w:r>
        <w:rPr>
          <w:rFonts w:hAnsi="標楷體" w:cs="Helvetica" w:hint="eastAsia"/>
          <w:color w:val="232A31"/>
          <w:sz w:val="27"/>
          <w:szCs w:val="27"/>
          <w:shd w:val="clear" w:color="auto" w:fill="FFFFFF"/>
        </w:rPr>
        <w:t>資料</w:t>
      </w:r>
      <w:r w:rsidRPr="00CE2E81">
        <w:rPr>
          <w:rFonts w:hAnsi="標楷體" w:cs="Helvetica" w:hint="eastAsia"/>
          <w:color w:val="232A31"/>
          <w:sz w:val="27"/>
          <w:szCs w:val="27"/>
          <w:shd w:val="clear" w:color="auto" w:fill="FFFFFF"/>
        </w:rPr>
        <w:t>說明略</w:t>
      </w:r>
      <w:proofErr w:type="gramStart"/>
      <w:r w:rsidRPr="00CE2E81">
        <w:rPr>
          <w:rFonts w:hAnsi="標楷體" w:cs="Helvetica" w:hint="eastAsia"/>
          <w:color w:val="232A31"/>
          <w:sz w:val="27"/>
          <w:szCs w:val="27"/>
          <w:shd w:val="clear" w:color="auto" w:fill="FFFFFF"/>
        </w:rPr>
        <w:t>以</w:t>
      </w:r>
      <w:proofErr w:type="gramEnd"/>
      <w:r w:rsidRPr="00CE2E81">
        <w:rPr>
          <w:rFonts w:hAnsi="標楷體" w:cs="Helvetica" w:hint="eastAsia"/>
          <w:color w:val="232A31"/>
          <w:sz w:val="27"/>
          <w:szCs w:val="27"/>
          <w:shd w:val="clear" w:color="auto" w:fill="FFFFFF"/>
        </w:rPr>
        <w:t>，為提升國內糧食自主性，農業部依法建立稻米安全存量，每月定期盤點儲備情形，…，另為擴大雜糧供應量能，採取輔導種植甘藷等作物，提高國產糧食供應率，確保遭封鎖時持續滿足生存所需</w:t>
      </w:r>
      <w:r>
        <w:rPr>
          <w:rFonts w:hAnsi="標楷體" w:cs="Helvetica" w:hint="eastAsia"/>
          <w:color w:val="232A31"/>
          <w:sz w:val="27"/>
          <w:szCs w:val="27"/>
          <w:shd w:val="clear" w:color="auto" w:fill="FFFFFF"/>
        </w:rPr>
        <w:t>。</w:t>
      </w:r>
      <w:r w:rsidRPr="00CE2E81">
        <w:rPr>
          <w:rFonts w:hAnsi="標楷體" w:cs="Helvetica" w:hint="eastAsia"/>
          <w:color w:val="232A31"/>
          <w:sz w:val="27"/>
          <w:szCs w:val="27"/>
          <w:shd w:val="clear" w:color="auto" w:fill="FFFFFF"/>
        </w:rPr>
        <w:t>容顯厚植糧食自主量能為強化全社會防衛韌性重要作為之一</w:t>
      </w:r>
      <w:r>
        <w:rPr>
          <w:rFonts w:hAnsi="標楷體" w:cs="Helvetica" w:hint="eastAsia"/>
          <w:color w:val="232A31"/>
          <w:sz w:val="27"/>
          <w:szCs w:val="27"/>
          <w:shd w:val="clear" w:color="auto" w:fill="FFFFFF"/>
        </w:rPr>
        <w:t>，然</w:t>
      </w:r>
      <w:r w:rsidRPr="00CE2E81">
        <w:rPr>
          <w:rFonts w:hAnsi="標楷體" w:cs="Helvetica" w:hint="eastAsia"/>
          <w:color w:val="232A31"/>
          <w:sz w:val="27"/>
          <w:szCs w:val="27"/>
          <w:shd w:val="clear" w:color="auto" w:fill="FFFFFF"/>
        </w:rPr>
        <w:t>依農業部</w:t>
      </w:r>
      <w:proofErr w:type="gramStart"/>
      <w:r w:rsidRPr="00CE2E81">
        <w:rPr>
          <w:rFonts w:hAnsi="標楷體" w:cs="Helvetica" w:hint="eastAsia"/>
          <w:color w:val="232A31"/>
          <w:sz w:val="27"/>
          <w:szCs w:val="27"/>
          <w:shd w:val="clear" w:color="auto" w:fill="FFFFFF"/>
        </w:rPr>
        <w:t>1</w:t>
      </w:r>
      <w:r w:rsidRPr="00CE2E81">
        <w:rPr>
          <w:rFonts w:hAnsi="標楷體" w:cs="Helvetica"/>
          <w:color w:val="232A31"/>
          <w:sz w:val="27"/>
          <w:szCs w:val="27"/>
          <w:shd w:val="clear" w:color="auto" w:fill="FFFFFF"/>
        </w:rPr>
        <w:t>12</w:t>
      </w:r>
      <w:proofErr w:type="gramEnd"/>
      <w:r w:rsidRPr="00CE2E81">
        <w:rPr>
          <w:rFonts w:hAnsi="標楷體" w:cs="Helvetica" w:hint="eastAsia"/>
          <w:color w:val="232A31"/>
          <w:sz w:val="27"/>
          <w:szCs w:val="27"/>
          <w:shd w:val="clear" w:color="auto" w:fill="FFFFFF"/>
        </w:rPr>
        <w:t>年度糧食供需年報顯示，</w:t>
      </w:r>
      <w:proofErr w:type="gramStart"/>
      <w:r w:rsidRPr="00CE2E81">
        <w:rPr>
          <w:rFonts w:hAnsi="標楷體" w:cs="Helvetica" w:hint="eastAsia"/>
          <w:color w:val="232A31"/>
          <w:sz w:val="27"/>
          <w:szCs w:val="27"/>
          <w:shd w:val="clear" w:color="auto" w:fill="FFFFFF"/>
        </w:rPr>
        <w:t>1</w:t>
      </w:r>
      <w:r w:rsidRPr="00CE2E81">
        <w:rPr>
          <w:rFonts w:hAnsi="標楷體" w:cs="Helvetica"/>
          <w:color w:val="232A31"/>
          <w:sz w:val="27"/>
          <w:szCs w:val="27"/>
          <w:shd w:val="clear" w:color="auto" w:fill="FFFFFF"/>
        </w:rPr>
        <w:t>0</w:t>
      </w:r>
      <w:r>
        <w:rPr>
          <w:rFonts w:hAnsi="標楷體" w:cs="Helvetica"/>
          <w:color w:val="232A31"/>
          <w:sz w:val="27"/>
          <w:szCs w:val="27"/>
          <w:shd w:val="clear" w:color="auto" w:fill="FFFFFF"/>
        </w:rPr>
        <w:t>3</w:t>
      </w:r>
      <w:proofErr w:type="gramEnd"/>
      <w:r w:rsidRPr="00CE2E81">
        <w:rPr>
          <w:rFonts w:hAnsi="標楷體" w:cs="Helvetica" w:hint="eastAsia"/>
          <w:color w:val="232A31"/>
          <w:sz w:val="27"/>
          <w:szCs w:val="27"/>
          <w:shd w:val="clear" w:color="auto" w:fill="FFFFFF"/>
        </w:rPr>
        <w:t>年度我國以熱量計算</w:t>
      </w:r>
      <w:r>
        <w:rPr>
          <w:rStyle w:val="af6"/>
          <w:rFonts w:hAnsi="標楷體" w:cs="Helvetica"/>
          <w:color w:val="232A31"/>
          <w:sz w:val="27"/>
          <w:szCs w:val="27"/>
          <w:shd w:val="clear" w:color="auto" w:fill="FFFFFF"/>
        </w:rPr>
        <w:footnoteReference w:id="6"/>
      </w:r>
      <w:r w:rsidRPr="00CE2E81">
        <w:rPr>
          <w:rFonts w:hAnsi="標楷體" w:cs="Helvetica" w:hint="eastAsia"/>
          <w:color w:val="232A31"/>
          <w:sz w:val="27"/>
          <w:szCs w:val="27"/>
          <w:shd w:val="clear" w:color="auto" w:fill="FFFFFF"/>
        </w:rPr>
        <w:t>之糧食自給率尚</w:t>
      </w:r>
      <w:r>
        <w:rPr>
          <w:rFonts w:hAnsi="標楷體" w:cs="Helvetica" w:hint="eastAsia"/>
          <w:color w:val="232A31"/>
          <w:sz w:val="27"/>
          <w:szCs w:val="27"/>
          <w:shd w:val="clear" w:color="auto" w:fill="FFFFFF"/>
        </w:rPr>
        <w:t>有</w:t>
      </w:r>
      <w:r>
        <w:rPr>
          <w:rFonts w:hAnsi="標楷體" w:cs="Helvetica"/>
          <w:color w:val="232A31"/>
          <w:sz w:val="27"/>
          <w:szCs w:val="27"/>
          <w:shd w:val="clear" w:color="auto" w:fill="FFFFFF"/>
        </w:rPr>
        <w:t>34.2</w:t>
      </w:r>
      <w:r w:rsidRPr="00CE2E81">
        <w:rPr>
          <w:rFonts w:hAnsi="標楷體" w:cs="Helvetica"/>
          <w:color w:val="232A31"/>
          <w:sz w:val="27"/>
          <w:szCs w:val="27"/>
          <w:shd w:val="clear" w:color="auto" w:fill="FFFFFF"/>
        </w:rPr>
        <w:t>%</w:t>
      </w:r>
      <w:r w:rsidRPr="00CE2E81">
        <w:rPr>
          <w:rFonts w:hAnsi="標楷體" w:cs="Helvetica" w:hint="eastAsia"/>
          <w:color w:val="232A31"/>
          <w:sz w:val="27"/>
          <w:szCs w:val="27"/>
          <w:shd w:val="clear" w:color="auto" w:fill="FFFFFF"/>
        </w:rPr>
        <w:t>，</w:t>
      </w:r>
      <w:proofErr w:type="gramStart"/>
      <w:r w:rsidRPr="00CE2E81">
        <w:rPr>
          <w:rFonts w:hAnsi="標楷體" w:cs="Helvetica" w:hint="eastAsia"/>
          <w:color w:val="232A31"/>
          <w:sz w:val="27"/>
          <w:szCs w:val="27"/>
          <w:shd w:val="clear" w:color="auto" w:fill="FFFFFF"/>
        </w:rPr>
        <w:t>1</w:t>
      </w:r>
      <w:r w:rsidRPr="00CE2E81">
        <w:rPr>
          <w:rFonts w:hAnsi="標楷體" w:cs="Helvetica"/>
          <w:color w:val="232A31"/>
          <w:sz w:val="27"/>
          <w:szCs w:val="27"/>
          <w:shd w:val="clear" w:color="auto" w:fill="FFFFFF"/>
        </w:rPr>
        <w:t>1</w:t>
      </w:r>
      <w:r w:rsidRPr="00CE2E81">
        <w:rPr>
          <w:rFonts w:hAnsi="標楷體" w:cs="Helvetica" w:hint="eastAsia"/>
          <w:color w:val="232A31"/>
          <w:sz w:val="27"/>
          <w:szCs w:val="27"/>
          <w:shd w:val="clear" w:color="auto" w:fill="FFFFFF"/>
        </w:rPr>
        <w:t>2</w:t>
      </w:r>
      <w:proofErr w:type="gramEnd"/>
      <w:r w:rsidRPr="00CE2E81">
        <w:rPr>
          <w:rFonts w:hAnsi="標楷體" w:cs="Helvetica" w:hint="eastAsia"/>
          <w:color w:val="232A31"/>
          <w:sz w:val="27"/>
          <w:szCs w:val="27"/>
          <w:shd w:val="clear" w:color="auto" w:fill="FFFFFF"/>
        </w:rPr>
        <w:t>年度</w:t>
      </w:r>
      <w:r>
        <w:rPr>
          <w:rStyle w:val="af6"/>
          <w:rFonts w:hAnsi="標楷體" w:cs="Helvetica"/>
          <w:color w:val="232A31"/>
          <w:sz w:val="27"/>
          <w:szCs w:val="27"/>
          <w:shd w:val="clear" w:color="auto" w:fill="FFFFFF"/>
        </w:rPr>
        <w:footnoteReference w:id="7"/>
      </w:r>
      <w:r>
        <w:rPr>
          <w:rFonts w:hAnsi="標楷體" w:cs="Helvetica" w:hint="eastAsia"/>
          <w:color w:val="232A31"/>
          <w:sz w:val="27"/>
          <w:szCs w:val="27"/>
          <w:shd w:val="clear" w:color="auto" w:fill="FFFFFF"/>
        </w:rPr>
        <w:t>已</w:t>
      </w:r>
      <w:r w:rsidRPr="00CE2E81">
        <w:rPr>
          <w:rFonts w:hAnsi="標楷體" w:cs="Helvetica" w:hint="eastAsia"/>
          <w:color w:val="232A31"/>
          <w:sz w:val="27"/>
          <w:szCs w:val="27"/>
          <w:shd w:val="clear" w:color="auto" w:fill="FFFFFF"/>
        </w:rPr>
        <w:t>下滑至30.3%</w:t>
      </w:r>
      <w:r>
        <w:rPr>
          <w:rFonts w:hAnsi="標楷體" w:cs="Helvetica"/>
          <w:color w:val="232A31"/>
          <w:sz w:val="27"/>
          <w:szCs w:val="27"/>
          <w:shd w:val="clear" w:color="auto" w:fill="FFFFFF"/>
        </w:rPr>
        <w:t xml:space="preserve"> (</w:t>
      </w:r>
      <w:proofErr w:type="gramStart"/>
      <w:r>
        <w:rPr>
          <w:rFonts w:hAnsi="標楷體" w:cs="Helvetica" w:hint="eastAsia"/>
          <w:color w:val="232A31"/>
          <w:sz w:val="27"/>
          <w:szCs w:val="27"/>
          <w:shd w:val="clear" w:color="auto" w:fill="FFFFFF"/>
        </w:rPr>
        <w:t>詳表</w:t>
      </w:r>
      <w:proofErr w:type="gramEnd"/>
      <w:r>
        <w:rPr>
          <w:rFonts w:hAnsi="標楷體" w:cs="Helvetica"/>
          <w:color w:val="232A31"/>
          <w:sz w:val="27"/>
          <w:szCs w:val="27"/>
          <w:shd w:val="clear" w:color="auto" w:fill="FFFFFF"/>
        </w:rPr>
        <w:t>1)</w:t>
      </w:r>
      <w:r w:rsidRPr="00CE2E81">
        <w:rPr>
          <w:rFonts w:hAnsi="標楷體" w:cs="Helvetica" w:hint="eastAsia"/>
          <w:color w:val="232A31"/>
          <w:sz w:val="27"/>
          <w:szCs w:val="27"/>
          <w:shd w:val="clear" w:color="auto" w:fill="FFFFFF"/>
        </w:rPr>
        <w:t>，</w:t>
      </w:r>
      <w:r>
        <w:rPr>
          <w:rFonts w:hAnsi="標楷體" w:cs="Helvetica" w:hint="eastAsia"/>
          <w:color w:val="232A31"/>
          <w:sz w:val="27"/>
          <w:szCs w:val="27"/>
          <w:shd w:val="clear" w:color="auto" w:fill="FFFFFF"/>
        </w:rPr>
        <w:t>為</w:t>
      </w:r>
      <w:r w:rsidRPr="00CE2E81">
        <w:rPr>
          <w:rFonts w:hAnsi="標楷體" w:cs="Helvetica" w:hint="eastAsia"/>
          <w:color w:val="232A31"/>
          <w:sz w:val="27"/>
          <w:szCs w:val="27"/>
          <w:shd w:val="clear" w:color="auto" w:fill="FFFFFF"/>
        </w:rPr>
        <w:t>1</w:t>
      </w:r>
      <w:r w:rsidRPr="00CE2E81">
        <w:rPr>
          <w:rFonts w:hAnsi="標楷體" w:cs="Helvetica"/>
          <w:color w:val="232A31"/>
          <w:sz w:val="27"/>
          <w:szCs w:val="27"/>
          <w:shd w:val="clear" w:color="auto" w:fill="FFFFFF"/>
        </w:rPr>
        <w:t>0</w:t>
      </w:r>
      <w:r w:rsidRPr="00CE2E81">
        <w:rPr>
          <w:rFonts w:hAnsi="標楷體" w:cs="Helvetica" w:hint="eastAsia"/>
          <w:color w:val="232A31"/>
          <w:sz w:val="27"/>
          <w:szCs w:val="27"/>
          <w:shd w:val="clear" w:color="auto" w:fill="FFFFFF"/>
        </w:rPr>
        <w:t>年</w:t>
      </w:r>
      <w:r>
        <w:rPr>
          <w:rFonts w:hAnsi="標楷體" w:cs="Helvetica" w:hint="eastAsia"/>
          <w:color w:val="232A31"/>
          <w:sz w:val="27"/>
          <w:szCs w:val="27"/>
          <w:shd w:val="clear" w:color="auto" w:fill="FFFFFF"/>
        </w:rPr>
        <w:t>來新低。</w:t>
      </w:r>
      <w:proofErr w:type="gramStart"/>
      <w:r>
        <w:rPr>
          <w:rFonts w:hAnsi="標楷體" w:cs="Helvetica" w:hint="eastAsia"/>
          <w:color w:val="232A31"/>
          <w:sz w:val="27"/>
          <w:szCs w:val="27"/>
          <w:shd w:val="clear" w:color="auto" w:fill="FFFFFF"/>
        </w:rPr>
        <w:t>按</w:t>
      </w:r>
      <w:r w:rsidRPr="00A820EA">
        <w:rPr>
          <w:rFonts w:hAnsi="標楷體" w:hint="eastAsia"/>
        </w:rPr>
        <w:t>農漁</w:t>
      </w:r>
      <w:proofErr w:type="gramEnd"/>
      <w:r w:rsidRPr="00A820EA">
        <w:rPr>
          <w:rFonts w:hAnsi="標楷體" w:hint="eastAsia"/>
        </w:rPr>
        <w:t>畜牧業</w:t>
      </w:r>
      <w:r>
        <w:rPr>
          <w:rFonts w:hAnsi="標楷體" w:hint="eastAsia"/>
        </w:rPr>
        <w:t>為</w:t>
      </w:r>
      <w:r w:rsidRPr="00336174">
        <w:rPr>
          <w:rFonts w:hAnsi="標楷體" w:hint="eastAsia"/>
        </w:rPr>
        <w:t>維繫臺灣經濟安全</w:t>
      </w:r>
      <w:r>
        <w:rPr>
          <w:rFonts w:hAnsi="標楷體" w:hint="eastAsia"/>
        </w:rPr>
        <w:t>之</w:t>
      </w:r>
      <w:r w:rsidRPr="00336174">
        <w:rPr>
          <w:rFonts w:hAnsi="標楷體" w:hint="eastAsia"/>
        </w:rPr>
        <w:t>重要根本</w:t>
      </w:r>
      <w:r w:rsidRPr="00A820EA">
        <w:rPr>
          <w:rFonts w:hAnsi="標楷體" w:hint="eastAsia"/>
        </w:rPr>
        <w:t>，不僅是國內生產總值的重要貢獻者，也是重要的就業來源，</w:t>
      </w:r>
      <w:r>
        <w:rPr>
          <w:rFonts w:hAnsi="標楷體" w:hint="eastAsia"/>
        </w:rPr>
        <w:t>更</w:t>
      </w:r>
      <w:r w:rsidRPr="00A820EA">
        <w:rPr>
          <w:rFonts w:hAnsi="標楷體" w:hint="eastAsia"/>
        </w:rPr>
        <w:t>直接關係到</w:t>
      </w:r>
      <w:r>
        <w:rPr>
          <w:rFonts w:hAnsi="標楷體" w:hint="eastAsia"/>
        </w:rPr>
        <w:t>臺</w:t>
      </w:r>
      <w:r w:rsidRPr="00A820EA">
        <w:rPr>
          <w:rFonts w:hAnsi="標楷體" w:hint="eastAsia"/>
        </w:rPr>
        <w:t>灣</w:t>
      </w:r>
      <w:r>
        <w:rPr>
          <w:rFonts w:hAnsi="標楷體" w:hint="eastAsia"/>
        </w:rPr>
        <w:t>之</w:t>
      </w:r>
      <w:r w:rsidRPr="00A820EA">
        <w:rPr>
          <w:rFonts w:hAnsi="標楷體" w:hint="eastAsia"/>
        </w:rPr>
        <w:t>糧食安全</w:t>
      </w:r>
      <w:r>
        <w:rPr>
          <w:rStyle w:val="af6"/>
          <w:rFonts w:hAnsi="標楷體" w:cs="Helvetica"/>
          <w:color w:val="232A31"/>
          <w:sz w:val="27"/>
          <w:szCs w:val="27"/>
          <w:shd w:val="clear" w:color="auto" w:fill="FFFFFF"/>
        </w:rPr>
        <w:footnoteReference w:id="8"/>
      </w:r>
      <w:r>
        <w:rPr>
          <w:rFonts w:hAnsi="標楷體" w:cs="Helvetica" w:hint="eastAsia"/>
          <w:color w:val="232A31"/>
          <w:sz w:val="27"/>
          <w:szCs w:val="27"/>
          <w:shd w:val="clear" w:color="auto" w:fill="FFFFFF"/>
        </w:rPr>
        <w:t>，</w:t>
      </w:r>
      <w:r w:rsidRPr="00CE2E81">
        <w:rPr>
          <w:rFonts w:hAnsi="標楷體" w:cs="Helvetica" w:hint="eastAsia"/>
          <w:color w:val="232A31"/>
          <w:sz w:val="27"/>
          <w:szCs w:val="27"/>
          <w:shd w:val="clear" w:color="auto" w:fill="FFFFFF"/>
        </w:rPr>
        <w:t>未來</w:t>
      </w:r>
      <w:r>
        <w:rPr>
          <w:rFonts w:hAnsi="標楷體" w:cs="Helvetica" w:hint="eastAsia"/>
          <w:color w:val="232A31"/>
          <w:sz w:val="27"/>
          <w:szCs w:val="27"/>
          <w:shd w:val="clear" w:color="auto" w:fill="FFFFFF"/>
        </w:rPr>
        <w:t>自</w:t>
      </w:r>
      <w:r w:rsidRPr="00CE2E81">
        <w:rPr>
          <w:rFonts w:hAnsi="標楷體" w:cs="Helvetica" w:hint="eastAsia"/>
          <w:color w:val="232A31"/>
          <w:sz w:val="27"/>
          <w:szCs w:val="27"/>
          <w:shd w:val="clear" w:color="auto" w:fill="FFFFFF"/>
        </w:rPr>
        <w:t>美</w:t>
      </w:r>
      <w:r>
        <w:rPr>
          <w:rFonts w:hAnsi="標楷體" w:cs="Helvetica" w:hint="eastAsia"/>
          <w:color w:val="232A31"/>
          <w:sz w:val="27"/>
          <w:szCs w:val="27"/>
          <w:shd w:val="clear" w:color="auto" w:fill="FFFFFF"/>
        </w:rPr>
        <w:t>國</w:t>
      </w:r>
      <w:r w:rsidRPr="00CE2E81">
        <w:rPr>
          <w:rFonts w:hAnsi="標楷體" w:cs="Helvetica" w:hint="eastAsia"/>
          <w:color w:val="232A31"/>
          <w:sz w:val="27"/>
          <w:szCs w:val="27"/>
          <w:shd w:val="clear" w:color="auto" w:fill="FFFFFF"/>
        </w:rPr>
        <w:t>進口</w:t>
      </w:r>
      <w:r w:rsidRPr="00CE2E81">
        <w:rPr>
          <w:rFonts w:hAnsi="標楷體" w:cs="Helvetica"/>
          <w:color w:val="232A31"/>
          <w:sz w:val="27"/>
          <w:szCs w:val="27"/>
          <w:shd w:val="clear" w:color="auto" w:fill="FFFFFF"/>
        </w:rPr>
        <w:t>農漁產品</w:t>
      </w:r>
      <w:r w:rsidRPr="00CE2E81">
        <w:rPr>
          <w:rStyle w:val="af6"/>
          <w:rFonts w:hAnsi="標楷體"/>
        </w:rPr>
        <w:footnoteReference w:id="9"/>
      </w:r>
      <w:r w:rsidRPr="00CE2E81">
        <w:rPr>
          <w:rFonts w:hAnsi="標楷體"/>
        </w:rPr>
        <w:t>關稅</w:t>
      </w:r>
      <w:r>
        <w:rPr>
          <w:rFonts w:hAnsi="標楷體" w:hint="eastAsia"/>
        </w:rPr>
        <w:t>若</w:t>
      </w:r>
      <w:r>
        <w:rPr>
          <w:rFonts w:hAnsi="標楷體" w:cs="Helvetica" w:hint="eastAsia"/>
          <w:color w:val="232A31"/>
          <w:sz w:val="27"/>
          <w:szCs w:val="27"/>
          <w:shd w:val="clear" w:color="auto" w:fill="FFFFFF"/>
        </w:rPr>
        <w:t>調降過</w:t>
      </w:r>
      <w:r>
        <w:rPr>
          <w:rFonts w:hAnsi="標楷體" w:cs="Helvetica" w:hint="eastAsia"/>
          <w:color w:val="232A31"/>
          <w:sz w:val="27"/>
          <w:szCs w:val="27"/>
          <w:shd w:val="clear" w:color="auto" w:fill="FFFFFF"/>
        </w:rPr>
        <w:lastRenderedPageBreak/>
        <w:t>大</w:t>
      </w:r>
      <w:r w:rsidRPr="00CE2E81">
        <w:rPr>
          <w:rFonts w:hAnsi="標楷體"/>
        </w:rPr>
        <w:t>，</w:t>
      </w:r>
      <w:proofErr w:type="gramStart"/>
      <w:r w:rsidRPr="00CE2E81">
        <w:rPr>
          <w:rFonts w:hAnsi="標楷體" w:hint="eastAsia"/>
        </w:rPr>
        <w:t>除恐衝擊</w:t>
      </w:r>
      <w:proofErr w:type="gramEnd"/>
      <w:r w:rsidRPr="00CE2E81">
        <w:rPr>
          <w:rFonts w:hAnsi="標楷體" w:hint="eastAsia"/>
        </w:rPr>
        <w:t>我國</w:t>
      </w:r>
      <w:r>
        <w:rPr>
          <w:rFonts w:hAnsi="標楷體" w:hint="eastAsia"/>
        </w:rPr>
        <w:t>相關</w:t>
      </w:r>
      <w:r w:rsidRPr="00CE2E81">
        <w:rPr>
          <w:rFonts w:hAnsi="標楷體" w:hint="eastAsia"/>
        </w:rPr>
        <w:t>產業外，</w:t>
      </w:r>
      <w:r w:rsidRPr="00CE2E81">
        <w:rPr>
          <w:rFonts w:hAnsi="標楷體" w:cs="Helvetica" w:hint="eastAsia"/>
          <w:color w:val="232A31"/>
          <w:sz w:val="27"/>
          <w:szCs w:val="27"/>
          <w:shd w:val="clear" w:color="auto" w:fill="FFFFFF"/>
        </w:rPr>
        <w:t>糧食自給率亦恐再下滑，</w:t>
      </w:r>
      <w:r>
        <w:rPr>
          <w:rFonts w:hAnsi="標楷體" w:cs="Helvetica" w:hint="eastAsia"/>
          <w:color w:val="232A31"/>
          <w:sz w:val="27"/>
          <w:szCs w:val="27"/>
          <w:shd w:val="clear" w:color="auto" w:fill="FFFFFF"/>
        </w:rPr>
        <w:t>似</w:t>
      </w:r>
      <w:r w:rsidRPr="00CE2E81">
        <w:rPr>
          <w:rFonts w:hAnsi="標楷體" w:cs="Helvetica" w:hint="eastAsia"/>
          <w:color w:val="232A31"/>
          <w:sz w:val="27"/>
          <w:szCs w:val="27"/>
          <w:shd w:val="clear" w:color="auto" w:fill="FFFFFF"/>
        </w:rPr>
        <w:t>不利全民防衛韌性之</w:t>
      </w:r>
      <w:r>
        <w:rPr>
          <w:rFonts w:hAnsi="標楷體" w:cs="Helvetica" w:hint="eastAsia"/>
          <w:color w:val="232A31"/>
          <w:sz w:val="27"/>
          <w:szCs w:val="27"/>
          <w:shd w:val="clear" w:color="auto" w:fill="FFFFFF"/>
        </w:rPr>
        <w:t>維持，是</w:t>
      </w:r>
      <w:proofErr w:type="gramStart"/>
      <w:r>
        <w:rPr>
          <w:rFonts w:hAnsi="標楷體" w:cs="Helvetica" w:hint="eastAsia"/>
          <w:color w:val="232A31"/>
          <w:sz w:val="27"/>
          <w:szCs w:val="27"/>
          <w:shd w:val="clear" w:color="auto" w:fill="FFFFFF"/>
        </w:rPr>
        <w:t>以</w:t>
      </w:r>
      <w:proofErr w:type="gramEnd"/>
      <w:r w:rsidRPr="005A5BCB">
        <w:rPr>
          <w:rFonts w:hAnsi="標楷體" w:cs="Helvetica" w:hint="eastAsia"/>
          <w:color w:val="232A31"/>
          <w:sz w:val="27"/>
          <w:szCs w:val="27"/>
          <w:shd w:val="clear" w:color="auto" w:fill="FFFFFF"/>
        </w:rPr>
        <w:t>，</w:t>
      </w:r>
      <w:r w:rsidRPr="005A5BCB">
        <w:rPr>
          <w:rFonts w:hAnsi="標楷體" w:hint="eastAsia"/>
        </w:rPr>
        <w:t>農產品進口關稅稅率</w:t>
      </w:r>
      <w:r>
        <w:rPr>
          <w:rFonts w:hAnsi="標楷體" w:hint="eastAsia"/>
        </w:rPr>
        <w:t>之磋商</w:t>
      </w:r>
      <w:r w:rsidRPr="005A5BCB">
        <w:rPr>
          <w:rFonts w:hAnsi="標楷體" w:hint="eastAsia"/>
        </w:rPr>
        <w:t>宜與工業產品有所區隔</w:t>
      </w:r>
      <w:r w:rsidRPr="00CE2E81">
        <w:rPr>
          <w:rFonts w:hAnsi="標楷體" w:cs="Helvetica" w:hint="eastAsia"/>
          <w:color w:val="232A31"/>
          <w:sz w:val="27"/>
          <w:szCs w:val="27"/>
          <w:shd w:val="clear" w:color="auto" w:fill="FFFFFF"/>
        </w:rPr>
        <w:t>。</w:t>
      </w:r>
    </w:p>
    <w:p w14:paraId="5E33AD8C" w14:textId="77777777" w:rsidR="004E67DB" w:rsidRDefault="004E67DB" w:rsidP="00571F25">
      <w:pPr>
        <w:ind w:leftChars="224" w:left="1419" w:hangingChars="287" w:hanging="785"/>
        <w:rPr>
          <w:rFonts w:hAnsi="標楷體" w:cs="Helvetica"/>
          <w:b/>
          <w:bCs/>
          <w:color w:val="232A31"/>
          <w:sz w:val="27"/>
          <w:szCs w:val="27"/>
          <w:shd w:val="clear" w:color="auto" w:fill="FFFFFF"/>
        </w:rPr>
      </w:pPr>
      <w:r w:rsidRPr="001321E1">
        <w:rPr>
          <w:rFonts w:hAnsi="標楷體" w:cs="Helvetica" w:hint="eastAsia"/>
          <w:b/>
          <w:bCs/>
          <w:color w:val="232A31"/>
          <w:sz w:val="27"/>
          <w:szCs w:val="27"/>
          <w:shd w:val="clear" w:color="auto" w:fill="FFFFFF"/>
        </w:rPr>
        <w:t>表</w:t>
      </w:r>
      <w:r>
        <w:rPr>
          <w:rFonts w:hAnsi="標楷體" w:cs="Helvetica"/>
          <w:b/>
          <w:bCs/>
          <w:color w:val="232A31"/>
          <w:sz w:val="27"/>
          <w:szCs w:val="27"/>
          <w:shd w:val="clear" w:color="auto" w:fill="FFFFFF"/>
        </w:rPr>
        <w:t>1</w:t>
      </w:r>
      <w:r w:rsidRPr="001321E1">
        <w:rPr>
          <w:rFonts w:hAnsi="標楷體" w:cs="Helvetica" w:hint="eastAsia"/>
          <w:b/>
          <w:bCs/>
          <w:color w:val="232A31"/>
          <w:sz w:val="27"/>
          <w:szCs w:val="27"/>
          <w:shd w:val="clear" w:color="auto" w:fill="FFFFFF"/>
        </w:rPr>
        <w:t xml:space="preserve">  1</w:t>
      </w:r>
      <w:r w:rsidRPr="001321E1">
        <w:rPr>
          <w:rFonts w:hAnsi="標楷體" w:cs="Helvetica"/>
          <w:b/>
          <w:bCs/>
          <w:color w:val="232A31"/>
          <w:sz w:val="27"/>
          <w:szCs w:val="27"/>
          <w:shd w:val="clear" w:color="auto" w:fill="FFFFFF"/>
        </w:rPr>
        <w:t>03</w:t>
      </w:r>
      <w:r w:rsidRPr="001321E1">
        <w:rPr>
          <w:rFonts w:hAnsi="標楷體" w:cs="Helvetica" w:hint="eastAsia"/>
          <w:b/>
          <w:bCs/>
          <w:color w:val="232A31"/>
          <w:sz w:val="27"/>
          <w:szCs w:val="27"/>
          <w:shd w:val="clear" w:color="auto" w:fill="FFFFFF"/>
        </w:rPr>
        <w:t>至1</w:t>
      </w:r>
      <w:r w:rsidRPr="001321E1">
        <w:rPr>
          <w:rFonts w:hAnsi="標楷體" w:cs="Helvetica"/>
          <w:b/>
          <w:bCs/>
          <w:color w:val="232A31"/>
          <w:sz w:val="27"/>
          <w:szCs w:val="27"/>
          <w:shd w:val="clear" w:color="auto" w:fill="FFFFFF"/>
        </w:rPr>
        <w:t>12</w:t>
      </w:r>
      <w:r w:rsidRPr="001321E1">
        <w:rPr>
          <w:rFonts w:hAnsi="標楷體" w:cs="Helvetica" w:hint="eastAsia"/>
          <w:b/>
          <w:bCs/>
          <w:color w:val="232A31"/>
          <w:sz w:val="27"/>
          <w:szCs w:val="27"/>
          <w:shd w:val="clear" w:color="auto" w:fill="FFFFFF"/>
        </w:rPr>
        <w:t>年度我國以</w:t>
      </w:r>
      <w:r w:rsidRPr="001321E1">
        <w:rPr>
          <w:rFonts w:hAnsi="標楷體" w:hint="eastAsia"/>
          <w:b/>
          <w:bCs/>
          <w:shd w:val="clear" w:color="auto" w:fill="FFFFFF"/>
        </w:rPr>
        <w:t>價格及</w:t>
      </w:r>
      <w:r w:rsidRPr="001321E1">
        <w:rPr>
          <w:rFonts w:hAnsi="標楷體" w:cs="Helvetica" w:hint="eastAsia"/>
          <w:b/>
          <w:bCs/>
          <w:color w:val="232A31"/>
          <w:sz w:val="27"/>
          <w:szCs w:val="27"/>
          <w:shd w:val="clear" w:color="auto" w:fill="FFFFFF"/>
        </w:rPr>
        <w:t>熱量計算之糧食自給率彙整表</w:t>
      </w:r>
      <w:r>
        <w:rPr>
          <w:rFonts w:hAnsi="標楷體" w:cs="Helvetica" w:hint="eastAsia"/>
          <w:b/>
          <w:bCs/>
          <w:color w:val="232A31"/>
          <w:sz w:val="27"/>
          <w:szCs w:val="27"/>
          <w:shd w:val="clear" w:color="auto" w:fill="FFFFFF"/>
        </w:rPr>
        <w:t xml:space="preserve"> </w:t>
      </w:r>
    </w:p>
    <w:p w14:paraId="7F95B8C9" w14:textId="77777777" w:rsidR="004E67DB" w:rsidRPr="00CE2E81" w:rsidRDefault="004E67DB" w:rsidP="0000288F">
      <w:pPr>
        <w:spacing w:line="400" w:lineRule="exact"/>
        <w:ind w:leftChars="224" w:left="1419" w:hangingChars="287" w:hanging="785"/>
        <w:jc w:val="right"/>
        <w:rPr>
          <w:rFonts w:hAnsi="標楷體" w:cs="Helvetica"/>
          <w:color w:val="232A31"/>
          <w:sz w:val="27"/>
          <w:szCs w:val="27"/>
          <w:shd w:val="clear" w:color="auto" w:fill="FFFFFF"/>
        </w:rPr>
      </w:pPr>
      <w:r>
        <w:rPr>
          <w:rFonts w:hAnsi="標楷體" w:cs="Helvetica" w:hint="eastAsia"/>
          <w:b/>
          <w:bCs/>
          <w:color w:val="232A31"/>
          <w:sz w:val="27"/>
          <w:szCs w:val="27"/>
          <w:shd w:val="clear" w:color="auto" w:fill="FFFFFF"/>
        </w:rPr>
        <w:t xml:space="preserve">                                    </w:t>
      </w:r>
      <w:r w:rsidRPr="00CE2E81">
        <w:rPr>
          <w:rFonts w:hAnsi="標楷體" w:cs="Helvetica" w:hint="eastAsia"/>
          <w:color w:val="232A31"/>
          <w:sz w:val="27"/>
          <w:szCs w:val="27"/>
          <w:shd w:val="clear" w:color="auto" w:fill="FFFFFF"/>
        </w:rPr>
        <w:t xml:space="preserve"> </w:t>
      </w:r>
      <w:r w:rsidRPr="00CE2E81">
        <w:rPr>
          <w:rFonts w:hAnsi="標楷體" w:cs="Helvetica"/>
          <w:color w:val="232A31"/>
          <w:sz w:val="27"/>
          <w:szCs w:val="27"/>
          <w:shd w:val="clear" w:color="auto" w:fill="FFFFFF"/>
        </w:rPr>
        <w:t xml:space="preserve"> </w:t>
      </w:r>
      <w:r>
        <w:rPr>
          <w:rFonts w:hAnsi="標楷體" w:cs="Helvetica"/>
          <w:color w:val="232A31"/>
          <w:sz w:val="27"/>
          <w:szCs w:val="27"/>
          <w:shd w:val="clear" w:color="auto" w:fill="FFFFFF"/>
        </w:rPr>
        <w:t xml:space="preserve">  </w:t>
      </w:r>
      <w:r w:rsidRPr="00CE2E81">
        <w:rPr>
          <w:rFonts w:hAnsi="標楷體" w:cs="Helvetica"/>
          <w:color w:val="232A31"/>
          <w:sz w:val="27"/>
          <w:szCs w:val="27"/>
          <w:shd w:val="clear" w:color="auto" w:fill="FFFFFF"/>
        </w:rPr>
        <w:t xml:space="preserve"> </w:t>
      </w:r>
      <w:r w:rsidRPr="00CE2E81">
        <w:rPr>
          <w:rFonts w:hAnsi="標楷體" w:cs="Helvetica" w:hint="eastAsia"/>
          <w:color w:val="232A31"/>
          <w:sz w:val="24"/>
          <w:szCs w:val="24"/>
          <w:shd w:val="clear" w:color="auto" w:fill="FFFFFF"/>
        </w:rPr>
        <w:t>單位：%</w:t>
      </w:r>
    </w:p>
    <w:tbl>
      <w:tblPr>
        <w:tblW w:w="7807"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63"/>
        <w:gridCol w:w="3322"/>
        <w:gridCol w:w="3322"/>
      </w:tblGrid>
      <w:tr w:rsidR="004E67DB" w:rsidRPr="00FD0F3F" w14:paraId="0BD3793B" w14:textId="77777777" w:rsidTr="00CD200E">
        <w:trPr>
          <w:tblHeader/>
        </w:trPr>
        <w:tc>
          <w:tcPr>
            <w:tcW w:w="1163" w:type="dxa"/>
            <w:shd w:val="clear" w:color="auto" w:fill="auto"/>
          </w:tcPr>
          <w:p w14:paraId="2DDEEA8F" w14:textId="77777777" w:rsidR="004E67DB" w:rsidRPr="00CD200E" w:rsidRDefault="004E67DB" w:rsidP="00CD200E">
            <w:pPr>
              <w:pStyle w:val="142"/>
              <w:rPr>
                <w:rFonts w:hAnsi="Calibri"/>
              </w:rPr>
            </w:pPr>
            <w:r w:rsidRPr="00CD200E">
              <w:rPr>
                <w:rFonts w:hAnsi="Calibri" w:hint="eastAsia"/>
              </w:rPr>
              <w:t>年度</w:t>
            </w:r>
          </w:p>
        </w:tc>
        <w:tc>
          <w:tcPr>
            <w:tcW w:w="3322" w:type="dxa"/>
            <w:shd w:val="clear" w:color="auto" w:fill="auto"/>
          </w:tcPr>
          <w:p w14:paraId="5BD94D62" w14:textId="77777777" w:rsidR="004E67DB" w:rsidRPr="00CD200E" w:rsidRDefault="004E67DB" w:rsidP="00CD200E">
            <w:pPr>
              <w:pStyle w:val="142"/>
              <w:rPr>
                <w:rFonts w:hAnsi="Calibri"/>
              </w:rPr>
            </w:pPr>
            <w:r w:rsidRPr="00CD200E">
              <w:rPr>
                <w:rFonts w:hAnsi="Calibri" w:hint="eastAsia"/>
              </w:rPr>
              <w:t>以熱量計算</w:t>
            </w:r>
            <w:r>
              <w:rPr>
                <w:rFonts w:hAnsi="Calibri" w:hint="eastAsia"/>
              </w:rPr>
              <w:t>之</w:t>
            </w:r>
            <w:r w:rsidRPr="00CD200E">
              <w:rPr>
                <w:rFonts w:hAnsi="Calibri" w:hint="eastAsia"/>
              </w:rPr>
              <w:t>糧食自給率</w:t>
            </w:r>
          </w:p>
        </w:tc>
        <w:tc>
          <w:tcPr>
            <w:tcW w:w="3322" w:type="dxa"/>
            <w:shd w:val="clear" w:color="auto" w:fill="auto"/>
          </w:tcPr>
          <w:p w14:paraId="3A7A95D9" w14:textId="77777777" w:rsidR="004E67DB" w:rsidRPr="00CD200E" w:rsidRDefault="004E67DB" w:rsidP="00CD200E">
            <w:pPr>
              <w:pStyle w:val="142"/>
              <w:rPr>
                <w:rFonts w:hAnsi="Calibri"/>
              </w:rPr>
            </w:pPr>
            <w:r w:rsidRPr="00CD200E">
              <w:rPr>
                <w:rFonts w:hAnsi="Calibri" w:hint="eastAsia"/>
              </w:rPr>
              <w:t>以價格計算</w:t>
            </w:r>
            <w:r>
              <w:rPr>
                <w:rFonts w:hAnsi="Calibri" w:hint="eastAsia"/>
              </w:rPr>
              <w:t>之</w:t>
            </w:r>
            <w:r w:rsidRPr="00CD200E">
              <w:rPr>
                <w:rFonts w:hAnsi="Calibri" w:hint="eastAsia"/>
              </w:rPr>
              <w:t>糧食自給率</w:t>
            </w:r>
          </w:p>
        </w:tc>
      </w:tr>
      <w:tr w:rsidR="004E67DB" w:rsidRPr="00FD0F3F" w14:paraId="11D56464" w14:textId="77777777" w:rsidTr="00CD200E">
        <w:tc>
          <w:tcPr>
            <w:tcW w:w="1163" w:type="dxa"/>
            <w:shd w:val="clear" w:color="auto" w:fill="auto"/>
          </w:tcPr>
          <w:p w14:paraId="4ADE8647"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03</w:t>
            </w:r>
          </w:p>
        </w:tc>
        <w:tc>
          <w:tcPr>
            <w:tcW w:w="3322" w:type="dxa"/>
            <w:shd w:val="clear" w:color="auto" w:fill="auto"/>
          </w:tcPr>
          <w:p w14:paraId="55D23453"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4.2</w:t>
            </w:r>
          </w:p>
        </w:tc>
        <w:tc>
          <w:tcPr>
            <w:tcW w:w="3322" w:type="dxa"/>
            <w:shd w:val="clear" w:color="auto" w:fill="auto"/>
          </w:tcPr>
          <w:p w14:paraId="7C2E2885"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8.4</w:t>
            </w:r>
          </w:p>
        </w:tc>
      </w:tr>
      <w:tr w:rsidR="004E67DB" w:rsidRPr="00FD0F3F" w14:paraId="5CAA4D2F" w14:textId="77777777" w:rsidTr="00CD200E">
        <w:tc>
          <w:tcPr>
            <w:tcW w:w="1163" w:type="dxa"/>
            <w:shd w:val="clear" w:color="auto" w:fill="auto"/>
          </w:tcPr>
          <w:p w14:paraId="4278FD5C"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04</w:t>
            </w:r>
          </w:p>
        </w:tc>
        <w:tc>
          <w:tcPr>
            <w:tcW w:w="3322" w:type="dxa"/>
            <w:shd w:val="clear" w:color="auto" w:fill="auto"/>
          </w:tcPr>
          <w:p w14:paraId="369C92A1"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1.5</w:t>
            </w:r>
          </w:p>
        </w:tc>
        <w:tc>
          <w:tcPr>
            <w:tcW w:w="3322" w:type="dxa"/>
            <w:shd w:val="clear" w:color="auto" w:fill="auto"/>
          </w:tcPr>
          <w:p w14:paraId="2FB20D05"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6.7</w:t>
            </w:r>
          </w:p>
        </w:tc>
      </w:tr>
      <w:tr w:rsidR="004E67DB" w:rsidRPr="00FD0F3F" w14:paraId="53C5F7EB" w14:textId="77777777" w:rsidTr="00CD200E">
        <w:tc>
          <w:tcPr>
            <w:tcW w:w="1163" w:type="dxa"/>
            <w:shd w:val="clear" w:color="auto" w:fill="auto"/>
          </w:tcPr>
          <w:p w14:paraId="0C5FF226"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05</w:t>
            </w:r>
          </w:p>
        </w:tc>
        <w:tc>
          <w:tcPr>
            <w:tcW w:w="3322" w:type="dxa"/>
            <w:shd w:val="clear" w:color="auto" w:fill="auto"/>
          </w:tcPr>
          <w:p w14:paraId="57D948C3"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1.1</w:t>
            </w:r>
          </w:p>
        </w:tc>
        <w:tc>
          <w:tcPr>
            <w:tcW w:w="3322" w:type="dxa"/>
            <w:shd w:val="clear" w:color="auto" w:fill="auto"/>
          </w:tcPr>
          <w:p w14:paraId="45C93A14"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5.6</w:t>
            </w:r>
          </w:p>
        </w:tc>
      </w:tr>
      <w:tr w:rsidR="004E67DB" w:rsidRPr="00FD0F3F" w14:paraId="0CD0F8D8" w14:textId="77777777" w:rsidTr="00CD200E">
        <w:tc>
          <w:tcPr>
            <w:tcW w:w="1163" w:type="dxa"/>
            <w:shd w:val="clear" w:color="auto" w:fill="auto"/>
          </w:tcPr>
          <w:p w14:paraId="6CC4C65D"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06</w:t>
            </w:r>
          </w:p>
        </w:tc>
        <w:tc>
          <w:tcPr>
            <w:tcW w:w="3322" w:type="dxa"/>
            <w:shd w:val="clear" w:color="auto" w:fill="auto"/>
          </w:tcPr>
          <w:p w14:paraId="53FACF60"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2.4</w:t>
            </w:r>
          </w:p>
        </w:tc>
        <w:tc>
          <w:tcPr>
            <w:tcW w:w="3322" w:type="dxa"/>
            <w:shd w:val="clear" w:color="auto" w:fill="auto"/>
          </w:tcPr>
          <w:p w14:paraId="57F27DCD"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7.1</w:t>
            </w:r>
          </w:p>
        </w:tc>
      </w:tr>
      <w:tr w:rsidR="004E67DB" w:rsidRPr="00FD0F3F" w14:paraId="6352E7D5" w14:textId="77777777" w:rsidTr="00CD200E">
        <w:tc>
          <w:tcPr>
            <w:tcW w:w="1163" w:type="dxa"/>
            <w:shd w:val="clear" w:color="auto" w:fill="auto"/>
          </w:tcPr>
          <w:p w14:paraId="47E72200"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07</w:t>
            </w:r>
          </w:p>
        </w:tc>
        <w:tc>
          <w:tcPr>
            <w:tcW w:w="3322" w:type="dxa"/>
            <w:shd w:val="clear" w:color="auto" w:fill="auto"/>
          </w:tcPr>
          <w:p w14:paraId="0910484C"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4.7</w:t>
            </w:r>
          </w:p>
        </w:tc>
        <w:tc>
          <w:tcPr>
            <w:tcW w:w="3322" w:type="dxa"/>
            <w:shd w:val="clear" w:color="auto" w:fill="auto"/>
          </w:tcPr>
          <w:p w14:paraId="50B24D78"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7.5</w:t>
            </w:r>
          </w:p>
        </w:tc>
      </w:tr>
      <w:tr w:rsidR="004E67DB" w:rsidRPr="00FD0F3F" w14:paraId="3C5AB269" w14:textId="77777777" w:rsidTr="00CD200E">
        <w:tc>
          <w:tcPr>
            <w:tcW w:w="1163" w:type="dxa"/>
            <w:shd w:val="clear" w:color="auto" w:fill="auto"/>
          </w:tcPr>
          <w:p w14:paraId="7E94BE27"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08</w:t>
            </w:r>
          </w:p>
        </w:tc>
        <w:tc>
          <w:tcPr>
            <w:tcW w:w="3322" w:type="dxa"/>
            <w:shd w:val="clear" w:color="auto" w:fill="auto"/>
          </w:tcPr>
          <w:p w14:paraId="2B4FCDF6"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2.2</w:t>
            </w:r>
          </w:p>
        </w:tc>
        <w:tc>
          <w:tcPr>
            <w:tcW w:w="3322" w:type="dxa"/>
            <w:shd w:val="clear" w:color="auto" w:fill="auto"/>
          </w:tcPr>
          <w:p w14:paraId="2F9D3082"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5.4</w:t>
            </w:r>
          </w:p>
        </w:tc>
      </w:tr>
      <w:tr w:rsidR="004E67DB" w:rsidRPr="00FD0F3F" w14:paraId="3BE78DB3" w14:textId="77777777" w:rsidTr="00CD200E">
        <w:tc>
          <w:tcPr>
            <w:tcW w:w="1163" w:type="dxa"/>
            <w:shd w:val="clear" w:color="auto" w:fill="auto"/>
          </w:tcPr>
          <w:p w14:paraId="7E7B2F0C"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09</w:t>
            </w:r>
          </w:p>
        </w:tc>
        <w:tc>
          <w:tcPr>
            <w:tcW w:w="3322" w:type="dxa"/>
            <w:shd w:val="clear" w:color="auto" w:fill="auto"/>
          </w:tcPr>
          <w:p w14:paraId="56C8D572"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1.8</w:t>
            </w:r>
          </w:p>
        </w:tc>
        <w:tc>
          <w:tcPr>
            <w:tcW w:w="3322" w:type="dxa"/>
            <w:shd w:val="clear" w:color="auto" w:fill="auto"/>
          </w:tcPr>
          <w:p w14:paraId="71B15A71"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3.5</w:t>
            </w:r>
          </w:p>
        </w:tc>
      </w:tr>
      <w:tr w:rsidR="004E67DB" w:rsidRPr="00FD0F3F" w14:paraId="5F8D28DC" w14:textId="77777777" w:rsidTr="00CD200E">
        <w:tc>
          <w:tcPr>
            <w:tcW w:w="1163" w:type="dxa"/>
            <w:shd w:val="clear" w:color="auto" w:fill="auto"/>
          </w:tcPr>
          <w:p w14:paraId="3D33CE31"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10</w:t>
            </w:r>
          </w:p>
        </w:tc>
        <w:tc>
          <w:tcPr>
            <w:tcW w:w="3322" w:type="dxa"/>
            <w:shd w:val="clear" w:color="auto" w:fill="auto"/>
          </w:tcPr>
          <w:p w14:paraId="0779F031"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1.4</w:t>
            </w:r>
          </w:p>
        </w:tc>
        <w:tc>
          <w:tcPr>
            <w:tcW w:w="3322" w:type="dxa"/>
            <w:shd w:val="clear" w:color="auto" w:fill="auto"/>
          </w:tcPr>
          <w:p w14:paraId="6C0038BA"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3.9</w:t>
            </w:r>
          </w:p>
        </w:tc>
      </w:tr>
      <w:tr w:rsidR="004E67DB" w:rsidRPr="00FD0F3F" w14:paraId="38C816EB" w14:textId="77777777" w:rsidTr="00CD200E">
        <w:tc>
          <w:tcPr>
            <w:tcW w:w="1163" w:type="dxa"/>
            <w:shd w:val="clear" w:color="auto" w:fill="auto"/>
          </w:tcPr>
          <w:p w14:paraId="45657256"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11</w:t>
            </w:r>
          </w:p>
        </w:tc>
        <w:tc>
          <w:tcPr>
            <w:tcW w:w="3322" w:type="dxa"/>
            <w:shd w:val="clear" w:color="auto" w:fill="auto"/>
          </w:tcPr>
          <w:p w14:paraId="5FE03517"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0.8</w:t>
            </w:r>
          </w:p>
        </w:tc>
        <w:tc>
          <w:tcPr>
            <w:tcW w:w="3322" w:type="dxa"/>
            <w:shd w:val="clear" w:color="auto" w:fill="auto"/>
          </w:tcPr>
          <w:p w14:paraId="3761AA1E" w14:textId="77777777" w:rsidR="004E67DB" w:rsidRPr="00CD200E" w:rsidRDefault="004E67DB" w:rsidP="00CD200E">
            <w:pPr>
              <w:pStyle w:val="142"/>
              <w:jc w:val="right"/>
              <w:rPr>
                <w:rFonts w:hAnsi="Calibri"/>
              </w:rPr>
            </w:pPr>
            <w:r w:rsidRPr="00CD200E">
              <w:rPr>
                <w:rFonts w:hAnsi="Calibri" w:hint="eastAsia"/>
              </w:rPr>
              <w:t>5</w:t>
            </w:r>
            <w:r w:rsidRPr="00CD200E">
              <w:rPr>
                <w:rFonts w:hAnsi="Calibri"/>
              </w:rPr>
              <w:t>8.7</w:t>
            </w:r>
          </w:p>
        </w:tc>
      </w:tr>
      <w:tr w:rsidR="004E67DB" w:rsidRPr="00FD0F3F" w14:paraId="1A8F05EC" w14:textId="77777777" w:rsidTr="00CD200E">
        <w:tc>
          <w:tcPr>
            <w:tcW w:w="1163" w:type="dxa"/>
            <w:shd w:val="clear" w:color="auto" w:fill="auto"/>
          </w:tcPr>
          <w:p w14:paraId="6F23FCED"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12</w:t>
            </w:r>
          </w:p>
        </w:tc>
        <w:tc>
          <w:tcPr>
            <w:tcW w:w="3322" w:type="dxa"/>
            <w:shd w:val="clear" w:color="auto" w:fill="auto"/>
          </w:tcPr>
          <w:p w14:paraId="52AAFBD8"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0.3</w:t>
            </w:r>
          </w:p>
        </w:tc>
        <w:tc>
          <w:tcPr>
            <w:tcW w:w="3322" w:type="dxa"/>
            <w:shd w:val="clear" w:color="auto" w:fill="auto"/>
          </w:tcPr>
          <w:p w14:paraId="048C6F1B" w14:textId="77777777" w:rsidR="004E67DB" w:rsidRPr="00CD200E" w:rsidRDefault="004E67DB" w:rsidP="00CD200E">
            <w:pPr>
              <w:pStyle w:val="142"/>
              <w:jc w:val="right"/>
              <w:rPr>
                <w:rFonts w:hAnsi="Calibri"/>
              </w:rPr>
            </w:pPr>
            <w:r w:rsidRPr="00CD200E">
              <w:rPr>
                <w:rFonts w:hAnsi="Calibri" w:hint="eastAsia"/>
              </w:rPr>
              <w:t>5</w:t>
            </w:r>
            <w:r w:rsidRPr="00CD200E">
              <w:rPr>
                <w:rFonts w:hAnsi="Calibri"/>
              </w:rPr>
              <w:t>8.3</w:t>
            </w:r>
          </w:p>
        </w:tc>
      </w:tr>
    </w:tbl>
    <w:p w14:paraId="7BE30187" w14:textId="77777777" w:rsidR="004E67DB" w:rsidRDefault="004E67DB" w:rsidP="00FD0F3F">
      <w:pPr>
        <w:pStyle w:val="142"/>
        <w:spacing w:line="300" w:lineRule="exact"/>
        <w:ind w:left="1588" w:hanging="1021"/>
        <w:rPr>
          <w:rFonts w:hAnsi="標楷體"/>
        </w:rPr>
      </w:pPr>
      <w:r>
        <w:rPr>
          <w:rFonts w:hint="eastAsia"/>
        </w:rPr>
        <w:t>說   明：</w:t>
      </w:r>
      <w:r w:rsidRPr="00CE3B53">
        <w:rPr>
          <w:rFonts w:hint="eastAsia"/>
        </w:rPr>
        <w:t>以熱量推算的糧食自給率，適合作為農業生產的規劃；以價格來推算</w:t>
      </w:r>
      <w:r>
        <w:rPr>
          <w:rFonts w:hint="eastAsia"/>
        </w:rPr>
        <w:t>之</w:t>
      </w:r>
      <w:r w:rsidRPr="00CE3B53">
        <w:rPr>
          <w:rFonts w:hint="eastAsia"/>
        </w:rPr>
        <w:t>糧食自給率，代表的是一個國家國內糧食生產的經濟效益，適用於規劃農業貿易。</w:t>
      </w:r>
    </w:p>
    <w:p w14:paraId="4EBE8D3B" w14:textId="77777777" w:rsidR="004E67DB" w:rsidRPr="00CE2E81" w:rsidRDefault="004E67DB" w:rsidP="005E3DDA">
      <w:pPr>
        <w:pStyle w:val="142"/>
        <w:spacing w:line="300" w:lineRule="exact"/>
        <w:ind w:left="707" w:hanging="141"/>
        <w:rPr>
          <w:rFonts w:hAnsi="標楷體"/>
        </w:rPr>
      </w:pPr>
      <w:r w:rsidRPr="00CE2E81">
        <w:rPr>
          <w:rFonts w:hAnsi="標楷體" w:hint="eastAsia"/>
        </w:rPr>
        <w:t>資料來源：112年糧食供需年報，本中心整理。</w:t>
      </w:r>
    </w:p>
    <w:p w14:paraId="7F3CED91" w14:textId="77777777" w:rsidR="004E67DB" w:rsidRPr="00CE2E81" w:rsidRDefault="004E67DB" w:rsidP="00733425">
      <w:pPr>
        <w:pStyle w:val="a5"/>
        <w:ind w:left="849" w:hanging="283"/>
        <w:rPr>
          <w:rFonts w:hAnsi="標楷體"/>
          <w:b/>
          <w:bCs/>
        </w:rPr>
      </w:pPr>
      <w:r w:rsidRPr="00CE2E81">
        <w:rPr>
          <w:rFonts w:hAnsi="標楷體"/>
          <w:b/>
          <w:bCs/>
        </w:rPr>
        <w:t>(</w:t>
      </w:r>
      <w:r>
        <w:rPr>
          <w:rFonts w:hAnsi="標楷體" w:hint="eastAsia"/>
          <w:b/>
          <w:bCs/>
        </w:rPr>
        <w:t>三</w:t>
      </w:r>
      <w:r w:rsidRPr="00CE2E81">
        <w:rPr>
          <w:rFonts w:hAnsi="標楷體"/>
          <w:b/>
          <w:bCs/>
        </w:rPr>
        <w:t>)</w:t>
      </w:r>
      <w:r>
        <w:rPr>
          <w:rFonts w:hAnsi="標楷體" w:hint="eastAsia"/>
          <w:b/>
          <w:bCs/>
        </w:rPr>
        <w:t>雖</w:t>
      </w:r>
      <w:r w:rsidRPr="0037547B">
        <w:rPr>
          <w:rFonts w:hAnsi="標楷體" w:hint="eastAsia"/>
          <w:b/>
          <w:bCs/>
        </w:rPr>
        <w:t>行政院已將「積極解決非關稅貿易障礙」列為因應美國對等關稅</w:t>
      </w:r>
      <w:proofErr w:type="gramStart"/>
      <w:r w:rsidRPr="0037547B">
        <w:rPr>
          <w:rFonts w:hAnsi="標楷體" w:hint="eastAsia"/>
          <w:b/>
          <w:bCs/>
        </w:rPr>
        <w:t>措</w:t>
      </w:r>
      <w:proofErr w:type="gramEnd"/>
      <w:r w:rsidRPr="0037547B">
        <w:rPr>
          <w:rFonts w:hAnsi="標楷體" w:hint="eastAsia"/>
          <w:b/>
          <w:bCs/>
        </w:rPr>
        <w:t>施之一</w:t>
      </w:r>
      <w:r w:rsidRPr="0055487D">
        <w:rPr>
          <w:rFonts w:hAnsi="標楷體" w:hint="eastAsia"/>
          <w:b/>
          <w:bCs/>
        </w:rPr>
        <w:t>，</w:t>
      </w:r>
      <w:proofErr w:type="gramStart"/>
      <w:r>
        <w:rPr>
          <w:rFonts w:hAnsi="標楷體" w:hint="eastAsia"/>
          <w:b/>
          <w:bCs/>
        </w:rPr>
        <w:t>惟</w:t>
      </w:r>
      <w:r w:rsidRPr="00C010F6">
        <w:rPr>
          <w:rFonts w:hAnsi="標楷體" w:hint="eastAsia"/>
          <w:b/>
          <w:bCs/>
        </w:rPr>
        <w:t>非關稅</w:t>
      </w:r>
      <w:proofErr w:type="gramEnd"/>
      <w:r w:rsidRPr="00C010F6">
        <w:rPr>
          <w:rFonts w:hAnsi="標楷體" w:hint="eastAsia"/>
          <w:b/>
          <w:bCs/>
        </w:rPr>
        <w:t>貿易障礙談判非</w:t>
      </w:r>
      <w:proofErr w:type="gramStart"/>
      <w:r w:rsidRPr="00C010F6">
        <w:rPr>
          <w:rFonts w:hAnsi="標楷體" w:hint="eastAsia"/>
          <w:b/>
          <w:bCs/>
        </w:rPr>
        <w:t>一蹴</w:t>
      </w:r>
      <w:proofErr w:type="gramEnd"/>
      <w:r w:rsidRPr="00C010F6">
        <w:rPr>
          <w:rFonts w:hAnsi="標楷體" w:hint="eastAsia"/>
          <w:b/>
          <w:bCs/>
        </w:rPr>
        <w:t>可幾，</w:t>
      </w:r>
      <w:r>
        <w:rPr>
          <w:rFonts w:hAnsi="標楷體" w:hint="eastAsia"/>
          <w:b/>
          <w:bCs/>
        </w:rPr>
        <w:t>行政機關</w:t>
      </w:r>
      <w:r w:rsidRPr="0037547B">
        <w:rPr>
          <w:rFonts w:hAnsi="標楷體" w:hint="eastAsia"/>
          <w:b/>
          <w:bCs/>
        </w:rPr>
        <w:t>仍宜持續就美國關切議題與其進行溝通</w:t>
      </w:r>
    </w:p>
    <w:p w14:paraId="5F72CB69" w14:textId="77777777" w:rsidR="004E67DB" w:rsidRDefault="004E67DB" w:rsidP="00733425">
      <w:pPr>
        <w:pStyle w:val="21"/>
        <w:ind w:left="850" w:firstLine="566"/>
        <w:rPr>
          <w:rFonts w:hAnsi="標楷體"/>
        </w:rPr>
      </w:pPr>
      <w:r w:rsidRPr="00711C63">
        <w:rPr>
          <w:rFonts w:hAnsi="標楷體" w:hint="eastAsia"/>
        </w:rPr>
        <w:t>美國</w:t>
      </w:r>
      <w:r>
        <w:rPr>
          <w:rFonts w:hAnsi="標楷體" w:hint="eastAsia"/>
        </w:rPr>
        <w:t>政府</w:t>
      </w:r>
      <w:r w:rsidRPr="00711C63">
        <w:rPr>
          <w:rFonts w:hAnsi="標楷體" w:hint="eastAsia"/>
        </w:rPr>
        <w:t>於</w:t>
      </w:r>
      <w:r>
        <w:rPr>
          <w:rFonts w:hAnsi="標楷體" w:hint="eastAsia"/>
        </w:rPr>
        <w:t>公布</w:t>
      </w:r>
      <w:r w:rsidRPr="00711C63">
        <w:rPr>
          <w:rFonts w:hAnsi="標楷體" w:hint="eastAsia"/>
        </w:rPr>
        <w:t>對等關稅</w:t>
      </w:r>
      <w:r>
        <w:rPr>
          <w:rFonts w:hAnsi="標楷體" w:hint="eastAsia"/>
        </w:rPr>
        <w:t>行政命令前，</w:t>
      </w:r>
      <w:r w:rsidRPr="00CE2E81">
        <w:rPr>
          <w:rFonts w:hAnsi="標楷體" w:hint="eastAsia"/>
        </w:rPr>
        <w:t>美國貿易代表署（USTR）於1</w:t>
      </w:r>
      <w:r w:rsidRPr="00CE2E81">
        <w:rPr>
          <w:rFonts w:hAnsi="標楷體"/>
        </w:rPr>
        <w:t>14</w:t>
      </w:r>
      <w:r w:rsidRPr="00CE2E81">
        <w:rPr>
          <w:rFonts w:hAnsi="標楷體" w:hint="eastAsia"/>
        </w:rPr>
        <w:t>年3月31日</w:t>
      </w:r>
      <w:r>
        <w:rPr>
          <w:rFonts w:hAnsi="標楷體" w:hint="eastAsia"/>
        </w:rPr>
        <w:t>已先</w:t>
      </w:r>
      <w:r w:rsidRPr="00CE2E81">
        <w:rPr>
          <w:rFonts w:hAnsi="標楷體" w:hint="eastAsia"/>
        </w:rPr>
        <w:t>公布「2025年對外貿易障礙評估報告」，其中就涉及</w:t>
      </w:r>
      <w:r>
        <w:rPr>
          <w:rFonts w:hAnsi="標楷體" w:hint="eastAsia"/>
        </w:rPr>
        <w:t>臺</w:t>
      </w:r>
      <w:r w:rsidRPr="00CE2E81">
        <w:rPr>
          <w:rFonts w:hAnsi="標楷體" w:hint="eastAsia"/>
        </w:rPr>
        <w:t>灣部分</w:t>
      </w:r>
      <w:r>
        <w:rPr>
          <w:rStyle w:val="af6"/>
          <w:rFonts w:hAnsi="標楷體"/>
        </w:rPr>
        <w:footnoteReference w:id="10"/>
      </w:r>
      <w:r w:rsidRPr="00CE2E81">
        <w:rPr>
          <w:rFonts w:hAnsi="標楷體" w:hint="eastAsia"/>
        </w:rPr>
        <w:t>分別依關稅、非關稅障礙、技術性貿易障礙、動植物防疫檢疫措施、智慧財產權保護、服務業、投資、其他障礙等節說明美方關切事項，雖行政院經貿談判辦公室於同年4月1日發</w:t>
      </w:r>
      <w:r>
        <w:rPr>
          <w:rFonts w:hAnsi="標楷體" w:hint="eastAsia"/>
        </w:rPr>
        <w:t>布</w:t>
      </w:r>
      <w:r w:rsidRPr="00CE2E81">
        <w:rPr>
          <w:rFonts w:hAnsi="標楷體" w:hint="eastAsia"/>
        </w:rPr>
        <w:t>新聞稿指</w:t>
      </w:r>
      <w:r>
        <w:rPr>
          <w:rFonts w:hAnsi="標楷體" w:hint="eastAsia"/>
        </w:rPr>
        <w:t>陳</w:t>
      </w:r>
      <w:r w:rsidRPr="00CE2E81">
        <w:rPr>
          <w:rFonts w:hAnsi="標楷體" w:hint="eastAsia"/>
        </w:rPr>
        <w:t>：「各國政府為維護國民健康、安全、產業結構等考量，都會實施若干貿易管理措施，</w:t>
      </w:r>
      <w:r w:rsidRPr="00CE2E81">
        <w:rPr>
          <w:rFonts w:hAnsi="標楷體" w:hint="eastAsia"/>
        </w:rPr>
        <w:lastRenderedPageBreak/>
        <w:t>至於這些長期措施的合理性，貿易對手國彼此間難免有不同的觀點。…。」</w:t>
      </w:r>
      <w:r>
        <w:rPr>
          <w:rFonts w:hAnsi="標楷體" w:hint="eastAsia"/>
        </w:rPr>
        <w:t>惟</w:t>
      </w:r>
      <w:proofErr w:type="gramStart"/>
      <w:r>
        <w:rPr>
          <w:rFonts w:hAnsi="標楷體" w:hint="eastAsia"/>
        </w:rPr>
        <w:t>揆</w:t>
      </w:r>
      <w:proofErr w:type="gramEnd"/>
      <w:r>
        <w:rPr>
          <w:rFonts w:hAnsi="標楷體" w:hint="eastAsia"/>
        </w:rPr>
        <w:t>上開</w:t>
      </w:r>
      <w:r w:rsidRPr="00CE2E81">
        <w:rPr>
          <w:rFonts w:hAnsi="標楷體" w:hint="eastAsia"/>
        </w:rPr>
        <w:t>報告</w:t>
      </w:r>
      <w:r>
        <w:rPr>
          <w:rFonts w:hAnsi="標楷體" w:hint="eastAsia"/>
        </w:rPr>
        <w:t>係</w:t>
      </w:r>
      <w:r w:rsidRPr="00B15E74">
        <w:rPr>
          <w:rFonts w:hAnsi="標楷體" w:hint="eastAsia"/>
        </w:rPr>
        <w:t>美國貿易代表署（USTR）依據</w:t>
      </w:r>
      <w:r>
        <w:rPr>
          <w:rFonts w:hAnsi="標楷體" w:hint="eastAsia"/>
        </w:rPr>
        <w:t>該</w:t>
      </w:r>
      <w:r w:rsidRPr="00B15E74">
        <w:rPr>
          <w:rFonts w:hAnsi="標楷體" w:hint="eastAsia"/>
        </w:rPr>
        <w:t>國貿易法向美國總統及國會相關委員會提交</w:t>
      </w:r>
      <w:r>
        <w:rPr>
          <w:rFonts w:hAnsi="標楷體" w:hint="eastAsia"/>
        </w:rPr>
        <w:t>之</w:t>
      </w:r>
      <w:r w:rsidRPr="00B15E74">
        <w:rPr>
          <w:rFonts w:hAnsi="標楷體" w:hint="eastAsia"/>
        </w:rPr>
        <w:t>貿易障礙報告，</w:t>
      </w:r>
      <w:r>
        <w:rPr>
          <w:rFonts w:hAnsi="標楷體" w:hint="eastAsia"/>
        </w:rPr>
        <w:t>雖行政院已將「</w:t>
      </w:r>
      <w:r w:rsidRPr="00C06C37">
        <w:rPr>
          <w:rFonts w:hAnsi="標楷體" w:hint="eastAsia"/>
        </w:rPr>
        <w:t>積極解決非關稅貿易障礙，以利談判順暢</w:t>
      </w:r>
      <w:r>
        <w:rPr>
          <w:rFonts w:hAnsi="標楷體" w:hint="eastAsia"/>
        </w:rPr>
        <w:t>」列為</w:t>
      </w:r>
      <w:r w:rsidRPr="00C06C37">
        <w:rPr>
          <w:rFonts w:hAnsi="標楷體" w:hint="eastAsia"/>
        </w:rPr>
        <w:t>政府</w:t>
      </w:r>
      <w:r>
        <w:rPr>
          <w:rFonts w:hAnsi="標楷體" w:hint="eastAsia"/>
        </w:rPr>
        <w:t>因應美國</w:t>
      </w:r>
      <w:r w:rsidRPr="00CE2E81">
        <w:rPr>
          <w:rFonts w:hAnsi="標楷體" w:hint="eastAsia"/>
        </w:rPr>
        <w:t>對等關稅</w:t>
      </w:r>
      <w:r>
        <w:rPr>
          <w:rFonts w:hAnsi="標楷體" w:hint="eastAsia"/>
        </w:rPr>
        <w:t>因應</w:t>
      </w:r>
      <w:proofErr w:type="gramStart"/>
      <w:r>
        <w:rPr>
          <w:rFonts w:hAnsi="標楷體" w:hint="eastAsia"/>
        </w:rPr>
        <w:t>措</w:t>
      </w:r>
      <w:proofErr w:type="gramEnd"/>
      <w:r>
        <w:rPr>
          <w:rFonts w:hAnsi="標楷體" w:hint="eastAsia"/>
        </w:rPr>
        <w:t>施之一，</w:t>
      </w:r>
      <w:r w:rsidRPr="00CE2E81">
        <w:rPr>
          <w:rFonts w:hAnsi="標楷體" w:hint="eastAsia"/>
        </w:rPr>
        <w:t>惟</w:t>
      </w:r>
      <w:proofErr w:type="gramStart"/>
      <w:r w:rsidRPr="00CE2E81">
        <w:rPr>
          <w:rFonts w:hAnsi="標楷體" w:hint="eastAsia"/>
        </w:rPr>
        <w:t>鑑</w:t>
      </w:r>
      <w:proofErr w:type="gramEnd"/>
      <w:r w:rsidRPr="00CE2E81">
        <w:rPr>
          <w:rFonts w:hAnsi="標楷體" w:hint="eastAsia"/>
        </w:rPr>
        <w:t>於</w:t>
      </w:r>
      <w:r w:rsidRPr="0000288F">
        <w:rPr>
          <w:rFonts w:hAnsi="標楷體" w:hint="eastAsia"/>
        </w:rPr>
        <w:t>非關稅貿易障礙談判非</w:t>
      </w:r>
      <w:proofErr w:type="gramStart"/>
      <w:r w:rsidRPr="0000288F">
        <w:rPr>
          <w:rFonts w:hAnsi="標楷體" w:hint="eastAsia"/>
        </w:rPr>
        <w:t>一蹴</w:t>
      </w:r>
      <w:proofErr w:type="gramEnd"/>
      <w:r w:rsidRPr="0000288F">
        <w:rPr>
          <w:rFonts w:hAnsi="標楷體" w:hint="eastAsia"/>
        </w:rPr>
        <w:t>可幾</w:t>
      </w:r>
      <w:r>
        <w:rPr>
          <w:rFonts w:hAnsi="標楷體" w:hint="eastAsia"/>
        </w:rPr>
        <w:t>，</w:t>
      </w:r>
      <w:proofErr w:type="gramStart"/>
      <w:r>
        <w:rPr>
          <w:rFonts w:hAnsi="標楷體" w:hint="eastAsia"/>
        </w:rPr>
        <w:t>爰</w:t>
      </w:r>
      <w:proofErr w:type="gramEnd"/>
      <w:r>
        <w:rPr>
          <w:rFonts w:hAnsi="標楷體" w:hint="eastAsia"/>
        </w:rPr>
        <w:t>各部會仍宜</w:t>
      </w:r>
      <w:r w:rsidRPr="00CE2E81">
        <w:rPr>
          <w:rFonts w:hAnsi="標楷體" w:hint="eastAsia"/>
        </w:rPr>
        <w:t>持續</w:t>
      </w:r>
      <w:r>
        <w:rPr>
          <w:rFonts w:hAnsi="標楷體" w:hint="eastAsia"/>
        </w:rPr>
        <w:t>就</w:t>
      </w:r>
      <w:r w:rsidRPr="00CE2E81">
        <w:rPr>
          <w:rFonts w:hAnsi="標楷體" w:hint="eastAsia"/>
        </w:rPr>
        <w:t>美</w:t>
      </w:r>
      <w:r>
        <w:rPr>
          <w:rFonts w:hAnsi="標楷體" w:hint="eastAsia"/>
        </w:rPr>
        <w:t>國關切議題與其進行</w:t>
      </w:r>
      <w:r w:rsidRPr="00CE2E81">
        <w:rPr>
          <w:rFonts w:hAnsi="標楷體" w:hint="eastAsia"/>
        </w:rPr>
        <w:t>溝通。</w:t>
      </w:r>
    </w:p>
    <w:p w14:paraId="51F25F2C" w14:textId="77777777" w:rsidR="004E67DB" w:rsidRDefault="004E67DB" w:rsidP="00571F25">
      <w:pPr>
        <w:ind w:left="566" w:firstLine="566"/>
        <w:rPr>
          <w:rFonts w:hAnsi="標楷體"/>
        </w:rPr>
      </w:pPr>
      <w:r>
        <w:rPr>
          <w:rFonts w:hAnsi="標楷體" w:hint="eastAsia"/>
        </w:rPr>
        <w:t>綜上，</w:t>
      </w:r>
      <w:r w:rsidRPr="00CE2E81">
        <w:rPr>
          <w:rFonts w:hAnsi="標楷體" w:hint="eastAsia"/>
        </w:rPr>
        <w:t>美國於1</w:t>
      </w:r>
      <w:r w:rsidRPr="00CE2E81">
        <w:rPr>
          <w:rFonts w:hAnsi="標楷體"/>
        </w:rPr>
        <w:t>14</w:t>
      </w:r>
      <w:r w:rsidRPr="00CE2E81">
        <w:rPr>
          <w:rFonts w:hAnsi="標楷體" w:hint="eastAsia"/>
        </w:rPr>
        <w:t>年</w:t>
      </w:r>
      <w:r>
        <w:rPr>
          <w:rFonts w:hAnsi="標楷體"/>
        </w:rPr>
        <w:t>4</w:t>
      </w:r>
      <w:r w:rsidRPr="00CE2E81">
        <w:rPr>
          <w:rFonts w:hAnsi="標楷體" w:hint="eastAsia"/>
        </w:rPr>
        <w:t>月</w:t>
      </w:r>
      <w:r>
        <w:rPr>
          <w:rFonts w:hAnsi="標楷體"/>
        </w:rPr>
        <w:t>2</w:t>
      </w:r>
      <w:r w:rsidRPr="00CE2E81">
        <w:rPr>
          <w:rFonts w:hAnsi="標楷體" w:hint="eastAsia"/>
        </w:rPr>
        <w:t>日</w:t>
      </w:r>
      <w:r>
        <w:rPr>
          <w:rFonts w:hAnsi="標楷體" w:hint="eastAsia"/>
        </w:rPr>
        <w:t>宣布</w:t>
      </w:r>
      <w:r w:rsidRPr="00CE2E81">
        <w:rPr>
          <w:rFonts w:hAnsi="標楷體" w:hint="eastAsia"/>
        </w:rPr>
        <w:t>對</w:t>
      </w:r>
      <w:r>
        <w:rPr>
          <w:rFonts w:hAnsi="標楷體" w:hint="eastAsia"/>
        </w:rPr>
        <w:t>多</w:t>
      </w:r>
      <w:r w:rsidRPr="00CE2E81">
        <w:rPr>
          <w:rFonts w:hAnsi="標楷體" w:hint="eastAsia"/>
        </w:rPr>
        <w:t>國</w:t>
      </w:r>
      <w:r>
        <w:rPr>
          <w:rFonts w:hAnsi="標楷體" w:hint="eastAsia"/>
        </w:rPr>
        <w:t>產品課徵</w:t>
      </w:r>
      <w:r w:rsidRPr="00CE2E81">
        <w:rPr>
          <w:rFonts w:hAnsi="標楷體" w:hint="eastAsia"/>
        </w:rPr>
        <w:t>對等關稅，</w:t>
      </w:r>
      <w:r>
        <w:rPr>
          <w:rFonts w:hAnsi="標楷體" w:hint="eastAsia"/>
        </w:rPr>
        <w:t>並於本年7月31日宣布對我國加徵20%暫時性對等關稅。雖行政團隊刻正與美方協商並爭取調降對我國之關稅稅率，惟談判過程</w:t>
      </w:r>
      <w:r w:rsidRPr="00571F25">
        <w:rPr>
          <w:rFonts w:hAnsi="標楷體" w:hint="eastAsia"/>
        </w:rPr>
        <w:t>若我國</w:t>
      </w:r>
      <w:r>
        <w:rPr>
          <w:rFonts w:hAnsi="標楷體" w:hint="eastAsia"/>
        </w:rPr>
        <w:t>同意</w:t>
      </w:r>
      <w:r w:rsidRPr="00571F25">
        <w:rPr>
          <w:rFonts w:hAnsi="標楷體" w:hint="eastAsia"/>
        </w:rPr>
        <w:t>對美國特定產</w:t>
      </w:r>
      <w:r>
        <w:rPr>
          <w:rFonts w:hAnsi="標楷體" w:hint="eastAsia"/>
        </w:rPr>
        <w:t>品</w:t>
      </w:r>
      <w:r w:rsidRPr="00571F25">
        <w:rPr>
          <w:rFonts w:hAnsi="標楷體" w:hint="eastAsia"/>
        </w:rPr>
        <w:t>調降</w:t>
      </w:r>
      <w:r>
        <w:rPr>
          <w:rFonts w:hAnsi="標楷體" w:hint="eastAsia"/>
        </w:rPr>
        <w:t>進口</w:t>
      </w:r>
      <w:r w:rsidRPr="00571F25">
        <w:rPr>
          <w:rFonts w:hAnsi="標楷體" w:hint="eastAsia"/>
        </w:rPr>
        <w:t>關稅，</w:t>
      </w:r>
      <w:r>
        <w:rPr>
          <w:rFonts w:hAnsi="標楷體" w:hint="eastAsia"/>
        </w:rPr>
        <w:t>恐有引起</w:t>
      </w:r>
      <w:r w:rsidRPr="00CD6AB0">
        <w:rPr>
          <w:rFonts w:hAnsi="標楷體" w:hint="eastAsia"/>
        </w:rPr>
        <w:t>其他國家要求一體適用</w:t>
      </w:r>
      <w:r>
        <w:rPr>
          <w:rFonts w:hAnsi="標楷體" w:hint="eastAsia"/>
        </w:rPr>
        <w:t>之疑慮；而為</w:t>
      </w:r>
      <w:r w:rsidRPr="00CD6AB0">
        <w:rPr>
          <w:rFonts w:hAnsi="標楷體" w:hint="eastAsia"/>
        </w:rPr>
        <w:t>避免對我國農漁畜牧產業造成重大衝擊，並利</w:t>
      </w:r>
      <w:r w:rsidRPr="00CD6AB0">
        <w:rPr>
          <w:rFonts w:hAnsi="標楷體" w:cs="Helvetica" w:hint="eastAsia"/>
          <w:color w:val="232A31"/>
          <w:sz w:val="27"/>
          <w:szCs w:val="27"/>
          <w:shd w:val="clear" w:color="auto" w:fill="FFFFFF"/>
        </w:rPr>
        <w:t>厚植糧食自主量能</w:t>
      </w:r>
      <w:r>
        <w:rPr>
          <w:rFonts w:hAnsi="標楷體" w:cs="Helvetica" w:hint="eastAsia"/>
          <w:color w:val="232A31"/>
          <w:sz w:val="27"/>
          <w:szCs w:val="27"/>
          <w:shd w:val="clear" w:color="auto" w:fill="FFFFFF"/>
        </w:rPr>
        <w:t>，</w:t>
      </w:r>
      <w:r w:rsidRPr="00CD6AB0">
        <w:rPr>
          <w:rFonts w:hAnsi="標楷體" w:hint="eastAsia"/>
        </w:rPr>
        <w:t>農產品進口關稅稅率</w:t>
      </w:r>
      <w:r>
        <w:rPr>
          <w:rFonts w:hAnsi="標楷體" w:hint="eastAsia"/>
        </w:rPr>
        <w:t>之磋商</w:t>
      </w:r>
      <w:r w:rsidRPr="00CD6AB0">
        <w:rPr>
          <w:rFonts w:hAnsi="標楷體" w:hint="eastAsia"/>
        </w:rPr>
        <w:t>似宜與工業產品有所區隔</w:t>
      </w:r>
      <w:r>
        <w:rPr>
          <w:rFonts w:hAnsi="標楷體" w:cs="Helvetica" w:hint="eastAsia"/>
          <w:color w:val="232A31"/>
          <w:sz w:val="27"/>
          <w:szCs w:val="27"/>
          <w:shd w:val="clear" w:color="auto" w:fill="FFFFFF"/>
        </w:rPr>
        <w:t>；另行政機關宜就</w:t>
      </w:r>
      <w:r w:rsidRPr="00CD6AB0">
        <w:rPr>
          <w:rFonts w:hAnsi="標楷體" w:cs="Helvetica" w:hint="eastAsia"/>
          <w:color w:val="232A31"/>
          <w:sz w:val="27"/>
          <w:szCs w:val="27"/>
          <w:shd w:val="clear" w:color="auto" w:fill="FFFFFF"/>
        </w:rPr>
        <w:t>美國</w:t>
      </w:r>
      <w:r>
        <w:rPr>
          <w:rFonts w:hAnsi="標楷體" w:cs="Helvetica" w:hint="eastAsia"/>
          <w:color w:val="232A31"/>
          <w:sz w:val="27"/>
          <w:szCs w:val="27"/>
          <w:shd w:val="clear" w:color="auto" w:fill="FFFFFF"/>
        </w:rPr>
        <w:t>所關切相關貿易障礙議題</w:t>
      </w:r>
      <w:r w:rsidRPr="00CD6AB0">
        <w:rPr>
          <w:rFonts w:hAnsi="標楷體" w:cs="Helvetica" w:hint="eastAsia"/>
          <w:color w:val="232A31"/>
          <w:sz w:val="27"/>
          <w:szCs w:val="27"/>
          <w:shd w:val="clear" w:color="auto" w:fill="FFFFFF"/>
        </w:rPr>
        <w:t>持續</w:t>
      </w:r>
      <w:r>
        <w:rPr>
          <w:rFonts w:hAnsi="標楷體" w:cs="Helvetica" w:hint="eastAsia"/>
          <w:color w:val="232A31"/>
          <w:sz w:val="27"/>
          <w:szCs w:val="27"/>
          <w:shd w:val="clear" w:color="auto" w:fill="FFFFFF"/>
        </w:rPr>
        <w:t>與其溝</w:t>
      </w:r>
      <w:r w:rsidRPr="00CD6AB0">
        <w:rPr>
          <w:rFonts w:hAnsi="標楷體" w:cs="Helvetica" w:hint="eastAsia"/>
          <w:color w:val="232A31"/>
          <w:sz w:val="27"/>
          <w:szCs w:val="27"/>
          <w:shd w:val="clear" w:color="auto" w:fill="FFFFFF"/>
        </w:rPr>
        <w:t>通</w:t>
      </w:r>
      <w:r>
        <w:rPr>
          <w:rFonts w:hAnsi="標楷體" w:hint="eastAsia"/>
        </w:rPr>
        <w:t>，並</w:t>
      </w:r>
      <w:r w:rsidRPr="00CE2E81">
        <w:rPr>
          <w:rFonts w:hAnsi="標楷體" w:hint="eastAsia"/>
        </w:rPr>
        <w:t>審慎評估</w:t>
      </w:r>
      <w:r>
        <w:rPr>
          <w:rFonts w:hAnsi="標楷體" w:hint="eastAsia"/>
        </w:rPr>
        <w:t>調整對國內產業之衝擊並妥謀</w:t>
      </w:r>
      <w:r w:rsidRPr="00CE2E81">
        <w:rPr>
          <w:rFonts w:hAnsi="標楷體" w:hint="eastAsia"/>
        </w:rPr>
        <w:t>因應對策。</w:t>
      </w:r>
    </w:p>
    <w:p w14:paraId="5A3A07A1" w14:textId="77777777" w:rsidR="004E67DB" w:rsidRDefault="004E67DB" w:rsidP="00FD0F3F">
      <w:pPr>
        <w:pStyle w:val="ad"/>
        <w:ind w:left="566" w:hanging="566"/>
        <w:rPr>
          <w:rFonts w:hAnsi="標楷體"/>
        </w:rPr>
      </w:pPr>
      <w:proofErr w:type="gramStart"/>
      <w:r w:rsidRPr="001A099C">
        <w:rPr>
          <w:rFonts w:hint="eastAsia"/>
        </w:rPr>
        <w:t>（</w:t>
      </w:r>
      <w:proofErr w:type="gramEnd"/>
      <w:r w:rsidRPr="001A099C">
        <w:rPr>
          <w:rFonts w:hint="eastAsia"/>
        </w:rPr>
        <w:t>分機</w:t>
      </w:r>
      <w:r w:rsidRPr="001A099C">
        <w:rPr>
          <w:rFonts w:hAnsi="標楷體" w:hint="eastAsia"/>
        </w:rPr>
        <w:t>：</w:t>
      </w:r>
      <w:r>
        <w:rPr>
          <w:rFonts w:hAnsi="標楷體" w:hint="eastAsia"/>
        </w:rPr>
        <w:t>192</w:t>
      </w:r>
      <w:r>
        <w:rPr>
          <w:rFonts w:hAnsi="標楷體"/>
        </w:rPr>
        <w:t>4</w:t>
      </w:r>
      <w:r>
        <w:rPr>
          <w:rFonts w:hAnsi="標楷體" w:hint="eastAsia"/>
        </w:rPr>
        <w:t xml:space="preserve"> 曾文煌</w:t>
      </w:r>
      <w:proofErr w:type="gramStart"/>
      <w:r w:rsidRPr="001A099C">
        <w:rPr>
          <w:rFonts w:hint="eastAsia"/>
        </w:rPr>
        <w:t>）</w:t>
      </w:r>
      <w:proofErr w:type="gramEnd"/>
    </w:p>
    <w:sectPr w:rsidR="004E67DB"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6C4F2D"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7376F682"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6C4F2D">
      <w:rPr>
        <w:rStyle w:val="aff4"/>
        <w:noProof/>
      </w:rPr>
      <w:t>4</w:t>
    </w:r>
    <w:r>
      <w:rPr>
        <w:rStyle w:val="aff4"/>
      </w:rPr>
      <w:fldChar w:fldCharType="end"/>
    </w:r>
  </w:p>
  <w:p w14:paraId="68AE330D" w14:textId="77777777" w:rsidR="00145B18" w:rsidRPr="008E1269" w:rsidRDefault="006C4F2D"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7F4393DC" w14:textId="77777777" w:rsidR="004E67DB" w:rsidRPr="00297F27" w:rsidRDefault="004E67DB" w:rsidP="008E1269">
      <w:pPr>
        <w:pStyle w:val="142"/>
      </w:pPr>
      <w:r>
        <w:rPr>
          <w:rStyle w:val="af6"/>
        </w:rPr>
        <w:footnoteRef/>
      </w:r>
      <w:r>
        <w:t xml:space="preserve"> </w:t>
      </w:r>
      <w:r>
        <w:rPr>
          <w:rFonts w:hint="eastAsia"/>
        </w:rPr>
        <w:t>節錄自台灣</w:t>
      </w:r>
      <w:r>
        <w:t>ECA/FTA</w:t>
      </w:r>
      <w:r>
        <w:rPr>
          <w:rFonts w:hint="eastAsia"/>
        </w:rPr>
        <w:t>總入口網Q</w:t>
      </w:r>
      <w:proofErr w:type="gramStart"/>
      <w:r>
        <w:rPr>
          <w:rFonts w:hint="eastAsia"/>
        </w:rPr>
        <w:t>＆</w:t>
      </w:r>
      <w:proofErr w:type="gramEnd"/>
      <w:r>
        <w:rPr>
          <w:rFonts w:hint="eastAsia"/>
        </w:rPr>
        <w:t>A中之「F</w:t>
      </w:r>
      <w:r>
        <w:t>TA</w:t>
      </w:r>
      <w:r>
        <w:rPr>
          <w:rFonts w:hint="eastAsia"/>
        </w:rPr>
        <w:t>的法理與原則？」，</w:t>
      </w:r>
      <w:r w:rsidRPr="00297F27">
        <w:t>https://fta.trade.gov.tw/#nogo22</w:t>
      </w:r>
      <w:r>
        <w:rPr>
          <w:rFonts w:hint="eastAsia"/>
        </w:rPr>
        <w:t>。</w:t>
      </w:r>
    </w:p>
  </w:footnote>
  <w:footnote w:id="2">
    <w:p w14:paraId="5E8C6019" w14:textId="77777777" w:rsidR="004E67DB" w:rsidRPr="006D3C9E" w:rsidRDefault="004E67DB" w:rsidP="008E1269">
      <w:pPr>
        <w:pStyle w:val="142"/>
      </w:pPr>
      <w:r>
        <w:rPr>
          <w:rStyle w:val="af6"/>
        </w:rPr>
        <w:footnoteRef/>
      </w:r>
      <w:r>
        <w:t xml:space="preserve"> </w:t>
      </w:r>
      <w:r>
        <w:rPr>
          <w:rFonts w:hint="eastAsia"/>
        </w:rPr>
        <w:t>最近1</w:t>
      </w:r>
      <w:r>
        <w:rPr>
          <w:rFonts w:hint="eastAsia"/>
        </w:rPr>
        <w:t>次之</w:t>
      </w:r>
      <w:r w:rsidRPr="006D3C9E">
        <w:rPr>
          <w:rFonts w:hint="eastAsia"/>
        </w:rPr>
        <w:t>第</w:t>
      </w:r>
      <w:r>
        <w:rPr>
          <w:rFonts w:hint="eastAsia"/>
        </w:rPr>
        <w:t>1</w:t>
      </w:r>
      <w:r>
        <w:t>1</w:t>
      </w:r>
      <w:r w:rsidRPr="006D3C9E">
        <w:rPr>
          <w:rFonts w:hint="eastAsia"/>
        </w:rPr>
        <w:t>屆</w:t>
      </w:r>
      <w:proofErr w:type="gramStart"/>
      <w:r w:rsidRPr="006D3C9E">
        <w:rPr>
          <w:rFonts w:hint="eastAsia"/>
        </w:rPr>
        <w:t>臺</w:t>
      </w:r>
      <w:proofErr w:type="gramEnd"/>
      <w:r w:rsidRPr="006D3C9E">
        <w:rPr>
          <w:rFonts w:hint="eastAsia"/>
        </w:rPr>
        <w:t>美貿易暨投資架構協定(TIFA)會議</w:t>
      </w:r>
      <w:r>
        <w:rPr>
          <w:rFonts w:hint="eastAsia"/>
        </w:rPr>
        <w:t>於</w:t>
      </w:r>
      <w:r>
        <w:t>110</w:t>
      </w:r>
      <w:r>
        <w:rPr>
          <w:rFonts w:hint="eastAsia"/>
        </w:rPr>
        <w:t>年</w:t>
      </w:r>
      <w:r w:rsidRPr="006D3C9E">
        <w:t>6</w:t>
      </w:r>
      <w:r>
        <w:rPr>
          <w:rFonts w:hint="eastAsia"/>
        </w:rPr>
        <w:t>月</w:t>
      </w:r>
      <w:r w:rsidRPr="006D3C9E">
        <w:t>30</w:t>
      </w:r>
      <w:r>
        <w:rPr>
          <w:rFonts w:hint="eastAsia"/>
        </w:rPr>
        <w:t>日召開。</w:t>
      </w:r>
    </w:p>
  </w:footnote>
  <w:footnote w:id="3">
    <w:p w14:paraId="4A4F7E9E" w14:textId="77777777" w:rsidR="004E67DB" w:rsidRPr="003B68F3" w:rsidRDefault="004E67DB" w:rsidP="008E1269">
      <w:pPr>
        <w:pStyle w:val="142"/>
      </w:pPr>
      <w:r>
        <w:rPr>
          <w:rStyle w:val="af6"/>
        </w:rPr>
        <w:footnoteRef/>
      </w:r>
      <w:r>
        <w:rPr>
          <w:rFonts w:hint="eastAsia"/>
        </w:rPr>
        <w:t xml:space="preserve"> 資料來源：農業部網站，</w:t>
      </w:r>
      <w:r w:rsidRPr="003B68F3">
        <w:rPr>
          <w:rFonts w:hint="eastAsia"/>
        </w:rPr>
        <w:t>加入WTO</w:t>
      </w:r>
      <w:r w:rsidRPr="003B68F3">
        <w:rPr>
          <w:rFonts w:hint="eastAsia"/>
        </w:rPr>
        <w:t>農業部門因應對策答客問</w:t>
      </w:r>
      <w:r>
        <w:rPr>
          <w:rFonts w:hint="eastAsia"/>
        </w:rPr>
        <w:t>「八、</w:t>
      </w:r>
      <w:r w:rsidRPr="003B68F3">
        <w:rPr>
          <w:rFonts w:hint="eastAsia"/>
        </w:rPr>
        <w:t>何謂關稅減讓原則？</w:t>
      </w:r>
      <w:r>
        <w:rPr>
          <w:rFonts w:hint="eastAsia"/>
        </w:rPr>
        <w:t>」，</w:t>
      </w:r>
      <w:r w:rsidRPr="003B68F3">
        <w:t>https://www.moa.gov.tw/ws.php?id=972#8</w:t>
      </w:r>
      <w:r>
        <w:rPr>
          <w:rFonts w:hint="eastAsia"/>
        </w:rPr>
        <w:t>。</w:t>
      </w:r>
      <w:r w:rsidRPr="003B68F3">
        <w:rPr>
          <w:rFonts w:hint="eastAsia"/>
        </w:rPr>
        <w:t xml:space="preserve"> </w:t>
      </w:r>
    </w:p>
  </w:footnote>
  <w:footnote w:id="4">
    <w:p w14:paraId="66B93D93" w14:textId="77777777" w:rsidR="004E67DB" w:rsidRPr="005768EC" w:rsidRDefault="004E67DB" w:rsidP="008E1269">
      <w:pPr>
        <w:pStyle w:val="142"/>
      </w:pPr>
      <w:r>
        <w:rPr>
          <w:rStyle w:val="af6"/>
        </w:rPr>
        <w:footnoteRef/>
      </w:r>
      <w:r>
        <w:t xml:space="preserve"> </w:t>
      </w:r>
      <w:r w:rsidRPr="00585C1D">
        <w:rPr>
          <w:rFonts w:hint="eastAsia"/>
        </w:rPr>
        <w:t>王玉樹</w:t>
      </w:r>
      <w:r>
        <w:rPr>
          <w:rFonts w:hint="eastAsia"/>
        </w:rPr>
        <w:t>，</w:t>
      </w:r>
      <w:r w:rsidRPr="00585C1D">
        <w:rPr>
          <w:rFonts w:hint="eastAsia"/>
        </w:rPr>
        <w:t>赴美談判</w:t>
      </w:r>
      <w:proofErr w:type="gramStart"/>
      <w:r w:rsidRPr="00585C1D">
        <w:rPr>
          <w:rFonts w:hint="eastAsia"/>
        </w:rPr>
        <w:t>賴喊零</w:t>
      </w:r>
      <w:proofErr w:type="gramEnd"/>
      <w:r w:rsidRPr="00585C1D">
        <w:rPr>
          <w:rFonts w:hint="eastAsia"/>
        </w:rPr>
        <w:t xml:space="preserve">關稅 </w:t>
      </w:r>
      <w:r w:rsidRPr="00585C1D">
        <w:rPr>
          <w:rFonts w:hint="eastAsia"/>
        </w:rPr>
        <w:t>專家憂連鎖效應：恐也得對各國開放</w:t>
      </w:r>
      <w:r>
        <w:rPr>
          <w:rFonts w:hint="eastAsia"/>
        </w:rPr>
        <w:t>，</w:t>
      </w:r>
      <w:r w:rsidRPr="00585C1D">
        <w:t>https://www.ctee.com.tw/news/20250408700985-430503</w:t>
      </w:r>
      <w:r>
        <w:rPr>
          <w:rFonts w:hint="eastAsia"/>
        </w:rPr>
        <w:t>，最後瀏覽日：</w:t>
      </w:r>
      <w:r w:rsidRPr="00EB2D0D">
        <w:rPr>
          <w:rFonts w:hint="eastAsia"/>
        </w:rPr>
        <w:t>1</w:t>
      </w:r>
      <w:r w:rsidRPr="00EB2D0D">
        <w:t>14</w:t>
      </w:r>
      <w:r>
        <w:rPr>
          <w:rFonts w:hint="eastAsia"/>
        </w:rPr>
        <w:t>年</w:t>
      </w:r>
      <w:r>
        <w:t>8</w:t>
      </w:r>
      <w:r>
        <w:rPr>
          <w:rFonts w:hint="eastAsia"/>
        </w:rPr>
        <w:t>月</w:t>
      </w:r>
      <w:r>
        <w:t>7</w:t>
      </w:r>
      <w:r>
        <w:rPr>
          <w:rFonts w:hint="eastAsia"/>
        </w:rPr>
        <w:t>日。</w:t>
      </w:r>
    </w:p>
  </w:footnote>
  <w:footnote w:id="5">
    <w:p w14:paraId="6B7C29DC" w14:textId="77777777" w:rsidR="004E67DB" w:rsidRPr="00191045" w:rsidRDefault="004E67DB" w:rsidP="008E1269">
      <w:pPr>
        <w:pStyle w:val="142"/>
      </w:pPr>
      <w:r>
        <w:rPr>
          <w:rStyle w:val="af6"/>
        </w:rPr>
        <w:footnoteRef/>
      </w:r>
      <w:r>
        <w:t xml:space="preserve"> </w:t>
      </w:r>
      <w:r>
        <w:rPr>
          <w:rFonts w:hint="eastAsia"/>
        </w:rPr>
        <w:t>該次會議</w:t>
      </w:r>
      <w:r w:rsidRPr="00191045">
        <w:rPr>
          <w:rFonts w:hint="eastAsia"/>
        </w:rPr>
        <w:t>邀請國防部部長、國家安全局、法務部調查局、海洋委員會海巡署、內政部、經濟部、農業部、國家發展委員會、國家科學及技術委員會、交通部、數位發展部、衛生福利部報告「針對解放軍未來可能透過『灰色地帶戰術』和『蟒蛇戰略』對台灣封鎖之國安危機及如何確保關鍵物資自主、關鍵產業、基礎設施、能源自主、民生物資、糧食安全及醫療物資供應無虞之應處作為」，並備質詢。</w:t>
      </w:r>
    </w:p>
  </w:footnote>
  <w:footnote w:id="6">
    <w:p w14:paraId="155EC79F" w14:textId="77777777" w:rsidR="004E67DB" w:rsidRPr="00CE2E81" w:rsidRDefault="004E67DB" w:rsidP="008E1269">
      <w:pPr>
        <w:pStyle w:val="142"/>
      </w:pPr>
      <w:r>
        <w:rPr>
          <w:rStyle w:val="af6"/>
        </w:rPr>
        <w:footnoteRef/>
      </w:r>
      <w:r>
        <w:t xml:space="preserve"> </w:t>
      </w:r>
      <w:r w:rsidRPr="00CE3B53">
        <w:rPr>
          <w:rFonts w:hint="eastAsia"/>
        </w:rPr>
        <w:t>以價格來推算</w:t>
      </w:r>
      <w:r>
        <w:rPr>
          <w:rFonts w:hint="eastAsia"/>
        </w:rPr>
        <w:t>之</w:t>
      </w:r>
      <w:r w:rsidRPr="00CE3B53">
        <w:rPr>
          <w:rFonts w:hint="eastAsia"/>
        </w:rPr>
        <w:t>糧食自給率，代表的是一個國家國內糧食生產的經濟效益，適用於規劃農業貿易；以熱量推算的糧食自給率，適合作為農業生產的規劃。</w:t>
      </w:r>
      <w:r w:rsidRPr="00CE3B53">
        <w:t>糧食自給率係指國內消費之糧食由國內生產供應之比率，</w:t>
      </w:r>
      <w:r w:rsidRPr="00CE2E81">
        <w:t>單項糧食直接計算</w:t>
      </w:r>
      <w:r w:rsidRPr="00CE3B53">
        <w:t>國內生產量占國內供應量比率。考量糧食主要在維持人類生存，</w:t>
      </w:r>
      <w:proofErr w:type="gramStart"/>
      <w:r w:rsidRPr="00CE3B53">
        <w:t>故按個別</w:t>
      </w:r>
      <w:proofErr w:type="gramEnd"/>
      <w:r w:rsidRPr="00CE3B53">
        <w:t>糧食提供熱量加以計算，呈現國人維生所需糧食之自給程度，稱之「以熱量計算之糧食自給率」。</w:t>
      </w:r>
    </w:p>
  </w:footnote>
  <w:footnote w:id="7">
    <w:p w14:paraId="701CEB69" w14:textId="77777777" w:rsidR="004E67DB" w:rsidRPr="000423D8" w:rsidRDefault="004E67DB" w:rsidP="008E1269">
      <w:pPr>
        <w:pStyle w:val="142"/>
      </w:pPr>
      <w:r>
        <w:rPr>
          <w:rStyle w:val="af6"/>
        </w:rPr>
        <w:footnoteRef/>
      </w:r>
      <w:r>
        <w:rPr>
          <w:rFonts w:hint="eastAsia"/>
        </w:rPr>
        <w:t xml:space="preserve"> 經114</w:t>
      </w:r>
      <w:r>
        <w:rPr>
          <w:rFonts w:hint="eastAsia"/>
        </w:rPr>
        <w:t>年9月8日洽詢農業部有關</w:t>
      </w:r>
      <w:proofErr w:type="gramStart"/>
      <w:r>
        <w:rPr>
          <w:rFonts w:hint="eastAsia"/>
        </w:rPr>
        <w:t>1</w:t>
      </w:r>
      <w:r>
        <w:t>13</w:t>
      </w:r>
      <w:proofErr w:type="gramEnd"/>
      <w:r>
        <w:rPr>
          <w:rFonts w:hint="eastAsia"/>
        </w:rPr>
        <w:t>年度</w:t>
      </w:r>
      <w:r w:rsidRPr="000423D8">
        <w:rPr>
          <w:rFonts w:hint="eastAsia"/>
        </w:rPr>
        <w:t>我國以價格及熱量計算之糧食綜合自給率</w:t>
      </w:r>
      <w:r>
        <w:rPr>
          <w:rFonts w:hint="eastAsia"/>
        </w:rPr>
        <w:t>資料，</w:t>
      </w:r>
      <w:proofErr w:type="gramStart"/>
      <w:r>
        <w:rPr>
          <w:rFonts w:hint="eastAsia"/>
        </w:rPr>
        <w:t>據覆資料</w:t>
      </w:r>
      <w:proofErr w:type="gramEnd"/>
      <w:r>
        <w:rPr>
          <w:rFonts w:hint="eastAsia"/>
        </w:rPr>
        <w:t>統計中，預計將於1</w:t>
      </w:r>
      <w:r>
        <w:t>14</w:t>
      </w:r>
      <w:r>
        <w:rPr>
          <w:rFonts w:hint="eastAsia"/>
        </w:rPr>
        <w:t>年</w:t>
      </w:r>
      <w:r w:rsidRPr="000423D8">
        <w:rPr>
          <w:rFonts w:hint="eastAsia"/>
        </w:rPr>
        <w:t>9月30日公布</w:t>
      </w:r>
      <w:r>
        <w:rPr>
          <w:rFonts w:hint="eastAsia"/>
        </w:rPr>
        <w:t>。</w:t>
      </w:r>
    </w:p>
  </w:footnote>
  <w:footnote w:id="8">
    <w:p w14:paraId="20801461" w14:textId="77777777" w:rsidR="004E67DB" w:rsidRPr="002A7CE7" w:rsidRDefault="004E67DB" w:rsidP="008E1269">
      <w:pPr>
        <w:pStyle w:val="142"/>
      </w:pPr>
      <w:r>
        <w:rPr>
          <w:rStyle w:val="af6"/>
        </w:rPr>
        <w:footnoteRef/>
      </w:r>
      <w:r>
        <w:t xml:space="preserve"> </w:t>
      </w:r>
      <w:r w:rsidRPr="002A7CE7">
        <w:rPr>
          <w:rFonts w:hint="eastAsia"/>
        </w:rPr>
        <w:t>蔡佩</w:t>
      </w:r>
      <w:proofErr w:type="gramStart"/>
      <w:r w:rsidRPr="002A7CE7">
        <w:rPr>
          <w:rFonts w:hint="eastAsia"/>
        </w:rPr>
        <w:t>珈</w:t>
      </w:r>
      <w:proofErr w:type="gramEnd"/>
      <w:r w:rsidRPr="002A7CE7">
        <w:rPr>
          <w:rFonts w:hint="eastAsia"/>
        </w:rPr>
        <w:t>、郭吉銓</w:t>
      </w:r>
      <w:r>
        <w:rPr>
          <w:rFonts w:hint="eastAsia"/>
        </w:rPr>
        <w:t>，</w:t>
      </w:r>
      <w:r w:rsidRPr="001D7ADA">
        <w:rPr>
          <w:rFonts w:hint="eastAsia"/>
        </w:rPr>
        <w:t>零關稅</w:t>
      </w:r>
      <w:proofErr w:type="gramStart"/>
      <w:r w:rsidRPr="001D7ADA">
        <w:rPr>
          <w:rFonts w:hint="eastAsia"/>
        </w:rPr>
        <w:t>談判惹農漁</w:t>
      </w:r>
      <w:proofErr w:type="gramEnd"/>
      <w:r w:rsidRPr="001D7ADA">
        <w:rPr>
          <w:rFonts w:hint="eastAsia"/>
        </w:rPr>
        <w:t xml:space="preserve">牧業擔憂 </w:t>
      </w:r>
      <w:proofErr w:type="gramStart"/>
      <w:r w:rsidRPr="001D7ADA">
        <w:rPr>
          <w:rFonts w:hint="eastAsia"/>
        </w:rPr>
        <w:t>陳駿季</w:t>
      </w:r>
      <w:proofErr w:type="gramEnd"/>
      <w:r w:rsidRPr="001D7ADA">
        <w:rPr>
          <w:rFonts w:hint="eastAsia"/>
        </w:rPr>
        <w:t>：守護我國糧食安全</w:t>
      </w:r>
      <w:r>
        <w:rPr>
          <w:rFonts w:hint="eastAsia"/>
        </w:rPr>
        <w:t>，</w:t>
      </w:r>
      <w:r w:rsidRPr="001D7ADA">
        <w:t>https://www.chinatimes.com/realtimenews/20250410002788-260405?chdtv</w:t>
      </w:r>
      <w:r>
        <w:rPr>
          <w:rFonts w:hint="eastAsia"/>
        </w:rPr>
        <w:t>，</w:t>
      </w:r>
      <w:r w:rsidRPr="00191045">
        <w:rPr>
          <w:rFonts w:hint="eastAsia"/>
        </w:rPr>
        <w:t>最後瀏覽日：1</w:t>
      </w:r>
      <w:r w:rsidRPr="00191045">
        <w:t>14</w:t>
      </w:r>
      <w:r>
        <w:rPr>
          <w:rFonts w:hint="eastAsia"/>
        </w:rPr>
        <w:t>年8月</w:t>
      </w:r>
      <w:r>
        <w:t>7</w:t>
      </w:r>
      <w:r>
        <w:rPr>
          <w:rFonts w:hint="eastAsia"/>
        </w:rPr>
        <w:t>日。</w:t>
      </w:r>
    </w:p>
  </w:footnote>
  <w:footnote w:id="9">
    <w:p w14:paraId="6C9AA32E" w14:textId="77777777" w:rsidR="004E67DB" w:rsidRDefault="004E67DB" w:rsidP="008E1269">
      <w:pPr>
        <w:pStyle w:val="142"/>
      </w:pPr>
      <w:r>
        <w:rPr>
          <w:rStyle w:val="af6"/>
        </w:rPr>
        <w:footnoteRef/>
      </w:r>
      <w:r>
        <w:t xml:space="preserve"> </w:t>
      </w:r>
      <w:r>
        <w:rPr>
          <w:rFonts w:hint="eastAsia"/>
        </w:rPr>
        <w:t>按</w:t>
      </w:r>
      <w:r w:rsidRPr="009D51CC">
        <w:rPr>
          <w:rFonts w:hint="eastAsia"/>
        </w:rPr>
        <w:t>我國加入世界貿易組織(WTO)</w:t>
      </w:r>
      <w:r w:rsidRPr="009D51CC">
        <w:rPr>
          <w:rFonts w:hint="eastAsia"/>
        </w:rPr>
        <w:t>後，為降低農產品受進口貨物衝擊，財政部關務署每年均公告對特定農產品實施特別防衛措施種類基準數量及基準價格，</w:t>
      </w:r>
      <w:proofErr w:type="gramStart"/>
      <w:r w:rsidRPr="009D51CC">
        <w:rPr>
          <w:rFonts w:hint="eastAsia"/>
        </w:rPr>
        <w:t>114</w:t>
      </w:r>
      <w:proofErr w:type="gramEnd"/>
      <w:r w:rsidRPr="009D51CC">
        <w:rPr>
          <w:rFonts w:hint="eastAsia"/>
        </w:rPr>
        <w:t>年度公告項目包括</w:t>
      </w:r>
      <w:r>
        <w:rPr>
          <w:rFonts w:hint="eastAsia"/>
        </w:rPr>
        <w:t>稻米</w:t>
      </w:r>
      <w:r w:rsidRPr="009D51CC">
        <w:rPr>
          <w:rFonts w:hint="eastAsia"/>
        </w:rPr>
        <w:t>等14種農產品。</w:t>
      </w:r>
      <w:proofErr w:type="gramStart"/>
      <w:r>
        <w:rPr>
          <w:rFonts w:hint="eastAsia"/>
        </w:rPr>
        <w:t>詳</w:t>
      </w:r>
      <w:proofErr w:type="gramEnd"/>
      <w:r>
        <w:rPr>
          <w:rFonts w:hint="eastAsia"/>
        </w:rPr>
        <w:t>114年1月08日台</w:t>
      </w:r>
      <w:proofErr w:type="gramStart"/>
      <w:r>
        <w:rPr>
          <w:rFonts w:hint="eastAsia"/>
        </w:rPr>
        <w:t>財關字</w:t>
      </w:r>
      <w:proofErr w:type="gramEnd"/>
      <w:r>
        <w:rPr>
          <w:rFonts w:hint="eastAsia"/>
        </w:rPr>
        <w:t>第1131034992號公告，</w:t>
      </w:r>
      <w:r w:rsidRPr="003773C8">
        <w:t>https://law-out.mof.gov.tw/LawContent.aspx?id=GL011555</w:t>
      </w:r>
      <w:r w:rsidRPr="00EB2D0D">
        <w:rPr>
          <w:rFonts w:hint="eastAsia"/>
        </w:rPr>
        <w:t>。</w:t>
      </w:r>
    </w:p>
  </w:footnote>
  <w:footnote w:id="10">
    <w:p w14:paraId="037302AB" w14:textId="77777777" w:rsidR="004E67DB" w:rsidRPr="00A629F4" w:rsidRDefault="004E67DB" w:rsidP="008E1269">
      <w:pPr>
        <w:pStyle w:val="142"/>
      </w:pPr>
      <w:r>
        <w:rPr>
          <w:rStyle w:val="af6"/>
        </w:rPr>
        <w:footnoteRef/>
      </w:r>
      <w:r>
        <w:t xml:space="preserve"> </w:t>
      </w:r>
      <w:proofErr w:type="gramStart"/>
      <w:r w:rsidRPr="00A629F4">
        <w:rPr>
          <w:rFonts w:hint="eastAsia"/>
        </w:rPr>
        <w:t>詳</w:t>
      </w:r>
      <w:proofErr w:type="gramEnd"/>
      <w:r w:rsidRPr="00A629F4">
        <w:rPr>
          <w:rFonts w:hint="eastAsia"/>
        </w:rPr>
        <w:t>國際經貿服務網，</w:t>
      </w:r>
      <w:r w:rsidRPr="00A629F4">
        <w:t>https://wto.cnfi.org.tw/upload/file/Dir002/1743557688_20250402093217.pdf</w:t>
      </w:r>
      <w:r w:rsidRPr="00A629F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6C4F2D"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6C4F2D"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6C4F2D"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6C4F2D"/>
    <w:rsid w:val="008E1269"/>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543BF-1007-4129-A3A0-723B2ADD4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429</Words>
  <Characters>2449</Characters>
  <Application>Microsoft Office Word</Application>
  <DocSecurity>0</DocSecurity>
  <Lines>20</Lines>
  <Paragraphs>5</Paragraphs>
  <ScaleCrop>false</ScaleCrop>
  <Company>HOME</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2025-09-24T05:59:00Z</dcterms:created>
  <dcterms:modified xsi:type="dcterms:W3CDTF">2025-09-24T05:59:00Z</dcterms:modified>
</cp:coreProperties>
</file>