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4F573A5C" w14:textId="77777777" w:rsidR="004E67DB" w:rsidRPr="008C0341" w:rsidRDefault="004E67DB" w:rsidP="00AC3B21">
      <w:pPr>
        <w:pStyle w:val="14"/>
        <w:ind w:left="567" w:hanging="567"/>
        <w:rPr>
          <w:lang w:eastAsia="zh-HK"/>
        </w:rPr>
      </w:pPr>
      <w:bookmarkStart w:id="1" w:name="_Toc209445993"/>
      <w:r w:rsidRPr="008C0341">
        <w:rPr>
          <w:rFonts w:hint="eastAsia"/>
        </w:rPr>
        <w:t>五、</w:t>
      </w:r>
      <w:r w:rsidRPr="008C0341">
        <w:rPr>
          <w:rFonts w:hint="eastAsia"/>
          <w:lang w:eastAsia="zh-HK"/>
        </w:rPr>
        <w:t>美國關稅變革恐影響我國半導體產業成本結構及其供應鏈布局，並有就業、留才及育才等隱憂，惟本特別預算案未就產業別提出具體因應策略、執行措施及預算配置，允宜審慎因應以降低衝擊</w:t>
      </w:r>
      <w:bookmarkEnd w:id="1"/>
    </w:p>
    <w:p w14:paraId="6066CA04" w14:textId="77777777" w:rsidR="004E67DB" w:rsidRPr="008C0341" w:rsidRDefault="004E67DB" w:rsidP="00AC3B21">
      <w:pPr>
        <w:ind w:left="566" w:firstLine="566"/>
      </w:pPr>
      <w:r w:rsidRPr="008C0341">
        <w:rPr>
          <w:rFonts w:hint="eastAsia"/>
        </w:rPr>
        <w:t>為因應國際情勢強化經濟社會及民生國安韌性，本特別預算案合計編列5,</w:t>
      </w:r>
      <w:r>
        <w:rPr>
          <w:rFonts w:hint="eastAsia"/>
        </w:rPr>
        <w:t>5</w:t>
      </w:r>
      <w:r w:rsidRPr="008C0341">
        <w:rPr>
          <w:rFonts w:hint="eastAsia"/>
        </w:rPr>
        <w:t>00億元，其中支持產業部分編列780億元</w:t>
      </w:r>
      <w:r w:rsidRPr="008C0341">
        <w:rPr>
          <w:rFonts w:hint="eastAsia"/>
          <w:shd w:val="clear" w:color="auto" w:fill="FFFFFF"/>
        </w:rPr>
        <w:t>。</w:t>
      </w:r>
      <w:r w:rsidRPr="008C0341">
        <w:rPr>
          <w:rFonts w:hint="eastAsia"/>
          <w:lang w:eastAsia="zh-HK"/>
        </w:rPr>
        <w:t>有鑑於</w:t>
      </w:r>
      <w:r w:rsidRPr="008C0341">
        <w:rPr>
          <w:rFonts w:hint="eastAsia"/>
        </w:rPr>
        <w:t>美國關稅變革</w:t>
      </w:r>
      <w:r w:rsidRPr="008C0341">
        <w:rPr>
          <w:rFonts w:hint="eastAsia"/>
          <w:lang w:eastAsia="zh-HK"/>
        </w:rPr>
        <w:t>對</w:t>
      </w:r>
      <w:r w:rsidRPr="008C0341">
        <w:rPr>
          <w:rFonts w:hint="eastAsia"/>
        </w:rPr>
        <w:t>我國半導體產業成本結構及其供應鏈</w:t>
      </w:r>
      <w:r>
        <w:rPr>
          <w:rFonts w:hint="eastAsia"/>
        </w:rPr>
        <w:t>布局與就</w:t>
      </w:r>
      <w:r>
        <w:rPr>
          <w:rFonts w:hint="eastAsia"/>
        </w:rPr>
        <w:lastRenderedPageBreak/>
        <w:t>業</w:t>
      </w:r>
      <w:r w:rsidRPr="008C0341">
        <w:rPr>
          <w:rFonts w:hint="eastAsia"/>
        </w:rPr>
        <w:t>、</w:t>
      </w:r>
      <w:r w:rsidRPr="008C0341">
        <w:rPr>
          <w:rFonts w:hint="eastAsia"/>
          <w:lang w:eastAsia="zh-HK"/>
        </w:rPr>
        <w:t>人力</w:t>
      </w:r>
      <w:r w:rsidRPr="008C0341">
        <w:rPr>
          <w:rFonts w:hint="eastAsia"/>
        </w:rPr>
        <w:t>之影響不容小覻，謹就</w:t>
      </w:r>
      <w:r>
        <w:rPr>
          <w:rFonts w:hint="eastAsia"/>
        </w:rPr>
        <w:t>此</w:t>
      </w:r>
      <w:r w:rsidRPr="008C0341">
        <w:rPr>
          <w:rFonts w:hint="eastAsia"/>
        </w:rPr>
        <w:t>關稅</w:t>
      </w:r>
      <w:r>
        <w:rPr>
          <w:rFonts w:hint="eastAsia"/>
        </w:rPr>
        <w:t>變革</w:t>
      </w:r>
      <w:r w:rsidRPr="008C0341">
        <w:rPr>
          <w:rFonts w:hint="eastAsia"/>
        </w:rPr>
        <w:t>對半導體產業之衝擊影響</w:t>
      </w:r>
      <w:r w:rsidRPr="008C0341">
        <w:rPr>
          <w:rFonts w:hint="eastAsia"/>
          <w:lang w:eastAsia="zh-HK"/>
        </w:rPr>
        <w:t>及相關預算</w:t>
      </w:r>
      <w:r>
        <w:rPr>
          <w:rFonts w:hint="eastAsia"/>
          <w:lang w:eastAsia="zh-HK"/>
        </w:rPr>
        <w:t>編列情形</w:t>
      </w:r>
      <w:r w:rsidRPr="008C0341">
        <w:rPr>
          <w:rFonts w:hint="eastAsia"/>
        </w:rPr>
        <w:t>，析述如下：</w:t>
      </w:r>
    </w:p>
    <w:p w14:paraId="6260D930" w14:textId="77777777" w:rsidR="004E67DB" w:rsidRPr="00AC3B21" w:rsidRDefault="004E67DB" w:rsidP="00AC3B21">
      <w:pPr>
        <w:pStyle w:val="a5"/>
        <w:ind w:left="849" w:hanging="283"/>
        <w:rPr>
          <w:b/>
          <w:bCs/>
        </w:rPr>
      </w:pPr>
      <w:r w:rsidRPr="00AC3B21">
        <w:rPr>
          <w:rFonts w:hint="eastAsia"/>
          <w:b/>
          <w:bCs/>
        </w:rPr>
        <w:t>(一</w:t>
      </w:r>
      <w:r w:rsidRPr="00AC3B21">
        <w:rPr>
          <w:b/>
          <w:bCs/>
        </w:rPr>
        <w:t>)</w:t>
      </w:r>
      <w:r w:rsidRPr="00AC3B21">
        <w:rPr>
          <w:rFonts w:hint="eastAsia"/>
          <w:b/>
          <w:bCs/>
        </w:rPr>
        <w:t>我國半導體產業發展</w:t>
      </w:r>
      <w:r w:rsidRPr="00AC3B21">
        <w:rPr>
          <w:rFonts w:hint="eastAsia"/>
          <w:b/>
          <w:bCs/>
          <w:lang w:eastAsia="zh-HK"/>
        </w:rPr>
        <w:t>及輸美</w:t>
      </w:r>
      <w:r w:rsidRPr="00AC3B21">
        <w:rPr>
          <w:rFonts w:hint="eastAsia"/>
          <w:b/>
          <w:bCs/>
        </w:rPr>
        <w:t>概況</w:t>
      </w:r>
    </w:p>
    <w:p w14:paraId="3878E932" w14:textId="77777777" w:rsidR="004E67DB" w:rsidRPr="008C0341" w:rsidRDefault="004E67DB" w:rsidP="00AC3B21">
      <w:pPr>
        <w:pStyle w:val="21"/>
        <w:ind w:left="850" w:firstLine="566"/>
      </w:pPr>
      <w:r w:rsidRPr="008C0341">
        <w:rPr>
          <w:rFonts w:hint="eastAsia"/>
        </w:rPr>
        <w:t>110</w:t>
      </w:r>
      <w:r w:rsidRPr="008C0341">
        <w:rPr>
          <w:rFonts w:hint="eastAsia"/>
          <w:lang w:eastAsia="zh-HK"/>
        </w:rPr>
        <w:t>至</w:t>
      </w:r>
      <w:r w:rsidRPr="008C0341">
        <w:rPr>
          <w:rFonts w:hint="eastAsia"/>
        </w:rPr>
        <w:t>113年度全球半導體</w:t>
      </w:r>
      <w:r w:rsidRPr="008C0341">
        <w:rPr>
          <w:rFonts w:hint="eastAsia"/>
          <w:lang w:eastAsia="zh-HK"/>
        </w:rPr>
        <w:t>業</w:t>
      </w:r>
      <w:r w:rsidRPr="008C0341">
        <w:rPr>
          <w:rFonts w:hint="eastAsia"/>
        </w:rPr>
        <w:t>產值</w:t>
      </w:r>
      <w:r w:rsidRPr="008C0341">
        <w:rPr>
          <w:rFonts w:hint="eastAsia"/>
          <w:lang w:eastAsia="zh-HK"/>
        </w:rPr>
        <w:t>概呈增加趨勢</w:t>
      </w:r>
      <w:r w:rsidRPr="008C0341">
        <w:rPr>
          <w:vertAlign w:val="superscript"/>
        </w:rPr>
        <w:footnoteReference w:id="1"/>
      </w:r>
      <w:r w:rsidRPr="008C0341">
        <w:rPr>
          <w:rFonts w:hint="eastAsia"/>
        </w:rPr>
        <w:t>，</w:t>
      </w:r>
      <w:r w:rsidRPr="008C0341">
        <w:rPr>
          <w:rFonts w:hint="eastAsia"/>
          <w:lang w:eastAsia="zh-HK"/>
        </w:rPr>
        <w:t>由</w:t>
      </w:r>
      <w:r w:rsidRPr="008C0341">
        <w:rPr>
          <w:rFonts w:hint="eastAsia"/>
        </w:rPr>
        <w:t>110</w:t>
      </w:r>
      <w:r w:rsidRPr="008C0341">
        <w:rPr>
          <w:rFonts w:hint="eastAsia"/>
          <w:lang w:eastAsia="zh-HK"/>
        </w:rPr>
        <w:t>年</w:t>
      </w:r>
      <w:r>
        <w:rPr>
          <w:rFonts w:hint="eastAsia"/>
          <w:lang w:eastAsia="zh-HK"/>
        </w:rPr>
        <w:t>度</w:t>
      </w:r>
      <w:r w:rsidRPr="008C0341">
        <w:rPr>
          <w:rFonts w:hint="eastAsia"/>
          <w:lang w:eastAsia="zh-HK"/>
        </w:rPr>
        <w:t>之</w:t>
      </w:r>
      <w:r w:rsidRPr="008C0341">
        <w:rPr>
          <w:rFonts w:hint="eastAsia"/>
        </w:rPr>
        <w:t>5,559</w:t>
      </w:r>
      <w:r w:rsidRPr="008C0341">
        <w:rPr>
          <w:rFonts w:hint="eastAsia"/>
          <w:lang w:eastAsia="zh-HK"/>
        </w:rPr>
        <w:t>億美元</w:t>
      </w:r>
      <w:r w:rsidRPr="008C0341">
        <w:rPr>
          <w:rFonts w:hint="eastAsia"/>
        </w:rPr>
        <w:t>，上升至113年度7,104億美元，增加1,545億美元(增幅27.79%)；</w:t>
      </w:r>
      <w:r w:rsidRPr="008C0341">
        <w:rPr>
          <w:rFonts w:hint="eastAsia"/>
          <w:lang w:eastAsia="zh-HK"/>
        </w:rPr>
        <w:t>同期間</w:t>
      </w:r>
      <w:r w:rsidRPr="008C0341">
        <w:rPr>
          <w:rFonts w:hint="eastAsia"/>
        </w:rPr>
        <w:t>我國半導體業產值</w:t>
      </w:r>
      <w:r w:rsidRPr="008C0341">
        <w:rPr>
          <w:rFonts w:hint="eastAsia"/>
          <w:lang w:eastAsia="zh-HK"/>
        </w:rPr>
        <w:t>亦概呈增加趨勢</w:t>
      </w:r>
      <w:r w:rsidRPr="008C0341">
        <w:rPr>
          <w:rStyle w:val="af6"/>
        </w:rPr>
        <w:footnoteReference w:id="2"/>
      </w:r>
      <w:r w:rsidRPr="008C0341">
        <w:rPr>
          <w:rFonts w:hint="eastAsia"/>
          <w:lang w:eastAsia="zh-HK"/>
        </w:rPr>
        <w:t>，由</w:t>
      </w:r>
      <w:r w:rsidRPr="008C0341">
        <w:rPr>
          <w:rFonts w:hint="eastAsia"/>
        </w:rPr>
        <w:t>110</w:t>
      </w:r>
      <w:r w:rsidRPr="008C0341">
        <w:rPr>
          <w:rFonts w:hint="eastAsia"/>
          <w:lang w:eastAsia="zh-HK"/>
        </w:rPr>
        <w:t>年</w:t>
      </w:r>
      <w:r>
        <w:rPr>
          <w:rFonts w:hint="eastAsia"/>
          <w:lang w:eastAsia="zh-HK"/>
        </w:rPr>
        <w:t>度</w:t>
      </w:r>
      <w:r w:rsidRPr="008C0341">
        <w:rPr>
          <w:rFonts w:hint="eastAsia"/>
          <w:lang w:eastAsia="zh-HK"/>
        </w:rPr>
        <w:t>之</w:t>
      </w:r>
      <w:r w:rsidRPr="008C0341">
        <w:rPr>
          <w:rFonts w:hint="eastAsia"/>
        </w:rPr>
        <w:t>4</w:t>
      </w:r>
      <w:r w:rsidRPr="008C0341">
        <w:rPr>
          <w:rFonts w:hint="eastAsia"/>
          <w:lang w:eastAsia="zh-HK"/>
        </w:rPr>
        <w:t>兆</w:t>
      </w:r>
      <w:r w:rsidRPr="008C0341">
        <w:rPr>
          <w:rFonts w:hint="eastAsia"/>
        </w:rPr>
        <w:t>820</w:t>
      </w:r>
      <w:r w:rsidRPr="008C0341">
        <w:rPr>
          <w:rFonts w:hint="eastAsia"/>
          <w:lang w:eastAsia="zh-HK"/>
        </w:rPr>
        <w:t>億元，上升至</w:t>
      </w:r>
      <w:r w:rsidRPr="008C0341">
        <w:rPr>
          <w:rFonts w:hint="eastAsia"/>
        </w:rPr>
        <w:t>113</w:t>
      </w:r>
      <w:r w:rsidRPr="008C0341">
        <w:rPr>
          <w:rFonts w:hint="eastAsia"/>
          <w:lang w:eastAsia="zh-HK"/>
        </w:rPr>
        <w:t>年度</w:t>
      </w:r>
      <w:r w:rsidRPr="008C0341">
        <w:rPr>
          <w:rFonts w:hint="eastAsia"/>
        </w:rPr>
        <w:t>5</w:t>
      </w:r>
      <w:r w:rsidRPr="008C0341">
        <w:rPr>
          <w:rFonts w:hint="eastAsia"/>
          <w:lang w:eastAsia="zh-HK"/>
        </w:rPr>
        <w:t>兆</w:t>
      </w:r>
      <w:r w:rsidRPr="008C0341">
        <w:rPr>
          <w:rFonts w:hint="eastAsia"/>
        </w:rPr>
        <w:t>1,134</w:t>
      </w:r>
      <w:r w:rsidRPr="008C0341">
        <w:rPr>
          <w:rFonts w:hint="eastAsia"/>
          <w:lang w:eastAsia="zh-HK"/>
        </w:rPr>
        <w:t>億元</w:t>
      </w:r>
      <w:r w:rsidRPr="008C0341">
        <w:rPr>
          <w:rStyle w:val="af6"/>
          <w:lang w:eastAsia="zh-HK"/>
        </w:rPr>
        <w:footnoteReference w:id="3"/>
      </w:r>
      <w:r w:rsidRPr="008C0341">
        <w:rPr>
          <w:rFonts w:hint="eastAsia"/>
          <w:lang w:eastAsia="zh-HK"/>
        </w:rPr>
        <w:t>，增加</w:t>
      </w:r>
      <w:r w:rsidRPr="008C0341">
        <w:rPr>
          <w:rFonts w:hint="eastAsia"/>
        </w:rPr>
        <w:t>1</w:t>
      </w:r>
      <w:r w:rsidRPr="008C0341">
        <w:rPr>
          <w:rFonts w:hint="eastAsia"/>
          <w:lang w:eastAsia="zh-HK"/>
        </w:rPr>
        <w:t>兆</w:t>
      </w:r>
      <w:r w:rsidRPr="008C0341">
        <w:rPr>
          <w:rFonts w:hint="eastAsia"/>
        </w:rPr>
        <w:t>314</w:t>
      </w:r>
      <w:r w:rsidRPr="008C0341">
        <w:rPr>
          <w:rFonts w:hint="eastAsia"/>
          <w:lang w:eastAsia="zh-HK"/>
        </w:rPr>
        <w:t>億元(增幅</w:t>
      </w:r>
      <w:r w:rsidRPr="008C0341">
        <w:rPr>
          <w:rFonts w:hint="eastAsia"/>
        </w:rPr>
        <w:t>25</w:t>
      </w:r>
      <w:r w:rsidRPr="008C0341">
        <w:rPr>
          <w:rFonts w:hint="eastAsia"/>
          <w:lang w:eastAsia="zh-HK"/>
        </w:rPr>
        <w:t>.</w:t>
      </w:r>
      <w:r w:rsidRPr="008C0341">
        <w:rPr>
          <w:rFonts w:hint="eastAsia"/>
        </w:rPr>
        <w:t>27</w:t>
      </w:r>
      <w:r w:rsidRPr="008C0341">
        <w:rPr>
          <w:rFonts w:hint="eastAsia"/>
          <w:lang w:eastAsia="zh-HK"/>
        </w:rPr>
        <w:t>%)</w:t>
      </w:r>
      <w:r w:rsidRPr="008C0341">
        <w:rPr>
          <w:rFonts w:hint="eastAsia"/>
        </w:rPr>
        <w:t>。</w:t>
      </w:r>
    </w:p>
    <w:p w14:paraId="1196E614" w14:textId="77777777" w:rsidR="004E67DB" w:rsidRPr="008C0341" w:rsidRDefault="004E67DB" w:rsidP="00AC3B21">
      <w:pPr>
        <w:pStyle w:val="21"/>
        <w:ind w:left="850" w:firstLine="566"/>
      </w:pPr>
      <w:r w:rsidRPr="008C0341">
        <w:rPr>
          <w:rFonts w:hint="eastAsia"/>
        </w:rPr>
        <w:t>近年(109至113年度)我對美貿易順差持續擴大，由109年度180億3,637萬3千美元，增加至113年度649億636萬7千美元，增加468億6,999萬4千美元(增幅高達259.86%)。</w:t>
      </w:r>
      <w:r w:rsidRPr="008C0341">
        <w:rPr>
          <w:rFonts w:hint="eastAsia"/>
          <w:lang w:eastAsia="zh-HK"/>
        </w:rPr>
        <w:t>同期間</w:t>
      </w:r>
      <w:r w:rsidRPr="008C0341">
        <w:rPr>
          <w:rFonts w:hint="eastAsia"/>
        </w:rPr>
        <w:t>我國半導體輸美金額及占比亦呈增加趨勢，由109年度16億1,569萬7千美元、3.20%，上升至113年度74億312萬2千美元、6.65%(</w:t>
      </w:r>
      <w:r>
        <w:rPr>
          <w:rFonts w:hint="eastAsia"/>
        </w:rPr>
        <w:t>詳</w:t>
      </w:r>
      <w:r w:rsidRPr="008C0341">
        <w:rPr>
          <w:rFonts w:hint="eastAsia"/>
          <w:lang w:eastAsia="zh-HK"/>
        </w:rPr>
        <w:t>表</w:t>
      </w:r>
      <w:r w:rsidRPr="008C0341">
        <w:rPr>
          <w:rFonts w:hint="eastAsia"/>
        </w:rPr>
        <w:t>1)，增加57億8,742萬5千美元及3.45個百分點，主要係半導體、資通與視聽輸美產品因AI商機挹注</w:t>
      </w:r>
      <w:r w:rsidRPr="008C0341">
        <w:rPr>
          <w:rFonts w:hint="eastAsia"/>
        </w:rPr>
        <w:lastRenderedPageBreak/>
        <w:t>而持續大幅成長等所致。</w:t>
      </w:r>
    </w:p>
    <w:p w14:paraId="6505489B" w14:textId="77777777" w:rsidR="004E67DB" w:rsidRPr="00AC3B21" w:rsidRDefault="004E67DB" w:rsidP="00AC3B21">
      <w:pPr>
        <w:ind w:leftChars="0" w:left="567" w:hangingChars="200" w:hanging="567"/>
        <w:rPr>
          <w:b/>
          <w:bCs/>
        </w:rPr>
      </w:pPr>
      <w:r w:rsidRPr="00AC3B21">
        <w:rPr>
          <w:rFonts w:hint="eastAsia"/>
          <w:b/>
          <w:bCs/>
        </w:rPr>
        <w:t xml:space="preserve">表1 </w:t>
      </w:r>
      <w:r w:rsidRPr="00AC3B21">
        <w:rPr>
          <w:b/>
          <w:bCs/>
        </w:rPr>
        <w:t xml:space="preserve"> </w:t>
      </w:r>
      <w:r w:rsidRPr="00AC3B21">
        <w:rPr>
          <w:rFonts w:hint="eastAsia"/>
          <w:b/>
          <w:bCs/>
        </w:rPr>
        <w:t>109年度至11</w:t>
      </w:r>
      <w:r w:rsidRPr="00AC3B21">
        <w:rPr>
          <w:b/>
          <w:bCs/>
        </w:rPr>
        <w:t>4</w:t>
      </w:r>
      <w:r w:rsidRPr="00AC3B21">
        <w:rPr>
          <w:rFonts w:hint="eastAsia"/>
          <w:b/>
          <w:bCs/>
        </w:rPr>
        <w:t xml:space="preserve">年6月臺美貿易概況表 </w:t>
      </w:r>
      <w:r w:rsidRPr="00AC3B21">
        <w:rPr>
          <w:b/>
          <w:bCs/>
        </w:rPr>
        <w:t xml:space="preserve">     </w:t>
      </w:r>
      <w:r>
        <w:rPr>
          <w:b/>
          <w:bCs/>
        </w:rPr>
        <w:t xml:space="preserve"> </w:t>
      </w:r>
      <w:r w:rsidRPr="00AC3B21">
        <w:rPr>
          <w:b/>
          <w:bCs/>
        </w:rPr>
        <w:t xml:space="preserve">  </w:t>
      </w:r>
      <w:r w:rsidRPr="00AC3B21">
        <w:rPr>
          <w:rFonts w:hint="eastAsia"/>
          <w:sz w:val="24"/>
          <w:szCs w:val="24"/>
        </w:rPr>
        <w:t>單位：千美元；%</w:t>
      </w:r>
    </w:p>
    <w:tbl>
      <w:tblPr>
        <w:tblW w:w="8505"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701"/>
        <w:gridCol w:w="1560"/>
        <w:gridCol w:w="850"/>
        <w:gridCol w:w="1559"/>
        <w:gridCol w:w="1701"/>
      </w:tblGrid>
      <w:tr w:rsidR="004E67DB" w:rsidRPr="00AC3B21" w14:paraId="67210CB0" w14:textId="77777777" w:rsidTr="0047208E">
        <w:trPr>
          <w:trHeight w:val="300"/>
        </w:trPr>
        <w:tc>
          <w:tcPr>
            <w:tcW w:w="1134" w:type="dxa"/>
            <w:vMerge w:val="restart"/>
            <w:tcBorders>
              <w:top w:val="single" w:sz="12" w:space="0" w:color="auto"/>
              <w:left w:val="single" w:sz="12" w:space="0" w:color="auto"/>
              <w:bottom w:val="single" w:sz="6" w:space="0" w:color="auto"/>
              <w:tl2br w:val="single" w:sz="6" w:space="0" w:color="auto"/>
            </w:tcBorders>
            <w:shd w:val="clear" w:color="auto" w:fill="auto"/>
            <w:noWrap/>
            <w:vAlign w:val="center"/>
            <w:hideMark/>
          </w:tcPr>
          <w:p w14:paraId="16BF5D1E" w14:textId="77777777" w:rsidR="004E67DB" w:rsidRPr="00AC3B21" w:rsidRDefault="004E67DB" w:rsidP="0017410A">
            <w:pPr>
              <w:pStyle w:val="142"/>
              <w:jc w:val="right"/>
              <w:rPr>
                <w:b/>
                <w:bCs/>
                <w:snapToGrid/>
              </w:rPr>
            </w:pPr>
            <w:r>
              <w:rPr>
                <w:rFonts w:hint="eastAsia"/>
                <w:b/>
                <w:bCs/>
                <w:snapToGrid/>
              </w:rPr>
              <w:t xml:space="preserve">    </w:t>
            </w:r>
            <w:r w:rsidRPr="00AC3B21">
              <w:rPr>
                <w:rFonts w:hint="eastAsia"/>
                <w:b/>
                <w:bCs/>
                <w:snapToGrid/>
              </w:rPr>
              <w:t>項目</w:t>
            </w:r>
          </w:p>
          <w:p w14:paraId="46641693" w14:textId="77777777" w:rsidR="004E67DB" w:rsidRPr="00AC3B21" w:rsidRDefault="004E67DB" w:rsidP="00AC3B21">
            <w:pPr>
              <w:pStyle w:val="142"/>
              <w:rPr>
                <w:b/>
                <w:bCs/>
                <w:snapToGrid/>
              </w:rPr>
            </w:pPr>
            <w:r w:rsidRPr="00AC3B21">
              <w:rPr>
                <w:rFonts w:hint="eastAsia"/>
                <w:b/>
                <w:bCs/>
                <w:snapToGrid/>
              </w:rPr>
              <w:t>年別</w:t>
            </w:r>
          </w:p>
        </w:tc>
        <w:tc>
          <w:tcPr>
            <w:tcW w:w="4111" w:type="dxa"/>
            <w:gridSpan w:val="3"/>
            <w:tcBorders>
              <w:top w:val="single" w:sz="12" w:space="0" w:color="auto"/>
              <w:bottom w:val="nil"/>
            </w:tcBorders>
            <w:vAlign w:val="center"/>
          </w:tcPr>
          <w:p w14:paraId="08C2D49B" w14:textId="77777777" w:rsidR="004E67DB" w:rsidRPr="00AC3B21" w:rsidRDefault="004E67DB" w:rsidP="00AC3B21">
            <w:pPr>
              <w:pStyle w:val="142"/>
              <w:rPr>
                <w:rFonts w:hAnsi="標楷體"/>
                <w:b/>
                <w:bCs/>
                <w:snapToGrid/>
              </w:rPr>
            </w:pPr>
            <w:r>
              <w:rPr>
                <w:rFonts w:hAnsi="標楷體" w:hint="eastAsia"/>
                <w:b/>
                <w:bCs/>
                <w:snapToGrid/>
              </w:rPr>
              <w:t xml:space="preserve">    </w:t>
            </w:r>
            <w:r w:rsidRPr="00AC3B21">
              <w:rPr>
                <w:rFonts w:hAnsi="標楷體"/>
                <w:b/>
                <w:bCs/>
                <w:snapToGrid/>
              </w:rPr>
              <w:t>出口總值</w:t>
            </w:r>
            <w:r w:rsidRPr="00AC3B21">
              <w:rPr>
                <w:rFonts w:hAnsi="標楷體" w:hint="eastAsia"/>
                <w:b/>
                <w:bCs/>
                <w:snapToGrid/>
              </w:rPr>
              <w:t>A</w:t>
            </w:r>
          </w:p>
        </w:tc>
        <w:tc>
          <w:tcPr>
            <w:tcW w:w="1559" w:type="dxa"/>
            <w:vMerge w:val="restart"/>
            <w:tcBorders>
              <w:top w:val="single" w:sz="12" w:space="0" w:color="auto"/>
              <w:bottom w:val="single" w:sz="6" w:space="0" w:color="auto"/>
            </w:tcBorders>
            <w:shd w:val="clear" w:color="auto" w:fill="auto"/>
            <w:noWrap/>
            <w:vAlign w:val="center"/>
            <w:hideMark/>
          </w:tcPr>
          <w:p w14:paraId="3562F18F" w14:textId="77777777" w:rsidR="004E67DB" w:rsidRPr="00AC3B21" w:rsidRDefault="004E67DB" w:rsidP="00AC3B21">
            <w:pPr>
              <w:pStyle w:val="142"/>
              <w:jc w:val="center"/>
              <w:rPr>
                <w:rFonts w:hAnsi="標楷體" w:cs="Arial"/>
                <w:b/>
                <w:bCs/>
                <w:snapToGrid/>
              </w:rPr>
            </w:pPr>
            <w:r w:rsidRPr="00AC3B21">
              <w:rPr>
                <w:rFonts w:hAnsi="標楷體" w:cs="Arial" w:hint="eastAsia"/>
                <w:b/>
                <w:bCs/>
                <w:snapToGrid/>
              </w:rPr>
              <w:t>進口總值</w:t>
            </w:r>
            <w:r w:rsidRPr="00AC3B21">
              <w:rPr>
                <w:rFonts w:hAnsi="標楷體" w:cs="Arial"/>
                <w:b/>
                <w:bCs/>
                <w:snapToGrid/>
              </w:rPr>
              <w:t>B</w:t>
            </w:r>
          </w:p>
          <w:p w14:paraId="2FD9DE15" w14:textId="77777777" w:rsidR="004E67DB" w:rsidRPr="00AC3B21" w:rsidRDefault="004E67DB" w:rsidP="00AC3B21">
            <w:pPr>
              <w:pStyle w:val="142"/>
              <w:jc w:val="center"/>
              <w:rPr>
                <w:rFonts w:hAnsi="標楷體" w:cs="Arial"/>
                <w:b/>
                <w:bCs/>
                <w:snapToGrid/>
              </w:rPr>
            </w:pPr>
            <w:r w:rsidRPr="00AC3B21">
              <w:rPr>
                <w:rFonts w:hAnsi="標楷體" w:cs="Arial"/>
                <w:b/>
                <w:bCs/>
                <w:snapToGrid/>
              </w:rPr>
              <w:t>(</w:t>
            </w:r>
            <w:r w:rsidRPr="00AC3B21">
              <w:rPr>
                <w:rFonts w:hAnsi="標楷體" w:cs="Arial" w:hint="eastAsia"/>
                <w:b/>
                <w:bCs/>
                <w:snapToGrid/>
              </w:rPr>
              <w:t>含復進口</w:t>
            </w:r>
            <w:r w:rsidRPr="00AC3B21">
              <w:rPr>
                <w:rFonts w:hAnsi="標楷體" w:cs="Arial"/>
                <w:b/>
                <w:bCs/>
                <w:snapToGrid/>
              </w:rPr>
              <w:t>)</w:t>
            </w:r>
          </w:p>
        </w:tc>
        <w:tc>
          <w:tcPr>
            <w:tcW w:w="1701" w:type="dxa"/>
            <w:vMerge w:val="restart"/>
            <w:tcBorders>
              <w:top w:val="single" w:sz="12" w:space="0" w:color="auto"/>
              <w:bottom w:val="single" w:sz="6" w:space="0" w:color="auto"/>
              <w:right w:val="single" w:sz="12" w:space="0" w:color="auto"/>
            </w:tcBorders>
            <w:shd w:val="clear" w:color="auto" w:fill="auto"/>
            <w:noWrap/>
            <w:vAlign w:val="center"/>
            <w:hideMark/>
          </w:tcPr>
          <w:p w14:paraId="54298B04" w14:textId="77777777" w:rsidR="004E67DB" w:rsidRPr="00AC3B21" w:rsidRDefault="004E67DB" w:rsidP="00AC3B21">
            <w:pPr>
              <w:pStyle w:val="142"/>
              <w:jc w:val="center"/>
              <w:rPr>
                <w:rFonts w:hAnsi="標楷體" w:cs="Arial"/>
                <w:b/>
                <w:bCs/>
                <w:snapToGrid/>
              </w:rPr>
            </w:pPr>
            <w:r w:rsidRPr="00AC3B21">
              <w:rPr>
                <w:rFonts w:hAnsi="標楷體" w:cs="Arial" w:hint="eastAsia"/>
                <w:b/>
                <w:bCs/>
                <w:snapToGrid/>
              </w:rPr>
              <w:t>貿易順</w:t>
            </w:r>
            <w:r w:rsidRPr="00AC3B21">
              <w:rPr>
                <w:rFonts w:hAnsi="標楷體" w:cs="Arial"/>
                <w:b/>
                <w:bCs/>
                <w:snapToGrid/>
              </w:rPr>
              <w:t>(</w:t>
            </w:r>
            <w:r w:rsidRPr="00AC3B21">
              <w:rPr>
                <w:rFonts w:hAnsi="標楷體" w:cs="Arial" w:hint="eastAsia"/>
                <w:b/>
                <w:bCs/>
                <w:snapToGrid/>
              </w:rPr>
              <w:t>逆</w:t>
            </w:r>
            <w:r w:rsidRPr="00AC3B21">
              <w:rPr>
                <w:rFonts w:hAnsi="標楷體" w:cs="Arial"/>
                <w:b/>
                <w:bCs/>
                <w:snapToGrid/>
              </w:rPr>
              <w:t>)</w:t>
            </w:r>
            <w:r w:rsidRPr="00AC3B21">
              <w:rPr>
                <w:rFonts w:hAnsi="標楷體" w:cs="Arial" w:hint="eastAsia"/>
                <w:b/>
                <w:bCs/>
                <w:snapToGrid/>
              </w:rPr>
              <w:t>差</w:t>
            </w:r>
          </w:p>
          <w:p w14:paraId="58C70BEB" w14:textId="77777777" w:rsidR="004E67DB" w:rsidRPr="00AC3B21" w:rsidRDefault="004E67DB" w:rsidP="00AC3B21">
            <w:pPr>
              <w:pStyle w:val="142"/>
              <w:jc w:val="center"/>
              <w:rPr>
                <w:rFonts w:hAnsi="標楷體" w:cs="Arial"/>
                <w:b/>
                <w:bCs/>
                <w:snapToGrid/>
              </w:rPr>
            </w:pPr>
            <w:r w:rsidRPr="00AC3B21">
              <w:rPr>
                <w:rFonts w:hAnsi="標楷體" w:cs="Arial"/>
                <w:b/>
                <w:bCs/>
                <w:snapToGrid/>
              </w:rPr>
              <w:t>C=</w:t>
            </w:r>
            <w:r w:rsidRPr="00AC3B21">
              <w:rPr>
                <w:rFonts w:hAnsi="標楷體" w:cs="Arial" w:hint="eastAsia"/>
                <w:b/>
                <w:bCs/>
                <w:snapToGrid/>
              </w:rPr>
              <w:t>A</w:t>
            </w:r>
            <w:r w:rsidRPr="00AC3B21">
              <w:rPr>
                <w:rFonts w:hAnsi="標楷體" w:cs="Arial"/>
                <w:b/>
                <w:bCs/>
                <w:snapToGrid/>
              </w:rPr>
              <w:t>-B</w:t>
            </w:r>
          </w:p>
        </w:tc>
      </w:tr>
      <w:tr w:rsidR="004E67DB" w:rsidRPr="00AC3B21" w14:paraId="6694EF1E" w14:textId="77777777" w:rsidTr="0047208E">
        <w:trPr>
          <w:trHeight w:val="252"/>
        </w:trPr>
        <w:tc>
          <w:tcPr>
            <w:tcW w:w="1134" w:type="dxa"/>
            <w:vMerge/>
            <w:tcBorders>
              <w:top w:val="single" w:sz="6" w:space="0" w:color="auto"/>
              <w:left w:val="single" w:sz="12" w:space="0" w:color="auto"/>
              <w:right w:val="single" w:sz="6" w:space="0" w:color="auto"/>
            </w:tcBorders>
            <w:shd w:val="clear" w:color="auto" w:fill="auto"/>
            <w:noWrap/>
            <w:vAlign w:val="bottom"/>
          </w:tcPr>
          <w:p w14:paraId="79F09F5D" w14:textId="77777777" w:rsidR="004E67DB" w:rsidRPr="00AC3B21" w:rsidRDefault="004E67DB" w:rsidP="00AC3B21">
            <w:pPr>
              <w:pStyle w:val="142"/>
              <w:rPr>
                <w:b/>
                <w:bCs/>
                <w:snapToGrid/>
              </w:rPr>
            </w:pPr>
          </w:p>
        </w:tc>
        <w:tc>
          <w:tcPr>
            <w:tcW w:w="1701" w:type="dxa"/>
            <w:tcBorders>
              <w:top w:val="nil"/>
              <w:left w:val="single" w:sz="6" w:space="0" w:color="auto"/>
              <w:right w:val="single" w:sz="6" w:space="0" w:color="auto"/>
            </w:tcBorders>
            <w:vAlign w:val="center"/>
          </w:tcPr>
          <w:p w14:paraId="1F1EB46A" w14:textId="77777777" w:rsidR="004E67DB" w:rsidRPr="00AC3B21" w:rsidRDefault="004E67DB" w:rsidP="00AC3B21">
            <w:pPr>
              <w:pStyle w:val="142"/>
              <w:jc w:val="right"/>
              <w:rPr>
                <w:rFonts w:hAnsi="標楷體"/>
                <w:b/>
                <w:bCs/>
                <w:snapToGrid/>
              </w:rPr>
            </w:pPr>
            <w:r w:rsidRPr="00AC3B21">
              <w:rPr>
                <w:rFonts w:hAnsi="標楷體" w:hint="eastAsia"/>
                <w:b/>
                <w:bCs/>
                <w:snapToGrid/>
              </w:rPr>
              <w:t xml:space="preserve">   </w:t>
            </w:r>
            <w:r w:rsidRPr="00AC3B21">
              <w:rPr>
                <w:rFonts w:hAnsi="標楷體"/>
                <w:b/>
                <w:bCs/>
                <w:snapToGrid/>
              </w:rPr>
              <w:t>(含復出口)</w:t>
            </w:r>
          </w:p>
        </w:tc>
        <w:tc>
          <w:tcPr>
            <w:tcW w:w="1560" w:type="dxa"/>
            <w:tcBorders>
              <w:top w:val="single" w:sz="6" w:space="0" w:color="auto"/>
              <w:left w:val="single" w:sz="6" w:space="0" w:color="auto"/>
              <w:right w:val="single" w:sz="6" w:space="0" w:color="auto"/>
            </w:tcBorders>
            <w:shd w:val="clear" w:color="auto" w:fill="auto"/>
            <w:noWrap/>
            <w:vAlign w:val="center"/>
          </w:tcPr>
          <w:p w14:paraId="77FC0346" w14:textId="77777777" w:rsidR="004E67DB" w:rsidRPr="00AC3B21" w:rsidRDefault="004E67DB" w:rsidP="00AC3B21">
            <w:pPr>
              <w:pStyle w:val="142"/>
              <w:jc w:val="center"/>
              <w:rPr>
                <w:rFonts w:hAnsi="標楷體"/>
                <w:b/>
                <w:bCs/>
                <w:snapToGrid/>
              </w:rPr>
            </w:pPr>
            <w:r w:rsidRPr="00AC3B21">
              <w:rPr>
                <w:rFonts w:hAnsi="標楷體" w:hint="eastAsia"/>
                <w:b/>
                <w:bCs/>
                <w:snapToGrid/>
              </w:rPr>
              <w:t>積體電路</w:t>
            </w:r>
          </w:p>
        </w:tc>
        <w:tc>
          <w:tcPr>
            <w:tcW w:w="850" w:type="dxa"/>
            <w:tcBorders>
              <w:top w:val="single" w:sz="6" w:space="0" w:color="auto"/>
              <w:left w:val="single" w:sz="6" w:space="0" w:color="auto"/>
              <w:right w:val="single" w:sz="6" w:space="0" w:color="auto"/>
            </w:tcBorders>
            <w:shd w:val="clear" w:color="auto" w:fill="auto"/>
            <w:vAlign w:val="center"/>
          </w:tcPr>
          <w:p w14:paraId="1A167A2F" w14:textId="77777777" w:rsidR="004E67DB" w:rsidRPr="00AC3B21" w:rsidRDefault="004E67DB" w:rsidP="00AC3B21">
            <w:pPr>
              <w:pStyle w:val="142"/>
              <w:jc w:val="center"/>
              <w:rPr>
                <w:rFonts w:hAnsi="標楷體"/>
                <w:b/>
                <w:bCs/>
                <w:snapToGrid/>
              </w:rPr>
            </w:pPr>
            <w:r w:rsidRPr="00AC3B21">
              <w:rPr>
                <w:rFonts w:hAnsi="標楷體" w:hint="eastAsia"/>
                <w:b/>
                <w:bCs/>
                <w:snapToGrid/>
              </w:rPr>
              <w:t>占比</w:t>
            </w:r>
          </w:p>
        </w:tc>
        <w:tc>
          <w:tcPr>
            <w:tcW w:w="1559" w:type="dxa"/>
            <w:vMerge/>
            <w:tcBorders>
              <w:top w:val="single" w:sz="6" w:space="0" w:color="auto"/>
              <w:left w:val="single" w:sz="6" w:space="0" w:color="auto"/>
              <w:right w:val="single" w:sz="6" w:space="0" w:color="auto"/>
            </w:tcBorders>
            <w:shd w:val="clear" w:color="auto" w:fill="auto"/>
            <w:noWrap/>
            <w:vAlign w:val="bottom"/>
          </w:tcPr>
          <w:p w14:paraId="6B5A2A53" w14:textId="77777777" w:rsidR="004E67DB" w:rsidRPr="00AC3B21" w:rsidRDefault="004E67DB" w:rsidP="00AC3B21">
            <w:pPr>
              <w:pStyle w:val="142"/>
              <w:jc w:val="center"/>
              <w:rPr>
                <w:rFonts w:ascii="細明體" w:eastAsia="細明體" w:hAnsi="細明體" w:cs="Arial"/>
                <w:b/>
                <w:bCs/>
                <w:snapToGrid/>
              </w:rPr>
            </w:pPr>
          </w:p>
        </w:tc>
        <w:tc>
          <w:tcPr>
            <w:tcW w:w="1701" w:type="dxa"/>
            <w:vMerge/>
            <w:tcBorders>
              <w:top w:val="single" w:sz="6" w:space="0" w:color="auto"/>
              <w:left w:val="single" w:sz="6" w:space="0" w:color="auto"/>
              <w:right w:val="single" w:sz="12" w:space="0" w:color="auto"/>
            </w:tcBorders>
            <w:shd w:val="clear" w:color="auto" w:fill="auto"/>
            <w:noWrap/>
            <w:vAlign w:val="bottom"/>
          </w:tcPr>
          <w:p w14:paraId="7D169667" w14:textId="77777777" w:rsidR="004E67DB" w:rsidRPr="00AC3B21" w:rsidRDefault="004E67DB" w:rsidP="00AC3B21">
            <w:pPr>
              <w:pStyle w:val="142"/>
              <w:jc w:val="center"/>
              <w:rPr>
                <w:rFonts w:ascii="細明體" w:eastAsia="細明體" w:hAnsi="細明體" w:cs="Arial"/>
                <w:b/>
                <w:bCs/>
                <w:snapToGrid/>
              </w:rPr>
            </w:pPr>
          </w:p>
        </w:tc>
      </w:tr>
      <w:tr w:rsidR="004E67DB" w:rsidRPr="008C0341" w14:paraId="658BADCD"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7AA63BEB" w14:textId="77777777" w:rsidR="004E67DB" w:rsidRPr="008C0341" w:rsidRDefault="004E67DB" w:rsidP="00AC3B21">
            <w:pPr>
              <w:pStyle w:val="142"/>
              <w:jc w:val="center"/>
              <w:rPr>
                <w:rFonts w:hAnsi="標楷體"/>
                <w:snapToGrid/>
              </w:rPr>
            </w:pPr>
            <w:r w:rsidRPr="008C0341">
              <w:rPr>
                <w:rFonts w:hAnsi="標楷體"/>
                <w:snapToGrid/>
              </w:rPr>
              <w:t>109年</w:t>
            </w:r>
          </w:p>
        </w:tc>
        <w:tc>
          <w:tcPr>
            <w:tcW w:w="1701" w:type="dxa"/>
            <w:tcBorders>
              <w:left w:val="single" w:sz="6" w:space="0" w:color="auto"/>
              <w:right w:val="single" w:sz="6" w:space="0" w:color="auto"/>
            </w:tcBorders>
            <w:vAlign w:val="bottom"/>
          </w:tcPr>
          <w:p w14:paraId="5655A766" w14:textId="77777777" w:rsidR="004E67DB" w:rsidRPr="008C0341" w:rsidRDefault="004E67DB" w:rsidP="00AC3B21">
            <w:pPr>
              <w:pStyle w:val="142"/>
              <w:jc w:val="right"/>
              <w:rPr>
                <w:rFonts w:hAnsi="標楷體"/>
                <w:snapToGrid/>
              </w:rPr>
            </w:pPr>
            <w:r w:rsidRPr="008C0341">
              <w:rPr>
                <w:rFonts w:hAnsi="標楷體"/>
                <w:snapToGrid/>
              </w:rPr>
              <w:t>50,549,921</w:t>
            </w:r>
          </w:p>
        </w:tc>
        <w:tc>
          <w:tcPr>
            <w:tcW w:w="1560" w:type="dxa"/>
            <w:tcBorders>
              <w:left w:val="single" w:sz="6" w:space="0" w:color="auto"/>
              <w:right w:val="single" w:sz="6" w:space="0" w:color="auto"/>
            </w:tcBorders>
            <w:shd w:val="clear" w:color="auto" w:fill="auto"/>
            <w:noWrap/>
            <w:vAlign w:val="bottom"/>
            <w:hideMark/>
          </w:tcPr>
          <w:p w14:paraId="2F03C5CE" w14:textId="77777777" w:rsidR="004E67DB" w:rsidRPr="008C0341" w:rsidRDefault="004E67DB" w:rsidP="00AC3B21">
            <w:pPr>
              <w:pStyle w:val="142"/>
              <w:jc w:val="right"/>
              <w:rPr>
                <w:rFonts w:hAnsi="標楷體"/>
                <w:snapToGrid/>
              </w:rPr>
            </w:pPr>
            <w:r w:rsidRPr="008C0341">
              <w:rPr>
                <w:rFonts w:hAnsi="標楷體"/>
              </w:rPr>
              <w:t>1,615,697</w:t>
            </w:r>
          </w:p>
        </w:tc>
        <w:tc>
          <w:tcPr>
            <w:tcW w:w="850" w:type="dxa"/>
            <w:tcBorders>
              <w:left w:val="single" w:sz="6" w:space="0" w:color="auto"/>
              <w:right w:val="single" w:sz="6" w:space="0" w:color="auto"/>
            </w:tcBorders>
            <w:shd w:val="clear" w:color="auto" w:fill="auto"/>
            <w:vAlign w:val="center"/>
          </w:tcPr>
          <w:p w14:paraId="3EC829D5" w14:textId="77777777" w:rsidR="004E67DB" w:rsidRPr="008C0341" w:rsidRDefault="004E67DB" w:rsidP="00AC3B21">
            <w:pPr>
              <w:pStyle w:val="142"/>
              <w:jc w:val="right"/>
              <w:rPr>
                <w:rFonts w:hAnsi="標楷體"/>
              </w:rPr>
            </w:pPr>
            <w:r w:rsidRPr="008C0341">
              <w:rPr>
                <w:rFonts w:hAnsi="標楷體"/>
              </w:rPr>
              <w:t>3.20</w:t>
            </w:r>
          </w:p>
        </w:tc>
        <w:tc>
          <w:tcPr>
            <w:tcW w:w="1559" w:type="dxa"/>
            <w:tcBorders>
              <w:left w:val="single" w:sz="6" w:space="0" w:color="auto"/>
              <w:right w:val="single" w:sz="6" w:space="0" w:color="auto"/>
            </w:tcBorders>
            <w:shd w:val="clear" w:color="auto" w:fill="auto"/>
            <w:noWrap/>
            <w:vAlign w:val="bottom"/>
            <w:hideMark/>
          </w:tcPr>
          <w:p w14:paraId="1FF99A7C" w14:textId="77777777" w:rsidR="004E67DB" w:rsidRPr="008C0341" w:rsidRDefault="004E67DB" w:rsidP="00AC3B21">
            <w:pPr>
              <w:pStyle w:val="142"/>
              <w:jc w:val="right"/>
              <w:rPr>
                <w:rFonts w:hAnsi="標楷體"/>
                <w:snapToGrid/>
              </w:rPr>
            </w:pPr>
            <w:r w:rsidRPr="008C0341">
              <w:rPr>
                <w:rFonts w:hAnsi="標楷體"/>
                <w:snapToGrid/>
              </w:rPr>
              <w:t>32,513,548</w:t>
            </w:r>
          </w:p>
        </w:tc>
        <w:tc>
          <w:tcPr>
            <w:tcW w:w="1701" w:type="dxa"/>
            <w:tcBorders>
              <w:left w:val="single" w:sz="6" w:space="0" w:color="auto"/>
              <w:right w:val="single" w:sz="12" w:space="0" w:color="auto"/>
            </w:tcBorders>
            <w:shd w:val="clear" w:color="auto" w:fill="auto"/>
            <w:noWrap/>
            <w:vAlign w:val="bottom"/>
            <w:hideMark/>
          </w:tcPr>
          <w:p w14:paraId="45A8532D" w14:textId="77777777" w:rsidR="004E67DB" w:rsidRPr="008C0341" w:rsidRDefault="004E67DB" w:rsidP="00AC3B21">
            <w:pPr>
              <w:pStyle w:val="142"/>
              <w:jc w:val="right"/>
              <w:rPr>
                <w:rFonts w:hAnsi="標楷體" w:cs="Arial"/>
                <w:snapToGrid/>
              </w:rPr>
            </w:pPr>
            <w:r w:rsidRPr="008C0341">
              <w:rPr>
                <w:rFonts w:hAnsi="標楷體" w:cs="Arial"/>
                <w:snapToGrid/>
              </w:rPr>
              <w:t>18,036,373</w:t>
            </w:r>
          </w:p>
        </w:tc>
      </w:tr>
      <w:tr w:rsidR="004E67DB" w:rsidRPr="008C0341" w14:paraId="1031F630"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3A97841D" w14:textId="77777777" w:rsidR="004E67DB" w:rsidRPr="008C0341" w:rsidRDefault="004E67DB" w:rsidP="00AC3B21">
            <w:pPr>
              <w:pStyle w:val="142"/>
              <w:jc w:val="center"/>
              <w:rPr>
                <w:rFonts w:hAnsi="標楷體"/>
                <w:snapToGrid/>
              </w:rPr>
            </w:pPr>
            <w:r w:rsidRPr="008C0341">
              <w:rPr>
                <w:rFonts w:hAnsi="標楷體"/>
                <w:snapToGrid/>
              </w:rPr>
              <w:t>110年</w:t>
            </w:r>
          </w:p>
        </w:tc>
        <w:tc>
          <w:tcPr>
            <w:tcW w:w="1701" w:type="dxa"/>
            <w:tcBorders>
              <w:left w:val="single" w:sz="6" w:space="0" w:color="auto"/>
              <w:right w:val="single" w:sz="6" w:space="0" w:color="auto"/>
            </w:tcBorders>
            <w:vAlign w:val="bottom"/>
          </w:tcPr>
          <w:p w14:paraId="61B422ED" w14:textId="77777777" w:rsidR="004E67DB" w:rsidRPr="008C0341" w:rsidRDefault="004E67DB" w:rsidP="00AC3B21">
            <w:pPr>
              <w:pStyle w:val="142"/>
              <w:jc w:val="right"/>
              <w:rPr>
                <w:rFonts w:hAnsi="標楷體"/>
                <w:snapToGrid/>
              </w:rPr>
            </w:pPr>
            <w:r w:rsidRPr="008C0341">
              <w:rPr>
                <w:rFonts w:hAnsi="標楷體"/>
                <w:snapToGrid/>
              </w:rPr>
              <w:t>65,685,966</w:t>
            </w:r>
          </w:p>
        </w:tc>
        <w:tc>
          <w:tcPr>
            <w:tcW w:w="1560" w:type="dxa"/>
            <w:tcBorders>
              <w:left w:val="single" w:sz="6" w:space="0" w:color="auto"/>
              <w:right w:val="single" w:sz="6" w:space="0" w:color="auto"/>
            </w:tcBorders>
            <w:shd w:val="clear" w:color="auto" w:fill="auto"/>
            <w:noWrap/>
            <w:vAlign w:val="bottom"/>
            <w:hideMark/>
          </w:tcPr>
          <w:p w14:paraId="56ACC87F" w14:textId="77777777" w:rsidR="004E67DB" w:rsidRPr="008C0341" w:rsidRDefault="004E67DB" w:rsidP="00AC3B21">
            <w:pPr>
              <w:pStyle w:val="142"/>
              <w:jc w:val="right"/>
              <w:rPr>
                <w:rFonts w:hAnsi="標楷體"/>
                <w:snapToGrid/>
              </w:rPr>
            </w:pPr>
            <w:r w:rsidRPr="008C0341">
              <w:rPr>
                <w:rFonts w:hAnsi="標楷體"/>
              </w:rPr>
              <w:t>2,035,852</w:t>
            </w:r>
          </w:p>
        </w:tc>
        <w:tc>
          <w:tcPr>
            <w:tcW w:w="850" w:type="dxa"/>
            <w:tcBorders>
              <w:left w:val="single" w:sz="6" w:space="0" w:color="auto"/>
              <w:right w:val="single" w:sz="6" w:space="0" w:color="auto"/>
            </w:tcBorders>
            <w:shd w:val="clear" w:color="auto" w:fill="auto"/>
            <w:vAlign w:val="center"/>
          </w:tcPr>
          <w:p w14:paraId="3D948747" w14:textId="77777777" w:rsidR="004E67DB" w:rsidRPr="008C0341" w:rsidRDefault="004E67DB" w:rsidP="00AC3B21">
            <w:pPr>
              <w:pStyle w:val="142"/>
              <w:jc w:val="right"/>
              <w:rPr>
                <w:rFonts w:hAnsi="標楷體"/>
              </w:rPr>
            </w:pPr>
            <w:r w:rsidRPr="008C0341">
              <w:rPr>
                <w:rFonts w:hAnsi="標楷體"/>
              </w:rPr>
              <w:t>3.10</w:t>
            </w:r>
          </w:p>
        </w:tc>
        <w:tc>
          <w:tcPr>
            <w:tcW w:w="1559" w:type="dxa"/>
            <w:tcBorders>
              <w:left w:val="single" w:sz="6" w:space="0" w:color="auto"/>
              <w:right w:val="single" w:sz="6" w:space="0" w:color="auto"/>
            </w:tcBorders>
            <w:shd w:val="clear" w:color="auto" w:fill="auto"/>
            <w:noWrap/>
            <w:vAlign w:val="bottom"/>
            <w:hideMark/>
          </w:tcPr>
          <w:p w14:paraId="06169227" w14:textId="77777777" w:rsidR="004E67DB" w:rsidRPr="008C0341" w:rsidRDefault="004E67DB" w:rsidP="00AC3B21">
            <w:pPr>
              <w:pStyle w:val="142"/>
              <w:jc w:val="right"/>
              <w:rPr>
                <w:rFonts w:hAnsi="標楷體"/>
                <w:snapToGrid/>
              </w:rPr>
            </w:pPr>
            <w:r w:rsidRPr="008C0341">
              <w:rPr>
                <w:rFonts w:hAnsi="標楷體"/>
                <w:snapToGrid/>
              </w:rPr>
              <w:t>39,258,764</w:t>
            </w:r>
          </w:p>
        </w:tc>
        <w:tc>
          <w:tcPr>
            <w:tcW w:w="1701" w:type="dxa"/>
            <w:tcBorders>
              <w:left w:val="single" w:sz="6" w:space="0" w:color="auto"/>
              <w:right w:val="single" w:sz="12" w:space="0" w:color="auto"/>
            </w:tcBorders>
            <w:shd w:val="clear" w:color="auto" w:fill="auto"/>
            <w:noWrap/>
            <w:vAlign w:val="bottom"/>
            <w:hideMark/>
          </w:tcPr>
          <w:p w14:paraId="2AF1901A" w14:textId="77777777" w:rsidR="004E67DB" w:rsidRPr="008C0341" w:rsidRDefault="004E67DB" w:rsidP="00AC3B21">
            <w:pPr>
              <w:pStyle w:val="142"/>
              <w:jc w:val="right"/>
              <w:rPr>
                <w:rFonts w:hAnsi="標楷體" w:cs="Arial"/>
                <w:snapToGrid/>
              </w:rPr>
            </w:pPr>
            <w:r w:rsidRPr="008C0341">
              <w:rPr>
                <w:rFonts w:hAnsi="標楷體" w:cs="Arial"/>
                <w:snapToGrid/>
              </w:rPr>
              <w:t>26,427,202</w:t>
            </w:r>
          </w:p>
        </w:tc>
      </w:tr>
      <w:tr w:rsidR="004E67DB" w:rsidRPr="008C0341" w14:paraId="3CBFAC28"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67BE4083" w14:textId="77777777" w:rsidR="004E67DB" w:rsidRPr="008C0341" w:rsidRDefault="004E67DB" w:rsidP="00AC3B21">
            <w:pPr>
              <w:pStyle w:val="142"/>
              <w:jc w:val="center"/>
              <w:rPr>
                <w:rFonts w:hAnsi="標楷體"/>
                <w:snapToGrid/>
              </w:rPr>
            </w:pPr>
            <w:r w:rsidRPr="008C0341">
              <w:rPr>
                <w:rFonts w:hAnsi="標楷體"/>
                <w:snapToGrid/>
              </w:rPr>
              <w:t>111年</w:t>
            </w:r>
          </w:p>
        </w:tc>
        <w:tc>
          <w:tcPr>
            <w:tcW w:w="1701" w:type="dxa"/>
            <w:tcBorders>
              <w:left w:val="single" w:sz="6" w:space="0" w:color="auto"/>
              <w:right w:val="single" w:sz="6" w:space="0" w:color="auto"/>
            </w:tcBorders>
            <w:vAlign w:val="bottom"/>
          </w:tcPr>
          <w:p w14:paraId="08BDE0D2" w14:textId="77777777" w:rsidR="004E67DB" w:rsidRPr="008C0341" w:rsidRDefault="004E67DB" w:rsidP="00AC3B21">
            <w:pPr>
              <w:pStyle w:val="142"/>
              <w:jc w:val="right"/>
              <w:rPr>
                <w:rFonts w:hAnsi="標楷體"/>
                <w:snapToGrid/>
              </w:rPr>
            </w:pPr>
            <w:r w:rsidRPr="008C0341">
              <w:rPr>
                <w:rFonts w:hAnsi="標楷體"/>
                <w:snapToGrid/>
              </w:rPr>
              <w:t>75,052,059</w:t>
            </w:r>
          </w:p>
        </w:tc>
        <w:tc>
          <w:tcPr>
            <w:tcW w:w="1560" w:type="dxa"/>
            <w:tcBorders>
              <w:left w:val="single" w:sz="6" w:space="0" w:color="auto"/>
              <w:right w:val="single" w:sz="6" w:space="0" w:color="auto"/>
            </w:tcBorders>
            <w:shd w:val="clear" w:color="auto" w:fill="auto"/>
            <w:noWrap/>
            <w:vAlign w:val="bottom"/>
            <w:hideMark/>
          </w:tcPr>
          <w:p w14:paraId="77669C19" w14:textId="77777777" w:rsidR="004E67DB" w:rsidRPr="008C0341" w:rsidRDefault="004E67DB" w:rsidP="00AC3B21">
            <w:pPr>
              <w:pStyle w:val="142"/>
              <w:jc w:val="right"/>
              <w:rPr>
                <w:rFonts w:hAnsi="標楷體"/>
                <w:snapToGrid/>
              </w:rPr>
            </w:pPr>
            <w:r w:rsidRPr="008C0341">
              <w:rPr>
                <w:rFonts w:hAnsi="標楷體"/>
              </w:rPr>
              <w:t>3,233,863</w:t>
            </w:r>
          </w:p>
        </w:tc>
        <w:tc>
          <w:tcPr>
            <w:tcW w:w="850" w:type="dxa"/>
            <w:tcBorders>
              <w:left w:val="single" w:sz="6" w:space="0" w:color="auto"/>
              <w:right w:val="single" w:sz="6" w:space="0" w:color="auto"/>
            </w:tcBorders>
            <w:shd w:val="clear" w:color="auto" w:fill="auto"/>
            <w:vAlign w:val="center"/>
          </w:tcPr>
          <w:p w14:paraId="367F53AF" w14:textId="77777777" w:rsidR="004E67DB" w:rsidRPr="008C0341" w:rsidRDefault="004E67DB" w:rsidP="00AC3B21">
            <w:pPr>
              <w:pStyle w:val="142"/>
              <w:jc w:val="right"/>
              <w:rPr>
                <w:rFonts w:hAnsi="標楷體"/>
              </w:rPr>
            </w:pPr>
            <w:r w:rsidRPr="008C0341">
              <w:rPr>
                <w:rFonts w:hAnsi="標楷體"/>
              </w:rPr>
              <w:t>4.31</w:t>
            </w:r>
          </w:p>
        </w:tc>
        <w:tc>
          <w:tcPr>
            <w:tcW w:w="1559" w:type="dxa"/>
            <w:tcBorders>
              <w:left w:val="single" w:sz="6" w:space="0" w:color="auto"/>
              <w:right w:val="single" w:sz="6" w:space="0" w:color="auto"/>
            </w:tcBorders>
            <w:shd w:val="clear" w:color="auto" w:fill="auto"/>
            <w:noWrap/>
            <w:vAlign w:val="bottom"/>
            <w:hideMark/>
          </w:tcPr>
          <w:p w14:paraId="4DBA29EE" w14:textId="77777777" w:rsidR="004E67DB" w:rsidRPr="008C0341" w:rsidRDefault="004E67DB" w:rsidP="00AC3B21">
            <w:pPr>
              <w:pStyle w:val="142"/>
              <w:jc w:val="right"/>
              <w:rPr>
                <w:rFonts w:hAnsi="標楷體"/>
                <w:snapToGrid/>
              </w:rPr>
            </w:pPr>
            <w:r w:rsidRPr="008C0341">
              <w:rPr>
                <w:rFonts w:hAnsi="標楷體"/>
                <w:snapToGrid/>
              </w:rPr>
              <w:t>45,690,982</w:t>
            </w:r>
          </w:p>
        </w:tc>
        <w:tc>
          <w:tcPr>
            <w:tcW w:w="1701" w:type="dxa"/>
            <w:tcBorders>
              <w:left w:val="single" w:sz="6" w:space="0" w:color="auto"/>
              <w:right w:val="single" w:sz="12" w:space="0" w:color="auto"/>
            </w:tcBorders>
            <w:shd w:val="clear" w:color="auto" w:fill="auto"/>
            <w:noWrap/>
            <w:vAlign w:val="bottom"/>
            <w:hideMark/>
          </w:tcPr>
          <w:p w14:paraId="79E762A1" w14:textId="77777777" w:rsidR="004E67DB" w:rsidRPr="008C0341" w:rsidRDefault="004E67DB" w:rsidP="00AC3B21">
            <w:pPr>
              <w:pStyle w:val="142"/>
              <w:jc w:val="right"/>
              <w:rPr>
                <w:rFonts w:hAnsi="標楷體" w:cs="Arial"/>
                <w:snapToGrid/>
              </w:rPr>
            </w:pPr>
            <w:r w:rsidRPr="008C0341">
              <w:rPr>
                <w:rFonts w:hAnsi="標楷體" w:cs="Arial"/>
                <w:snapToGrid/>
              </w:rPr>
              <w:t>29,361,077</w:t>
            </w:r>
          </w:p>
        </w:tc>
      </w:tr>
      <w:tr w:rsidR="004E67DB" w:rsidRPr="008C0341" w14:paraId="4AFAD1FF"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203C4324" w14:textId="77777777" w:rsidR="004E67DB" w:rsidRPr="008C0341" w:rsidRDefault="004E67DB" w:rsidP="00AC3B21">
            <w:pPr>
              <w:pStyle w:val="142"/>
              <w:jc w:val="center"/>
              <w:rPr>
                <w:rFonts w:hAnsi="標楷體"/>
                <w:snapToGrid/>
              </w:rPr>
            </w:pPr>
            <w:r w:rsidRPr="008C0341">
              <w:rPr>
                <w:rFonts w:hAnsi="標楷體"/>
                <w:snapToGrid/>
              </w:rPr>
              <w:t>112年</w:t>
            </w:r>
          </w:p>
        </w:tc>
        <w:tc>
          <w:tcPr>
            <w:tcW w:w="1701" w:type="dxa"/>
            <w:tcBorders>
              <w:left w:val="single" w:sz="6" w:space="0" w:color="auto"/>
              <w:right w:val="single" w:sz="6" w:space="0" w:color="auto"/>
            </w:tcBorders>
            <w:vAlign w:val="bottom"/>
          </w:tcPr>
          <w:p w14:paraId="42E86FEE" w14:textId="77777777" w:rsidR="004E67DB" w:rsidRPr="008C0341" w:rsidRDefault="004E67DB" w:rsidP="00AC3B21">
            <w:pPr>
              <w:pStyle w:val="142"/>
              <w:jc w:val="right"/>
              <w:rPr>
                <w:rFonts w:hAnsi="標楷體"/>
                <w:snapToGrid/>
              </w:rPr>
            </w:pPr>
            <w:r w:rsidRPr="008C0341">
              <w:rPr>
                <w:rFonts w:hAnsi="標楷體"/>
                <w:snapToGrid/>
              </w:rPr>
              <w:t>76,234,038</w:t>
            </w:r>
          </w:p>
        </w:tc>
        <w:tc>
          <w:tcPr>
            <w:tcW w:w="1560" w:type="dxa"/>
            <w:tcBorders>
              <w:left w:val="single" w:sz="6" w:space="0" w:color="auto"/>
              <w:right w:val="single" w:sz="6" w:space="0" w:color="auto"/>
            </w:tcBorders>
            <w:shd w:val="clear" w:color="auto" w:fill="auto"/>
            <w:noWrap/>
            <w:vAlign w:val="bottom"/>
            <w:hideMark/>
          </w:tcPr>
          <w:p w14:paraId="6A1ACB9C" w14:textId="77777777" w:rsidR="004E67DB" w:rsidRPr="008C0341" w:rsidRDefault="004E67DB" w:rsidP="00AC3B21">
            <w:pPr>
              <w:pStyle w:val="142"/>
              <w:jc w:val="right"/>
              <w:rPr>
                <w:rFonts w:hAnsi="標楷體"/>
                <w:snapToGrid/>
              </w:rPr>
            </w:pPr>
            <w:r w:rsidRPr="008C0341">
              <w:rPr>
                <w:rFonts w:hAnsi="標楷體"/>
              </w:rPr>
              <w:t>3,497,694</w:t>
            </w:r>
          </w:p>
        </w:tc>
        <w:tc>
          <w:tcPr>
            <w:tcW w:w="850" w:type="dxa"/>
            <w:tcBorders>
              <w:left w:val="single" w:sz="6" w:space="0" w:color="auto"/>
              <w:right w:val="single" w:sz="6" w:space="0" w:color="auto"/>
            </w:tcBorders>
            <w:shd w:val="clear" w:color="auto" w:fill="auto"/>
            <w:vAlign w:val="center"/>
          </w:tcPr>
          <w:p w14:paraId="21020AD2" w14:textId="77777777" w:rsidR="004E67DB" w:rsidRPr="008C0341" w:rsidRDefault="004E67DB" w:rsidP="00AC3B21">
            <w:pPr>
              <w:pStyle w:val="142"/>
              <w:jc w:val="right"/>
              <w:rPr>
                <w:rFonts w:hAnsi="標楷體"/>
              </w:rPr>
            </w:pPr>
            <w:r w:rsidRPr="008C0341">
              <w:rPr>
                <w:rFonts w:hAnsi="標楷體"/>
              </w:rPr>
              <w:t>4.59</w:t>
            </w:r>
          </w:p>
        </w:tc>
        <w:tc>
          <w:tcPr>
            <w:tcW w:w="1559" w:type="dxa"/>
            <w:tcBorders>
              <w:left w:val="single" w:sz="6" w:space="0" w:color="auto"/>
              <w:right w:val="single" w:sz="6" w:space="0" w:color="auto"/>
            </w:tcBorders>
            <w:shd w:val="clear" w:color="auto" w:fill="auto"/>
            <w:noWrap/>
            <w:vAlign w:val="bottom"/>
            <w:hideMark/>
          </w:tcPr>
          <w:p w14:paraId="6665EA63" w14:textId="77777777" w:rsidR="004E67DB" w:rsidRPr="008C0341" w:rsidRDefault="004E67DB" w:rsidP="00AC3B21">
            <w:pPr>
              <w:pStyle w:val="142"/>
              <w:jc w:val="right"/>
              <w:rPr>
                <w:rFonts w:hAnsi="標楷體"/>
                <w:snapToGrid/>
              </w:rPr>
            </w:pPr>
            <w:r w:rsidRPr="008C0341">
              <w:rPr>
                <w:rFonts w:hAnsi="標楷體"/>
                <w:snapToGrid/>
              </w:rPr>
              <w:t>40,881,729</w:t>
            </w:r>
          </w:p>
        </w:tc>
        <w:tc>
          <w:tcPr>
            <w:tcW w:w="1701" w:type="dxa"/>
            <w:tcBorders>
              <w:left w:val="single" w:sz="6" w:space="0" w:color="auto"/>
              <w:right w:val="single" w:sz="12" w:space="0" w:color="auto"/>
            </w:tcBorders>
            <w:shd w:val="clear" w:color="auto" w:fill="auto"/>
            <w:noWrap/>
            <w:vAlign w:val="bottom"/>
            <w:hideMark/>
          </w:tcPr>
          <w:p w14:paraId="6EDDB878" w14:textId="77777777" w:rsidR="004E67DB" w:rsidRPr="008C0341" w:rsidRDefault="004E67DB" w:rsidP="00AC3B21">
            <w:pPr>
              <w:pStyle w:val="142"/>
              <w:jc w:val="right"/>
              <w:rPr>
                <w:rFonts w:hAnsi="標楷體" w:cs="Arial"/>
                <w:snapToGrid/>
              </w:rPr>
            </w:pPr>
            <w:r w:rsidRPr="008C0341">
              <w:rPr>
                <w:rFonts w:hAnsi="標楷體" w:cs="Arial"/>
                <w:snapToGrid/>
              </w:rPr>
              <w:t>35,352,309</w:t>
            </w:r>
          </w:p>
        </w:tc>
      </w:tr>
      <w:tr w:rsidR="004E67DB" w:rsidRPr="008C0341" w14:paraId="6EEE8382" w14:textId="77777777" w:rsidTr="0047208E">
        <w:trPr>
          <w:trHeight w:val="264"/>
        </w:trPr>
        <w:tc>
          <w:tcPr>
            <w:tcW w:w="1134" w:type="dxa"/>
            <w:tcBorders>
              <w:left w:val="single" w:sz="12" w:space="0" w:color="auto"/>
              <w:right w:val="single" w:sz="6" w:space="0" w:color="auto"/>
            </w:tcBorders>
            <w:shd w:val="clear" w:color="auto" w:fill="auto"/>
            <w:noWrap/>
            <w:vAlign w:val="bottom"/>
            <w:hideMark/>
          </w:tcPr>
          <w:p w14:paraId="13570DF7" w14:textId="77777777" w:rsidR="004E67DB" w:rsidRPr="008C0341" w:rsidRDefault="004E67DB" w:rsidP="00AC3B21">
            <w:pPr>
              <w:pStyle w:val="142"/>
              <w:jc w:val="center"/>
              <w:rPr>
                <w:rFonts w:hAnsi="標楷體"/>
                <w:snapToGrid/>
              </w:rPr>
            </w:pPr>
            <w:r w:rsidRPr="008C0341">
              <w:rPr>
                <w:rFonts w:hAnsi="標楷體"/>
                <w:snapToGrid/>
              </w:rPr>
              <w:t>113年</w:t>
            </w:r>
          </w:p>
        </w:tc>
        <w:tc>
          <w:tcPr>
            <w:tcW w:w="1701" w:type="dxa"/>
            <w:tcBorders>
              <w:left w:val="single" w:sz="6" w:space="0" w:color="auto"/>
              <w:right w:val="single" w:sz="6" w:space="0" w:color="auto"/>
            </w:tcBorders>
            <w:vAlign w:val="bottom"/>
          </w:tcPr>
          <w:p w14:paraId="0DBF668B" w14:textId="77777777" w:rsidR="004E67DB" w:rsidRPr="008C0341" w:rsidRDefault="004E67DB" w:rsidP="00AC3B21">
            <w:pPr>
              <w:pStyle w:val="142"/>
              <w:jc w:val="right"/>
              <w:rPr>
                <w:rFonts w:hAnsi="標楷體"/>
                <w:snapToGrid/>
              </w:rPr>
            </w:pPr>
            <w:r w:rsidRPr="008C0341">
              <w:rPr>
                <w:rFonts w:hAnsi="標楷體"/>
                <w:snapToGrid/>
              </w:rPr>
              <w:t>111,361,639</w:t>
            </w:r>
          </w:p>
        </w:tc>
        <w:tc>
          <w:tcPr>
            <w:tcW w:w="1560" w:type="dxa"/>
            <w:tcBorders>
              <w:left w:val="single" w:sz="6" w:space="0" w:color="auto"/>
              <w:right w:val="single" w:sz="6" w:space="0" w:color="auto"/>
            </w:tcBorders>
            <w:shd w:val="clear" w:color="auto" w:fill="auto"/>
            <w:noWrap/>
            <w:vAlign w:val="bottom"/>
            <w:hideMark/>
          </w:tcPr>
          <w:p w14:paraId="02CDA39D" w14:textId="77777777" w:rsidR="004E67DB" w:rsidRPr="008C0341" w:rsidRDefault="004E67DB" w:rsidP="00AC3B21">
            <w:pPr>
              <w:pStyle w:val="142"/>
              <w:jc w:val="right"/>
              <w:rPr>
                <w:rFonts w:hAnsi="標楷體"/>
                <w:snapToGrid/>
              </w:rPr>
            </w:pPr>
            <w:r w:rsidRPr="008C0341">
              <w:rPr>
                <w:rFonts w:hAnsi="標楷體"/>
              </w:rPr>
              <w:t>7,403,122</w:t>
            </w:r>
          </w:p>
        </w:tc>
        <w:tc>
          <w:tcPr>
            <w:tcW w:w="850" w:type="dxa"/>
            <w:tcBorders>
              <w:left w:val="single" w:sz="6" w:space="0" w:color="auto"/>
              <w:right w:val="single" w:sz="6" w:space="0" w:color="auto"/>
            </w:tcBorders>
            <w:shd w:val="clear" w:color="auto" w:fill="auto"/>
            <w:vAlign w:val="center"/>
          </w:tcPr>
          <w:p w14:paraId="260A6B98" w14:textId="77777777" w:rsidR="004E67DB" w:rsidRPr="008C0341" w:rsidRDefault="004E67DB" w:rsidP="00AC3B21">
            <w:pPr>
              <w:pStyle w:val="142"/>
              <w:jc w:val="right"/>
              <w:rPr>
                <w:rFonts w:hAnsi="標楷體"/>
              </w:rPr>
            </w:pPr>
            <w:r w:rsidRPr="008C0341">
              <w:rPr>
                <w:rFonts w:hAnsi="標楷體"/>
              </w:rPr>
              <w:t>6.65</w:t>
            </w:r>
          </w:p>
        </w:tc>
        <w:tc>
          <w:tcPr>
            <w:tcW w:w="1559" w:type="dxa"/>
            <w:tcBorders>
              <w:left w:val="single" w:sz="6" w:space="0" w:color="auto"/>
              <w:right w:val="single" w:sz="6" w:space="0" w:color="auto"/>
            </w:tcBorders>
            <w:shd w:val="clear" w:color="auto" w:fill="auto"/>
            <w:noWrap/>
            <w:vAlign w:val="bottom"/>
            <w:hideMark/>
          </w:tcPr>
          <w:p w14:paraId="78CE6A7A" w14:textId="77777777" w:rsidR="004E67DB" w:rsidRPr="008C0341" w:rsidRDefault="004E67DB" w:rsidP="00AC3B21">
            <w:pPr>
              <w:pStyle w:val="142"/>
              <w:jc w:val="right"/>
              <w:rPr>
                <w:rFonts w:hAnsi="標楷體"/>
                <w:snapToGrid/>
              </w:rPr>
            </w:pPr>
            <w:r w:rsidRPr="008C0341">
              <w:rPr>
                <w:rFonts w:hAnsi="標楷體"/>
                <w:snapToGrid/>
              </w:rPr>
              <w:t>46,455,272</w:t>
            </w:r>
          </w:p>
        </w:tc>
        <w:tc>
          <w:tcPr>
            <w:tcW w:w="1701" w:type="dxa"/>
            <w:tcBorders>
              <w:left w:val="single" w:sz="6" w:space="0" w:color="auto"/>
              <w:right w:val="single" w:sz="12" w:space="0" w:color="auto"/>
            </w:tcBorders>
            <w:shd w:val="clear" w:color="auto" w:fill="auto"/>
            <w:noWrap/>
            <w:vAlign w:val="bottom"/>
            <w:hideMark/>
          </w:tcPr>
          <w:p w14:paraId="21D7CD5F" w14:textId="77777777" w:rsidR="004E67DB" w:rsidRPr="008C0341" w:rsidRDefault="004E67DB" w:rsidP="00AC3B21">
            <w:pPr>
              <w:pStyle w:val="142"/>
              <w:jc w:val="right"/>
              <w:rPr>
                <w:rFonts w:hAnsi="標楷體" w:cs="Arial"/>
                <w:snapToGrid/>
              </w:rPr>
            </w:pPr>
            <w:r w:rsidRPr="008C0341">
              <w:rPr>
                <w:rFonts w:hAnsi="標楷體" w:cs="Arial"/>
                <w:snapToGrid/>
              </w:rPr>
              <w:t>64,906,367</w:t>
            </w:r>
          </w:p>
        </w:tc>
      </w:tr>
      <w:tr w:rsidR="004E67DB" w:rsidRPr="008C0341" w14:paraId="2DFB07F8" w14:textId="77777777" w:rsidTr="0047208E">
        <w:trPr>
          <w:trHeight w:val="530"/>
        </w:trPr>
        <w:tc>
          <w:tcPr>
            <w:tcW w:w="1134" w:type="dxa"/>
            <w:tcBorders>
              <w:left w:val="single" w:sz="12" w:space="0" w:color="auto"/>
              <w:bottom w:val="single" w:sz="12" w:space="0" w:color="auto"/>
              <w:right w:val="single" w:sz="6" w:space="0" w:color="auto"/>
            </w:tcBorders>
            <w:shd w:val="clear" w:color="auto" w:fill="auto"/>
            <w:noWrap/>
            <w:vAlign w:val="bottom"/>
            <w:hideMark/>
          </w:tcPr>
          <w:p w14:paraId="4F3815CD" w14:textId="77777777" w:rsidR="004E67DB" w:rsidRPr="008C0341" w:rsidRDefault="004E67DB" w:rsidP="00AC3B21">
            <w:pPr>
              <w:pStyle w:val="142"/>
              <w:jc w:val="center"/>
              <w:rPr>
                <w:rFonts w:hAnsi="標楷體"/>
                <w:snapToGrid/>
              </w:rPr>
            </w:pPr>
            <w:r w:rsidRPr="008C0341">
              <w:rPr>
                <w:rFonts w:hAnsi="標楷體"/>
                <w:snapToGrid/>
              </w:rPr>
              <w:lastRenderedPageBreak/>
              <w:t>114年</w:t>
            </w:r>
          </w:p>
          <w:p w14:paraId="35A931D0" w14:textId="77777777" w:rsidR="004E67DB" w:rsidRPr="008C0341" w:rsidRDefault="004E67DB" w:rsidP="00AC3B21">
            <w:pPr>
              <w:pStyle w:val="142"/>
              <w:jc w:val="center"/>
              <w:rPr>
                <w:rFonts w:hAnsi="標楷體"/>
                <w:snapToGrid/>
              </w:rPr>
            </w:pPr>
            <w:r w:rsidRPr="008C0341">
              <w:rPr>
                <w:rFonts w:hAnsi="標楷體"/>
                <w:snapToGrid/>
              </w:rPr>
              <w:t>1-</w:t>
            </w:r>
            <w:r w:rsidRPr="008C0341">
              <w:rPr>
                <w:rFonts w:hAnsi="標楷體" w:hint="eastAsia"/>
                <w:snapToGrid/>
              </w:rPr>
              <w:t>6月</w:t>
            </w:r>
          </w:p>
        </w:tc>
        <w:tc>
          <w:tcPr>
            <w:tcW w:w="1701" w:type="dxa"/>
            <w:tcBorders>
              <w:left w:val="single" w:sz="6" w:space="0" w:color="auto"/>
              <w:bottom w:val="single" w:sz="12" w:space="0" w:color="auto"/>
              <w:right w:val="single" w:sz="6" w:space="0" w:color="auto"/>
            </w:tcBorders>
            <w:vAlign w:val="center"/>
          </w:tcPr>
          <w:p w14:paraId="36E8D852" w14:textId="77777777" w:rsidR="004E67DB" w:rsidRPr="008C0341" w:rsidRDefault="004E67DB" w:rsidP="00AC3B21">
            <w:pPr>
              <w:pStyle w:val="142"/>
              <w:jc w:val="right"/>
              <w:rPr>
                <w:rFonts w:hAnsi="標楷體"/>
                <w:snapToGrid/>
              </w:rPr>
            </w:pPr>
            <w:r w:rsidRPr="008C0341">
              <w:rPr>
                <w:rFonts w:hAnsi="標楷體"/>
                <w:snapToGrid/>
              </w:rPr>
              <w:t>78,899,667</w:t>
            </w:r>
          </w:p>
        </w:tc>
        <w:tc>
          <w:tcPr>
            <w:tcW w:w="1560" w:type="dxa"/>
            <w:tcBorders>
              <w:left w:val="single" w:sz="6" w:space="0" w:color="auto"/>
              <w:bottom w:val="single" w:sz="12" w:space="0" w:color="auto"/>
              <w:right w:val="single" w:sz="6" w:space="0" w:color="auto"/>
            </w:tcBorders>
            <w:shd w:val="clear" w:color="auto" w:fill="auto"/>
            <w:noWrap/>
            <w:vAlign w:val="center"/>
            <w:hideMark/>
          </w:tcPr>
          <w:p w14:paraId="1DBFA0E0" w14:textId="77777777" w:rsidR="004E67DB" w:rsidRPr="008C0341" w:rsidRDefault="004E67DB" w:rsidP="00AC3B21">
            <w:pPr>
              <w:pStyle w:val="142"/>
              <w:jc w:val="right"/>
              <w:rPr>
                <w:rFonts w:hAnsi="標楷體"/>
                <w:snapToGrid/>
              </w:rPr>
            </w:pPr>
            <w:r>
              <w:rPr>
                <w:rFonts w:hAnsi="標楷體" w:hint="eastAsia"/>
                <w:snapToGrid/>
              </w:rPr>
              <w:t>4</w:t>
            </w:r>
            <w:r w:rsidRPr="008C0341">
              <w:rPr>
                <w:rFonts w:hAnsi="標楷體"/>
                <w:snapToGrid/>
              </w:rPr>
              <w:t>,</w:t>
            </w:r>
            <w:r>
              <w:rPr>
                <w:rFonts w:hAnsi="標楷體" w:hint="eastAsia"/>
                <w:snapToGrid/>
              </w:rPr>
              <w:t>013</w:t>
            </w:r>
            <w:r w:rsidRPr="008C0341">
              <w:rPr>
                <w:rFonts w:hAnsi="標楷體"/>
                <w:snapToGrid/>
              </w:rPr>
              <w:t>,</w:t>
            </w:r>
            <w:r>
              <w:rPr>
                <w:rFonts w:hAnsi="標楷體" w:hint="eastAsia"/>
                <w:snapToGrid/>
              </w:rPr>
              <w:t>902</w:t>
            </w:r>
          </w:p>
        </w:tc>
        <w:tc>
          <w:tcPr>
            <w:tcW w:w="850" w:type="dxa"/>
            <w:tcBorders>
              <w:left w:val="single" w:sz="6" w:space="0" w:color="auto"/>
              <w:bottom w:val="single" w:sz="12" w:space="0" w:color="auto"/>
              <w:right w:val="single" w:sz="6" w:space="0" w:color="auto"/>
            </w:tcBorders>
            <w:shd w:val="clear" w:color="auto" w:fill="auto"/>
            <w:vAlign w:val="center"/>
          </w:tcPr>
          <w:p w14:paraId="5B8B781B" w14:textId="77777777" w:rsidR="004E67DB" w:rsidRPr="008C0341" w:rsidRDefault="004E67DB" w:rsidP="00AC3B21">
            <w:pPr>
              <w:pStyle w:val="142"/>
              <w:jc w:val="right"/>
              <w:rPr>
                <w:rFonts w:hAnsi="標楷體"/>
              </w:rPr>
            </w:pPr>
            <w:r w:rsidRPr="008C0341">
              <w:rPr>
                <w:rFonts w:hAnsi="標楷體"/>
              </w:rPr>
              <w:t>5.09</w:t>
            </w:r>
          </w:p>
        </w:tc>
        <w:tc>
          <w:tcPr>
            <w:tcW w:w="1559" w:type="dxa"/>
            <w:tcBorders>
              <w:left w:val="single" w:sz="6" w:space="0" w:color="auto"/>
              <w:bottom w:val="single" w:sz="12" w:space="0" w:color="auto"/>
              <w:right w:val="single" w:sz="6" w:space="0" w:color="auto"/>
            </w:tcBorders>
            <w:shd w:val="clear" w:color="auto" w:fill="auto"/>
            <w:noWrap/>
            <w:vAlign w:val="center"/>
            <w:hideMark/>
          </w:tcPr>
          <w:p w14:paraId="108B8FA2" w14:textId="77777777" w:rsidR="004E67DB" w:rsidRPr="008C0341" w:rsidRDefault="004E67DB" w:rsidP="00AC3B21">
            <w:pPr>
              <w:pStyle w:val="142"/>
              <w:jc w:val="right"/>
              <w:rPr>
                <w:rFonts w:hAnsi="標楷體"/>
                <w:snapToGrid/>
              </w:rPr>
            </w:pPr>
            <w:r w:rsidRPr="008C0341">
              <w:rPr>
                <w:rFonts w:hAnsi="標楷體"/>
                <w:snapToGrid/>
              </w:rPr>
              <w:t>23,668,396</w:t>
            </w:r>
          </w:p>
        </w:tc>
        <w:tc>
          <w:tcPr>
            <w:tcW w:w="1701" w:type="dxa"/>
            <w:tcBorders>
              <w:left w:val="single" w:sz="6" w:space="0" w:color="auto"/>
              <w:bottom w:val="single" w:sz="12" w:space="0" w:color="auto"/>
              <w:right w:val="single" w:sz="12" w:space="0" w:color="auto"/>
            </w:tcBorders>
            <w:shd w:val="clear" w:color="auto" w:fill="auto"/>
            <w:noWrap/>
            <w:vAlign w:val="center"/>
            <w:hideMark/>
          </w:tcPr>
          <w:p w14:paraId="5511FBF0" w14:textId="77777777" w:rsidR="004E67DB" w:rsidRPr="008C0341" w:rsidRDefault="004E67DB" w:rsidP="00AC3B21">
            <w:pPr>
              <w:pStyle w:val="142"/>
              <w:jc w:val="right"/>
              <w:rPr>
                <w:rFonts w:hAnsi="標楷體"/>
                <w:snapToGrid/>
              </w:rPr>
            </w:pPr>
            <w:r w:rsidRPr="008C0341">
              <w:rPr>
                <w:rFonts w:hAnsi="標楷體"/>
                <w:snapToGrid/>
              </w:rPr>
              <w:t>55,231,271</w:t>
            </w:r>
          </w:p>
        </w:tc>
      </w:tr>
    </w:tbl>
    <w:p w14:paraId="126D9082" w14:textId="77777777" w:rsidR="004E67DB" w:rsidRPr="008C0341" w:rsidRDefault="004E67DB" w:rsidP="00AC3B21">
      <w:pPr>
        <w:pStyle w:val="142"/>
      </w:pPr>
      <w:r w:rsidRPr="008C0341">
        <w:rPr>
          <w:rFonts w:hint="eastAsia"/>
        </w:rPr>
        <w:t>資料來源：財政部關務署「關港貿單一窗口」，</w:t>
      </w:r>
      <w:r w:rsidRPr="008C0341">
        <w:rPr>
          <w:rFonts w:hint="eastAsia"/>
          <w:lang w:eastAsia="zh-HK"/>
        </w:rPr>
        <w:t>海關進出口統計</w:t>
      </w:r>
      <w:r w:rsidRPr="008C0341">
        <w:rPr>
          <w:rFonts w:hint="eastAsia"/>
        </w:rPr>
        <w:t>&gt;</w:t>
      </w:r>
      <w:r w:rsidRPr="008C0341">
        <w:rPr>
          <w:rFonts w:hint="eastAsia"/>
          <w:lang w:eastAsia="zh-HK"/>
        </w:rPr>
        <w:t>貿易統計</w:t>
      </w:r>
      <w:r w:rsidRPr="008C0341">
        <w:rPr>
          <w:rFonts w:hint="eastAsia"/>
        </w:rPr>
        <w:t>&gt;</w:t>
      </w:r>
      <w:r w:rsidRPr="008C0341">
        <w:rPr>
          <w:rFonts w:hint="eastAsia"/>
          <w:lang w:eastAsia="zh-HK"/>
        </w:rPr>
        <w:t>資料庫</w:t>
      </w:r>
      <w:r w:rsidRPr="008C0341">
        <w:rPr>
          <w:rFonts w:hint="eastAsia"/>
        </w:rPr>
        <w:t>。</w:t>
      </w:r>
    </w:p>
    <w:p w14:paraId="104D95C9" w14:textId="77777777" w:rsidR="004E67DB" w:rsidRPr="008C0341" w:rsidRDefault="004E67DB" w:rsidP="0017410A">
      <w:pPr>
        <w:pStyle w:val="a5"/>
        <w:ind w:left="849" w:hanging="283"/>
        <w:rPr>
          <w:b/>
        </w:rPr>
      </w:pPr>
      <w:r w:rsidRPr="008C0341">
        <w:rPr>
          <w:rFonts w:hint="eastAsia"/>
          <w:b/>
        </w:rPr>
        <w:t>(</w:t>
      </w:r>
      <w:r w:rsidRPr="008C0341">
        <w:rPr>
          <w:rFonts w:hint="eastAsia"/>
          <w:b/>
          <w:lang w:eastAsia="zh-HK"/>
        </w:rPr>
        <w:t>二</w:t>
      </w:r>
      <w:r w:rsidRPr="008C0341">
        <w:rPr>
          <w:rFonts w:hint="eastAsia"/>
          <w:b/>
        </w:rPr>
        <w:t>)1</w:t>
      </w:r>
      <w:r w:rsidRPr="008C0341">
        <w:rPr>
          <w:b/>
        </w:rPr>
        <w:t>13</w:t>
      </w:r>
      <w:r w:rsidRPr="008C0341">
        <w:rPr>
          <w:rFonts w:hint="eastAsia"/>
          <w:b/>
        </w:rPr>
        <w:t>年度半導體產業出口對象仍以中國大陸與香港為主，未來仍宜持續觀察</w:t>
      </w:r>
      <w:r w:rsidRPr="008C0341">
        <w:rPr>
          <w:rFonts w:hint="eastAsia"/>
          <w:b/>
          <w:lang w:eastAsia="zh-HK"/>
        </w:rPr>
        <w:t>美國關稅變革</w:t>
      </w:r>
      <w:r>
        <w:rPr>
          <w:rFonts w:hint="eastAsia"/>
          <w:b/>
          <w:lang w:eastAsia="zh-HK"/>
        </w:rPr>
        <w:t>對我國</w:t>
      </w:r>
      <w:r w:rsidRPr="008C0341">
        <w:rPr>
          <w:rFonts w:hint="eastAsia"/>
          <w:b/>
        </w:rPr>
        <w:t>出口供應鏈需求減少之影響</w:t>
      </w:r>
      <w:r>
        <w:rPr>
          <w:rFonts w:hint="eastAsia"/>
          <w:b/>
        </w:rPr>
        <w:t>，並</w:t>
      </w:r>
      <w:r w:rsidRPr="008C0341">
        <w:rPr>
          <w:rFonts w:hint="eastAsia"/>
          <w:b/>
          <w:bCs/>
        </w:rPr>
        <w:t>關注匯率因素對於營業利益率之衝擊</w:t>
      </w:r>
    </w:p>
    <w:p w14:paraId="0B77E93C" w14:textId="77777777" w:rsidR="004E67DB" w:rsidRPr="008C0341" w:rsidRDefault="004E67DB" w:rsidP="0017410A">
      <w:pPr>
        <w:pStyle w:val="21"/>
        <w:ind w:left="850" w:firstLine="566"/>
      </w:pPr>
      <w:r w:rsidRPr="008C0341">
        <w:rPr>
          <w:rFonts w:hint="eastAsia"/>
        </w:rPr>
        <w:t>依據財政部關務署統計數據(</w:t>
      </w:r>
      <w:r>
        <w:rPr>
          <w:rFonts w:hint="eastAsia"/>
        </w:rPr>
        <w:t>詳</w:t>
      </w:r>
      <w:r w:rsidRPr="008C0341">
        <w:rPr>
          <w:rFonts w:hint="eastAsia"/>
        </w:rPr>
        <w:t>表2)，1</w:t>
      </w:r>
      <w:r w:rsidRPr="008C0341">
        <w:t>13</w:t>
      </w:r>
      <w:r w:rsidRPr="008C0341">
        <w:rPr>
          <w:rFonts w:hint="eastAsia"/>
        </w:rPr>
        <w:t>年度我國半導體產品出口總值</w:t>
      </w:r>
      <w:r w:rsidRPr="008C0341">
        <w:t>(</w:t>
      </w:r>
      <w:r w:rsidRPr="008C0341">
        <w:rPr>
          <w:rFonts w:hint="eastAsia"/>
        </w:rPr>
        <w:t>含復出口</w:t>
      </w:r>
      <w:r w:rsidRPr="008C0341">
        <w:t>)1,650</w:t>
      </w:r>
      <w:r w:rsidRPr="008C0341">
        <w:rPr>
          <w:rFonts w:hint="eastAsia"/>
        </w:rPr>
        <w:t>億</w:t>
      </w:r>
      <w:r w:rsidRPr="008C0341">
        <w:t>4,220</w:t>
      </w:r>
      <w:r w:rsidRPr="008C0341">
        <w:rPr>
          <w:rFonts w:hint="eastAsia"/>
        </w:rPr>
        <w:t>萬</w:t>
      </w:r>
      <w:r w:rsidRPr="008C0341">
        <w:t>2</w:t>
      </w:r>
      <w:r w:rsidRPr="008C0341">
        <w:rPr>
          <w:rFonts w:hint="eastAsia"/>
        </w:rPr>
        <w:t>千美元，較1</w:t>
      </w:r>
      <w:r w:rsidRPr="008C0341">
        <w:t>12</w:t>
      </w:r>
      <w:r w:rsidRPr="008C0341">
        <w:rPr>
          <w:rFonts w:hint="eastAsia"/>
        </w:rPr>
        <w:t>年度減少</w:t>
      </w:r>
      <w:r w:rsidRPr="008C0341">
        <w:t>15</w:t>
      </w:r>
      <w:r w:rsidRPr="008C0341">
        <w:rPr>
          <w:rFonts w:hint="eastAsia"/>
        </w:rPr>
        <w:t>億</w:t>
      </w:r>
      <w:r w:rsidRPr="008C0341">
        <w:t>7,901</w:t>
      </w:r>
      <w:r w:rsidRPr="008C0341">
        <w:rPr>
          <w:rFonts w:hint="eastAsia"/>
        </w:rPr>
        <w:t>萬</w:t>
      </w:r>
      <w:r w:rsidRPr="008C0341">
        <w:t>3</w:t>
      </w:r>
      <w:r w:rsidRPr="008C0341">
        <w:rPr>
          <w:rFonts w:hint="eastAsia"/>
        </w:rPr>
        <w:t>千美元(減幅</w:t>
      </w:r>
      <w:r w:rsidRPr="008C0341">
        <w:t>0.95</w:t>
      </w:r>
      <w:r w:rsidRPr="008C0341">
        <w:rPr>
          <w:rFonts w:hint="eastAsia"/>
        </w:rPr>
        <w:t>%)。按出口地區觀察，中國大陸及香港為最大外銷市場，近年因美中科技紛爭，中國大陸提高自主研發，加以半導體供應鏈加速重組配置，出口至中國大陸及香港占比略有下降，由112年度5</w:t>
      </w:r>
      <w:r w:rsidRPr="008C0341">
        <w:t>4.24%</w:t>
      </w:r>
      <w:r w:rsidRPr="008C0341">
        <w:rPr>
          <w:rFonts w:hint="eastAsia"/>
        </w:rPr>
        <w:t>降至1</w:t>
      </w:r>
      <w:r w:rsidRPr="008C0341">
        <w:t>14</w:t>
      </w:r>
      <w:r w:rsidRPr="008C0341">
        <w:rPr>
          <w:rFonts w:hint="eastAsia"/>
        </w:rPr>
        <w:t>年1</w:t>
      </w:r>
      <w:r>
        <w:rPr>
          <w:rFonts w:hint="eastAsia"/>
        </w:rPr>
        <w:t>至</w:t>
      </w:r>
      <w:r w:rsidRPr="008C0341">
        <w:rPr>
          <w:rFonts w:hint="eastAsia"/>
        </w:rPr>
        <w:t>6月51.42%，減少2</w:t>
      </w:r>
      <w:r w:rsidRPr="008C0341">
        <w:t>.</w:t>
      </w:r>
      <w:r w:rsidRPr="008C0341">
        <w:rPr>
          <w:rFonts w:hint="eastAsia"/>
        </w:rPr>
        <w:t>82個百分點；</w:t>
      </w:r>
      <w:r w:rsidRPr="008C0341">
        <w:rPr>
          <w:rFonts w:hint="eastAsia"/>
          <w:lang w:eastAsia="zh-HK"/>
        </w:rPr>
        <w:t>另</w:t>
      </w:r>
      <w:r w:rsidRPr="008C0341">
        <w:rPr>
          <w:rFonts w:hint="eastAsia"/>
        </w:rPr>
        <w:t>新加坡因近年積極扶植半導體產業，吸引晶圓製造、封測大廠陸續前往投資，已成為我國半導體產業第2大出口市場。</w:t>
      </w:r>
    </w:p>
    <w:p w14:paraId="123B5288" w14:textId="77777777" w:rsidR="004E67DB" w:rsidRPr="008C0341" w:rsidRDefault="004E67DB" w:rsidP="0017410A">
      <w:pPr>
        <w:pStyle w:val="21"/>
        <w:ind w:left="850" w:firstLine="566"/>
      </w:pPr>
      <w:r w:rsidRPr="008C0341">
        <w:rPr>
          <w:rFonts w:hint="eastAsia"/>
        </w:rPr>
        <w:t>此外，觀察1</w:t>
      </w:r>
      <w:r w:rsidRPr="008C0341">
        <w:t>13</w:t>
      </w:r>
      <w:r w:rsidRPr="008C0341">
        <w:rPr>
          <w:rFonts w:hint="eastAsia"/>
        </w:rPr>
        <w:t>年度我國半導體產品出口情形，中國大陸及香港占5</w:t>
      </w:r>
      <w:r w:rsidRPr="008C0341">
        <w:t>1.66</w:t>
      </w:r>
      <w:r w:rsidRPr="008C0341">
        <w:rPr>
          <w:rFonts w:hint="eastAsia"/>
        </w:rPr>
        <w:t>%，東協國家占</w:t>
      </w:r>
      <w:r w:rsidRPr="008C0341">
        <w:t>24.05%</w:t>
      </w:r>
      <w:r w:rsidRPr="008C0341">
        <w:rPr>
          <w:rFonts w:hint="eastAsia"/>
        </w:rPr>
        <w:t>，而美國僅占</w:t>
      </w:r>
      <w:r w:rsidRPr="008C0341">
        <w:t>4.49%</w:t>
      </w:r>
      <w:r w:rsidRPr="008C0341">
        <w:rPr>
          <w:rFonts w:hint="eastAsia"/>
        </w:rPr>
        <w:t>，顯示我國半導體產品主要是先出口至中國大陸、東協進行加工並組裝至製成品(如電腦、智慧手機、伺服器和其他電子產品</w:t>
      </w:r>
      <w:r w:rsidRPr="008C0341">
        <w:t>)</w:t>
      </w:r>
      <w:r w:rsidRPr="008C0341">
        <w:rPr>
          <w:rFonts w:hint="eastAsia"/>
        </w:rPr>
        <w:t>後，再出口產品至美國，</w:t>
      </w:r>
      <w:r>
        <w:rPr>
          <w:rFonts w:hint="eastAsia"/>
        </w:rPr>
        <w:t>故</w:t>
      </w:r>
      <w:r w:rsidRPr="008C0341">
        <w:rPr>
          <w:rFonts w:hint="eastAsia"/>
        </w:rPr>
        <w:t>美國</w:t>
      </w:r>
      <w:r>
        <w:rPr>
          <w:rFonts w:hint="eastAsia"/>
        </w:rPr>
        <w:t>並</w:t>
      </w:r>
      <w:r w:rsidRPr="008C0341">
        <w:rPr>
          <w:rFonts w:hint="eastAsia"/>
        </w:rPr>
        <w:t>非我國半導體產業</w:t>
      </w:r>
      <w:r>
        <w:rPr>
          <w:rFonts w:hint="eastAsia"/>
        </w:rPr>
        <w:t>之</w:t>
      </w:r>
      <w:r w:rsidRPr="008C0341">
        <w:rPr>
          <w:rFonts w:hint="eastAsia"/>
        </w:rPr>
        <w:t>主要出口市場，</w:t>
      </w:r>
      <w:r>
        <w:rPr>
          <w:rFonts w:hint="eastAsia"/>
        </w:rPr>
        <w:t>該國</w:t>
      </w:r>
      <w:r w:rsidRPr="008C0341">
        <w:rPr>
          <w:rFonts w:hint="eastAsia"/>
        </w:rPr>
        <w:t>直接進口</w:t>
      </w:r>
      <w:r>
        <w:rPr>
          <w:rFonts w:hint="eastAsia"/>
        </w:rPr>
        <w:t>我國</w:t>
      </w:r>
      <w:r w:rsidRPr="008C0341">
        <w:rPr>
          <w:rFonts w:hint="eastAsia"/>
        </w:rPr>
        <w:t>半導體與電子零組件之比重不高，故此</w:t>
      </w:r>
      <w:r w:rsidRPr="008C0341">
        <w:rPr>
          <w:rFonts w:hint="eastAsia"/>
        </w:rPr>
        <w:lastRenderedPageBreak/>
        <w:t>次關稅問題核心在於美國對中國大陸、東協國家加徵關稅後，</w:t>
      </w:r>
      <w:r w:rsidRPr="008C0341">
        <w:rPr>
          <w:rFonts w:hint="eastAsia"/>
          <w:lang w:eastAsia="zh-HK"/>
        </w:rPr>
        <w:t>恐</w:t>
      </w:r>
      <w:r w:rsidRPr="008C0341">
        <w:rPr>
          <w:rFonts w:hint="eastAsia"/>
        </w:rPr>
        <w:t>導致美國消費性電子產品價格上揚致消費需求疲弱，</w:t>
      </w:r>
      <w:r>
        <w:rPr>
          <w:rFonts w:hint="eastAsia"/>
        </w:rPr>
        <w:t>進而</w:t>
      </w:r>
      <w:r w:rsidRPr="008C0341">
        <w:rPr>
          <w:rFonts w:hint="eastAsia"/>
        </w:rPr>
        <w:t>間接影響我國半導體產品出口，未來仍宜持續觀察出口供應鏈需求減少之可能影響。</w:t>
      </w:r>
    </w:p>
    <w:p w14:paraId="08D9D392" w14:textId="77777777" w:rsidR="004E67DB" w:rsidRPr="008C0341" w:rsidRDefault="004E67DB" w:rsidP="00810B50">
      <w:pPr>
        <w:pStyle w:val="21"/>
        <w:ind w:left="850" w:firstLine="566"/>
      </w:pPr>
      <w:r w:rsidRPr="008C0341">
        <w:rPr>
          <w:rFonts w:hint="eastAsia"/>
        </w:rPr>
        <w:t>此外，半導體業亦須審慎因應匯率風險，依據美國半導體行業協會</w:t>
      </w:r>
      <w:r>
        <w:rPr>
          <w:rFonts w:hint="eastAsia"/>
        </w:rPr>
        <w:t>(</w:t>
      </w:r>
      <w:r w:rsidRPr="008C0341">
        <w:rPr>
          <w:rFonts w:hint="eastAsia"/>
        </w:rPr>
        <w:t>SIA</w:t>
      </w:r>
      <w:r>
        <w:rPr>
          <w:rFonts w:hint="eastAsia"/>
        </w:rPr>
        <w:t>)</w:t>
      </w:r>
      <w:r w:rsidRPr="008C0341">
        <w:rPr>
          <w:rFonts w:hint="eastAsia"/>
        </w:rPr>
        <w:t>估算，關稅每</w:t>
      </w:r>
      <w:r w:rsidRPr="00810B50">
        <w:rPr>
          <w:rFonts w:hint="eastAsia"/>
        </w:rPr>
        <w:t>提高1%，晶圓廠建設成本將增加</w:t>
      </w:r>
      <w:r w:rsidRPr="00810B50">
        <w:rPr>
          <w:rFonts w:hint="eastAsia"/>
        </w:rPr>
        <w:lastRenderedPageBreak/>
        <w:t>0.64%，此外，新臺幣每升值1%將造成台積電</w:t>
      </w:r>
      <w:r w:rsidRPr="008C0341">
        <w:rPr>
          <w:rFonts w:hint="eastAsia"/>
          <w:shd w:val="clear" w:color="auto" w:fill="FFFFFF"/>
        </w:rPr>
        <w:t>營業利益率</w:t>
      </w:r>
      <w:r w:rsidRPr="008C0341">
        <w:rPr>
          <w:shd w:val="clear" w:color="auto" w:fill="FFFFFF"/>
          <w:vertAlign w:val="superscript"/>
        </w:rPr>
        <w:footnoteReference w:id="4"/>
      </w:r>
      <w:r w:rsidRPr="008C0341">
        <w:rPr>
          <w:rFonts w:hint="eastAsia"/>
          <w:shd w:val="clear" w:color="auto" w:fill="FFFFFF"/>
        </w:rPr>
        <w:t>下降0.4個百分點</w:t>
      </w:r>
      <w:r>
        <w:rPr>
          <w:rStyle w:val="af6"/>
          <w:shd w:val="clear" w:color="auto" w:fill="FFFFFF"/>
        </w:rPr>
        <w:footnoteReference w:id="5"/>
      </w:r>
      <w:r w:rsidRPr="008C0341">
        <w:rPr>
          <w:rFonts w:hint="eastAsia"/>
          <w:shd w:val="clear" w:color="auto" w:fill="FFFFFF"/>
        </w:rPr>
        <w:t>，以114上半年新臺幣匯率變動為例，波動幅度甚大</w:t>
      </w:r>
      <w:r w:rsidRPr="008C0341">
        <w:rPr>
          <w:shd w:val="clear" w:color="auto" w:fill="FFFFFF"/>
          <w:vertAlign w:val="superscript"/>
        </w:rPr>
        <w:footnoteReference w:id="6"/>
      </w:r>
      <w:r w:rsidRPr="008C0341">
        <w:rPr>
          <w:rFonts w:hint="eastAsia"/>
          <w:shd w:val="clear" w:color="auto" w:fill="FFFFFF"/>
        </w:rPr>
        <w:t>，對於營收以美元計價為主之半導體產業恐帶來衝擊，進而影響整體獲利表現。</w:t>
      </w:r>
    </w:p>
    <w:p w14:paraId="2796494E" w14:textId="77777777" w:rsidR="004E67DB" w:rsidRPr="008C0341" w:rsidRDefault="004E67DB" w:rsidP="0017410A">
      <w:pPr>
        <w:adjustRightInd w:val="0"/>
        <w:ind w:leftChars="-100" w:left="-283" w:firstLineChars="0" w:firstLine="0"/>
        <w:rPr>
          <w:rFonts w:hAnsi="標楷體"/>
          <w:b/>
        </w:rPr>
      </w:pPr>
      <w:r w:rsidRPr="008C0341">
        <w:rPr>
          <w:rFonts w:hAnsi="標楷體" w:hint="eastAsia"/>
          <w:b/>
        </w:rPr>
        <w:t>表2</w:t>
      </w:r>
      <w:r w:rsidRPr="008C0341">
        <w:rPr>
          <w:rFonts w:hAnsi="標楷體"/>
          <w:b/>
        </w:rPr>
        <w:t xml:space="preserve">  </w:t>
      </w:r>
      <w:r w:rsidRPr="008C0341">
        <w:rPr>
          <w:rFonts w:hAnsi="標楷體" w:hint="eastAsia"/>
          <w:b/>
        </w:rPr>
        <w:t>11</w:t>
      </w:r>
      <w:r w:rsidRPr="008C0341">
        <w:rPr>
          <w:rFonts w:hAnsi="標楷體"/>
          <w:b/>
        </w:rPr>
        <w:t>2</w:t>
      </w:r>
      <w:r w:rsidRPr="008C0341">
        <w:rPr>
          <w:rFonts w:hAnsi="標楷體" w:hint="eastAsia"/>
          <w:b/>
        </w:rPr>
        <w:t>年度至114年6月我國半導體產品出口主要國家或地區表</w:t>
      </w:r>
    </w:p>
    <w:p w14:paraId="4B86F0D4" w14:textId="77777777" w:rsidR="004E67DB" w:rsidRPr="008C0341" w:rsidRDefault="004E67DB" w:rsidP="0017410A">
      <w:pPr>
        <w:adjustRightInd w:val="0"/>
        <w:spacing w:line="300" w:lineRule="exact"/>
        <w:ind w:leftChars="0" w:left="851" w:hangingChars="350" w:hanging="851"/>
        <w:jc w:val="right"/>
        <w:rPr>
          <w:rFonts w:hAnsi="標楷體"/>
          <w:sz w:val="24"/>
          <w:szCs w:val="24"/>
        </w:rPr>
      </w:pPr>
      <w:r w:rsidRPr="008C0341">
        <w:rPr>
          <w:rFonts w:hAnsi="標楷體" w:hint="eastAsia"/>
          <w:sz w:val="24"/>
          <w:szCs w:val="24"/>
        </w:rPr>
        <w:t>單位：千美元</w:t>
      </w:r>
      <w:r>
        <w:rPr>
          <w:rFonts w:hAnsi="標楷體" w:hint="eastAsia"/>
          <w:sz w:val="24"/>
          <w:szCs w:val="24"/>
        </w:rPr>
        <w:t>；%</w:t>
      </w:r>
    </w:p>
    <w:tbl>
      <w:tblPr>
        <w:tblW w:w="8910" w:type="dxa"/>
        <w:tblInd w:w="-2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2"/>
        <w:gridCol w:w="1397"/>
        <w:gridCol w:w="992"/>
        <w:gridCol w:w="1417"/>
        <w:gridCol w:w="993"/>
        <w:gridCol w:w="1417"/>
        <w:gridCol w:w="992"/>
      </w:tblGrid>
      <w:tr w:rsidR="004E67DB" w:rsidRPr="008C0341" w14:paraId="4566BD3E" w14:textId="77777777" w:rsidTr="0047208E">
        <w:trPr>
          <w:trHeight w:val="327"/>
          <w:tblHeader/>
        </w:trPr>
        <w:tc>
          <w:tcPr>
            <w:tcW w:w="1702" w:type="dxa"/>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noWrap/>
            <w:vAlign w:val="bottom"/>
            <w:hideMark/>
          </w:tcPr>
          <w:p w14:paraId="12D1D766" w14:textId="77777777" w:rsidR="004E67DB" w:rsidRPr="008C0341" w:rsidRDefault="004E67DB" w:rsidP="0047208E">
            <w:pPr>
              <w:pStyle w:val="142"/>
              <w:spacing w:line="240" w:lineRule="exact"/>
              <w:ind w:left="446" w:hanging="446"/>
              <w:jc w:val="right"/>
              <w:rPr>
                <w:rFonts w:hAnsi="標楷體"/>
                <w:b/>
                <w:snapToGrid/>
                <w:sz w:val="22"/>
                <w:szCs w:val="22"/>
              </w:rPr>
            </w:pPr>
            <w:r w:rsidRPr="008C0341">
              <w:rPr>
                <w:rFonts w:hAnsi="標楷體" w:hint="eastAsia"/>
                <w:b/>
                <w:snapToGrid/>
                <w:sz w:val="22"/>
                <w:szCs w:val="22"/>
              </w:rPr>
              <w:t>項目</w:t>
            </w:r>
          </w:p>
          <w:p w14:paraId="17412A7D" w14:textId="77777777" w:rsidR="004E67DB" w:rsidRPr="008C0341" w:rsidRDefault="004E67DB" w:rsidP="0047208E">
            <w:pPr>
              <w:pStyle w:val="142"/>
              <w:spacing w:line="240" w:lineRule="exact"/>
              <w:ind w:left="446" w:hanging="446"/>
              <w:rPr>
                <w:rFonts w:hAnsi="標楷體"/>
                <w:b/>
                <w:snapToGrid/>
                <w:sz w:val="22"/>
                <w:szCs w:val="22"/>
              </w:rPr>
            </w:pPr>
            <w:r w:rsidRPr="008C0341">
              <w:rPr>
                <w:rFonts w:hAnsi="標楷體" w:hint="eastAsia"/>
                <w:b/>
                <w:snapToGrid/>
                <w:sz w:val="22"/>
                <w:szCs w:val="22"/>
              </w:rPr>
              <w:t>國家</w:t>
            </w:r>
          </w:p>
          <w:p w14:paraId="3A07CD5C" w14:textId="77777777" w:rsidR="004E67DB" w:rsidRPr="008C0341" w:rsidRDefault="004E67DB" w:rsidP="0047208E">
            <w:pPr>
              <w:pStyle w:val="142"/>
              <w:spacing w:line="240" w:lineRule="exact"/>
              <w:ind w:left="446" w:hanging="446"/>
              <w:rPr>
                <w:rFonts w:hAnsi="標楷體"/>
                <w:b/>
                <w:snapToGrid/>
                <w:spacing w:val="-10"/>
              </w:rPr>
            </w:pPr>
            <w:r w:rsidRPr="008C0341">
              <w:rPr>
                <w:rFonts w:hAnsi="標楷體" w:hint="eastAsia"/>
                <w:b/>
                <w:snapToGrid/>
                <w:sz w:val="22"/>
                <w:szCs w:val="22"/>
              </w:rPr>
              <w:t>或地區別</w:t>
            </w:r>
          </w:p>
        </w:tc>
        <w:tc>
          <w:tcPr>
            <w:tcW w:w="2389" w:type="dxa"/>
            <w:gridSpan w:val="2"/>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585E14FE" w14:textId="77777777" w:rsidR="004E67DB" w:rsidRPr="008C0341" w:rsidRDefault="004E67DB" w:rsidP="0047208E">
            <w:pPr>
              <w:pStyle w:val="142"/>
              <w:spacing w:line="240" w:lineRule="exact"/>
              <w:ind w:left="646" w:hanging="646"/>
              <w:jc w:val="center"/>
              <w:rPr>
                <w:rFonts w:hAnsi="標楷體" w:cs="Arial"/>
                <w:b/>
                <w:snapToGrid/>
              </w:rPr>
            </w:pPr>
            <w:r w:rsidRPr="008C0341">
              <w:rPr>
                <w:rFonts w:hAnsi="標楷體" w:cs="Arial"/>
                <w:b/>
                <w:snapToGrid/>
              </w:rPr>
              <w:t>112</w:t>
            </w:r>
            <w:r w:rsidRPr="008C0341">
              <w:rPr>
                <w:rFonts w:hAnsi="標楷體" w:cs="Arial" w:hint="eastAsia"/>
                <w:b/>
                <w:snapToGrid/>
              </w:rPr>
              <w:t>年度</w:t>
            </w:r>
          </w:p>
        </w:tc>
        <w:tc>
          <w:tcPr>
            <w:tcW w:w="2410" w:type="dxa"/>
            <w:gridSpan w:val="2"/>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2C58348F" w14:textId="77777777" w:rsidR="004E67DB" w:rsidRPr="008C0341" w:rsidRDefault="004E67DB" w:rsidP="0047208E">
            <w:pPr>
              <w:pStyle w:val="142"/>
              <w:spacing w:line="240" w:lineRule="exact"/>
              <w:ind w:left="646" w:hanging="646"/>
              <w:jc w:val="center"/>
              <w:rPr>
                <w:rFonts w:hAnsi="標楷體" w:cs="Arial"/>
                <w:b/>
                <w:snapToGrid/>
              </w:rPr>
            </w:pPr>
            <w:r w:rsidRPr="008C0341">
              <w:rPr>
                <w:rFonts w:hAnsi="標楷體" w:cs="Arial"/>
                <w:b/>
                <w:snapToGrid/>
              </w:rPr>
              <w:t>113</w:t>
            </w:r>
            <w:r w:rsidRPr="008C0341">
              <w:rPr>
                <w:rFonts w:hAnsi="標楷體" w:cs="Arial" w:hint="eastAsia"/>
                <w:b/>
                <w:snapToGrid/>
              </w:rPr>
              <w:t>年度</w:t>
            </w:r>
          </w:p>
        </w:tc>
        <w:tc>
          <w:tcPr>
            <w:tcW w:w="2409" w:type="dxa"/>
            <w:gridSpan w:val="2"/>
            <w:tcBorders>
              <w:top w:val="single" w:sz="12" w:space="0" w:color="auto"/>
              <w:left w:val="single" w:sz="6" w:space="0" w:color="auto"/>
              <w:bottom w:val="single" w:sz="6" w:space="0" w:color="auto"/>
              <w:right w:val="single" w:sz="12" w:space="0" w:color="auto"/>
            </w:tcBorders>
            <w:shd w:val="clear" w:color="auto" w:fill="auto"/>
            <w:noWrap/>
            <w:vAlign w:val="center"/>
            <w:hideMark/>
          </w:tcPr>
          <w:p w14:paraId="4EE51516" w14:textId="77777777" w:rsidR="004E67DB" w:rsidRPr="008C0341" w:rsidRDefault="004E67DB" w:rsidP="0047208E">
            <w:pPr>
              <w:pStyle w:val="142"/>
              <w:spacing w:line="240" w:lineRule="exact"/>
              <w:ind w:left="646" w:hanging="646"/>
              <w:jc w:val="center"/>
              <w:rPr>
                <w:rFonts w:hAnsi="標楷體" w:cs="Arial"/>
                <w:b/>
                <w:snapToGrid/>
              </w:rPr>
            </w:pPr>
            <w:r w:rsidRPr="008C0341">
              <w:rPr>
                <w:rFonts w:hAnsi="標楷體" w:cs="Arial"/>
                <w:b/>
                <w:snapToGrid/>
              </w:rPr>
              <w:t>114</w:t>
            </w:r>
            <w:r w:rsidRPr="008C0341">
              <w:rPr>
                <w:rFonts w:hAnsi="標楷體" w:cs="Arial" w:hint="eastAsia"/>
                <w:b/>
                <w:snapToGrid/>
              </w:rPr>
              <w:t>年1</w:t>
            </w:r>
            <w:r>
              <w:rPr>
                <w:rFonts w:hAnsi="標楷體" w:cs="Arial" w:hint="eastAsia"/>
                <w:b/>
                <w:snapToGrid/>
              </w:rPr>
              <w:t>至</w:t>
            </w:r>
            <w:r w:rsidRPr="008C0341">
              <w:rPr>
                <w:rFonts w:hAnsi="標楷體" w:cs="Arial" w:hint="eastAsia"/>
                <w:b/>
                <w:snapToGrid/>
              </w:rPr>
              <w:t>6月</w:t>
            </w:r>
          </w:p>
        </w:tc>
      </w:tr>
      <w:tr w:rsidR="004E67DB" w:rsidRPr="008C0341" w14:paraId="080BA243" w14:textId="77777777" w:rsidTr="0047208E">
        <w:trPr>
          <w:trHeight w:val="264"/>
          <w:tblHeader/>
        </w:trPr>
        <w:tc>
          <w:tcPr>
            <w:tcW w:w="1702" w:type="dxa"/>
            <w:vMerge/>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1176BB9C" w14:textId="77777777" w:rsidR="004E67DB" w:rsidRPr="008C0341" w:rsidRDefault="004E67DB" w:rsidP="0047208E">
            <w:pPr>
              <w:pStyle w:val="142"/>
              <w:spacing w:line="240" w:lineRule="exact"/>
              <w:ind w:left="647" w:hanging="647"/>
              <w:rPr>
                <w:rFonts w:hAnsi="標楷體"/>
                <w:snapToGrid/>
              </w:rPr>
            </w:pP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307F91C"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出口金額</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3EC6BCF"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占比</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FF0A65D"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出口金額</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E2B002D"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占比</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2B26F46"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出口金額</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263C1B9" w14:textId="77777777" w:rsidR="004E67DB" w:rsidRPr="008C0341" w:rsidRDefault="004E67DB" w:rsidP="0047208E">
            <w:pPr>
              <w:pStyle w:val="142"/>
              <w:spacing w:line="240" w:lineRule="exact"/>
              <w:ind w:left="446" w:hanging="446"/>
              <w:jc w:val="center"/>
              <w:rPr>
                <w:rFonts w:hAnsi="標楷體" w:cs="Arial"/>
                <w:b/>
                <w:snapToGrid/>
                <w:sz w:val="22"/>
                <w:szCs w:val="22"/>
              </w:rPr>
            </w:pPr>
            <w:r w:rsidRPr="008C0341">
              <w:rPr>
                <w:rFonts w:hAnsi="標楷體" w:cs="Arial" w:hint="eastAsia"/>
                <w:b/>
                <w:snapToGrid/>
                <w:sz w:val="22"/>
                <w:szCs w:val="22"/>
              </w:rPr>
              <w:t>占比</w:t>
            </w:r>
          </w:p>
        </w:tc>
      </w:tr>
      <w:tr w:rsidR="004E67DB" w:rsidRPr="008C0341" w14:paraId="02A1C161"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415CA5D4" w14:textId="77777777" w:rsidR="004E67DB" w:rsidRPr="008C0341" w:rsidRDefault="004E67DB" w:rsidP="0047208E">
            <w:pPr>
              <w:pStyle w:val="142"/>
              <w:ind w:left="646" w:hanging="646"/>
              <w:rPr>
                <w:rFonts w:hAnsi="標楷體" w:cs="Arial"/>
                <w:b/>
                <w:snapToGrid/>
              </w:rPr>
            </w:pPr>
            <w:r w:rsidRPr="008C0341">
              <w:rPr>
                <w:rFonts w:hAnsi="標楷體" w:cs="Arial"/>
                <w:b/>
                <w:snapToGrid/>
              </w:rPr>
              <w:t>中國大陸</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A52866B" w14:textId="77777777" w:rsidR="004E67DB" w:rsidRPr="008C0341" w:rsidRDefault="004E67DB" w:rsidP="0047208E">
            <w:pPr>
              <w:pStyle w:val="142"/>
              <w:ind w:left="646" w:hanging="646"/>
              <w:jc w:val="right"/>
              <w:rPr>
                <w:rFonts w:hAnsi="標楷體"/>
                <w:b/>
                <w:snapToGrid/>
              </w:rPr>
            </w:pPr>
            <w:r w:rsidRPr="008C0341">
              <w:rPr>
                <w:rFonts w:hAnsi="標楷體"/>
                <w:b/>
                <w:snapToGrid/>
              </w:rPr>
              <w:t>47,272,674</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AFB6686"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28.37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9991099" w14:textId="77777777" w:rsidR="004E67DB" w:rsidRPr="008C0341" w:rsidRDefault="004E67DB" w:rsidP="0047208E">
            <w:pPr>
              <w:pStyle w:val="142"/>
              <w:ind w:left="646" w:hanging="646"/>
              <w:jc w:val="right"/>
              <w:rPr>
                <w:rFonts w:hAnsi="標楷體"/>
                <w:b/>
                <w:snapToGrid/>
              </w:rPr>
            </w:pPr>
            <w:r w:rsidRPr="008C0341">
              <w:rPr>
                <w:rFonts w:hAnsi="標楷體"/>
                <w:b/>
                <w:snapToGrid/>
              </w:rPr>
              <w:t>48,472,056</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01EA968"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29.37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355BCDF"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22,826,551</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0B3B726F"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24.67</w:t>
            </w:r>
          </w:p>
        </w:tc>
      </w:tr>
      <w:tr w:rsidR="004E67DB" w:rsidRPr="008C0341" w14:paraId="64D8AE7E"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12844A6F" w14:textId="77777777" w:rsidR="004E67DB" w:rsidRPr="008C0341" w:rsidRDefault="004E67DB" w:rsidP="0047208E">
            <w:pPr>
              <w:pStyle w:val="142"/>
              <w:ind w:left="646" w:hanging="646"/>
              <w:rPr>
                <w:rFonts w:hAnsi="標楷體"/>
                <w:b/>
                <w:snapToGrid/>
              </w:rPr>
            </w:pPr>
            <w:r w:rsidRPr="008C0341">
              <w:rPr>
                <w:rFonts w:hAnsi="標楷體"/>
                <w:b/>
                <w:snapToGrid/>
              </w:rPr>
              <w:t>香港</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8282D89" w14:textId="77777777" w:rsidR="004E67DB" w:rsidRPr="008C0341" w:rsidRDefault="004E67DB" w:rsidP="0047208E">
            <w:pPr>
              <w:pStyle w:val="142"/>
              <w:ind w:left="646" w:hanging="646"/>
              <w:jc w:val="right"/>
              <w:rPr>
                <w:rFonts w:hAnsi="標楷體"/>
                <w:b/>
                <w:snapToGrid/>
              </w:rPr>
            </w:pPr>
            <w:r w:rsidRPr="008C0341">
              <w:rPr>
                <w:rFonts w:hAnsi="標楷體"/>
                <w:b/>
                <w:snapToGrid/>
              </w:rPr>
              <w:t>43,111,524</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867CDDE"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25.87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151831C" w14:textId="77777777" w:rsidR="004E67DB" w:rsidRPr="008C0341" w:rsidRDefault="004E67DB" w:rsidP="0047208E">
            <w:pPr>
              <w:pStyle w:val="142"/>
              <w:ind w:left="646" w:hanging="646"/>
              <w:jc w:val="right"/>
              <w:rPr>
                <w:rFonts w:hAnsi="標楷體"/>
                <w:b/>
                <w:snapToGrid/>
              </w:rPr>
            </w:pPr>
            <w:r w:rsidRPr="008C0341">
              <w:rPr>
                <w:rFonts w:hAnsi="標楷體"/>
                <w:b/>
                <w:snapToGrid/>
              </w:rPr>
              <w:t>36,791,637</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F1F8B43"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22.29</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82E44C2"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24,744,244</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210AD64"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26.75</w:t>
            </w:r>
          </w:p>
        </w:tc>
      </w:tr>
      <w:tr w:rsidR="004E67DB" w:rsidRPr="008C0341" w14:paraId="5C128C2D"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67AAF774" w14:textId="77777777" w:rsidR="004E67DB" w:rsidRPr="008C0341" w:rsidRDefault="004E67DB" w:rsidP="0047208E">
            <w:pPr>
              <w:pStyle w:val="142"/>
              <w:ind w:left="647" w:hanging="647"/>
              <w:rPr>
                <w:rFonts w:hAnsi="標楷體" w:cs="Arial"/>
                <w:snapToGrid/>
              </w:rPr>
            </w:pPr>
            <w:r w:rsidRPr="008C0341">
              <w:rPr>
                <w:rFonts w:hAnsi="標楷體" w:cs="Arial"/>
                <w:snapToGrid/>
              </w:rPr>
              <w:t>日本</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4E41B9F" w14:textId="77777777" w:rsidR="004E67DB" w:rsidRPr="008C0341" w:rsidRDefault="004E67DB" w:rsidP="0047208E">
            <w:pPr>
              <w:pStyle w:val="142"/>
              <w:ind w:left="647" w:hanging="647"/>
              <w:jc w:val="right"/>
              <w:rPr>
                <w:rFonts w:hAnsi="標楷體"/>
                <w:snapToGrid/>
              </w:rPr>
            </w:pPr>
            <w:r w:rsidRPr="008C0341">
              <w:rPr>
                <w:rFonts w:hAnsi="標楷體"/>
                <w:snapToGrid/>
              </w:rPr>
              <w:t>15,655,638</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E046D9D"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9.40</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AEE0B7B" w14:textId="77777777" w:rsidR="004E67DB" w:rsidRPr="008C0341" w:rsidRDefault="004E67DB" w:rsidP="0047208E">
            <w:pPr>
              <w:pStyle w:val="142"/>
              <w:ind w:left="647" w:hanging="647"/>
              <w:jc w:val="right"/>
              <w:rPr>
                <w:rFonts w:hAnsi="標楷體"/>
                <w:snapToGrid/>
              </w:rPr>
            </w:pPr>
            <w:r w:rsidRPr="008C0341">
              <w:rPr>
                <w:rFonts w:hAnsi="標楷體"/>
                <w:snapToGrid/>
              </w:rPr>
              <w:t>10,423,837</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93B59A8"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6.32</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4EB5222" w14:textId="77777777" w:rsidR="004E67DB" w:rsidRPr="008C0341" w:rsidRDefault="004E67DB" w:rsidP="0047208E">
            <w:pPr>
              <w:pStyle w:val="142"/>
              <w:ind w:left="647" w:hanging="647"/>
              <w:jc w:val="right"/>
              <w:rPr>
                <w:rFonts w:hAnsi="標楷體"/>
                <w:snapToGrid/>
              </w:rPr>
            </w:pPr>
            <w:r w:rsidRPr="008C0341">
              <w:rPr>
                <w:rFonts w:hAnsi="標楷體"/>
                <w:snapToGrid/>
              </w:rPr>
              <w:t>5,382,811</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2BA9C7F" w14:textId="77777777" w:rsidR="004E67DB" w:rsidRPr="008C0341" w:rsidRDefault="004E67DB" w:rsidP="0047208E">
            <w:pPr>
              <w:pStyle w:val="142"/>
              <w:ind w:left="647" w:hanging="647"/>
              <w:jc w:val="right"/>
              <w:rPr>
                <w:rFonts w:hAnsi="標楷體"/>
                <w:snapToGrid/>
              </w:rPr>
            </w:pPr>
            <w:r w:rsidRPr="008C0341">
              <w:rPr>
                <w:rFonts w:hAnsi="標楷體"/>
                <w:snapToGrid/>
              </w:rPr>
              <w:t>5.82</w:t>
            </w:r>
          </w:p>
        </w:tc>
      </w:tr>
      <w:tr w:rsidR="004E67DB" w:rsidRPr="008C0341" w14:paraId="56B8535F"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4E988498" w14:textId="77777777" w:rsidR="004E67DB" w:rsidRPr="008C0341" w:rsidRDefault="004E67DB" w:rsidP="0047208E">
            <w:pPr>
              <w:pStyle w:val="142"/>
              <w:ind w:left="647" w:hanging="647"/>
              <w:rPr>
                <w:rFonts w:hAnsi="標楷體"/>
                <w:snapToGrid/>
              </w:rPr>
            </w:pPr>
            <w:r w:rsidRPr="008C0341">
              <w:rPr>
                <w:rFonts w:hAnsi="標楷體"/>
                <w:snapToGrid/>
              </w:rPr>
              <w:t>南韓</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C23AAC9" w14:textId="77777777" w:rsidR="004E67DB" w:rsidRPr="008C0341" w:rsidRDefault="004E67DB" w:rsidP="0047208E">
            <w:pPr>
              <w:pStyle w:val="142"/>
              <w:ind w:left="647" w:hanging="647"/>
              <w:jc w:val="right"/>
              <w:rPr>
                <w:rFonts w:hAnsi="標楷體"/>
                <w:snapToGrid/>
              </w:rPr>
            </w:pPr>
            <w:r w:rsidRPr="008C0341">
              <w:rPr>
                <w:rFonts w:hAnsi="標楷體"/>
                <w:snapToGrid/>
              </w:rPr>
              <w:t>11,375,843</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F5BCC9F"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6.83</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FC59CF1" w14:textId="77777777" w:rsidR="004E67DB" w:rsidRPr="008C0341" w:rsidRDefault="004E67DB" w:rsidP="0047208E">
            <w:pPr>
              <w:pStyle w:val="142"/>
              <w:ind w:left="647" w:hanging="647"/>
              <w:jc w:val="right"/>
              <w:rPr>
                <w:rFonts w:hAnsi="標楷體"/>
                <w:snapToGrid/>
              </w:rPr>
            </w:pPr>
            <w:r w:rsidRPr="008C0341">
              <w:rPr>
                <w:rFonts w:hAnsi="標楷體"/>
                <w:snapToGrid/>
              </w:rPr>
              <w:t>13,402,463</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B22B7B1"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8.12</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DEE01F4" w14:textId="77777777" w:rsidR="004E67DB" w:rsidRPr="008C0341" w:rsidRDefault="004E67DB" w:rsidP="0047208E">
            <w:pPr>
              <w:pStyle w:val="142"/>
              <w:ind w:left="647" w:hanging="647"/>
              <w:jc w:val="right"/>
              <w:rPr>
                <w:rFonts w:hAnsi="標楷體"/>
                <w:snapToGrid/>
              </w:rPr>
            </w:pPr>
            <w:r w:rsidRPr="008C0341">
              <w:rPr>
                <w:rFonts w:hAnsi="標楷體"/>
                <w:snapToGrid/>
              </w:rPr>
              <w:t>7,621,673</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1ECDC2D6" w14:textId="77777777" w:rsidR="004E67DB" w:rsidRPr="008C0341" w:rsidRDefault="004E67DB" w:rsidP="0047208E">
            <w:pPr>
              <w:pStyle w:val="142"/>
              <w:ind w:left="647" w:hanging="647"/>
              <w:jc w:val="right"/>
              <w:rPr>
                <w:rFonts w:hAnsi="標楷體"/>
                <w:snapToGrid/>
              </w:rPr>
            </w:pPr>
            <w:r w:rsidRPr="008C0341">
              <w:rPr>
                <w:rFonts w:hAnsi="標楷體"/>
                <w:snapToGrid/>
              </w:rPr>
              <w:t>8.24</w:t>
            </w:r>
          </w:p>
        </w:tc>
      </w:tr>
      <w:tr w:rsidR="004E67DB" w:rsidRPr="008C0341" w14:paraId="5A23C412"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78635639" w14:textId="77777777" w:rsidR="004E67DB" w:rsidRPr="008C0341" w:rsidRDefault="004E67DB" w:rsidP="0047208E">
            <w:pPr>
              <w:pStyle w:val="142"/>
              <w:ind w:left="647" w:hanging="647"/>
              <w:rPr>
                <w:rFonts w:hAnsi="標楷體"/>
                <w:snapToGrid/>
              </w:rPr>
            </w:pPr>
            <w:r w:rsidRPr="008C0341">
              <w:rPr>
                <w:rFonts w:hAnsi="標楷體"/>
                <w:snapToGrid/>
              </w:rPr>
              <w:t>美國</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5EFCC6F" w14:textId="77777777" w:rsidR="004E67DB" w:rsidRPr="008C0341" w:rsidRDefault="004E67DB" w:rsidP="0047208E">
            <w:pPr>
              <w:pStyle w:val="142"/>
              <w:ind w:left="647" w:hanging="647"/>
              <w:jc w:val="right"/>
              <w:rPr>
                <w:rFonts w:hAnsi="標楷體"/>
                <w:snapToGrid/>
              </w:rPr>
            </w:pPr>
            <w:r w:rsidRPr="008C0341">
              <w:rPr>
                <w:rFonts w:hAnsi="標楷體"/>
                <w:snapToGrid/>
              </w:rPr>
              <w:t>3,497,694</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B827E64"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2.10</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837816B" w14:textId="77777777" w:rsidR="004E67DB" w:rsidRPr="008C0341" w:rsidRDefault="004E67DB" w:rsidP="0047208E">
            <w:pPr>
              <w:pStyle w:val="142"/>
              <w:ind w:left="647" w:hanging="647"/>
              <w:jc w:val="right"/>
              <w:rPr>
                <w:rFonts w:hAnsi="標楷體"/>
                <w:snapToGrid/>
              </w:rPr>
            </w:pPr>
            <w:r w:rsidRPr="008C0341">
              <w:rPr>
                <w:rFonts w:hAnsi="標楷體"/>
                <w:snapToGrid/>
              </w:rPr>
              <w:t>7,403,122</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46CBD77"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4.49</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AAD3EAC" w14:textId="77777777" w:rsidR="004E67DB" w:rsidRPr="008C0341" w:rsidRDefault="004E67DB" w:rsidP="0047208E">
            <w:pPr>
              <w:pStyle w:val="142"/>
              <w:ind w:left="647" w:hanging="647"/>
              <w:jc w:val="right"/>
              <w:rPr>
                <w:rFonts w:hAnsi="標楷體"/>
                <w:snapToGrid/>
              </w:rPr>
            </w:pPr>
            <w:r w:rsidRPr="008C0341">
              <w:rPr>
                <w:rFonts w:hAnsi="標楷體"/>
                <w:snapToGrid/>
              </w:rPr>
              <w:t>4,013,902</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34A080D" w14:textId="77777777" w:rsidR="004E67DB" w:rsidRPr="008C0341" w:rsidRDefault="004E67DB" w:rsidP="0047208E">
            <w:pPr>
              <w:pStyle w:val="142"/>
              <w:ind w:left="647" w:hanging="647"/>
              <w:jc w:val="right"/>
              <w:rPr>
                <w:rFonts w:hAnsi="標楷體"/>
                <w:snapToGrid/>
              </w:rPr>
            </w:pPr>
            <w:r w:rsidRPr="008C0341">
              <w:rPr>
                <w:rFonts w:hAnsi="標楷體"/>
                <w:snapToGrid/>
              </w:rPr>
              <w:t>4.34</w:t>
            </w:r>
          </w:p>
        </w:tc>
      </w:tr>
      <w:tr w:rsidR="004E67DB" w:rsidRPr="008C0341" w14:paraId="2806A324"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2925CF37" w14:textId="77777777" w:rsidR="004E67DB" w:rsidRPr="008C0341" w:rsidRDefault="004E67DB" w:rsidP="0047208E">
            <w:pPr>
              <w:pStyle w:val="142"/>
              <w:ind w:left="647" w:hanging="647"/>
              <w:rPr>
                <w:rFonts w:hAnsi="標楷體"/>
                <w:snapToGrid/>
              </w:rPr>
            </w:pPr>
            <w:r w:rsidRPr="008C0341">
              <w:rPr>
                <w:rFonts w:hAnsi="標楷體"/>
                <w:snapToGrid/>
              </w:rPr>
              <w:t>印度</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A8B414E" w14:textId="77777777" w:rsidR="004E67DB" w:rsidRPr="008C0341" w:rsidRDefault="004E67DB" w:rsidP="0047208E">
            <w:pPr>
              <w:pStyle w:val="142"/>
              <w:ind w:left="647" w:hanging="647"/>
              <w:jc w:val="right"/>
              <w:rPr>
                <w:rFonts w:hAnsi="標楷體"/>
                <w:snapToGrid/>
              </w:rPr>
            </w:pPr>
            <w:r w:rsidRPr="008C0341">
              <w:rPr>
                <w:rFonts w:hAnsi="標楷體"/>
                <w:snapToGrid/>
              </w:rPr>
              <w:t>1,956,420</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B551C63"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1.17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B2ECDA4" w14:textId="77777777" w:rsidR="004E67DB" w:rsidRPr="008C0341" w:rsidRDefault="004E67DB" w:rsidP="0047208E">
            <w:pPr>
              <w:pStyle w:val="142"/>
              <w:ind w:left="647" w:hanging="647"/>
              <w:jc w:val="right"/>
              <w:rPr>
                <w:rFonts w:hAnsi="標楷體"/>
                <w:snapToGrid/>
              </w:rPr>
            </w:pPr>
            <w:r w:rsidRPr="008C0341">
              <w:rPr>
                <w:rFonts w:hAnsi="標楷體"/>
                <w:snapToGrid/>
              </w:rPr>
              <w:t>2,988,817</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D93F7F3"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1.81</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09C0A49" w14:textId="77777777" w:rsidR="004E67DB" w:rsidRPr="008C0341" w:rsidRDefault="004E67DB" w:rsidP="0047208E">
            <w:pPr>
              <w:pStyle w:val="142"/>
              <w:ind w:left="647" w:hanging="647"/>
              <w:jc w:val="right"/>
              <w:rPr>
                <w:rFonts w:hAnsi="標楷體"/>
                <w:snapToGrid/>
              </w:rPr>
            </w:pPr>
            <w:r w:rsidRPr="008C0341">
              <w:rPr>
                <w:rFonts w:hAnsi="標楷體"/>
                <w:snapToGrid/>
              </w:rPr>
              <w:t>2,232,464</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4D43404D" w14:textId="77777777" w:rsidR="004E67DB" w:rsidRPr="008C0341" w:rsidRDefault="004E67DB" w:rsidP="0047208E">
            <w:pPr>
              <w:pStyle w:val="142"/>
              <w:ind w:left="647" w:hanging="647"/>
              <w:jc w:val="right"/>
              <w:rPr>
                <w:rFonts w:hAnsi="標楷體"/>
                <w:snapToGrid/>
              </w:rPr>
            </w:pPr>
            <w:r w:rsidRPr="008C0341">
              <w:rPr>
                <w:rFonts w:hAnsi="標楷體"/>
                <w:snapToGrid/>
              </w:rPr>
              <w:t>2.41</w:t>
            </w:r>
          </w:p>
        </w:tc>
      </w:tr>
      <w:tr w:rsidR="004E67DB" w:rsidRPr="008C0341" w14:paraId="0313D678" w14:textId="77777777" w:rsidTr="0047208E">
        <w:trPr>
          <w:trHeight w:val="276"/>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21AD5567" w14:textId="77777777" w:rsidR="004E67DB" w:rsidRPr="008C0341" w:rsidRDefault="004E67DB" w:rsidP="0047208E">
            <w:pPr>
              <w:pStyle w:val="142"/>
              <w:ind w:left="646" w:hanging="646"/>
              <w:rPr>
                <w:rFonts w:hAnsi="標楷體" w:cs="Arial"/>
                <w:b/>
                <w:snapToGrid/>
              </w:rPr>
            </w:pPr>
            <w:r w:rsidRPr="008C0341">
              <w:rPr>
                <w:rFonts w:hAnsi="標楷體" w:cs="Arial" w:hint="eastAsia"/>
                <w:b/>
                <w:snapToGrid/>
              </w:rPr>
              <w:t>東協國家小計</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1B2022C"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37,906,332</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50A1CD6"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22.75</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0012931"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39,699,288</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796028F"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24.05</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0ED05EA"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22,458,302</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20088CF2"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24.28</w:t>
            </w:r>
          </w:p>
        </w:tc>
      </w:tr>
      <w:tr w:rsidR="004E67DB" w:rsidRPr="008C0341" w14:paraId="305484CC"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2B175B33" w14:textId="77777777" w:rsidR="004E67DB" w:rsidRPr="008C0341" w:rsidRDefault="004E67DB" w:rsidP="0047208E">
            <w:pPr>
              <w:pStyle w:val="142"/>
              <w:ind w:firstLineChars="100" w:firstLine="243"/>
              <w:rPr>
                <w:rFonts w:hAnsi="標楷體"/>
                <w:snapToGrid/>
              </w:rPr>
            </w:pPr>
            <w:r w:rsidRPr="008C0341">
              <w:rPr>
                <w:rFonts w:hAnsi="標楷體"/>
                <w:snapToGrid/>
              </w:rPr>
              <w:t>印尼</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A128C0F" w14:textId="77777777" w:rsidR="004E67DB" w:rsidRPr="008C0341" w:rsidRDefault="004E67DB" w:rsidP="0047208E">
            <w:pPr>
              <w:pStyle w:val="142"/>
              <w:ind w:left="647" w:hanging="647"/>
              <w:jc w:val="right"/>
              <w:rPr>
                <w:rFonts w:hAnsi="標楷體"/>
                <w:snapToGrid/>
              </w:rPr>
            </w:pPr>
            <w:r w:rsidRPr="008C0341">
              <w:rPr>
                <w:rFonts w:hAnsi="標楷體"/>
                <w:snapToGrid/>
              </w:rPr>
              <w:t>345,289</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493EA15"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0.21</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9882CD9" w14:textId="77777777" w:rsidR="004E67DB" w:rsidRPr="008C0341" w:rsidRDefault="004E67DB" w:rsidP="0047208E">
            <w:pPr>
              <w:pStyle w:val="142"/>
              <w:ind w:left="647" w:hanging="647"/>
              <w:jc w:val="right"/>
              <w:rPr>
                <w:rFonts w:hAnsi="標楷體"/>
                <w:snapToGrid/>
              </w:rPr>
            </w:pPr>
            <w:r w:rsidRPr="008C0341">
              <w:rPr>
                <w:rFonts w:hAnsi="標楷體"/>
                <w:snapToGrid/>
              </w:rPr>
              <w:t>376,242</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82D7F8A"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0.23</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4828A86" w14:textId="77777777" w:rsidR="004E67DB" w:rsidRPr="008C0341" w:rsidRDefault="004E67DB" w:rsidP="0047208E">
            <w:pPr>
              <w:pStyle w:val="142"/>
              <w:ind w:left="647" w:hanging="647"/>
              <w:jc w:val="right"/>
              <w:rPr>
                <w:rFonts w:hAnsi="標楷體"/>
                <w:snapToGrid/>
              </w:rPr>
            </w:pPr>
            <w:r w:rsidRPr="008C0341">
              <w:rPr>
                <w:rFonts w:hAnsi="標楷體"/>
                <w:snapToGrid/>
              </w:rPr>
              <w:t>145,842</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4F093C20" w14:textId="77777777" w:rsidR="004E67DB" w:rsidRPr="008C0341" w:rsidRDefault="004E67DB" w:rsidP="0047208E">
            <w:pPr>
              <w:pStyle w:val="142"/>
              <w:ind w:left="647" w:hanging="647"/>
              <w:jc w:val="right"/>
              <w:rPr>
                <w:rFonts w:hAnsi="標楷體"/>
                <w:snapToGrid/>
              </w:rPr>
            </w:pPr>
            <w:r w:rsidRPr="008C0341">
              <w:rPr>
                <w:rFonts w:hAnsi="標楷體"/>
                <w:snapToGrid/>
              </w:rPr>
              <w:t>0.16</w:t>
            </w:r>
          </w:p>
        </w:tc>
      </w:tr>
      <w:tr w:rsidR="004E67DB" w:rsidRPr="008C0341" w14:paraId="7BE3FFF9"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3577528A" w14:textId="77777777" w:rsidR="004E67DB" w:rsidRPr="008C0341" w:rsidRDefault="004E67DB" w:rsidP="0047208E">
            <w:pPr>
              <w:pStyle w:val="142"/>
              <w:ind w:firstLineChars="100" w:firstLine="243"/>
              <w:rPr>
                <w:rFonts w:hAnsi="標楷體"/>
                <w:snapToGrid/>
              </w:rPr>
            </w:pPr>
            <w:r w:rsidRPr="008C0341">
              <w:rPr>
                <w:rFonts w:hAnsi="標楷體"/>
                <w:snapToGrid/>
              </w:rPr>
              <w:t>泰國</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DA63619" w14:textId="77777777" w:rsidR="004E67DB" w:rsidRPr="008C0341" w:rsidRDefault="004E67DB" w:rsidP="0047208E">
            <w:pPr>
              <w:pStyle w:val="142"/>
              <w:ind w:left="647" w:hanging="647"/>
              <w:jc w:val="right"/>
              <w:rPr>
                <w:rFonts w:hAnsi="標楷體"/>
                <w:snapToGrid/>
              </w:rPr>
            </w:pPr>
            <w:r w:rsidRPr="008C0341">
              <w:rPr>
                <w:rFonts w:hAnsi="標楷體"/>
                <w:snapToGrid/>
              </w:rPr>
              <w:t>2,381,079</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C763F3D"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1.43</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F64DF0D" w14:textId="77777777" w:rsidR="004E67DB" w:rsidRPr="008C0341" w:rsidRDefault="004E67DB" w:rsidP="0047208E">
            <w:pPr>
              <w:pStyle w:val="142"/>
              <w:ind w:left="647" w:hanging="647"/>
              <w:jc w:val="right"/>
              <w:rPr>
                <w:rFonts w:hAnsi="標楷體"/>
                <w:snapToGrid/>
              </w:rPr>
            </w:pPr>
            <w:r w:rsidRPr="008C0341">
              <w:rPr>
                <w:rFonts w:hAnsi="標楷體"/>
                <w:snapToGrid/>
              </w:rPr>
              <w:t>2,416,877</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BCDD208"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1.46</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1FF74B7" w14:textId="77777777" w:rsidR="004E67DB" w:rsidRPr="008C0341" w:rsidRDefault="004E67DB" w:rsidP="0047208E">
            <w:pPr>
              <w:pStyle w:val="142"/>
              <w:ind w:left="647" w:hanging="647"/>
              <w:jc w:val="right"/>
              <w:rPr>
                <w:rFonts w:hAnsi="標楷體"/>
                <w:snapToGrid/>
              </w:rPr>
            </w:pPr>
            <w:r w:rsidRPr="008C0341">
              <w:rPr>
                <w:rFonts w:hAnsi="標楷體"/>
                <w:snapToGrid/>
              </w:rPr>
              <w:t>1,371,984</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02D7B67" w14:textId="77777777" w:rsidR="004E67DB" w:rsidRPr="008C0341" w:rsidRDefault="004E67DB" w:rsidP="0047208E">
            <w:pPr>
              <w:pStyle w:val="142"/>
              <w:ind w:left="647" w:hanging="647"/>
              <w:jc w:val="right"/>
              <w:rPr>
                <w:rFonts w:hAnsi="標楷體"/>
                <w:snapToGrid/>
              </w:rPr>
            </w:pPr>
            <w:r w:rsidRPr="008C0341">
              <w:rPr>
                <w:rFonts w:hAnsi="標楷體"/>
                <w:snapToGrid/>
              </w:rPr>
              <w:t>1.48</w:t>
            </w:r>
          </w:p>
        </w:tc>
      </w:tr>
      <w:tr w:rsidR="004E67DB" w:rsidRPr="008C0341" w14:paraId="7DF5780E"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74DFE053" w14:textId="77777777" w:rsidR="004E67DB" w:rsidRPr="008C0341" w:rsidRDefault="004E67DB" w:rsidP="0047208E">
            <w:pPr>
              <w:pStyle w:val="142"/>
              <w:ind w:firstLineChars="100" w:firstLine="243"/>
              <w:rPr>
                <w:rFonts w:hAnsi="標楷體"/>
                <w:snapToGrid/>
              </w:rPr>
            </w:pPr>
            <w:r w:rsidRPr="008C0341">
              <w:rPr>
                <w:rFonts w:hAnsi="標楷體"/>
                <w:snapToGrid/>
              </w:rPr>
              <w:t>馬來西亞</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BADCD82" w14:textId="77777777" w:rsidR="004E67DB" w:rsidRPr="008C0341" w:rsidRDefault="004E67DB" w:rsidP="0047208E">
            <w:pPr>
              <w:pStyle w:val="142"/>
              <w:ind w:left="647" w:hanging="647"/>
              <w:jc w:val="right"/>
              <w:rPr>
                <w:rFonts w:hAnsi="標楷體"/>
                <w:snapToGrid/>
              </w:rPr>
            </w:pPr>
            <w:r w:rsidRPr="008C0341">
              <w:rPr>
                <w:rFonts w:hAnsi="標楷體"/>
                <w:snapToGrid/>
              </w:rPr>
              <w:t>8,713,185</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5B1C9B8"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5.23</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0947B59" w14:textId="77777777" w:rsidR="004E67DB" w:rsidRPr="008C0341" w:rsidRDefault="004E67DB" w:rsidP="0047208E">
            <w:pPr>
              <w:pStyle w:val="142"/>
              <w:ind w:left="647" w:hanging="647"/>
              <w:jc w:val="right"/>
              <w:rPr>
                <w:rFonts w:hAnsi="標楷體"/>
                <w:snapToGrid/>
              </w:rPr>
            </w:pPr>
            <w:r w:rsidRPr="008C0341">
              <w:rPr>
                <w:rFonts w:hAnsi="標楷體"/>
                <w:snapToGrid/>
              </w:rPr>
              <w:t>9,913,750</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B4CE791"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6.01</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05C5E40" w14:textId="77777777" w:rsidR="004E67DB" w:rsidRPr="008C0341" w:rsidRDefault="004E67DB" w:rsidP="0047208E">
            <w:pPr>
              <w:pStyle w:val="142"/>
              <w:ind w:left="647" w:hanging="647"/>
              <w:jc w:val="right"/>
              <w:rPr>
                <w:rFonts w:hAnsi="標楷體"/>
                <w:snapToGrid/>
              </w:rPr>
            </w:pPr>
            <w:r w:rsidRPr="008C0341">
              <w:rPr>
                <w:rFonts w:hAnsi="標楷體"/>
                <w:snapToGrid/>
              </w:rPr>
              <w:t>6,872,298</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1298760C" w14:textId="77777777" w:rsidR="004E67DB" w:rsidRPr="008C0341" w:rsidRDefault="004E67DB" w:rsidP="0047208E">
            <w:pPr>
              <w:pStyle w:val="142"/>
              <w:ind w:left="647" w:hanging="647"/>
              <w:jc w:val="right"/>
              <w:rPr>
                <w:rFonts w:hAnsi="標楷體"/>
                <w:snapToGrid/>
              </w:rPr>
            </w:pPr>
            <w:r w:rsidRPr="008C0341">
              <w:rPr>
                <w:rFonts w:hAnsi="標楷體"/>
                <w:snapToGrid/>
              </w:rPr>
              <w:t>7.43</w:t>
            </w:r>
          </w:p>
        </w:tc>
      </w:tr>
      <w:tr w:rsidR="004E67DB" w:rsidRPr="008C0341" w14:paraId="04EF8541"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4D0BBF26" w14:textId="77777777" w:rsidR="004E67DB" w:rsidRPr="008C0341" w:rsidRDefault="004E67DB" w:rsidP="0047208E">
            <w:pPr>
              <w:pStyle w:val="142"/>
              <w:ind w:firstLineChars="100" w:firstLine="243"/>
              <w:rPr>
                <w:rFonts w:hAnsi="標楷體"/>
                <w:snapToGrid/>
              </w:rPr>
            </w:pPr>
            <w:r w:rsidRPr="008C0341">
              <w:rPr>
                <w:rFonts w:hAnsi="標楷體"/>
                <w:snapToGrid/>
              </w:rPr>
              <w:t>菲律賓</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6B0FDA1" w14:textId="77777777" w:rsidR="004E67DB" w:rsidRPr="008C0341" w:rsidRDefault="004E67DB" w:rsidP="0047208E">
            <w:pPr>
              <w:pStyle w:val="142"/>
              <w:ind w:left="647" w:hanging="647"/>
              <w:jc w:val="right"/>
              <w:rPr>
                <w:rFonts w:hAnsi="標楷體"/>
                <w:snapToGrid/>
              </w:rPr>
            </w:pPr>
            <w:r w:rsidRPr="008C0341">
              <w:rPr>
                <w:rFonts w:hAnsi="標楷體"/>
                <w:snapToGrid/>
              </w:rPr>
              <w:t>2,612,226</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EFEE7BF"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1.57</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40D778E" w14:textId="77777777" w:rsidR="004E67DB" w:rsidRPr="008C0341" w:rsidRDefault="004E67DB" w:rsidP="0047208E">
            <w:pPr>
              <w:pStyle w:val="142"/>
              <w:ind w:left="647" w:hanging="647"/>
              <w:jc w:val="right"/>
              <w:rPr>
                <w:rFonts w:hAnsi="標楷體"/>
                <w:snapToGrid/>
              </w:rPr>
            </w:pPr>
            <w:r w:rsidRPr="008C0341">
              <w:rPr>
                <w:rFonts w:hAnsi="標楷體"/>
                <w:snapToGrid/>
              </w:rPr>
              <w:t>1,644,621</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3B07560"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1.00</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393C834" w14:textId="77777777" w:rsidR="004E67DB" w:rsidRPr="008C0341" w:rsidRDefault="004E67DB" w:rsidP="0047208E">
            <w:pPr>
              <w:pStyle w:val="142"/>
              <w:ind w:left="647" w:hanging="647"/>
              <w:jc w:val="right"/>
              <w:rPr>
                <w:rFonts w:hAnsi="標楷體"/>
                <w:snapToGrid/>
              </w:rPr>
            </w:pPr>
            <w:r w:rsidRPr="008C0341">
              <w:rPr>
                <w:rFonts w:hAnsi="標楷體"/>
                <w:snapToGrid/>
              </w:rPr>
              <w:t>836,416</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3774550C" w14:textId="77777777" w:rsidR="004E67DB" w:rsidRPr="008C0341" w:rsidRDefault="004E67DB" w:rsidP="0047208E">
            <w:pPr>
              <w:pStyle w:val="142"/>
              <w:ind w:left="647" w:hanging="647"/>
              <w:jc w:val="right"/>
              <w:rPr>
                <w:rFonts w:hAnsi="標楷體"/>
                <w:snapToGrid/>
              </w:rPr>
            </w:pPr>
            <w:r w:rsidRPr="008C0341">
              <w:rPr>
                <w:rFonts w:hAnsi="標楷體"/>
                <w:snapToGrid/>
              </w:rPr>
              <w:t>0.90</w:t>
            </w:r>
          </w:p>
        </w:tc>
      </w:tr>
      <w:tr w:rsidR="004E67DB" w:rsidRPr="008C0341" w14:paraId="1F73BFAA"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73D7C48F" w14:textId="77777777" w:rsidR="004E67DB" w:rsidRPr="008C0341" w:rsidRDefault="004E67DB" w:rsidP="0047208E">
            <w:pPr>
              <w:pStyle w:val="142"/>
              <w:ind w:firstLineChars="100" w:firstLine="243"/>
              <w:rPr>
                <w:rFonts w:hAnsi="標楷體"/>
                <w:snapToGrid/>
              </w:rPr>
            </w:pPr>
            <w:r w:rsidRPr="008C0341">
              <w:rPr>
                <w:rFonts w:hAnsi="標楷體"/>
                <w:snapToGrid/>
              </w:rPr>
              <w:t>越南</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79C99C3" w14:textId="77777777" w:rsidR="004E67DB" w:rsidRPr="008C0341" w:rsidRDefault="004E67DB" w:rsidP="0047208E">
            <w:pPr>
              <w:pStyle w:val="142"/>
              <w:ind w:left="647" w:hanging="647"/>
              <w:jc w:val="right"/>
              <w:rPr>
                <w:rFonts w:hAnsi="標楷體"/>
                <w:snapToGrid/>
              </w:rPr>
            </w:pPr>
            <w:r w:rsidRPr="008C0341">
              <w:rPr>
                <w:rFonts w:hAnsi="標楷體"/>
                <w:snapToGrid/>
              </w:rPr>
              <w:t>2,759,098</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DC39267"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1.66</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2D4349D" w14:textId="77777777" w:rsidR="004E67DB" w:rsidRPr="008C0341" w:rsidRDefault="004E67DB" w:rsidP="0047208E">
            <w:pPr>
              <w:pStyle w:val="142"/>
              <w:ind w:left="647" w:hanging="647"/>
              <w:jc w:val="right"/>
              <w:rPr>
                <w:rFonts w:hAnsi="標楷體"/>
                <w:snapToGrid/>
              </w:rPr>
            </w:pPr>
            <w:r w:rsidRPr="008C0341">
              <w:rPr>
                <w:rFonts w:hAnsi="標楷體"/>
                <w:snapToGrid/>
              </w:rPr>
              <w:t>4,348,984</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1F3318B"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2.64</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9C0786A" w14:textId="77777777" w:rsidR="004E67DB" w:rsidRPr="008C0341" w:rsidRDefault="004E67DB" w:rsidP="0047208E">
            <w:pPr>
              <w:pStyle w:val="142"/>
              <w:ind w:left="647" w:hanging="647"/>
              <w:jc w:val="right"/>
              <w:rPr>
                <w:rFonts w:hAnsi="標楷體"/>
                <w:snapToGrid/>
              </w:rPr>
            </w:pPr>
            <w:r w:rsidRPr="008C0341">
              <w:rPr>
                <w:rFonts w:hAnsi="標楷體"/>
                <w:snapToGrid/>
              </w:rPr>
              <w:t>3,046,508</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7D848F5" w14:textId="77777777" w:rsidR="004E67DB" w:rsidRPr="008C0341" w:rsidRDefault="004E67DB" w:rsidP="0047208E">
            <w:pPr>
              <w:pStyle w:val="142"/>
              <w:ind w:left="647" w:hanging="647"/>
              <w:jc w:val="right"/>
              <w:rPr>
                <w:rFonts w:hAnsi="標楷體"/>
                <w:snapToGrid/>
              </w:rPr>
            </w:pPr>
            <w:r w:rsidRPr="008C0341">
              <w:rPr>
                <w:rFonts w:hAnsi="標楷體"/>
                <w:snapToGrid/>
              </w:rPr>
              <w:t>3.29</w:t>
            </w:r>
          </w:p>
        </w:tc>
      </w:tr>
      <w:tr w:rsidR="004E67DB" w:rsidRPr="008C0341" w14:paraId="2C56F04E" w14:textId="77777777" w:rsidTr="0047208E">
        <w:trPr>
          <w:trHeight w:val="264"/>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368C9C5F" w14:textId="77777777" w:rsidR="004E67DB" w:rsidRPr="008C0341" w:rsidRDefault="004E67DB" w:rsidP="0047208E">
            <w:pPr>
              <w:pStyle w:val="142"/>
              <w:ind w:firstLineChars="100" w:firstLine="243"/>
              <w:rPr>
                <w:rFonts w:hAnsi="標楷體"/>
                <w:snapToGrid/>
              </w:rPr>
            </w:pPr>
            <w:r w:rsidRPr="008C0341">
              <w:rPr>
                <w:rFonts w:hAnsi="標楷體"/>
                <w:snapToGrid/>
              </w:rPr>
              <w:t>新加坡</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B57CA84" w14:textId="77777777" w:rsidR="004E67DB" w:rsidRPr="008C0341" w:rsidRDefault="004E67DB" w:rsidP="0047208E">
            <w:pPr>
              <w:pStyle w:val="142"/>
              <w:ind w:left="647" w:hanging="647"/>
              <w:jc w:val="right"/>
              <w:rPr>
                <w:rFonts w:hAnsi="標楷體"/>
                <w:snapToGrid/>
              </w:rPr>
            </w:pPr>
            <w:r w:rsidRPr="008C0341">
              <w:rPr>
                <w:rFonts w:hAnsi="標楷體"/>
                <w:snapToGrid/>
              </w:rPr>
              <w:t>21,095,455</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2011A46"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12.66</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F59AD9E" w14:textId="77777777" w:rsidR="004E67DB" w:rsidRPr="008C0341" w:rsidRDefault="004E67DB" w:rsidP="0047208E">
            <w:pPr>
              <w:pStyle w:val="142"/>
              <w:ind w:left="647" w:hanging="647"/>
              <w:jc w:val="right"/>
              <w:rPr>
                <w:rFonts w:hAnsi="標楷體"/>
                <w:snapToGrid/>
              </w:rPr>
            </w:pPr>
            <w:r w:rsidRPr="008C0341">
              <w:rPr>
                <w:rFonts w:hAnsi="標楷體"/>
                <w:snapToGrid/>
              </w:rPr>
              <w:t>20,998,814</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E667D77"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12.72</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CE7FA66" w14:textId="77777777" w:rsidR="004E67DB" w:rsidRPr="008C0341" w:rsidRDefault="004E67DB" w:rsidP="0047208E">
            <w:pPr>
              <w:pStyle w:val="142"/>
              <w:ind w:left="647" w:hanging="647"/>
              <w:jc w:val="right"/>
              <w:rPr>
                <w:rFonts w:hAnsi="標楷體"/>
                <w:snapToGrid/>
              </w:rPr>
            </w:pPr>
            <w:r w:rsidRPr="008C0341">
              <w:rPr>
                <w:rFonts w:hAnsi="標楷體"/>
                <w:snapToGrid/>
              </w:rPr>
              <w:t>10,185,254</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5A7DEF6C" w14:textId="77777777" w:rsidR="004E67DB" w:rsidRPr="008C0341" w:rsidRDefault="004E67DB" w:rsidP="0047208E">
            <w:pPr>
              <w:pStyle w:val="142"/>
              <w:ind w:left="647" w:hanging="647"/>
              <w:jc w:val="right"/>
              <w:rPr>
                <w:rFonts w:hAnsi="標楷體"/>
                <w:snapToGrid/>
              </w:rPr>
            </w:pPr>
            <w:r w:rsidRPr="008C0341">
              <w:rPr>
                <w:rFonts w:hAnsi="標楷體"/>
                <w:snapToGrid/>
              </w:rPr>
              <w:t>11.01</w:t>
            </w:r>
          </w:p>
        </w:tc>
      </w:tr>
      <w:tr w:rsidR="004E67DB" w:rsidRPr="008C0341" w14:paraId="1BF371A9" w14:textId="77777777" w:rsidTr="0047208E">
        <w:trPr>
          <w:trHeight w:val="276"/>
        </w:trPr>
        <w:tc>
          <w:tcPr>
            <w:tcW w:w="1702"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14:paraId="1E4DB3A9" w14:textId="77777777" w:rsidR="004E67DB" w:rsidRPr="008C0341" w:rsidRDefault="004E67DB" w:rsidP="0047208E">
            <w:pPr>
              <w:pStyle w:val="142"/>
              <w:ind w:left="647" w:hanging="647"/>
              <w:rPr>
                <w:rFonts w:hAnsi="標楷體" w:cs="Arial"/>
                <w:snapToGrid/>
              </w:rPr>
            </w:pPr>
            <w:r w:rsidRPr="008C0341">
              <w:rPr>
                <w:rFonts w:hAnsi="標楷體" w:cs="Arial" w:hint="eastAsia"/>
                <w:snapToGrid/>
              </w:rPr>
              <w:t>其他國家</w:t>
            </w:r>
          </w:p>
        </w:tc>
        <w:tc>
          <w:tcPr>
            <w:tcW w:w="139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5F20D46"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5,845,090</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1F3F6B8"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3.51</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74CC4D7" w14:textId="77777777" w:rsidR="004E67DB" w:rsidRPr="008C0341" w:rsidRDefault="004E67DB" w:rsidP="0047208E">
            <w:pPr>
              <w:pStyle w:val="142"/>
              <w:ind w:left="647" w:hanging="647"/>
              <w:jc w:val="right"/>
              <w:rPr>
                <w:rFonts w:hAnsi="標楷體"/>
                <w:snapToGrid/>
              </w:rPr>
            </w:pPr>
            <w:r w:rsidRPr="008C0341">
              <w:rPr>
                <w:rFonts w:hAnsi="標楷體"/>
                <w:snapToGrid/>
              </w:rPr>
              <w:t>5,860,982</w:t>
            </w:r>
          </w:p>
        </w:tc>
        <w:tc>
          <w:tcPr>
            <w:tcW w:w="99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7283755" w14:textId="77777777" w:rsidR="004E67DB" w:rsidRPr="008C0341" w:rsidRDefault="004E67DB" w:rsidP="0047208E">
            <w:pPr>
              <w:pStyle w:val="142"/>
              <w:ind w:left="647" w:hanging="647"/>
              <w:jc w:val="right"/>
              <w:rPr>
                <w:rFonts w:hAnsi="標楷體" w:cs="Arial"/>
                <w:snapToGrid/>
              </w:rPr>
            </w:pPr>
            <w:r w:rsidRPr="008C0341">
              <w:rPr>
                <w:rFonts w:hAnsi="標楷體" w:cs="Arial"/>
                <w:snapToGrid/>
              </w:rPr>
              <w:t>3.55</w:t>
            </w:r>
          </w:p>
        </w:tc>
        <w:tc>
          <w:tcPr>
            <w:tcW w:w="1417"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CDF9FCE" w14:textId="77777777" w:rsidR="004E67DB" w:rsidRPr="008C0341" w:rsidRDefault="004E67DB" w:rsidP="0047208E">
            <w:pPr>
              <w:pStyle w:val="142"/>
              <w:ind w:left="647" w:hanging="647"/>
              <w:jc w:val="right"/>
              <w:rPr>
                <w:rFonts w:hAnsi="標楷體"/>
                <w:snapToGrid/>
              </w:rPr>
            </w:pPr>
            <w:r w:rsidRPr="008C0341">
              <w:rPr>
                <w:rFonts w:hAnsi="標楷體"/>
                <w:snapToGrid/>
              </w:rPr>
              <w:t>3,234,617</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14:paraId="0A027948" w14:textId="77777777" w:rsidR="004E67DB" w:rsidRPr="008C0341" w:rsidRDefault="004E67DB" w:rsidP="0047208E">
            <w:pPr>
              <w:pStyle w:val="142"/>
              <w:ind w:left="647" w:hanging="647"/>
              <w:jc w:val="right"/>
              <w:rPr>
                <w:rFonts w:hAnsi="標楷體"/>
                <w:snapToGrid/>
              </w:rPr>
            </w:pPr>
            <w:r w:rsidRPr="008C0341">
              <w:rPr>
                <w:rFonts w:hAnsi="標楷體"/>
                <w:snapToGrid/>
              </w:rPr>
              <w:t>3.50</w:t>
            </w:r>
          </w:p>
        </w:tc>
      </w:tr>
      <w:tr w:rsidR="004E67DB" w:rsidRPr="008C0341" w14:paraId="2D118158" w14:textId="77777777" w:rsidTr="0047208E">
        <w:trPr>
          <w:trHeight w:val="276"/>
        </w:trPr>
        <w:tc>
          <w:tcPr>
            <w:tcW w:w="1702" w:type="dxa"/>
            <w:tcBorders>
              <w:top w:val="single" w:sz="6" w:space="0" w:color="auto"/>
              <w:left w:val="single" w:sz="12" w:space="0" w:color="auto"/>
              <w:bottom w:val="single" w:sz="12" w:space="0" w:color="auto"/>
              <w:right w:val="single" w:sz="6" w:space="0" w:color="auto"/>
            </w:tcBorders>
            <w:shd w:val="clear" w:color="auto" w:fill="auto"/>
            <w:noWrap/>
            <w:vAlign w:val="bottom"/>
            <w:hideMark/>
          </w:tcPr>
          <w:p w14:paraId="655C2434" w14:textId="77777777" w:rsidR="004E67DB" w:rsidRPr="008C0341" w:rsidRDefault="004E67DB" w:rsidP="0047208E">
            <w:pPr>
              <w:pStyle w:val="142"/>
              <w:ind w:left="646" w:hanging="646"/>
              <w:jc w:val="center"/>
              <w:rPr>
                <w:rFonts w:hAnsi="標楷體" w:cs="Arial"/>
                <w:b/>
                <w:snapToGrid/>
              </w:rPr>
            </w:pPr>
            <w:r w:rsidRPr="008C0341">
              <w:rPr>
                <w:rFonts w:hAnsi="標楷體" w:cs="Arial" w:hint="eastAsia"/>
                <w:b/>
                <w:snapToGrid/>
              </w:rPr>
              <w:t xml:space="preserve">合 </w:t>
            </w:r>
            <w:r w:rsidRPr="008C0341">
              <w:rPr>
                <w:rFonts w:hAnsi="標楷體" w:cs="Arial"/>
                <w:b/>
                <w:snapToGrid/>
              </w:rPr>
              <w:t xml:space="preserve">   </w:t>
            </w:r>
            <w:r w:rsidRPr="008C0341">
              <w:rPr>
                <w:rFonts w:hAnsi="標楷體" w:cs="Arial" w:hint="eastAsia"/>
                <w:b/>
                <w:snapToGrid/>
              </w:rPr>
              <w:t>計</w:t>
            </w:r>
          </w:p>
        </w:tc>
        <w:tc>
          <w:tcPr>
            <w:tcW w:w="1397"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1AE5C77E" w14:textId="77777777" w:rsidR="004E67DB" w:rsidRPr="008C0341" w:rsidRDefault="004E67DB" w:rsidP="0047208E">
            <w:pPr>
              <w:pStyle w:val="142"/>
              <w:ind w:left="646" w:hanging="646"/>
              <w:jc w:val="right"/>
              <w:rPr>
                <w:rFonts w:hAnsi="標楷體"/>
                <w:b/>
                <w:snapToGrid/>
              </w:rPr>
            </w:pPr>
            <w:r w:rsidRPr="008C0341">
              <w:rPr>
                <w:rFonts w:hAnsi="標楷體"/>
                <w:b/>
                <w:snapToGrid/>
              </w:rPr>
              <w:t>166,621,215</w:t>
            </w:r>
          </w:p>
        </w:tc>
        <w:tc>
          <w:tcPr>
            <w:tcW w:w="992"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7C22F620"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100.00</w:t>
            </w:r>
          </w:p>
        </w:tc>
        <w:tc>
          <w:tcPr>
            <w:tcW w:w="1417"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64492328" w14:textId="77777777" w:rsidR="004E67DB" w:rsidRPr="008C0341" w:rsidRDefault="004E67DB" w:rsidP="0047208E">
            <w:pPr>
              <w:pStyle w:val="142"/>
              <w:ind w:left="646" w:hanging="646"/>
              <w:jc w:val="right"/>
              <w:rPr>
                <w:rFonts w:hAnsi="標楷體"/>
                <w:b/>
                <w:snapToGrid/>
              </w:rPr>
            </w:pPr>
            <w:r w:rsidRPr="008C0341">
              <w:rPr>
                <w:rFonts w:hAnsi="標楷體"/>
                <w:b/>
                <w:snapToGrid/>
              </w:rPr>
              <w:t>165,042,202</w:t>
            </w:r>
          </w:p>
        </w:tc>
        <w:tc>
          <w:tcPr>
            <w:tcW w:w="993"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64D6A758"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100.00</w:t>
            </w:r>
          </w:p>
        </w:tc>
        <w:tc>
          <w:tcPr>
            <w:tcW w:w="1417" w:type="dxa"/>
            <w:tcBorders>
              <w:top w:val="single" w:sz="6" w:space="0" w:color="auto"/>
              <w:left w:val="single" w:sz="6" w:space="0" w:color="auto"/>
              <w:bottom w:val="single" w:sz="12" w:space="0" w:color="auto"/>
              <w:right w:val="single" w:sz="6" w:space="0" w:color="auto"/>
            </w:tcBorders>
            <w:shd w:val="clear" w:color="auto" w:fill="auto"/>
            <w:noWrap/>
            <w:vAlign w:val="bottom"/>
            <w:hideMark/>
          </w:tcPr>
          <w:p w14:paraId="19DED7CD"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92,514,564</w:t>
            </w:r>
          </w:p>
        </w:tc>
        <w:tc>
          <w:tcPr>
            <w:tcW w:w="992" w:type="dxa"/>
            <w:tcBorders>
              <w:top w:val="single" w:sz="6" w:space="0" w:color="auto"/>
              <w:left w:val="single" w:sz="6" w:space="0" w:color="auto"/>
              <w:bottom w:val="single" w:sz="12" w:space="0" w:color="auto"/>
              <w:right w:val="single" w:sz="12" w:space="0" w:color="auto"/>
            </w:tcBorders>
            <w:shd w:val="clear" w:color="auto" w:fill="auto"/>
            <w:noWrap/>
            <w:vAlign w:val="bottom"/>
            <w:hideMark/>
          </w:tcPr>
          <w:p w14:paraId="15099E7B" w14:textId="77777777" w:rsidR="004E67DB" w:rsidRPr="008C0341" w:rsidRDefault="004E67DB" w:rsidP="0047208E">
            <w:pPr>
              <w:pStyle w:val="142"/>
              <w:ind w:left="646" w:hanging="646"/>
              <w:jc w:val="right"/>
              <w:rPr>
                <w:rFonts w:hAnsi="標楷體" w:cs="Arial"/>
                <w:b/>
                <w:snapToGrid/>
              </w:rPr>
            </w:pPr>
            <w:r w:rsidRPr="008C0341">
              <w:rPr>
                <w:rFonts w:hAnsi="標楷體" w:cs="Arial"/>
                <w:b/>
                <w:snapToGrid/>
              </w:rPr>
              <w:t>100.00</w:t>
            </w:r>
          </w:p>
        </w:tc>
      </w:tr>
    </w:tbl>
    <w:p w14:paraId="139BCA57" w14:textId="77777777" w:rsidR="004E67DB" w:rsidRPr="008C0341" w:rsidRDefault="004E67DB" w:rsidP="0019034D">
      <w:pPr>
        <w:pStyle w:val="142"/>
        <w:ind w:leftChars="-100" w:left="933" w:rightChars="-50" w:right="-142" w:hangingChars="500" w:hanging="1216"/>
      </w:pPr>
      <w:r w:rsidRPr="008C0341">
        <w:rPr>
          <w:rFonts w:hint="eastAsia"/>
          <w:lang w:eastAsia="zh-HK"/>
        </w:rPr>
        <w:lastRenderedPageBreak/>
        <w:t>說</w:t>
      </w:r>
      <w:r w:rsidRPr="008C0341">
        <w:rPr>
          <w:rFonts w:hint="eastAsia"/>
        </w:rPr>
        <w:t xml:space="preserve">    </w:t>
      </w:r>
      <w:r w:rsidRPr="008C0341">
        <w:rPr>
          <w:rFonts w:hint="eastAsia"/>
          <w:lang w:eastAsia="zh-HK"/>
        </w:rPr>
        <w:t>明</w:t>
      </w:r>
      <w:r w:rsidRPr="008C0341">
        <w:rPr>
          <w:rFonts w:hint="eastAsia"/>
        </w:rPr>
        <w:t>：本表東協國家係指由印尼、越南、寮國、汶萊、泰國、緬甸、菲律賓、柬埔寨、新加坡、馬來西亞等東南亞10國所組成之</w:t>
      </w:r>
      <w:r w:rsidRPr="008C0341">
        <w:rPr>
          <w:rFonts w:ascii="新細明體" w:eastAsia="新細明體" w:hAnsi="新細明體" w:hint="eastAsia"/>
        </w:rPr>
        <w:t>「</w:t>
      </w:r>
      <w:r w:rsidRPr="008C0341">
        <w:rPr>
          <w:rFonts w:hint="eastAsia"/>
        </w:rPr>
        <w:t>東南亞國家協會」。</w:t>
      </w:r>
    </w:p>
    <w:p w14:paraId="5AAE1603" w14:textId="77777777" w:rsidR="004E67DB" w:rsidRPr="008C0341" w:rsidRDefault="004E67DB" w:rsidP="0019034D">
      <w:pPr>
        <w:pStyle w:val="142"/>
        <w:ind w:leftChars="-100" w:left="1218" w:hangingChars="617" w:hanging="1501"/>
      </w:pPr>
      <w:r w:rsidRPr="008C0341">
        <w:rPr>
          <w:rFonts w:hint="eastAsia"/>
        </w:rPr>
        <w:t>資料來源：財政部關務署「關港貿單一窗口」，海關進出口統計&gt;貿易統計&gt;資料庫。</w:t>
      </w:r>
    </w:p>
    <w:p w14:paraId="638F69F3" w14:textId="77777777" w:rsidR="004E67DB" w:rsidRPr="008C0341" w:rsidRDefault="004E67DB" w:rsidP="0017410A">
      <w:pPr>
        <w:pStyle w:val="a5"/>
        <w:ind w:left="849" w:hanging="283"/>
        <w:rPr>
          <w:b/>
        </w:rPr>
      </w:pPr>
      <w:r w:rsidRPr="008C0341">
        <w:rPr>
          <w:rFonts w:hint="eastAsia"/>
          <w:b/>
        </w:rPr>
        <w:t>(</w:t>
      </w:r>
      <w:r w:rsidRPr="008C0341">
        <w:rPr>
          <w:rFonts w:hint="eastAsia"/>
          <w:b/>
          <w:lang w:eastAsia="zh-HK"/>
        </w:rPr>
        <w:t>三</w:t>
      </w:r>
      <w:r w:rsidRPr="008C0341">
        <w:rPr>
          <w:rFonts w:hint="eastAsia"/>
          <w:b/>
        </w:rPr>
        <w:t>)美國232條款調查結果恐影響我國半導體產業成本結構及供應鏈布局，且</w:t>
      </w:r>
      <w:r w:rsidRPr="008C0341">
        <w:rPr>
          <w:rFonts w:hint="eastAsia"/>
          <w:b/>
          <w:bCs/>
        </w:rPr>
        <w:t>專家相繼示警，未來恐對於我國就業市場及GDP產生衝擊</w:t>
      </w:r>
    </w:p>
    <w:p w14:paraId="0FE06898" w14:textId="77777777" w:rsidR="004E67DB" w:rsidRPr="008C0341" w:rsidRDefault="004E67DB" w:rsidP="0017410A">
      <w:pPr>
        <w:pStyle w:val="21"/>
        <w:ind w:left="850" w:firstLine="566"/>
      </w:pPr>
      <w:r w:rsidRPr="008C0341">
        <w:rPr>
          <w:rFonts w:hint="eastAsia"/>
        </w:rPr>
        <w:t>美國商務部於114年4月16日公告，</w:t>
      </w:r>
      <w:r w:rsidRPr="008C0341">
        <w:rPr>
          <w:rFonts w:hint="eastAsia"/>
          <w:lang w:eastAsia="zh-HK"/>
        </w:rPr>
        <w:t>已</w:t>
      </w:r>
      <w:r w:rsidRPr="008C0341">
        <w:rPr>
          <w:rFonts w:hint="eastAsia"/>
        </w:rPr>
        <w:t>依據</w:t>
      </w:r>
      <w:r w:rsidRPr="008C0341">
        <w:rPr>
          <w:rFonts w:ascii="新細明體" w:eastAsia="新細明體" w:hAnsi="新細明體" w:hint="eastAsia"/>
        </w:rPr>
        <w:t>「</w:t>
      </w:r>
      <w:r w:rsidRPr="008C0341">
        <w:rPr>
          <w:rFonts w:hint="eastAsia"/>
        </w:rPr>
        <w:t>貿易擴張法</w:t>
      </w:r>
      <w:r w:rsidRPr="008C0341">
        <w:rPr>
          <w:rFonts w:ascii="新細明體" w:eastAsia="新細明體" w:hAnsi="新細明體" w:hint="eastAsia"/>
        </w:rPr>
        <w:t>」</w:t>
      </w:r>
      <w:r w:rsidRPr="008C0341">
        <w:rPr>
          <w:rFonts w:hint="eastAsia"/>
        </w:rPr>
        <w:lastRenderedPageBreak/>
        <w:t>第232條款，對進口半導體、半導體製造設備及衍生品是否影響美國國家安全啟動調查</w:t>
      </w:r>
      <w:r w:rsidRPr="008C0341">
        <w:rPr>
          <w:rStyle w:val="af6"/>
        </w:rPr>
        <w:footnoteReference w:id="7"/>
      </w:r>
      <w:r w:rsidRPr="008C0341">
        <w:rPr>
          <w:rFonts w:hint="eastAsia"/>
        </w:rPr>
        <w:t>。</w:t>
      </w:r>
      <w:r w:rsidRPr="008C0341">
        <w:rPr>
          <w:rFonts w:hint="eastAsia"/>
          <w:lang w:eastAsia="zh-HK"/>
        </w:rPr>
        <w:t>有鑑於美國232條款調查結果將對</w:t>
      </w:r>
      <w:r w:rsidRPr="008C0341">
        <w:rPr>
          <w:rFonts w:hint="eastAsia"/>
        </w:rPr>
        <w:t>我國半導體產業成本結構及供應鏈布局</w:t>
      </w:r>
      <w:r w:rsidRPr="008C0341">
        <w:rPr>
          <w:rFonts w:hint="eastAsia"/>
          <w:lang w:eastAsia="zh-HK"/>
        </w:rPr>
        <w:t>造成不小衝擊，</w:t>
      </w:r>
      <w:r w:rsidRPr="008C0341">
        <w:rPr>
          <w:rFonts w:hint="eastAsia"/>
        </w:rPr>
        <w:t>以下</w:t>
      </w:r>
      <w:r>
        <w:rPr>
          <w:rFonts w:hint="eastAsia"/>
        </w:rPr>
        <w:t>謹</w:t>
      </w:r>
      <w:r w:rsidRPr="008C0341">
        <w:rPr>
          <w:rFonts w:hint="eastAsia"/>
        </w:rPr>
        <w:t>就上、中、下游半導體產業，進行產業</w:t>
      </w:r>
      <w:r>
        <w:rPr>
          <w:rFonts w:hint="eastAsia"/>
        </w:rPr>
        <w:t>別</w:t>
      </w:r>
      <w:r w:rsidRPr="008C0341">
        <w:rPr>
          <w:rFonts w:hint="eastAsia"/>
        </w:rPr>
        <w:t>影響分析：</w:t>
      </w:r>
    </w:p>
    <w:p w14:paraId="2F19567A" w14:textId="77777777" w:rsidR="004E67DB" w:rsidRPr="008C0341" w:rsidRDefault="004E67DB" w:rsidP="0017410A">
      <w:pPr>
        <w:pStyle w:val="123"/>
        <w:ind w:left="1133" w:hanging="283"/>
      </w:pPr>
      <w:r w:rsidRPr="008C0341">
        <w:rPr>
          <w:rFonts w:hint="eastAsia"/>
          <w:b/>
        </w:rPr>
        <w:t>1</w:t>
      </w:r>
      <w:r w:rsidRPr="008C0341">
        <w:rPr>
          <w:b/>
        </w:rPr>
        <w:t>.</w:t>
      </w:r>
      <w:r w:rsidRPr="008C0341">
        <w:rPr>
          <w:rFonts w:hint="eastAsia"/>
          <w:b/>
        </w:rPr>
        <w:t>半導體產業鏈上游</w:t>
      </w:r>
      <w:r w:rsidRPr="008C0341">
        <w:rPr>
          <w:rStyle w:val="af6"/>
          <w:b/>
        </w:rPr>
        <w:footnoteReference w:id="8"/>
      </w:r>
      <w:r w:rsidRPr="008C0341">
        <w:rPr>
          <w:rFonts w:hint="eastAsia"/>
          <w:b/>
        </w:rPr>
        <w:t>：</w:t>
      </w:r>
      <w:r w:rsidRPr="008C0341">
        <w:rPr>
          <w:rFonts w:hint="eastAsia"/>
        </w:rPr>
        <w:t>有鑑於IC設計(IC係Integrated Circuit簡稱，或稱積體電路)服務對象多為下游組裝廠或全球通路商，直接銷售至美國之比重不高(聯發科、瑞昱皆低於2%)，</w:t>
      </w:r>
      <w:r>
        <w:rPr>
          <w:rFonts w:hint="eastAsia"/>
        </w:rPr>
        <w:t>故</w:t>
      </w:r>
      <w:r w:rsidRPr="008C0341">
        <w:rPr>
          <w:rFonts w:hint="eastAsia"/>
          <w:lang w:eastAsia="zh-HK"/>
        </w:rPr>
        <w:t>衝擊影響有限</w:t>
      </w:r>
      <w:r w:rsidRPr="008C0341">
        <w:rPr>
          <w:rFonts w:hint="eastAsia"/>
        </w:rPr>
        <w:t>；</w:t>
      </w:r>
      <w:r w:rsidRPr="008C0341">
        <w:rPr>
          <w:rFonts w:hint="eastAsia"/>
          <w:lang w:eastAsia="zh-HK"/>
        </w:rPr>
        <w:t>然因我國</w:t>
      </w:r>
      <w:r w:rsidRPr="008C0341">
        <w:rPr>
          <w:rFonts w:hint="eastAsia"/>
        </w:rPr>
        <w:t>半導體產業具有垂直分工與產業</w:t>
      </w:r>
      <w:r w:rsidRPr="008C0341">
        <w:rPr>
          <w:rFonts w:hint="eastAsia"/>
          <w:lang w:eastAsia="zh-HK"/>
        </w:rPr>
        <w:t>群聚</w:t>
      </w:r>
      <w:r w:rsidRPr="008C0341">
        <w:rPr>
          <w:rFonts w:hint="eastAsia"/>
        </w:rPr>
        <w:t>特色，在生產方面</w:t>
      </w:r>
      <w:r w:rsidRPr="008C0341">
        <w:rPr>
          <w:rFonts w:hint="eastAsia"/>
          <w:lang w:eastAsia="zh-HK"/>
        </w:rPr>
        <w:t>亦</w:t>
      </w:r>
      <w:r w:rsidRPr="008C0341">
        <w:rPr>
          <w:rFonts w:hint="eastAsia"/>
        </w:rPr>
        <w:t>具備彈性高、速度快、客製化服務、低成本等優勢，</w:t>
      </w:r>
      <w:r w:rsidRPr="008C0341">
        <w:rPr>
          <w:rFonts w:hint="eastAsia"/>
          <w:lang w:eastAsia="zh-HK"/>
        </w:rPr>
        <w:t>已形成上</w:t>
      </w:r>
      <w:r w:rsidRPr="008C0341">
        <w:rPr>
          <w:rFonts w:hint="eastAsia"/>
        </w:rPr>
        <w:t>、</w:t>
      </w:r>
      <w:r w:rsidRPr="008C0341">
        <w:rPr>
          <w:rFonts w:hint="eastAsia"/>
          <w:lang w:eastAsia="zh-HK"/>
        </w:rPr>
        <w:t>中</w:t>
      </w:r>
      <w:r w:rsidRPr="008C0341">
        <w:rPr>
          <w:rFonts w:hint="eastAsia"/>
        </w:rPr>
        <w:t>、</w:t>
      </w:r>
      <w:r w:rsidRPr="008C0341">
        <w:rPr>
          <w:rFonts w:hint="eastAsia"/>
          <w:lang w:eastAsia="zh-HK"/>
        </w:rPr>
        <w:t>下游龐大供應鏈體系</w:t>
      </w:r>
      <w:r w:rsidRPr="008C0341">
        <w:rPr>
          <w:rFonts w:hint="eastAsia"/>
        </w:rPr>
        <w:t>，</w:t>
      </w:r>
      <w:r w:rsidRPr="008C0341">
        <w:rPr>
          <w:rFonts w:hint="eastAsia"/>
          <w:lang w:eastAsia="zh-HK"/>
        </w:rPr>
        <w:t>而美國關稅變革除將加速相關供應鏈評估是否赴美設據點</w:t>
      </w:r>
      <w:r w:rsidRPr="008C0341">
        <w:rPr>
          <w:rFonts w:hint="eastAsia"/>
        </w:rPr>
        <w:t>，</w:t>
      </w:r>
      <w:r w:rsidRPr="008C0341">
        <w:rPr>
          <w:rFonts w:hint="eastAsia"/>
          <w:lang w:eastAsia="zh-HK"/>
        </w:rPr>
        <w:t>亦</w:t>
      </w:r>
      <w:r w:rsidRPr="008C0341">
        <w:rPr>
          <w:rFonts w:hint="eastAsia"/>
        </w:rPr>
        <w:t>可能</w:t>
      </w:r>
      <w:r w:rsidRPr="008C0341">
        <w:rPr>
          <w:rFonts w:hint="eastAsia"/>
          <w:lang w:eastAsia="zh-HK"/>
        </w:rPr>
        <w:t>衝擊我國</w:t>
      </w:r>
      <w:r w:rsidRPr="008C0341">
        <w:rPr>
          <w:rFonts w:hint="eastAsia"/>
        </w:rPr>
        <w:t>獨特專業化之分工模式，不宜輕忽。</w:t>
      </w:r>
    </w:p>
    <w:p w14:paraId="7A175631" w14:textId="77777777" w:rsidR="004E67DB" w:rsidRPr="008C0341" w:rsidRDefault="004E67DB" w:rsidP="0017410A">
      <w:pPr>
        <w:pStyle w:val="123"/>
        <w:ind w:left="1133" w:hanging="283"/>
      </w:pPr>
      <w:r w:rsidRPr="008C0341">
        <w:rPr>
          <w:b/>
        </w:rPr>
        <w:t>2.</w:t>
      </w:r>
      <w:r w:rsidRPr="008C0341">
        <w:rPr>
          <w:rFonts w:hint="eastAsia"/>
          <w:b/>
        </w:rPr>
        <w:t>半導體產業鏈中游</w:t>
      </w:r>
      <w:r w:rsidRPr="008C0341">
        <w:rPr>
          <w:rStyle w:val="af6"/>
          <w:b/>
        </w:rPr>
        <w:footnoteReference w:id="9"/>
      </w:r>
      <w:r w:rsidRPr="008C0341">
        <w:rPr>
          <w:rFonts w:hint="eastAsia"/>
          <w:b/>
        </w:rPr>
        <w:t>：</w:t>
      </w:r>
      <w:r w:rsidRPr="008C0341">
        <w:rPr>
          <w:rFonts w:hint="eastAsia"/>
        </w:rPr>
        <w:t>由於中游產品多屬半導體製程所必需零組件(如磊晶片、晶圓代工)，為半導體之重要供應鏈。</w:t>
      </w:r>
      <w:r w:rsidRPr="008C0341">
        <w:rPr>
          <w:rFonts w:hint="eastAsia"/>
          <w:lang w:eastAsia="zh-HK"/>
        </w:rPr>
        <w:t>為加</w:t>
      </w:r>
      <w:r w:rsidRPr="008C0341">
        <w:rPr>
          <w:rFonts w:hint="eastAsia"/>
          <w:lang w:eastAsia="zh-HK"/>
        </w:rPr>
        <w:lastRenderedPageBreak/>
        <w:t>速</w:t>
      </w:r>
      <w:r w:rsidRPr="008C0341">
        <w:rPr>
          <w:rFonts w:hint="eastAsia"/>
        </w:rPr>
        <w:t>製造業供應鏈回流，</w:t>
      </w:r>
      <w:r w:rsidRPr="008C0341">
        <w:rPr>
          <w:rFonts w:hint="eastAsia"/>
          <w:lang w:eastAsia="zh-HK"/>
        </w:rPr>
        <w:t>美國</w:t>
      </w:r>
      <w:r w:rsidRPr="008C0341">
        <w:rPr>
          <w:rFonts w:hint="eastAsia"/>
        </w:rPr>
        <w:t>川普</w:t>
      </w:r>
      <w:r w:rsidRPr="008C0341">
        <w:rPr>
          <w:rFonts w:hint="eastAsia"/>
          <w:lang w:eastAsia="zh-HK"/>
        </w:rPr>
        <w:t>總統於</w:t>
      </w:r>
      <w:r w:rsidRPr="008C0341">
        <w:rPr>
          <w:rFonts w:hint="eastAsia"/>
        </w:rPr>
        <w:t>114</w:t>
      </w:r>
      <w:r w:rsidRPr="008C0341">
        <w:rPr>
          <w:rFonts w:hint="eastAsia"/>
          <w:lang w:eastAsia="zh-HK"/>
        </w:rPr>
        <w:t>年</w:t>
      </w:r>
      <w:r w:rsidRPr="008C0341">
        <w:rPr>
          <w:rFonts w:hint="eastAsia"/>
        </w:rPr>
        <w:t>8</w:t>
      </w:r>
      <w:r w:rsidRPr="008C0341">
        <w:rPr>
          <w:rFonts w:hint="eastAsia"/>
          <w:lang w:eastAsia="zh-HK"/>
        </w:rPr>
        <w:t>月</w:t>
      </w:r>
      <w:r w:rsidRPr="008C0341">
        <w:rPr>
          <w:rFonts w:hint="eastAsia"/>
        </w:rPr>
        <w:t>6</w:t>
      </w:r>
      <w:r w:rsidRPr="008C0341">
        <w:rPr>
          <w:rFonts w:hint="eastAsia"/>
          <w:lang w:eastAsia="zh-HK"/>
        </w:rPr>
        <w:t>日</w:t>
      </w:r>
      <w:r w:rsidRPr="008C0341">
        <w:rPr>
          <w:rFonts w:hint="eastAsia"/>
        </w:rPr>
        <w:t>記者會</w:t>
      </w:r>
      <w:r w:rsidRPr="008C0341">
        <w:rPr>
          <w:rFonts w:hint="eastAsia"/>
          <w:lang w:eastAsia="zh-HK"/>
        </w:rPr>
        <w:t>宣布</w:t>
      </w:r>
      <w:r w:rsidRPr="008C0341">
        <w:rPr>
          <w:rFonts w:hint="eastAsia"/>
        </w:rPr>
        <w:t>，</w:t>
      </w:r>
      <w:r w:rsidRPr="008C0341">
        <w:rPr>
          <w:rFonts w:hint="eastAsia"/>
          <w:lang w:eastAsia="zh-HK"/>
        </w:rPr>
        <w:t>除</w:t>
      </w:r>
      <w:r w:rsidRPr="008C0341">
        <w:rPr>
          <w:rFonts w:hint="eastAsia"/>
        </w:rPr>
        <w:t>在美設廠企業</w:t>
      </w:r>
      <w:r w:rsidRPr="008C0341">
        <w:rPr>
          <w:rFonts w:hint="eastAsia"/>
          <w:lang w:eastAsia="zh-HK"/>
        </w:rPr>
        <w:t>外</w:t>
      </w:r>
      <w:r w:rsidRPr="008C0341">
        <w:rPr>
          <w:rFonts w:hint="eastAsia"/>
        </w:rPr>
        <w:t>，將對</w:t>
      </w:r>
      <w:r w:rsidRPr="008C0341">
        <w:rPr>
          <w:rFonts w:hint="eastAsia"/>
          <w:lang w:eastAsia="zh-HK"/>
        </w:rPr>
        <w:t>輸</w:t>
      </w:r>
      <w:r w:rsidRPr="008C0341">
        <w:rPr>
          <w:rFonts w:hint="eastAsia"/>
        </w:rPr>
        <w:t>美半導體晶片徵收100%關稅，</w:t>
      </w:r>
      <w:r w:rsidRPr="008C0341">
        <w:rPr>
          <w:rFonts w:hint="eastAsia"/>
          <w:lang w:eastAsia="zh-HK"/>
        </w:rPr>
        <w:t>爰</w:t>
      </w:r>
      <w:r w:rsidRPr="008C0341">
        <w:rPr>
          <w:rFonts w:hint="eastAsia"/>
        </w:rPr>
        <w:t>相關產業及供應鏈</w:t>
      </w:r>
      <w:r w:rsidRPr="008C0341">
        <w:rPr>
          <w:rFonts w:hint="eastAsia"/>
          <w:lang w:eastAsia="zh-HK"/>
        </w:rPr>
        <w:t>是否比照</w:t>
      </w:r>
      <w:r w:rsidRPr="008C0341">
        <w:rPr>
          <w:rFonts w:hint="eastAsia"/>
        </w:rPr>
        <w:t>台積電允諾赴美擴大</w:t>
      </w:r>
      <w:r>
        <w:rPr>
          <w:rFonts w:hint="eastAsia"/>
        </w:rPr>
        <w:t>增加</w:t>
      </w:r>
      <w:r w:rsidRPr="008C0341">
        <w:rPr>
          <w:rFonts w:hint="eastAsia"/>
        </w:rPr>
        <w:t>投資1,000億美元</w:t>
      </w:r>
      <w:r w:rsidRPr="008C0341">
        <w:rPr>
          <w:rFonts w:hint="eastAsia"/>
          <w:lang w:eastAsia="zh-HK"/>
        </w:rPr>
        <w:t>方式</w:t>
      </w:r>
      <w:r w:rsidRPr="008C0341">
        <w:rPr>
          <w:rFonts w:hint="eastAsia"/>
        </w:rPr>
        <w:t>，</w:t>
      </w:r>
      <w:r w:rsidRPr="008C0341">
        <w:rPr>
          <w:rFonts w:hint="eastAsia"/>
          <w:lang w:eastAsia="zh-HK"/>
        </w:rPr>
        <w:t>陸續到美設廠</w:t>
      </w:r>
      <w:r w:rsidRPr="008C0341">
        <w:rPr>
          <w:rFonts w:hint="eastAsia"/>
        </w:rPr>
        <w:t>，</w:t>
      </w:r>
      <w:r w:rsidRPr="008C0341">
        <w:rPr>
          <w:rFonts w:hint="eastAsia"/>
          <w:lang w:eastAsia="zh-HK"/>
        </w:rPr>
        <w:t>雖尚須視美國232條款調查結果及半導體關稅後續公布情形而定</w:t>
      </w:r>
      <w:r w:rsidRPr="008C0341">
        <w:rPr>
          <w:rFonts w:hint="eastAsia"/>
        </w:rPr>
        <w:t>；</w:t>
      </w:r>
      <w:r w:rsidRPr="008C0341">
        <w:rPr>
          <w:rFonts w:hint="eastAsia"/>
          <w:lang w:eastAsia="zh-HK"/>
        </w:rPr>
        <w:t>惟此作法除將使我國半導體業者</w:t>
      </w:r>
      <w:r w:rsidRPr="008C0341">
        <w:rPr>
          <w:rFonts w:hint="eastAsia"/>
        </w:rPr>
        <w:t>短期面臨成本上升與產線分散壓力，</w:t>
      </w:r>
      <w:r w:rsidRPr="008C0341">
        <w:rPr>
          <w:rFonts w:hint="eastAsia"/>
          <w:lang w:eastAsia="zh-HK"/>
        </w:rPr>
        <w:t>亦</w:t>
      </w:r>
      <w:r w:rsidRPr="008C0341">
        <w:rPr>
          <w:rFonts w:hint="eastAsia"/>
          <w:lang w:eastAsia="zh-HK"/>
        </w:rPr>
        <w:lastRenderedPageBreak/>
        <w:t>將造成全球供應鏈重組</w:t>
      </w:r>
      <w:r w:rsidRPr="008C0341">
        <w:rPr>
          <w:rFonts w:hint="eastAsia"/>
        </w:rPr>
        <w:t>，</w:t>
      </w:r>
      <w:r w:rsidRPr="008C0341">
        <w:rPr>
          <w:rFonts w:hint="eastAsia"/>
          <w:lang w:eastAsia="zh-HK"/>
        </w:rPr>
        <w:t>其影響程度實不容小覷</w:t>
      </w:r>
      <w:r w:rsidRPr="008C0341">
        <w:rPr>
          <w:rFonts w:hint="eastAsia"/>
        </w:rPr>
        <w:t>。</w:t>
      </w:r>
    </w:p>
    <w:p w14:paraId="6C5287C4" w14:textId="77777777" w:rsidR="004E67DB" w:rsidRPr="008C0341" w:rsidRDefault="004E67DB" w:rsidP="0017410A">
      <w:pPr>
        <w:pStyle w:val="123"/>
        <w:ind w:left="1133" w:hanging="283"/>
      </w:pPr>
      <w:r w:rsidRPr="008C0341">
        <w:rPr>
          <w:rFonts w:hint="eastAsia"/>
          <w:b/>
        </w:rPr>
        <w:t>3.半導體產業鏈下游</w:t>
      </w:r>
      <w:r w:rsidRPr="008C0341">
        <w:rPr>
          <w:rStyle w:val="af6"/>
          <w:b/>
        </w:rPr>
        <w:footnoteReference w:id="10"/>
      </w:r>
      <w:r w:rsidRPr="008C0341">
        <w:rPr>
          <w:rFonts w:hint="eastAsia"/>
        </w:rPr>
        <w:t>：下游之封測階段，主要客戶包括Apple、Intel和Qualcomm等全球知名企業，預期</w:t>
      </w:r>
      <w:r>
        <w:rPr>
          <w:rFonts w:hint="eastAsia"/>
        </w:rPr>
        <w:t>我國</w:t>
      </w:r>
      <w:r w:rsidRPr="008C0341">
        <w:rPr>
          <w:rFonts w:hint="eastAsia"/>
        </w:rPr>
        <w:t>廠商成本</w:t>
      </w:r>
      <w:r>
        <w:rPr>
          <w:rFonts w:hint="eastAsia"/>
        </w:rPr>
        <w:t>將</w:t>
      </w:r>
      <w:r w:rsidRPr="008C0341">
        <w:rPr>
          <w:rFonts w:hint="eastAsia"/>
        </w:rPr>
        <w:t>增加</w:t>
      </w:r>
      <w:r>
        <w:rPr>
          <w:rFonts w:hint="eastAsia"/>
        </w:rPr>
        <w:t>而</w:t>
      </w:r>
      <w:r w:rsidRPr="008C0341">
        <w:rPr>
          <w:rFonts w:hint="eastAsia"/>
        </w:rPr>
        <w:t>影響獲利，</w:t>
      </w:r>
      <w:r>
        <w:rPr>
          <w:rFonts w:hint="eastAsia"/>
        </w:rPr>
        <w:t>並</w:t>
      </w:r>
      <w:r w:rsidRPr="008C0341">
        <w:rPr>
          <w:rFonts w:hint="eastAsia"/>
        </w:rPr>
        <w:t>面臨品牌客戶洽談成本轉移壓力，故半導體</w:t>
      </w:r>
      <w:r w:rsidRPr="008C0341">
        <w:rPr>
          <w:rFonts w:hint="eastAsia"/>
          <w:lang w:eastAsia="zh-HK"/>
        </w:rPr>
        <w:t>關稅短期</w:t>
      </w:r>
      <w:r w:rsidRPr="008C0341">
        <w:rPr>
          <w:rFonts w:hint="eastAsia"/>
        </w:rPr>
        <w:t>雖</w:t>
      </w:r>
      <w:r w:rsidRPr="008C0341">
        <w:rPr>
          <w:rFonts w:hint="eastAsia"/>
          <w:lang w:eastAsia="zh-HK"/>
        </w:rPr>
        <w:t>可能全數轉嫁</w:t>
      </w:r>
      <w:r w:rsidRPr="008C0341">
        <w:rPr>
          <w:rFonts w:hint="eastAsia"/>
        </w:rPr>
        <w:t>，</w:t>
      </w:r>
      <w:r w:rsidRPr="008C0341">
        <w:rPr>
          <w:rFonts w:hint="eastAsia"/>
          <w:lang w:eastAsia="zh-HK"/>
        </w:rPr>
        <w:t>長期仍待</w:t>
      </w:r>
      <w:r w:rsidRPr="008C0341">
        <w:rPr>
          <w:rFonts w:hint="eastAsia"/>
        </w:rPr>
        <w:t>後續</w:t>
      </w:r>
      <w:r w:rsidRPr="008C0341">
        <w:rPr>
          <w:rFonts w:hint="eastAsia"/>
          <w:lang w:eastAsia="zh-HK"/>
        </w:rPr>
        <w:t>審慎</w:t>
      </w:r>
      <w:r w:rsidRPr="008C0341">
        <w:rPr>
          <w:rFonts w:hint="eastAsia"/>
        </w:rPr>
        <w:t>評估影響程度。</w:t>
      </w:r>
    </w:p>
    <w:p w14:paraId="352F4EAF" w14:textId="77777777" w:rsidR="004E67DB" w:rsidRPr="008C0341" w:rsidRDefault="004E67DB" w:rsidP="0017410A">
      <w:pPr>
        <w:pStyle w:val="21"/>
        <w:ind w:left="850" w:firstLine="566"/>
      </w:pPr>
      <w:r>
        <w:rPr>
          <w:rFonts w:hint="eastAsia"/>
        </w:rPr>
        <w:t>按</w:t>
      </w:r>
      <w:r w:rsidRPr="008C0341">
        <w:rPr>
          <w:rFonts w:hint="eastAsia"/>
        </w:rPr>
        <w:t>台積電公司前已宣布對美投資總額達1</w:t>
      </w:r>
      <w:r w:rsidRPr="008C0341">
        <w:t>,</w:t>
      </w:r>
      <w:r w:rsidRPr="008C0341">
        <w:rPr>
          <w:rFonts w:hint="eastAsia"/>
        </w:rPr>
        <w:t>650億美元</w:t>
      </w:r>
      <w:r w:rsidRPr="008C0341">
        <w:rPr>
          <w:vertAlign w:val="superscript"/>
        </w:rPr>
        <w:footnoteReference w:id="11"/>
      </w:r>
      <w:r w:rsidRPr="008C0341">
        <w:rPr>
          <w:rFonts w:hint="eastAsia"/>
        </w:rPr>
        <w:t>，有望列於關稅豁免範圍，然對於未到美國投資之廠商將面臨壓力，可能驅動或加速臺灣相關廠商重新評估全球布局。爰此，台經院專家示警</w:t>
      </w:r>
      <w:r w:rsidRPr="008C0341">
        <w:rPr>
          <w:vertAlign w:val="superscript"/>
        </w:rPr>
        <w:footnoteReference w:id="12"/>
      </w:r>
      <w:r w:rsidRPr="008C0341">
        <w:rPr>
          <w:rFonts w:hint="eastAsia"/>
        </w:rPr>
        <w:t>，我國將面臨半導體供應鏈赴美之隱憂，並可能導致臺灣本地生產比重下降，連帶影響國內就業市場與經濟環境；依行政院預估，受對等關稅影響之就業衝擊分析包含減班休息、減薪等樣態，整體影響約4.2萬人</w:t>
      </w:r>
      <w:r w:rsidRPr="008C0341">
        <w:rPr>
          <w:rStyle w:val="af6"/>
        </w:rPr>
        <w:footnoteReference w:id="13"/>
      </w:r>
      <w:r w:rsidRPr="008C0341">
        <w:rPr>
          <w:rFonts w:hint="eastAsia"/>
        </w:rPr>
        <w:t>，然截至114年8月底止，半導體業因關稅細節尚未確定，就業衝擊有待持續關注</w:t>
      </w:r>
      <w:r w:rsidRPr="008C0341">
        <w:rPr>
          <w:rFonts w:ascii="Helvetica" w:hAnsi="Helvetica" w:cs="Helvetica"/>
          <w:sz w:val="27"/>
          <w:szCs w:val="27"/>
          <w:shd w:val="clear" w:color="auto" w:fill="FFFFFF"/>
        </w:rPr>
        <w:t>。</w:t>
      </w:r>
      <w:r w:rsidRPr="008C0341">
        <w:rPr>
          <w:rFonts w:hint="eastAsia"/>
        </w:rPr>
        <w:t>另參據我國中央銀行理監事會議議事錄指出，台積電赴美投資若帶動臺灣相關供應鏈廠商前往，則短期內國內投資動能</w:t>
      </w:r>
      <w:r w:rsidRPr="008C0341">
        <w:rPr>
          <w:rFonts w:hint="eastAsia"/>
        </w:rPr>
        <w:lastRenderedPageBreak/>
        <w:t>將遭受排擠且致資金供需水位改變</w:t>
      </w:r>
      <w:r w:rsidRPr="008C0341">
        <w:rPr>
          <w:vertAlign w:val="superscript"/>
        </w:rPr>
        <w:footnoteReference w:id="14"/>
      </w:r>
      <w:r w:rsidRPr="008C0341">
        <w:rPr>
          <w:rFonts w:hint="eastAsia"/>
          <w:shd w:val="clear" w:color="auto" w:fill="FFFFFF"/>
        </w:rPr>
        <w:t>。我國半導體業家數4百餘家，</w:t>
      </w:r>
      <w:r w:rsidRPr="008C0341">
        <w:rPr>
          <w:rFonts w:hint="eastAsia"/>
        </w:rPr>
        <w:t>就業人口63萬1千人</w:t>
      </w:r>
      <w:r w:rsidRPr="008C0341">
        <w:rPr>
          <w:vertAlign w:val="superscript"/>
        </w:rPr>
        <w:footnoteReference w:id="15"/>
      </w:r>
      <w:r w:rsidRPr="008C0341">
        <w:rPr>
          <w:rFonts w:hint="eastAsia"/>
        </w:rPr>
        <w:t>，</w:t>
      </w:r>
      <w:r w:rsidRPr="008C0341">
        <w:rPr>
          <w:rFonts w:hint="eastAsia"/>
          <w:shd w:val="clear" w:color="auto" w:fill="FFFFFF"/>
        </w:rPr>
        <w:t>屬於資本密集與技術密集產業，且因掌握關鍵技術，故近年產值持續推升，對於推動我國GDP成長之重要性與日俱增；鑒於半導體關稅目的之一係美國希望降低對國外半導體之依賴，</w:t>
      </w:r>
      <w:r>
        <w:rPr>
          <w:rFonts w:hint="eastAsia"/>
          <w:shd w:val="clear" w:color="auto" w:fill="FFFFFF"/>
        </w:rPr>
        <w:t>爰全球</w:t>
      </w:r>
      <w:r w:rsidRPr="008C0341">
        <w:rPr>
          <w:rFonts w:hint="eastAsia"/>
          <w:shd w:val="clear" w:color="auto" w:fill="FFFFFF"/>
        </w:rPr>
        <w:t>相關產業勢必有相關因應措施，允宜留意未來</w:t>
      </w:r>
      <w:r w:rsidRPr="008C0341">
        <w:rPr>
          <w:rFonts w:hint="eastAsia"/>
        </w:rPr>
        <w:t>供應鏈調整布局時</w:t>
      </w:r>
      <w:r w:rsidRPr="008C0341">
        <w:rPr>
          <w:rFonts w:hint="eastAsia"/>
          <w:shd w:val="clear" w:color="auto" w:fill="FFFFFF"/>
        </w:rPr>
        <w:t>對於我國就業市場及</w:t>
      </w:r>
      <w:proofErr w:type="spellStart"/>
      <w:r w:rsidRPr="008C0341">
        <w:rPr>
          <w:rFonts w:hint="eastAsia"/>
          <w:shd w:val="clear" w:color="auto" w:fill="FFFFFF"/>
        </w:rPr>
        <w:t>GDP</w:t>
      </w:r>
      <w:proofErr w:type="spellEnd"/>
      <w:r w:rsidRPr="008C0341">
        <w:rPr>
          <w:rFonts w:hint="eastAsia"/>
          <w:shd w:val="clear" w:color="auto" w:fill="FFFFFF"/>
        </w:rPr>
        <w:t>之衝擊。</w:t>
      </w:r>
    </w:p>
    <w:p w14:paraId="72EA5960" w14:textId="77777777" w:rsidR="004E67DB" w:rsidRPr="008C0341" w:rsidRDefault="004E67DB" w:rsidP="0017410A">
      <w:pPr>
        <w:pStyle w:val="a5"/>
        <w:ind w:left="849" w:hanging="283"/>
        <w:rPr>
          <w:b/>
          <w:bCs/>
          <w:shd w:val="clear" w:color="auto" w:fill="FFFFFF"/>
        </w:rPr>
      </w:pPr>
      <w:r w:rsidRPr="008C0341">
        <w:rPr>
          <w:rFonts w:hint="eastAsia"/>
          <w:b/>
        </w:rPr>
        <w:t>(</w:t>
      </w:r>
      <w:r w:rsidRPr="008C0341">
        <w:rPr>
          <w:rFonts w:hint="eastAsia"/>
          <w:b/>
          <w:lang w:eastAsia="zh-HK"/>
        </w:rPr>
        <w:t>四</w:t>
      </w:r>
      <w:r w:rsidRPr="008C0341">
        <w:rPr>
          <w:rFonts w:hint="eastAsia"/>
          <w:b/>
        </w:rPr>
        <w:t>)</w:t>
      </w:r>
      <w:r w:rsidRPr="008C0341">
        <w:rPr>
          <w:rFonts w:hint="eastAsia"/>
          <w:b/>
          <w:bCs/>
          <w:shd w:val="clear" w:color="auto" w:fill="FFFFFF"/>
        </w:rPr>
        <w:t>面對各國半導體產能持續擴增及全球化競爭，人才缺口之隱憂恐持續擴大，宜配合產業發展滾動修正育才、留才策略</w:t>
      </w:r>
      <w:r>
        <w:rPr>
          <w:rFonts w:hint="eastAsia"/>
          <w:b/>
          <w:bCs/>
          <w:shd w:val="clear" w:color="auto" w:fill="FFFFFF"/>
        </w:rPr>
        <w:t>，並檢視相關預算資源之妥適及合理配置</w:t>
      </w:r>
    </w:p>
    <w:p w14:paraId="2373B4DC" w14:textId="77777777" w:rsidR="004E67DB" w:rsidRPr="008C0341" w:rsidRDefault="004E67DB" w:rsidP="0017410A">
      <w:pPr>
        <w:pStyle w:val="21"/>
        <w:ind w:left="850" w:firstLine="566"/>
        <w:rPr>
          <w:shd w:val="clear" w:color="auto" w:fill="FFFFFF"/>
        </w:rPr>
      </w:pPr>
      <w:r w:rsidRPr="008C0341">
        <w:rPr>
          <w:rFonts w:hint="eastAsia"/>
          <w:shd w:val="clear" w:color="auto" w:fill="FFFFFF"/>
        </w:rPr>
        <w:t>104人力銀行與工研院共同發布之「2025半導體業人才報告書」指出，半導體人才缺口約有3.4萬人，主要係「生產製造/品管/環衛類」、「研發類」及「操作/技術/維修類」3大職類，主要係考量先進製程與封裝產線擴張，故亟需機台操作與維護人力，另配合AI及新興應用技術之發展，亦使高階研發人才需求大增。是以，我國半導體產業除缺乏IC設計、研發工程師等高階專業人才外，也同時缺乏操作員和組裝技術人員等必要生產人員。</w:t>
      </w:r>
    </w:p>
    <w:p w14:paraId="28EE0E80" w14:textId="77777777" w:rsidR="004E67DB" w:rsidRPr="008C0341" w:rsidRDefault="004E67DB" w:rsidP="0017410A">
      <w:pPr>
        <w:pStyle w:val="21"/>
        <w:ind w:left="850" w:firstLine="566"/>
      </w:pPr>
      <w:r w:rsidRPr="008C0341">
        <w:rPr>
          <w:rFonts w:hint="eastAsia"/>
          <w:shd w:val="clear" w:color="auto" w:fill="FFFFFF"/>
        </w:rPr>
        <w:t>鑒於目前各國主要半導體製造商均積極在全球各地擴充產能，將進一步拉高對各類技術人才之迫切需求，KPMG「2025全球半導體產業大調查」提出，人才風險係未來3年半導體產業面臨的最大問題之一，產業大幅成長帶動人才需求，且非傳統半導體公司(如：科技巨頭、矽晶圓供應平台、汽車公司等)亦開始自行研發晶片，更加劇整體產業的人才市場競爭；另國際半導體產業協會(SEMI)指出，產業正面臨嚴重的人</w:t>
      </w:r>
      <w:r>
        <w:rPr>
          <w:rFonts w:hint="eastAsia"/>
          <w:shd w:val="clear" w:color="auto" w:fill="FFFFFF"/>
        </w:rPr>
        <w:t>力缺口困境</w:t>
      </w:r>
      <w:r w:rsidRPr="008C0341">
        <w:rPr>
          <w:shd w:val="clear" w:color="auto" w:fill="FFFFFF"/>
          <w:vertAlign w:val="superscript"/>
        </w:rPr>
        <w:lastRenderedPageBreak/>
        <w:footnoteReference w:id="16"/>
      </w:r>
      <w:r w:rsidRPr="008C0341">
        <w:rPr>
          <w:rFonts w:hint="eastAsia"/>
          <w:shd w:val="clear" w:color="auto" w:fill="FFFFFF"/>
        </w:rPr>
        <w:t>。如前所述，半導體產業缺工為全球性問題，加上人才跨國移動已蔚為常態，倘其他國家提供優渥之薪資待遇及福利水準吸引國內人才，我國恐將面臨成熟技術人力外流之隱憂；此外，未來美國半導體製造業如逐步落地發展，對於相關關鍵人才及供應商需求增加，將可能造成臺灣半導體業相關人才赴美之拉力，故政府須同步調整人才培育、引才及留才策略，以提供企業必要之協助。</w:t>
      </w:r>
    </w:p>
    <w:p w14:paraId="4FAF0F47" w14:textId="77777777" w:rsidR="004E67DB" w:rsidRPr="008C0341" w:rsidRDefault="004E67DB" w:rsidP="0017410A">
      <w:pPr>
        <w:pStyle w:val="21"/>
        <w:ind w:left="850" w:firstLine="566"/>
        <w:rPr>
          <w:b/>
        </w:rPr>
      </w:pPr>
      <w:r w:rsidRPr="008C0341">
        <w:rPr>
          <w:rFonts w:hint="eastAsia"/>
          <w:shd w:val="clear" w:color="auto" w:fill="FFFFFF"/>
        </w:rPr>
        <w:t>另以國內人才培育情形觀之，審計部112年總決算審核報告指出，教育部漸進擴充STEM</w:t>
      </w:r>
      <w:r w:rsidRPr="008C0341">
        <w:rPr>
          <w:shd w:val="clear" w:color="auto" w:fill="FFFFFF"/>
          <w:vertAlign w:val="superscript"/>
        </w:rPr>
        <w:footnoteReference w:id="17"/>
      </w:r>
      <w:r w:rsidRPr="008C0341">
        <w:rPr>
          <w:rFonts w:hint="eastAsia"/>
          <w:shd w:val="clear" w:color="auto" w:fill="FFFFFF"/>
        </w:rPr>
        <w:t>領域每年招生名額，故大專校院學生就讀STEM領域人數占比，從103學年度32.43%增至112學年度34.15%，增加1.72個百分點，然因少子化影響，STEM領域學生數卻從43.4萬人跌至37.3萬人，減少6.1萬人；此外，STEM博士班學生112學年度註冊人數比110學年度少202人，減幅達10.25%，未來STEM博士師資及產業高階研發人才恐出現斷層。準此，我國相關專業人力之培養與投入倘無法追上國內半導體產業之成長速度，嗣後隨著國內先進製程投資增加，</w:t>
      </w:r>
      <w:r>
        <w:rPr>
          <w:rFonts w:hint="eastAsia"/>
          <w:shd w:val="clear" w:color="auto" w:fill="FFFFFF"/>
        </w:rPr>
        <w:t>以及受美國半導體關稅變革之影響，我國</w:t>
      </w:r>
      <w:r w:rsidRPr="008C0341">
        <w:rPr>
          <w:rFonts w:hint="eastAsia"/>
          <w:shd w:val="clear" w:color="auto" w:fill="FFFFFF"/>
        </w:rPr>
        <w:t>人力資源短缺之困境恐更加嚴峻。經查，行政院先前已提出「臺灣AI行動計畫2.0(2023-2026年)」，5大主軸之一即為「人才優化與擴增」</w:t>
      </w:r>
      <w:r w:rsidRPr="008C0341">
        <w:rPr>
          <w:rStyle w:val="af6"/>
          <w:shd w:val="clear" w:color="auto" w:fill="FFFFFF"/>
        </w:rPr>
        <w:footnoteReference w:id="18"/>
      </w:r>
      <w:r w:rsidRPr="008C0341">
        <w:rPr>
          <w:rFonts w:hint="eastAsia"/>
          <w:shd w:val="clear" w:color="auto" w:fill="FFFFFF"/>
        </w:rPr>
        <w:t>；嗣國家發展委員會再提出之「</w:t>
      </w:r>
      <w:r w:rsidRPr="008C0341">
        <w:t>國家人才競爭力躍升方案(2024-2027年)</w:t>
      </w:r>
      <w:r w:rsidRPr="008C0341">
        <w:rPr>
          <w:rFonts w:hint="eastAsia"/>
        </w:rPr>
        <w:t>」</w:t>
      </w:r>
      <w:r w:rsidRPr="008C0341">
        <w:rPr>
          <w:vertAlign w:val="superscript"/>
        </w:rPr>
        <w:footnoteReference w:id="19"/>
      </w:r>
      <w:r w:rsidRPr="008C0341">
        <w:rPr>
          <w:rFonts w:hint="eastAsia"/>
        </w:rPr>
        <w:t>，包含「強化國家未來人才競爭力」及「全球攬才」2項主軸，其產業範圍即涵蓋半導體產業；又行政院於</w:t>
      </w:r>
      <w:r w:rsidRPr="008C0341">
        <w:rPr>
          <w:rFonts w:hint="eastAsia"/>
        </w:rPr>
        <w:lastRenderedPageBreak/>
        <w:t>115年度中央政府總預算案之「AI新十大建設推動方案」</w:t>
      </w:r>
      <w:r w:rsidRPr="008C0341">
        <w:rPr>
          <w:rStyle w:val="af6"/>
        </w:rPr>
        <w:footnoteReference w:id="20"/>
      </w:r>
      <w:r w:rsidRPr="008C0341">
        <w:rPr>
          <w:rFonts w:hint="eastAsia"/>
        </w:rPr>
        <w:t>亦涵蓋「培育人才」面向；另本特別預算案中同樣就人才培育再投入相關經費</w:t>
      </w:r>
      <w:r w:rsidRPr="008C0341">
        <w:rPr>
          <w:rStyle w:val="af6"/>
        </w:rPr>
        <w:footnoteReference w:id="21"/>
      </w:r>
      <w:r w:rsidRPr="008C0341">
        <w:rPr>
          <w:rFonts w:hint="eastAsia"/>
        </w:rPr>
        <w:t>，允宜本於</w:t>
      </w:r>
      <w:r>
        <w:rPr>
          <w:rFonts w:hint="eastAsia"/>
        </w:rPr>
        <w:t>歷年相關</w:t>
      </w:r>
      <w:r w:rsidRPr="008C0341">
        <w:rPr>
          <w:rFonts w:hint="eastAsia"/>
        </w:rPr>
        <w:t>方案之執行基礎下，切實檢討因應關稅衝擊所需精進或優化之執行措施，避免資源重複投入。</w:t>
      </w:r>
    </w:p>
    <w:p w14:paraId="09E9FB47" w14:textId="77777777" w:rsidR="004E67DB" w:rsidRPr="008C0341" w:rsidRDefault="004E67DB" w:rsidP="0017410A">
      <w:pPr>
        <w:pStyle w:val="a5"/>
        <w:ind w:left="849" w:hanging="283"/>
        <w:rPr>
          <w:b/>
        </w:rPr>
      </w:pPr>
      <w:r w:rsidRPr="008C0341">
        <w:rPr>
          <w:rFonts w:hint="eastAsia"/>
          <w:b/>
        </w:rPr>
        <w:t>(</w:t>
      </w:r>
      <w:r w:rsidRPr="008C0341">
        <w:rPr>
          <w:rFonts w:hint="eastAsia"/>
          <w:b/>
          <w:lang w:eastAsia="zh-HK"/>
        </w:rPr>
        <w:t>五</w:t>
      </w:r>
      <w:r w:rsidRPr="008C0341">
        <w:rPr>
          <w:rFonts w:hint="eastAsia"/>
          <w:b/>
        </w:rPr>
        <w:t>)本特別預算案</w:t>
      </w:r>
      <w:r w:rsidRPr="008C0341">
        <w:rPr>
          <w:rFonts w:hint="eastAsia"/>
          <w:b/>
          <w:lang w:eastAsia="zh-HK"/>
        </w:rPr>
        <w:t>似未就</w:t>
      </w:r>
      <w:r w:rsidRPr="008C0341">
        <w:rPr>
          <w:rFonts w:hint="eastAsia"/>
          <w:b/>
        </w:rPr>
        <w:t>產業別提出具體因應策略、執行措施及預算配置，</w:t>
      </w:r>
      <w:r w:rsidRPr="008C0341">
        <w:rPr>
          <w:rFonts w:hint="eastAsia"/>
          <w:b/>
          <w:lang w:eastAsia="zh-HK"/>
        </w:rPr>
        <w:t>無以觀知政府為因應</w:t>
      </w:r>
      <w:r>
        <w:rPr>
          <w:rFonts w:hint="eastAsia"/>
          <w:b/>
          <w:lang w:eastAsia="zh-HK"/>
        </w:rPr>
        <w:t>美國</w:t>
      </w:r>
      <w:r w:rsidRPr="008C0341">
        <w:rPr>
          <w:rFonts w:hint="eastAsia"/>
          <w:b/>
          <w:lang w:eastAsia="zh-HK"/>
        </w:rPr>
        <w:t>半導體</w:t>
      </w:r>
      <w:r>
        <w:rPr>
          <w:rFonts w:hint="eastAsia"/>
          <w:b/>
          <w:lang w:eastAsia="zh-HK"/>
        </w:rPr>
        <w:t>關稅變革影響</w:t>
      </w:r>
      <w:r w:rsidRPr="008C0341">
        <w:rPr>
          <w:rFonts w:hint="eastAsia"/>
          <w:b/>
          <w:lang w:eastAsia="zh-HK"/>
        </w:rPr>
        <w:t>所需經費</w:t>
      </w:r>
    </w:p>
    <w:p w14:paraId="70597628" w14:textId="77777777" w:rsidR="004E67DB" w:rsidRPr="008C0341" w:rsidRDefault="004E67DB" w:rsidP="00402B32">
      <w:pPr>
        <w:pStyle w:val="21"/>
        <w:ind w:left="850" w:firstLine="566"/>
      </w:pPr>
      <w:r w:rsidRPr="008C0341">
        <w:rPr>
          <w:rFonts w:hint="eastAsia"/>
        </w:rPr>
        <w:t>為強化半導體產業國際競爭優勢，並鞏固我國產業全球供應鏈之地位，政府對半導體業者提供多項投資獎勵措施，包括：租稅優惠措施</w:t>
      </w:r>
      <w:r w:rsidRPr="008C0341">
        <w:rPr>
          <w:rStyle w:val="af6"/>
        </w:rPr>
        <w:footnoteReference w:id="22"/>
      </w:r>
      <w:r w:rsidRPr="008C0341">
        <w:rPr>
          <w:rFonts w:hint="eastAsia"/>
        </w:rPr>
        <w:t>及IC設計攻頂補助計畫</w:t>
      </w:r>
      <w:r w:rsidRPr="008C0341">
        <w:rPr>
          <w:rStyle w:val="af6"/>
        </w:rPr>
        <w:footnoteReference w:id="23"/>
      </w:r>
      <w:r w:rsidRPr="008C0341">
        <w:rPr>
          <w:rFonts w:hint="eastAsia"/>
        </w:rPr>
        <w:t>、產業升級創新平台輔導計畫</w:t>
      </w:r>
      <w:r w:rsidRPr="008C0341">
        <w:rPr>
          <w:rStyle w:val="af6"/>
        </w:rPr>
        <w:footnoteReference w:id="24"/>
      </w:r>
      <w:r w:rsidRPr="008C0341">
        <w:rPr>
          <w:rFonts w:hint="eastAsia"/>
        </w:rPr>
        <w:t>與基礎設施與技術研發部分</w:t>
      </w:r>
      <w:r w:rsidRPr="008C0341">
        <w:rPr>
          <w:rStyle w:val="af6"/>
        </w:rPr>
        <w:footnoteReference w:id="25"/>
      </w:r>
      <w:r w:rsidRPr="008C0341">
        <w:rPr>
          <w:rFonts w:hint="eastAsia"/>
        </w:rPr>
        <w:t>等補助措施，此外，政府並推動</w:t>
      </w:r>
      <w:r>
        <w:rPr>
          <w:rFonts w:hint="eastAsia"/>
        </w:rPr>
        <w:t>制</w:t>
      </w:r>
      <w:r w:rsidRPr="008C0341">
        <w:rPr>
          <w:rFonts w:hint="eastAsia"/>
        </w:rPr>
        <w:t>定外國專業人才延攬及僱用法與相關教育訓練計畫，著重培養本地人才並吸引高端技術人員，以應半導體產業長期發展之需。</w:t>
      </w:r>
    </w:p>
    <w:p w14:paraId="3316D28B" w14:textId="77777777" w:rsidR="004E67DB" w:rsidRPr="008C0341" w:rsidRDefault="004E67DB" w:rsidP="00402B32">
      <w:pPr>
        <w:pStyle w:val="21"/>
        <w:ind w:left="850" w:firstLine="566"/>
        <w:rPr>
          <w:lang w:eastAsia="zh-HK"/>
        </w:rPr>
      </w:pPr>
      <w:r>
        <w:rPr>
          <w:rFonts w:hint="eastAsia"/>
        </w:rPr>
        <w:t>此外，</w:t>
      </w:r>
      <w:r w:rsidRPr="008C0341">
        <w:rPr>
          <w:rFonts w:hint="eastAsia"/>
        </w:rPr>
        <w:t>為提供產業充分支持及提升競爭力，以因應美國關稅變革，本特別預算案支持產業部分編列780億元，</w:t>
      </w:r>
      <w:r w:rsidRPr="008C0341">
        <w:rPr>
          <w:rFonts w:hint="eastAsia"/>
          <w:lang w:eastAsia="zh-HK"/>
        </w:rPr>
        <w:t>主要包括「提供企業金融支持」、「提升產業競爭力」、「協助企業開拓多</w:t>
      </w:r>
      <w:r w:rsidRPr="008C0341">
        <w:rPr>
          <w:rFonts w:hint="eastAsia"/>
          <w:lang w:eastAsia="zh-HK"/>
        </w:rPr>
        <w:lastRenderedPageBreak/>
        <w:t>元市場」及「強化農業金融支持、提升產業競爭力及協助開拓多元市場」</w:t>
      </w:r>
      <w:r w:rsidRPr="008C0341">
        <w:rPr>
          <w:rStyle w:val="af6"/>
        </w:rPr>
        <w:footnoteReference w:id="26"/>
      </w:r>
      <w:r w:rsidRPr="008C0341">
        <w:rPr>
          <w:rFonts w:hint="eastAsia"/>
        </w:rPr>
        <w:t>；</w:t>
      </w:r>
      <w:r w:rsidRPr="008C0341">
        <w:rPr>
          <w:rFonts w:hint="eastAsia"/>
          <w:lang w:eastAsia="zh-HK"/>
        </w:rPr>
        <w:t>惟觀察</w:t>
      </w:r>
      <w:r>
        <w:rPr>
          <w:rFonts w:hint="eastAsia"/>
          <w:lang w:eastAsia="zh-HK"/>
        </w:rPr>
        <w:t>本</w:t>
      </w:r>
      <w:r w:rsidRPr="008C0341">
        <w:rPr>
          <w:rFonts w:hint="eastAsia"/>
          <w:lang w:eastAsia="zh-HK"/>
        </w:rPr>
        <w:t>特別預算</w:t>
      </w:r>
      <w:r>
        <w:rPr>
          <w:rFonts w:hint="eastAsia"/>
          <w:lang w:eastAsia="zh-HK"/>
        </w:rPr>
        <w:t>案</w:t>
      </w:r>
      <w:r w:rsidRPr="008C0341">
        <w:rPr>
          <w:rFonts w:hint="eastAsia"/>
          <w:lang w:eastAsia="zh-HK"/>
        </w:rPr>
        <w:t>所提出關稅因應方案</w:t>
      </w:r>
      <w:r w:rsidRPr="008C0341">
        <w:rPr>
          <w:rFonts w:hint="eastAsia"/>
        </w:rPr>
        <w:t>(支持產業部分)</w:t>
      </w:r>
      <w:r w:rsidRPr="008C0341">
        <w:rPr>
          <w:rFonts w:hint="eastAsia"/>
          <w:lang w:eastAsia="zh-HK"/>
        </w:rPr>
        <w:t>，似未就特定產業別提出具體因應策略、執行措施及預算配置，</w:t>
      </w:r>
      <w:r>
        <w:rPr>
          <w:rFonts w:hint="eastAsia"/>
          <w:lang w:eastAsia="zh-HK"/>
        </w:rPr>
        <w:t>故</w:t>
      </w:r>
      <w:r w:rsidRPr="008C0341">
        <w:rPr>
          <w:rFonts w:hint="eastAsia"/>
          <w:lang w:eastAsia="zh-HK"/>
        </w:rPr>
        <w:t>無以觀知政府為因應</w:t>
      </w:r>
      <w:r>
        <w:rPr>
          <w:rFonts w:hint="eastAsia"/>
          <w:lang w:eastAsia="zh-HK"/>
        </w:rPr>
        <w:t>美國</w:t>
      </w:r>
      <w:r w:rsidRPr="008C0341">
        <w:rPr>
          <w:rFonts w:hint="eastAsia"/>
          <w:lang w:eastAsia="zh-HK"/>
        </w:rPr>
        <w:t>半導體</w:t>
      </w:r>
      <w:r>
        <w:rPr>
          <w:rFonts w:hint="eastAsia"/>
          <w:lang w:eastAsia="zh-HK"/>
        </w:rPr>
        <w:t>關稅變革影響</w:t>
      </w:r>
      <w:r w:rsidRPr="008C0341">
        <w:rPr>
          <w:rFonts w:hint="eastAsia"/>
          <w:lang w:eastAsia="zh-HK"/>
        </w:rPr>
        <w:t>所需經費，恐限縮預算審議空間。</w:t>
      </w:r>
    </w:p>
    <w:p w14:paraId="0D97FBA3" w14:textId="77777777" w:rsidR="004E67DB" w:rsidRPr="008C0341" w:rsidRDefault="004E67DB" w:rsidP="00402B32">
      <w:pPr>
        <w:ind w:left="566" w:firstLine="566"/>
      </w:pPr>
      <w:r w:rsidRPr="008C0341">
        <w:rPr>
          <w:rFonts w:hint="eastAsia"/>
        </w:rPr>
        <w:t>綜上，美國關稅變革恐影響我國半導體產業成本結構及其供應鏈布局，並有</w:t>
      </w:r>
      <w:r>
        <w:rPr>
          <w:rFonts w:hint="eastAsia"/>
        </w:rPr>
        <w:t>就業、</w:t>
      </w:r>
      <w:r w:rsidRPr="008C0341">
        <w:rPr>
          <w:rFonts w:hint="eastAsia"/>
        </w:rPr>
        <w:t>留才</w:t>
      </w:r>
      <w:r>
        <w:rPr>
          <w:rFonts w:hint="eastAsia"/>
        </w:rPr>
        <w:t>及</w:t>
      </w:r>
      <w:r w:rsidRPr="008C0341">
        <w:rPr>
          <w:rFonts w:hint="eastAsia"/>
        </w:rPr>
        <w:t>育才等</w:t>
      </w:r>
      <w:r>
        <w:rPr>
          <w:rFonts w:hint="eastAsia"/>
        </w:rPr>
        <w:t>隱憂</w:t>
      </w:r>
      <w:r w:rsidRPr="008C0341">
        <w:rPr>
          <w:rFonts w:hint="eastAsia"/>
        </w:rPr>
        <w:t>，惟本特別預算案未就產業別提出具體因應策略、執行措施及預算配置，無以觀知政府為因應半導體產業供應鏈重組及</w:t>
      </w:r>
      <w:r>
        <w:rPr>
          <w:rFonts w:hint="eastAsia"/>
        </w:rPr>
        <w:t>就業與</w:t>
      </w:r>
      <w:r w:rsidRPr="008C0341">
        <w:rPr>
          <w:rFonts w:hint="eastAsia"/>
        </w:rPr>
        <w:t>育才</w:t>
      </w:r>
      <w:r>
        <w:rPr>
          <w:rFonts w:hint="eastAsia"/>
        </w:rPr>
        <w:t>、</w:t>
      </w:r>
      <w:r w:rsidRPr="008C0341">
        <w:rPr>
          <w:rFonts w:hint="eastAsia"/>
        </w:rPr>
        <w:t>留才所需經費</w:t>
      </w:r>
      <w:r>
        <w:rPr>
          <w:rFonts w:hint="eastAsia"/>
        </w:rPr>
        <w:t>，</w:t>
      </w:r>
      <w:r w:rsidRPr="008C0341">
        <w:rPr>
          <w:rFonts w:hint="eastAsia"/>
          <w:lang w:eastAsia="zh-HK"/>
        </w:rPr>
        <w:t>爰</w:t>
      </w:r>
      <w:r>
        <w:rPr>
          <w:rFonts w:hint="eastAsia"/>
          <w:lang w:eastAsia="zh-HK"/>
        </w:rPr>
        <w:t>允</w:t>
      </w:r>
      <w:r w:rsidRPr="008C0341">
        <w:rPr>
          <w:rFonts w:hint="eastAsia"/>
        </w:rPr>
        <w:t>宜密切關注與掌握美國對等關稅政策最新發展</w:t>
      </w:r>
      <w:r w:rsidRPr="008C0341">
        <w:rPr>
          <w:rFonts w:hint="eastAsia"/>
          <w:lang w:eastAsia="zh-HK"/>
        </w:rPr>
        <w:t>及</w:t>
      </w:r>
      <w:r w:rsidRPr="008C0341">
        <w:rPr>
          <w:rFonts w:hint="eastAsia"/>
        </w:rPr>
        <w:t>232</w:t>
      </w:r>
      <w:r w:rsidRPr="008C0341">
        <w:rPr>
          <w:rFonts w:hint="eastAsia"/>
          <w:lang w:eastAsia="zh-HK"/>
        </w:rPr>
        <w:t>條款調查結果</w:t>
      </w:r>
      <w:r w:rsidRPr="008C0341">
        <w:rPr>
          <w:rFonts w:hint="eastAsia"/>
        </w:rPr>
        <w:t>，持續與產業保持聯繫，賡續輔導產業發展，精進因應方案，並加強半導體稅率部分之溝通</w:t>
      </w:r>
      <w:r>
        <w:rPr>
          <w:rFonts w:hint="eastAsia"/>
        </w:rPr>
        <w:t>談判</w:t>
      </w:r>
      <w:r w:rsidRPr="008C0341">
        <w:rPr>
          <w:rFonts w:hint="eastAsia"/>
        </w:rPr>
        <w:t>，以</w:t>
      </w:r>
      <w:r>
        <w:rPr>
          <w:rFonts w:hint="eastAsia"/>
        </w:rPr>
        <w:t>降低對我國半導體產業之衝擊</w:t>
      </w:r>
      <w:r w:rsidRPr="008C0341">
        <w:rPr>
          <w:rFonts w:hint="eastAsia"/>
        </w:rPr>
        <w:t>。</w:t>
      </w:r>
    </w:p>
    <w:p w14:paraId="1A9D473A" w14:textId="77777777" w:rsidR="004E67DB" w:rsidRPr="008C0341" w:rsidRDefault="004E67DB" w:rsidP="0017410A">
      <w:pPr>
        <w:pStyle w:val="ad"/>
        <w:ind w:left="567" w:hanging="567"/>
        <w:rPr>
          <w:szCs w:val="24"/>
        </w:rPr>
      </w:pPr>
      <w:r w:rsidRPr="008C0341">
        <w:rPr>
          <w:rFonts w:hint="eastAsia"/>
        </w:rPr>
        <w:t>(分機：8665</w:t>
      </w:r>
      <w:r w:rsidRPr="008C0341">
        <w:rPr>
          <w:rFonts w:hint="eastAsia"/>
          <w:lang w:eastAsia="zh-HK"/>
        </w:rPr>
        <w:t>鍾俊華</w:t>
      </w:r>
      <w:r w:rsidRPr="008C0341">
        <w:rPr>
          <w:rFonts w:hint="eastAsia"/>
        </w:rPr>
        <w:t>、1934劉宜姈)</w:t>
      </w:r>
    </w:p>
    <w:sectPr w:rsidR="004E67DB" w:rsidRPr="008C0341"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132D73"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390F0EBE"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132D73">
      <w:rPr>
        <w:rStyle w:val="aff4"/>
        <w:noProof/>
      </w:rPr>
      <w:t>4</w:t>
    </w:r>
    <w:r>
      <w:rPr>
        <w:rStyle w:val="aff4"/>
      </w:rPr>
      <w:fldChar w:fldCharType="end"/>
    </w:r>
  </w:p>
  <w:p w14:paraId="68AE330D" w14:textId="77777777" w:rsidR="00145B18" w:rsidRPr="008E1269" w:rsidRDefault="00132D73"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1EC23997" w14:textId="77777777" w:rsidR="004E67DB" w:rsidRPr="001B310E" w:rsidRDefault="004E67DB" w:rsidP="008E1269">
      <w:pPr>
        <w:pStyle w:val="142"/>
      </w:pPr>
      <w:r>
        <w:rPr>
          <w:rStyle w:val="af6"/>
        </w:rPr>
        <w:footnoteRef/>
      </w:r>
      <w:r w:rsidRPr="00333FC4">
        <w:t>World Semiconductor Trade Statistics</w:t>
      </w:r>
      <w:r>
        <w:rPr>
          <w:rFonts w:hint="eastAsia"/>
        </w:rPr>
        <w:t>，</w:t>
      </w:r>
      <w:r>
        <w:rPr>
          <w:rFonts w:hint="eastAsia"/>
          <w:lang w:eastAsia="zh-HK"/>
        </w:rPr>
        <w:t>查詢網址</w:t>
      </w:r>
      <w:r>
        <w:rPr>
          <w:rFonts w:hint="eastAsia"/>
        </w:rPr>
        <w:t>：</w:t>
      </w:r>
      <w:r w:rsidRPr="00333FC4">
        <w:t>https://www.wsts.org/</w:t>
      </w:r>
      <w:r>
        <w:rPr>
          <w:rFonts w:hint="eastAsia"/>
        </w:rPr>
        <w:t>，</w:t>
      </w:r>
      <w:r>
        <w:rPr>
          <w:rFonts w:hint="eastAsia"/>
          <w:lang w:eastAsia="zh-HK"/>
        </w:rPr>
        <w:t>最後查詢日：</w:t>
      </w:r>
      <w:r>
        <w:rPr>
          <w:rFonts w:hint="eastAsia"/>
        </w:rPr>
        <w:t>114</w:t>
      </w:r>
      <w:r>
        <w:rPr>
          <w:rFonts w:hint="eastAsia"/>
          <w:lang w:eastAsia="zh-HK"/>
        </w:rPr>
        <w:t>年</w:t>
      </w:r>
      <w:r>
        <w:rPr>
          <w:rFonts w:hint="eastAsia"/>
        </w:rPr>
        <w:t>8</w:t>
      </w:r>
      <w:r>
        <w:rPr>
          <w:rFonts w:hint="eastAsia"/>
          <w:lang w:eastAsia="zh-HK"/>
        </w:rPr>
        <w:t>月</w:t>
      </w:r>
      <w:r>
        <w:rPr>
          <w:rFonts w:hint="eastAsia"/>
        </w:rPr>
        <w:t>8</w:t>
      </w:r>
      <w:r>
        <w:rPr>
          <w:rFonts w:hint="eastAsia"/>
          <w:lang w:eastAsia="zh-HK"/>
        </w:rPr>
        <w:t>日。</w:t>
      </w:r>
      <w:r>
        <w:rPr>
          <w:rFonts w:hint="eastAsia"/>
        </w:rPr>
        <w:t>113</w:t>
      </w:r>
      <w:r>
        <w:rPr>
          <w:rFonts w:hint="eastAsia"/>
          <w:lang w:eastAsia="zh-HK"/>
        </w:rPr>
        <w:t>年度第</w:t>
      </w:r>
      <w:r>
        <w:rPr>
          <w:rFonts w:hint="eastAsia"/>
        </w:rPr>
        <w:t>3、4</w:t>
      </w:r>
      <w:r>
        <w:rPr>
          <w:rFonts w:hint="eastAsia"/>
          <w:lang w:eastAsia="zh-HK"/>
        </w:rPr>
        <w:t>季為預估值</w:t>
      </w:r>
      <w:r>
        <w:rPr>
          <w:rFonts w:hint="eastAsia"/>
        </w:rPr>
        <w:t>。</w:t>
      </w:r>
    </w:p>
  </w:footnote>
  <w:footnote w:id="2">
    <w:p w14:paraId="1C280E34" w14:textId="77777777" w:rsidR="004E67DB" w:rsidRPr="001B310E" w:rsidRDefault="004E67DB" w:rsidP="008E1269">
      <w:pPr>
        <w:pStyle w:val="142"/>
      </w:pPr>
      <w:r>
        <w:rPr>
          <w:rStyle w:val="af6"/>
        </w:rPr>
        <w:footnoteRef/>
      </w:r>
      <w:r w:rsidRPr="004D1269">
        <w:rPr>
          <w:rFonts w:hint="eastAsia"/>
        </w:rPr>
        <w:t>台灣經濟研究院產經資料庫，查詢網址：</w:t>
      </w:r>
      <w:r w:rsidRPr="004D1269">
        <w:t>https://tie.tier.org.tw/</w:t>
      </w:r>
      <w:r w:rsidRPr="004D1269">
        <w:rPr>
          <w:rFonts w:hint="eastAsia"/>
        </w:rPr>
        <w:t>，最後查詢日：114年8月8日。</w:t>
      </w:r>
      <w:r>
        <w:rPr>
          <w:rFonts w:hint="eastAsia"/>
        </w:rPr>
        <w:t>113</w:t>
      </w:r>
      <w:r>
        <w:rPr>
          <w:rFonts w:hint="eastAsia"/>
          <w:lang w:eastAsia="zh-HK"/>
        </w:rPr>
        <w:t>年度為預估值</w:t>
      </w:r>
      <w:r>
        <w:rPr>
          <w:rFonts w:hint="eastAsia"/>
        </w:rPr>
        <w:t>，</w:t>
      </w:r>
      <w:r>
        <w:rPr>
          <w:rFonts w:hint="eastAsia"/>
          <w:lang w:eastAsia="zh-HK"/>
        </w:rPr>
        <w:t>以下同</w:t>
      </w:r>
      <w:r>
        <w:rPr>
          <w:rFonts w:hint="eastAsia"/>
        </w:rPr>
        <w:t>。</w:t>
      </w:r>
    </w:p>
  </w:footnote>
  <w:footnote w:id="3">
    <w:p w14:paraId="47B5AB25" w14:textId="77777777" w:rsidR="004E67DB" w:rsidRPr="00C04B9D" w:rsidRDefault="004E67DB" w:rsidP="008E1269">
      <w:pPr>
        <w:pStyle w:val="142"/>
      </w:pPr>
      <w:r>
        <w:rPr>
          <w:rStyle w:val="af6"/>
        </w:rPr>
        <w:footnoteRef/>
      </w:r>
      <w:r w:rsidRPr="00C04B9D">
        <w:rPr>
          <w:rFonts w:hint="eastAsia"/>
        </w:rPr>
        <w:t>113</w:t>
      </w:r>
      <w:r w:rsidRPr="00C04B9D">
        <w:rPr>
          <w:rFonts w:hint="eastAsia"/>
        </w:rPr>
        <w:t>年度我國半導體產業產值為5兆1,134億元，其中產值最大為IC製造3兆2,014億元(晶圓代工2兆9,932億元)。另在產值結構方面，113年度IC設計產業占比為24.67%、IC製造占62.61%(含晶圓代工58.54%、記憶體與其他製造4.07%)、IC封測占12.72%。</w:t>
      </w:r>
    </w:p>
  </w:footnote>
  <w:footnote w:id="4">
    <w:p w14:paraId="1F738482" w14:textId="77777777" w:rsidR="004E67DB" w:rsidRPr="0016571A" w:rsidRDefault="004E67DB" w:rsidP="008E1269">
      <w:pPr>
        <w:pStyle w:val="142"/>
      </w:pPr>
      <w:r>
        <w:rPr>
          <w:rStyle w:val="af6"/>
        </w:rPr>
        <w:footnoteRef/>
      </w:r>
      <w:r w:rsidRPr="0016571A">
        <w:rPr>
          <w:rFonts w:hint="eastAsia"/>
        </w:rPr>
        <w:t>營業利益率</w:t>
      </w:r>
      <w:r>
        <w:rPr>
          <w:rFonts w:hint="eastAsia"/>
        </w:rPr>
        <w:t>=</w:t>
      </w:r>
      <w:r w:rsidRPr="0016571A">
        <w:rPr>
          <w:rFonts w:hint="eastAsia"/>
        </w:rPr>
        <w:t>(</w:t>
      </w:r>
      <w:r w:rsidRPr="0016571A">
        <w:rPr>
          <w:rFonts w:hint="eastAsia"/>
        </w:rPr>
        <w:t>營業收入</w:t>
      </w:r>
      <w:r>
        <w:rPr>
          <w:rFonts w:hint="eastAsia"/>
        </w:rPr>
        <w:t>-</w:t>
      </w:r>
      <w:r w:rsidRPr="0016571A">
        <w:rPr>
          <w:rFonts w:hint="eastAsia"/>
        </w:rPr>
        <w:t>營業成本</w:t>
      </w:r>
      <w:r>
        <w:rPr>
          <w:rFonts w:hint="eastAsia"/>
        </w:rPr>
        <w:t>-</w:t>
      </w:r>
      <w:r w:rsidRPr="0016571A">
        <w:rPr>
          <w:rFonts w:hint="eastAsia"/>
        </w:rPr>
        <w:t>營業費用)</w:t>
      </w:r>
      <w:r>
        <w:rPr>
          <w:rFonts w:hint="eastAsia"/>
        </w:rPr>
        <w:t>÷</w:t>
      </w:r>
      <w:r w:rsidRPr="0016571A">
        <w:rPr>
          <w:rFonts w:hint="eastAsia"/>
        </w:rPr>
        <w:t>營業收入</w:t>
      </w:r>
      <w:r>
        <w:rPr>
          <w:rFonts w:hint="eastAsia"/>
        </w:rPr>
        <w:t>。</w:t>
      </w:r>
      <w:r w:rsidRPr="0016571A">
        <w:rPr>
          <w:rFonts w:hint="eastAsia"/>
        </w:rPr>
        <w:t>營業利益率為公司每創造1元營收所能得到</w:t>
      </w:r>
      <w:r>
        <w:rPr>
          <w:rFonts w:hint="eastAsia"/>
        </w:rPr>
        <w:t>之</w:t>
      </w:r>
      <w:r w:rsidRPr="0016571A">
        <w:rPr>
          <w:rFonts w:hint="eastAsia"/>
        </w:rPr>
        <w:t>獲利</w:t>
      </w:r>
      <w:r>
        <w:rPr>
          <w:rFonts w:hint="eastAsia"/>
        </w:rPr>
        <w:t>。</w:t>
      </w:r>
      <w:r w:rsidRPr="0016571A">
        <w:rPr>
          <w:rFonts w:hint="eastAsia"/>
        </w:rPr>
        <w:t>毛利率</w:t>
      </w:r>
      <w:r>
        <w:rPr>
          <w:rFonts w:hint="eastAsia"/>
        </w:rPr>
        <w:t>僅</w:t>
      </w:r>
      <w:r w:rsidRPr="0016571A">
        <w:rPr>
          <w:rFonts w:hint="eastAsia"/>
        </w:rPr>
        <w:t>考慮直接因為生產產品所需要</w:t>
      </w:r>
      <w:r>
        <w:rPr>
          <w:rFonts w:hint="eastAsia"/>
        </w:rPr>
        <w:t>之</w:t>
      </w:r>
      <w:r w:rsidRPr="0016571A">
        <w:rPr>
          <w:rFonts w:hint="eastAsia"/>
        </w:rPr>
        <w:t>成本，而營業利益則是考慮了在取得收入過程中所耗用</w:t>
      </w:r>
      <w:r>
        <w:rPr>
          <w:rFonts w:hint="eastAsia"/>
        </w:rPr>
        <w:t>之</w:t>
      </w:r>
      <w:r w:rsidRPr="0016571A">
        <w:rPr>
          <w:rFonts w:hint="eastAsia"/>
        </w:rPr>
        <w:t>一切成本</w:t>
      </w:r>
      <w:r>
        <w:rPr>
          <w:rFonts w:hint="eastAsia"/>
        </w:rPr>
        <w:t>。</w:t>
      </w:r>
    </w:p>
  </w:footnote>
  <w:footnote w:id="5">
    <w:p w14:paraId="2DAF2F71" w14:textId="77777777" w:rsidR="004E67DB" w:rsidRPr="00D6015F" w:rsidRDefault="004E67DB" w:rsidP="008E1269">
      <w:pPr>
        <w:pStyle w:val="142"/>
      </w:pPr>
      <w:r>
        <w:rPr>
          <w:rStyle w:val="af6"/>
        </w:rPr>
        <w:footnoteRef/>
      </w:r>
      <w:r>
        <w:rPr>
          <w:rFonts w:hint="eastAsia"/>
        </w:rPr>
        <w:t>參見</w:t>
      </w:r>
      <w:r w:rsidRPr="00D6015F">
        <w:rPr>
          <w:rFonts w:hint="eastAsia"/>
        </w:rPr>
        <w:t>台積電</w:t>
      </w:r>
      <w:r>
        <w:rPr>
          <w:rFonts w:hint="eastAsia"/>
        </w:rPr>
        <w:t>魏哲家董事長於114年</w:t>
      </w:r>
      <w:r w:rsidRPr="00D6015F">
        <w:rPr>
          <w:rFonts w:hint="eastAsia"/>
        </w:rPr>
        <w:t>6月股東會</w:t>
      </w:r>
      <w:r>
        <w:rPr>
          <w:rFonts w:hint="eastAsia"/>
        </w:rPr>
        <w:t>發言內容，及該公司2024年年報第139頁。</w:t>
      </w:r>
    </w:p>
  </w:footnote>
  <w:footnote w:id="6">
    <w:p w14:paraId="34BBCF14" w14:textId="77777777" w:rsidR="004E67DB" w:rsidRPr="00A3465F" w:rsidRDefault="004E67DB" w:rsidP="008E1269">
      <w:pPr>
        <w:pStyle w:val="142"/>
      </w:pPr>
      <w:r>
        <w:rPr>
          <w:rStyle w:val="af6"/>
        </w:rPr>
        <w:footnoteRef/>
      </w:r>
      <w:r>
        <w:rPr>
          <w:rFonts w:hint="eastAsia"/>
        </w:rPr>
        <w:t>114</w:t>
      </w:r>
      <w:r>
        <w:rPr>
          <w:rFonts w:hint="eastAsia"/>
        </w:rPr>
        <w:t>年</w:t>
      </w:r>
      <w:r w:rsidRPr="00A3465F">
        <w:rPr>
          <w:rFonts w:hint="eastAsia"/>
        </w:rPr>
        <w:t>5月新</w:t>
      </w:r>
      <w:r>
        <w:rPr>
          <w:rFonts w:hint="eastAsia"/>
        </w:rPr>
        <w:t>臺</w:t>
      </w:r>
      <w:r w:rsidRPr="00A3465F">
        <w:rPr>
          <w:rFonts w:hint="eastAsia"/>
        </w:rPr>
        <w:t>幣</w:t>
      </w:r>
      <w:r>
        <w:rPr>
          <w:rFonts w:hint="eastAsia"/>
        </w:rPr>
        <w:t>對美元匯率</w:t>
      </w:r>
      <w:r w:rsidRPr="00A3465F">
        <w:rPr>
          <w:rFonts w:hint="eastAsia"/>
        </w:rPr>
        <w:t>累計升值2.088元、升</w:t>
      </w:r>
      <w:r>
        <w:rPr>
          <w:rFonts w:hint="eastAsia"/>
        </w:rPr>
        <w:t>幅</w:t>
      </w:r>
      <w:r w:rsidRPr="00A3465F">
        <w:rPr>
          <w:rFonts w:hint="eastAsia"/>
        </w:rPr>
        <w:t>6.98%</w:t>
      </w:r>
      <w:r>
        <w:rPr>
          <w:rFonts w:hint="eastAsia"/>
        </w:rPr>
        <w:t>，為</w:t>
      </w:r>
      <w:r w:rsidRPr="00A3465F">
        <w:rPr>
          <w:rFonts w:hint="eastAsia"/>
        </w:rPr>
        <w:t>36年</w:t>
      </w:r>
      <w:r>
        <w:rPr>
          <w:rFonts w:hint="eastAsia"/>
        </w:rPr>
        <w:t>來</w:t>
      </w:r>
      <w:r w:rsidRPr="00A3465F">
        <w:rPr>
          <w:rFonts w:hint="eastAsia"/>
        </w:rPr>
        <w:t>單月最大升幅</w:t>
      </w:r>
      <w:r>
        <w:rPr>
          <w:rFonts w:hint="eastAsia"/>
        </w:rPr>
        <w:t>。</w:t>
      </w:r>
    </w:p>
  </w:footnote>
  <w:footnote w:id="7">
    <w:p w14:paraId="2404019E" w14:textId="77777777" w:rsidR="004E67DB" w:rsidRPr="006912E6" w:rsidRDefault="004E67DB" w:rsidP="008E1269">
      <w:pPr>
        <w:pStyle w:val="142"/>
      </w:pPr>
      <w:r>
        <w:rPr>
          <w:rStyle w:val="af6"/>
        </w:rPr>
        <w:footnoteRef/>
      </w:r>
      <w:r w:rsidRPr="006912E6">
        <w:rPr>
          <w:rFonts w:hint="eastAsia"/>
        </w:rPr>
        <w:t>美國政府雖尚未公布詳細調查範圍稅則號列，惟據經濟部國際貿易署網站公布資料所示，調查範圍主要涵蓋：1.半導體基板和裸晶圓、傳統晶片、尖端晶片、微電子裝置；2.半導體製造設備零件；以及3.衍生產品(包括含有半導體之下游產品等)。本案倘美國商務部調查結果認定對國安構成威脅，美國總統將可採行課徵額外關稅、設定進口配額或其他非貿易限制措施。</w:t>
      </w:r>
    </w:p>
  </w:footnote>
  <w:footnote w:id="8">
    <w:p w14:paraId="48BECB96" w14:textId="77777777" w:rsidR="004E67DB" w:rsidRPr="00CB11B9" w:rsidRDefault="004E67DB" w:rsidP="008E1269">
      <w:pPr>
        <w:pStyle w:val="142"/>
      </w:pPr>
      <w:r>
        <w:rPr>
          <w:rStyle w:val="af6"/>
        </w:rPr>
        <w:footnoteRef/>
      </w:r>
      <w:r w:rsidRPr="00CB11B9">
        <w:rPr>
          <w:rFonts w:hint="eastAsia"/>
        </w:rPr>
        <w:t>半導體產業鏈上游包括IC</w:t>
      </w:r>
      <w:r w:rsidRPr="00CB11B9">
        <w:rPr>
          <w:rFonts w:hint="eastAsia"/>
        </w:rPr>
        <w:t>設計及矽智財產業，依據晶片功能性不同，尚可細分為記憶體、微元件、邏輯IC、類比IC等專業領域，知名IC設計企業包括聯發科等，矽智財方面之代表性企業則包括晶心科、力旺、創意、智原等</w:t>
      </w:r>
      <w:r>
        <w:rPr>
          <w:rFonts w:hint="eastAsia"/>
        </w:rPr>
        <w:t>。</w:t>
      </w:r>
    </w:p>
  </w:footnote>
  <w:footnote w:id="9">
    <w:p w14:paraId="5A951461" w14:textId="77777777" w:rsidR="004E67DB" w:rsidRPr="00CF32DD" w:rsidRDefault="004E67DB" w:rsidP="008E1269">
      <w:pPr>
        <w:pStyle w:val="142"/>
      </w:pPr>
      <w:r>
        <w:rPr>
          <w:rStyle w:val="af6"/>
        </w:rPr>
        <w:footnoteRef/>
      </w:r>
      <w:r w:rsidRPr="00CF32DD">
        <w:rPr>
          <w:rFonts w:hint="eastAsia"/>
        </w:rPr>
        <w:t>中游IC製造除有全球晶圓代工市占率第一之台積電，尚有聯電、世界先進、力積電等企業</w:t>
      </w:r>
      <w:r>
        <w:rPr>
          <w:rFonts w:hint="eastAsia"/>
        </w:rPr>
        <w:t>。</w:t>
      </w:r>
    </w:p>
  </w:footnote>
  <w:footnote w:id="10">
    <w:p w14:paraId="243BB3BE" w14:textId="77777777" w:rsidR="004E67DB" w:rsidRPr="00CF32DD" w:rsidRDefault="004E67DB" w:rsidP="008E1269">
      <w:pPr>
        <w:pStyle w:val="142"/>
      </w:pPr>
      <w:r>
        <w:rPr>
          <w:rStyle w:val="af6"/>
        </w:rPr>
        <w:footnoteRef/>
      </w:r>
      <w:r w:rsidRPr="00CF32DD">
        <w:rPr>
          <w:rFonts w:hint="eastAsia"/>
        </w:rPr>
        <w:t>下游封測階段，包括日月光、矽品、力成等企業，為全球最完整半導體產業聚落及專業分工。</w:t>
      </w:r>
    </w:p>
  </w:footnote>
  <w:footnote w:id="11">
    <w:p w14:paraId="216B4615" w14:textId="77777777" w:rsidR="004E67DB" w:rsidRPr="00DE11D6" w:rsidRDefault="004E67DB" w:rsidP="008E1269">
      <w:pPr>
        <w:pStyle w:val="142"/>
      </w:pPr>
      <w:r>
        <w:rPr>
          <w:rStyle w:val="af6"/>
        </w:rPr>
        <w:footnoteRef/>
      </w:r>
      <w:r w:rsidRPr="00DE11D6">
        <w:rPr>
          <w:rFonts w:hint="eastAsia"/>
        </w:rPr>
        <w:t>對美投資將在原有650</w:t>
      </w:r>
      <w:r w:rsidRPr="00DE11D6">
        <w:rPr>
          <w:rFonts w:hint="eastAsia"/>
        </w:rPr>
        <w:t>億美元基礎上再增加1,000億美元，</w:t>
      </w:r>
      <w:r>
        <w:rPr>
          <w:rFonts w:hint="eastAsia"/>
        </w:rPr>
        <w:t>預計</w:t>
      </w:r>
      <w:r w:rsidRPr="00DE11D6">
        <w:rPr>
          <w:rFonts w:hint="eastAsia"/>
        </w:rPr>
        <w:t>興建3座新晶圓廠、2座先進封裝廠與1座研發中心</w:t>
      </w:r>
      <w:r>
        <w:rPr>
          <w:rFonts w:hint="eastAsia"/>
        </w:rPr>
        <w:t>。</w:t>
      </w:r>
    </w:p>
  </w:footnote>
  <w:footnote w:id="12">
    <w:p w14:paraId="2B6C671A" w14:textId="77777777" w:rsidR="004E67DB" w:rsidRPr="00FB4674" w:rsidRDefault="004E67DB" w:rsidP="008E1269">
      <w:pPr>
        <w:pStyle w:val="142"/>
      </w:pPr>
      <w:r>
        <w:rPr>
          <w:rStyle w:val="af6"/>
        </w:rPr>
        <w:footnoteRef/>
      </w:r>
      <w:r>
        <w:rPr>
          <w:rFonts w:hint="eastAsia"/>
        </w:rPr>
        <w:t>參見</w:t>
      </w:r>
      <w:r>
        <w:t>114</w:t>
      </w:r>
      <w:r>
        <w:rPr>
          <w:rFonts w:hint="eastAsia"/>
        </w:rPr>
        <w:t>年8月8日</w:t>
      </w:r>
      <w:r w:rsidRPr="00CE4726">
        <w:rPr>
          <w:rFonts w:hint="eastAsia"/>
        </w:rPr>
        <w:t>經濟日報</w:t>
      </w:r>
      <w:r>
        <w:rPr>
          <w:rFonts w:hint="eastAsia"/>
        </w:rPr>
        <w:t>，「</w:t>
      </w:r>
      <w:r w:rsidRPr="00CE4726">
        <w:rPr>
          <w:rFonts w:hint="eastAsia"/>
        </w:rPr>
        <w:t>專家示警：半導體供應鏈將外移</w:t>
      </w:r>
      <w:r>
        <w:rPr>
          <w:rFonts w:hint="eastAsia"/>
        </w:rPr>
        <w:t>」。</w:t>
      </w:r>
    </w:p>
  </w:footnote>
  <w:footnote w:id="13">
    <w:p w14:paraId="78BC1141" w14:textId="77777777" w:rsidR="004E67DB" w:rsidRPr="006B1670" w:rsidRDefault="004E67DB" w:rsidP="008E1269">
      <w:pPr>
        <w:pStyle w:val="142"/>
      </w:pPr>
      <w:r>
        <w:rPr>
          <w:rStyle w:val="af6"/>
        </w:rPr>
        <w:footnoteRef/>
      </w:r>
      <w:r>
        <w:rPr>
          <w:rFonts w:hint="eastAsia"/>
        </w:rPr>
        <w:t>參見行政院114年8月12日</w:t>
      </w:r>
      <w:r w:rsidRPr="006B1670">
        <w:rPr>
          <w:rFonts w:hint="eastAsia"/>
        </w:rPr>
        <w:t>美國對等關稅及產業支持方案說明記者會</w:t>
      </w:r>
      <w:r>
        <w:rPr>
          <w:rFonts w:hint="eastAsia"/>
        </w:rPr>
        <w:t>。</w:t>
      </w:r>
    </w:p>
  </w:footnote>
  <w:footnote w:id="14">
    <w:p w14:paraId="61EEEF62" w14:textId="77777777" w:rsidR="004E67DB" w:rsidRPr="00DD066F" w:rsidRDefault="004E67DB" w:rsidP="008E1269">
      <w:pPr>
        <w:pStyle w:val="142"/>
      </w:pPr>
      <w:r>
        <w:rPr>
          <w:rStyle w:val="af6"/>
        </w:rPr>
        <w:footnoteRef/>
      </w:r>
      <w:r>
        <w:rPr>
          <w:rFonts w:hint="eastAsia"/>
        </w:rPr>
        <w:t>參見</w:t>
      </w:r>
      <w:r w:rsidRPr="00DD066F">
        <w:rPr>
          <w:rFonts w:hint="eastAsia"/>
        </w:rPr>
        <w:t>中央銀行第21屆理事會第1次理監事聯席會議貨幣政策議事錄摘要</w:t>
      </w:r>
      <w:r>
        <w:rPr>
          <w:rFonts w:hint="eastAsia"/>
        </w:rPr>
        <w:t>。</w:t>
      </w:r>
    </w:p>
  </w:footnote>
  <w:footnote w:id="15">
    <w:p w14:paraId="26627DB6" w14:textId="77777777" w:rsidR="004E67DB" w:rsidRPr="00760AA4" w:rsidRDefault="004E67DB" w:rsidP="008E1269">
      <w:pPr>
        <w:pStyle w:val="142"/>
      </w:pPr>
      <w:r>
        <w:rPr>
          <w:rStyle w:val="af6"/>
        </w:rPr>
        <w:footnoteRef/>
      </w:r>
      <w:r>
        <w:rPr>
          <w:rFonts w:hint="eastAsia"/>
        </w:rPr>
        <w:t>參見台經院114年4月公布之「半導體業景氣動態報告」。</w:t>
      </w:r>
    </w:p>
  </w:footnote>
  <w:footnote w:id="16">
    <w:p w14:paraId="2B7D734E" w14:textId="77777777" w:rsidR="004E67DB" w:rsidRPr="00B316F8" w:rsidRDefault="004E67DB" w:rsidP="008E1269">
      <w:pPr>
        <w:pStyle w:val="142"/>
      </w:pPr>
      <w:r>
        <w:rPr>
          <w:rStyle w:val="af6"/>
        </w:rPr>
        <w:footnoteRef/>
      </w:r>
      <w:r w:rsidRPr="00B316F8">
        <w:rPr>
          <w:rFonts w:hint="eastAsia"/>
        </w:rPr>
        <w:t>參見2025</w:t>
      </w:r>
      <w:r w:rsidRPr="00B316F8">
        <w:rPr>
          <w:rFonts w:hint="eastAsia"/>
        </w:rPr>
        <w:t>年</w:t>
      </w:r>
      <w:r>
        <w:rPr>
          <w:rFonts w:hint="eastAsia"/>
        </w:rPr>
        <w:t>6</w:t>
      </w:r>
      <w:r w:rsidRPr="00B316F8">
        <w:rPr>
          <w:rFonts w:hint="eastAsia"/>
        </w:rPr>
        <w:t>月</w:t>
      </w:r>
      <w:r>
        <w:rPr>
          <w:rFonts w:hint="eastAsia"/>
        </w:rPr>
        <w:t>27</w:t>
      </w:r>
      <w:r w:rsidRPr="00B316F8">
        <w:rPr>
          <w:rFonts w:hint="eastAsia"/>
        </w:rPr>
        <w:t>日經濟日報，「半導體製造大缺工 機構估2030年美國缺6.7萬人、亞太缺最大</w:t>
      </w:r>
      <w:r>
        <w:rPr>
          <w:rFonts w:hint="eastAsia"/>
        </w:rPr>
        <w:t>」。</w:t>
      </w:r>
    </w:p>
  </w:footnote>
  <w:footnote w:id="17">
    <w:p w14:paraId="06BD360E" w14:textId="77777777" w:rsidR="004E67DB" w:rsidRDefault="004E67DB" w:rsidP="008E1269">
      <w:pPr>
        <w:pStyle w:val="142"/>
      </w:pPr>
      <w:r>
        <w:rPr>
          <w:rStyle w:val="af6"/>
        </w:rPr>
        <w:footnoteRef/>
      </w:r>
      <w:r w:rsidRPr="00E24428">
        <w:rPr>
          <w:rFonts w:hint="eastAsia"/>
        </w:rPr>
        <w:t>科學Science、技術Technology、工程Engineering及數學Math</w:t>
      </w:r>
      <w:r>
        <w:rPr>
          <w:rFonts w:hint="eastAsia"/>
        </w:rPr>
        <w:t>。</w:t>
      </w:r>
    </w:p>
  </w:footnote>
  <w:footnote w:id="18">
    <w:p w14:paraId="23CF6BD6" w14:textId="77777777" w:rsidR="004E67DB" w:rsidRPr="00EA6551" w:rsidRDefault="004E67DB" w:rsidP="008E1269">
      <w:pPr>
        <w:pStyle w:val="142"/>
      </w:pPr>
      <w:r>
        <w:rPr>
          <w:rStyle w:val="af6"/>
        </w:rPr>
        <w:footnoteRef/>
      </w:r>
      <w:r w:rsidRPr="00EA6551">
        <w:rPr>
          <w:rFonts w:hint="eastAsia"/>
        </w:rPr>
        <w:t>「臺灣AI</w:t>
      </w:r>
      <w:r w:rsidRPr="00EA6551">
        <w:rPr>
          <w:rFonts w:hint="eastAsia"/>
        </w:rPr>
        <w:t>行動計畫2.0」未訂定預計投入總經費數額，係盤點</w:t>
      </w:r>
      <w:r>
        <w:rPr>
          <w:rFonts w:hint="eastAsia"/>
        </w:rPr>
        <w:t>相關部會各年度</w:t>
      </w:r>
      <w:r w:rsidRPr="00EA6551">
        <w:rPr>
          <w:rFonts w:hint="eastAsia"/>
        </w:rPr>
        <w:t>所編列符合5項主軸行動計畫內容者，</w:t>
      </w:r>
      <w:r>
        <w:rPr>
          <w:rFonts w:hint="eastAsia"/>
        </w:rPr>
        <w:t>歸</w:t>
      </w:r>
      <w:r w:rsidRPr="00EA6551">
        <w:rPr>
          <w:rFonts w:hint="eastAsia"/>
        </w:rPr>
        <w:t>於「臺灣AI行動計畫2.0」</w:t>
      </w:r>
      <w:r>
        <w:rPr>
          <w:rFonts w:hint="eastAsia"/>
        </w:rPr>
        <w:t>。</w:t>
      </w:r>
    </w:p>
  </w:footnote>
  <w:footnote w:id="19">
    <w:p w14:paraId="6768C5C9" w14:textId="77777777" w:rsidR="004E67DB" w:rsidRDefault="004E67DB" w:rsidP="008E1269">
      <w:pPr>
        <w:pStyle w:val="142"/>
      </w:pPr>
      <w:r>
        <w:rPr>
          <w:rStyle w:val="af6"/>
        </w:rPr>
        <w:footnoteRef/>
      </w:r>
      <w:r>
        <w:rPr>
          <w:rFonts w:hint="eastAsia"/>
        </w:rPr>
        <w:t>該計畫</w:t>
      </w:r>
      <w:r w:rsidRPr="00D671DF">
        <w:rPr>
          <w:rFonts w:hint="eastAsia"/>
        </w:rPr>
        <w:t>4年總經費約619億4,303萬元</w:t>
      </w:r>
      <w:r>
        <w:rPr>
          <w:rFonts w:hint="eastAsia"/>
        </w:rPr>
        <w:t>，由各部會於年度公務預算及相關計畫或基金編列，並適時結合企業、大專校院及相關單位資源共同支應。</w:t>
      </w:r>
    </w:p>
  </w:footnote>
  <w:footnote w:id="20">
    <w:p w14:paraId="39789014" w14:textId="77777777" w:rsidR="004E67DB" w:rsidRPr="00B4338A" w:rsidRDefault="004E67DB" w:rsidP="008E1269">
      <w:pPr>
        <w:pStyle w:val="142"/>
      </w:pPr>
      <w:r>
        <w:rPr>
          <w:rStyle w:val="af6"/>
        </w:rPr>
        <w:footnoteRef/>
      </w:r>
      <w:r>
        <w:rPr>
          <w:rFonts w:hint="eastAsia"/>
        </w:rPr>
        <w:t>參見114年7月5日</w:t>
      </w:r>
      <w:r w:rsidRPr="00B4338A">
        <w:rPr>
          <w:rFonts w:hint="eastAsia"/>
        </w:rPr>
        <w:t>行政院智慧國家推動小組第</w:t>
      </w:r>
      <w:r>
        <w:rPr>
          <w:rFonts w:hint="eastAsia"/>
        </w:rPr>
        <w:t>6</w:t>
      </w:r>
      <w:r w:rsidRPr="00B4338A">
        <w:rPr>
          <w:rFonts w:hint="eastAsia"/>
        </w:rPr>
        <w:t>次會議</w:t>
      </w:r>
      <w:r>
        <w:rPr>
          <w:rFonts w:hint="eastAsia"/>
        </w:rPr>
        <w:t>紀錄。</w:t>
      </w:r>
      <w:r w:rsidRPr="0056125A">
        <w:rPr>
          <w:rFonts w:hint="eastAsia"/>
        </w:rPr>
        <w:t>賴清德總統出席</w:t>
      </w:r>
      <w:r>
        <w:rPr>
          <w:rFonts w:hint="eastAsia"/>
        </w:rPr>
        <w:t>114年9月9日舉辦之「</w:t>
      </w:r>
      <w:r w:rsidRPr="0056125A">
        <w:rPr>
          <w:rFonts w:hint="eastAsia"/>
        </w:rPr>
        <w:t>晶鏈高峰論壇—建構全球半導體網絡</w:t>
      </w:r>
      <w:r>
        <w:rPr>
          <w:rFonts w:hint="eastAsia"/>
        </w:rPr>
        <w:t>」</w:t>
      </w:r>
      <w:r w:rsidRPr="0056125A">
        <w:rPr>
          <w:rFonts w:hint="eastAsia"/>
        </w:rPr>
        <w:t>開幕式，</w:t>
      </w:r>
      <w:r>
        <w:rPr>
          <w:rFonts w:hint="eastAsia"/>
        </w:rPr>
        <w:t>致詞時表示</w:t>
      </w:r>
      <w:r w:rsidRPr="0056125A">
        <w:rPr>
          <w:rFonts w:hint="eastAsia"/>
        </w:rPr>
        <w:t>政府將積極推動「AI新十大建設」，投入超過千億元預算，培育百萬AI人</w:t>
      </w:r>
      <w:r>
        <w:rPr>
          <w:rFonts w:hint="eastAsia"/>
        </w:rPr>
        <w:t>才；另依據115年度中央政府總預算案所載，本年度</w:t>
      </w:r>
      <w:r w:rsidRPr="00B9239C">
        <w:rPr>
          <w:rFonts w:hint="eastAsia"/>
        </w:rPr>
        <w:t>AI新十大建設經費</w:t>
      </w:r>
      <w:r>
        <w:rPr>
          <w:rFonts w:hint="eastAsia"/>
        </w:rPr>
        <w:t>為</w:t>
      </w:r>
      <w:r w:rsidRPr="00B9239C">
        <w:rPr>
          <w:rFonts w:hint="eastAsia"/>
        </w:rPr>
        <w:t>311億</w:t>
      </w:r>
      <w:r>
        <w:rPr>
          <w:rFonts w:hint="eastAsia"/>
        </w:rPr>
        <w:t>元。</w:t>
      </w:r>
    </w:p>
  </w:footnote>
  <w:footnote w:id="21">
    <w:p w14:paraId="613C23DC" w14:textId="77777777" w:rsidR="004E67DB" w:rsidRPr="00C262E4" w:rsidRDefault="004E67DB" w:rsidP="008E1269">
      <w:pPr>
        <w:pStyle w:val="142"/>
      </w:pPr>
      <w:r>
        <w:rPr>
          <w:rStyle w:val="af6"/>
        </w:rPr>
        <w:footnoteRef/>
      </w:r>
      <w:r w:rsidRPr="00EB548B">
        <w:rPr>
          <w:rFonts w:hint="eastAsia"/>
        </w:rPr>
        <w:t>教育部於「強化高等教育人才培育」</w:t>
      </w:r>
      <w:r>
        <w:rPr>
          <w:rFonts w:hint="eastAsia"/>
        </w:rPr>
        <w:t>業務</w:t>
      </w:r>
      <w:r w:rsidRPr="00EB548B">
        <w:rPr>
          <w:rFonts w:hint="eastAsia"/>
        </w:rPr>
        <w:t>計畫編列200萬元</w:t>
      </w:r>
      <w:r>
        <w:rPr>
          <w:rFonts w:hint="eastAsia"/>
        </w:rPr>
        <w:t>。</w:t>
      </w:r>
    </w:p>
  </w:footnote>
  <w:footnote w:id="22">
    <w:p w14:paraId="5B388B88" w14:textId="77777777" w:rsidR="004E67DB" w:rsidRDefault="004E67DB" w:rsidP="008E1269">
      <w:pPr>
        <w:pStyle w:val="142"/>
      </w:pPr>
      <w:r>
        <w:rPr>
          <w:rStyle w:val="af6"/>
        </w:rPr>
        <w:footnoteRef/>
      </w:r>
      <w:r w:rsidRPr="0075349A">
        <w:rPr>
          <w:rFonts w:hint="eastAsia"/>
        </w:rPr>
        <w:t>依產業創新條例第10條之2規定，符合條件之半導體企業得享(1)研發費用抵減：前瞻創新研發支出可抵減當年度營所稅額25%；(2)設備投資抵減：購置先進製程設備支出可抵減營所稅額5%，且投資金額無上限等優惠。</w:t>
      </w:r>
    </w:p>
  </w:footnote>
  <w:footnote w:id="23">
    <w:p w14:paraId="234DCDBB" w14:textId="77777777" w:rsidR="004E67DB" w:rsidRDefault="004E67DB" w:rsidP="008E1269">
      <w:pPr>
        <w:pStyle w:val="142"/>
      </w:pPr>
      <w:r>
        <w:rPr>
          <w:rStyle w:val="af6"/>
        </w:rPr>
        <w:footnoteRef/>
      </w:r>
      <w:r w:rsidRPr="006C1AF7">
        <w:rPr>
          <w:rFonts w:hint="eastAsia"/>
        </w:rPr>
        <w:t>IC</w:t>
      </w:r>
      <w:r w:rsidRPr="006C1AF7">
        <w:rPr>
          <w:rFonts w:hint="eastAsia"/>
        </w:rPr>
        <w:t>設計攻頂補助計畫目標為推動國內IC設計業者開發先進技術晶片，挑戰高階製程並達到國際領先水平；該計畫補助金額57億元，預計帶動171家上下游廠商投入生產並新增至少1,651個就業機會。</w:t>
      </w:r>
    </w:p>
  </w:footnote>
  <w:footnote w:id="24">
    <w:p w14:paraId="7ADA32EE" w14:textId="77777777" w:rsidR="004E67DB" w:rsidRDefault="004E67DB" w:rsidP="008E1269">
      <w:pPr>
        <w:pStyle w:val="142"/>
      </w:pPr>
      <w:r>
        <w:rPr>
          <w:rStyle w:val="af6"/>
        </w:rPr>
        <w:footnoteRef/>
      </w:r>
      <w:r w:rsidRPr="006C1AF7">
        <w:rPr>
          <w:rFonts w:hint="eastAsia"/>
        </w:rPr>
        <w:t>產業升級創新平台輔導計畫採主題式研發補助方式，主要係針對國內系統應用業者及IC</w:t>
      </w:r>
      <w:r w:rsidRPr="006C1AF7">
        <w:rPr>
          <w:rFonts w:hint="eastAsia"/>
        </w:rPr>
        <w:t>設計相關業者開發具新興技術(如AI)等創新產品，提供補助。</w:t>
      </w:r>
    </w:p>
  </w:footnote>
  <w:footnote w:id="25">
    <w:p w14:paraId="1FE0D6EA" w14:textId="77777777" w:rsidR="004E67DB" w:rsidRDefault="004E67DB" w:rsidP="008E1269">
      <w:pPr>
        <w:pStyle w:val="142"/>
      </w:pPr>
      <w:r>
        <w:rPr>
          <w:rStyle w:val="af6"/>
        </w:rPr>
        <w:footnoteRef/>
      </w:r>
      <w:r w:rsidRPr="006C6039">
        <w:rPr>
          <w:rFonts w:hint="eastAsia"/>
        </w:rPr>
        <w:t>基礎設施與技術研發部分：在先進製程與封裝技術方面，補助異質整合晶片(</w:t>
      </w:r>
      <w:r w:rsidRPr="006C6039">
        <w:rPr>
          <w:rFonts w:hint="eastAsia"/>
        </w:rPr>
        <w:t>如2.5D/3D封裝)及高速運算、矽光子等技術所需之研發。在設備與材料供應鏈方面，促進國內外專家交流，提升材料設備供應鏈之國際鏈結能力。</w:t>
      </w:r>
    </w:p>
  </w:footnote>
  <w:footnote w:id="26">
    <w:p w14:paraId="0FA18BA1" w14:textId="77777777" w:rsidR="004E67DB" w:rsidRDefault="004E67DB" w:rsidP="008E1269">
      <w:pPr>
        <w:pStyle w:val="142"/>
      </w:pPr>
      <w:r>
        <w:rPr>
          <w:rStyle w:val="af6"/>
        </w:rPr>
        <w:footnoteRef/>
      </w:r>
      <w:r w:rsidRPr="00A34678">
        <w:rPr>
          <w:rFonts w:hint="eastAsia"/>
        </w:rPr>
        <w:t>因應國際情勢特別預算案支持產業部分編列780</w:t>
      </w:r>
      <w:r w:rsidRPr="00A34678">
        <w:rPr>
          <w:rFonts w:hint="eastAsia"/>
        </w:rPr>
        <w:t>億元</w:t>
      </w:r>
      <w:r>
        <w:rPr>
          <w:rFonts w:hint="eastAsia"/>
        </w:rPr>
        <w:t>，</w:t>
      </w:r>
      <w:r w:rsidRPr="00A34678">
        <w:rPr>
          <w:rFonts w:hint="eastAsia"/>
        </w:rPr>
        <w:t>編列於財政部、經濟部及農業部項下，主要係</w:t>
      </w:r>
      <w:r>
        <w:rPr>
          <w:rFonts w:hint="eastAsia"/>
        </w:rPr>
        <w:t>：提供企業金融支持</w:t>
      </w:r>
      <w:r w:rsidRPr="00A34678">
        <w:rPr>
          <w:rFonts w:hint="eastAsia"/>
        </w:rPr>
        <w:t>所需經費250億元</w:t>
      </w:r>
      <w:r>
        <w:rPr>
          <w:rFonts w:hint="eastAsia"/>
        </w:rPr>
        <w:t>、</w:t>
      </w:r>
      <w:r w:rsidRPr="00A34678">
        <w:rPr>
          <w:rFonts w:hint="eastAsia"/>
        </w:rPr>
        <w:t>提升產業競爭力所需經費25</w:t>
      </w:r>
      <w:r>
        <w:rPr>
          <w:rFonts w:hint="eastAsia"/>
        </w:rPr>
        <w:t>0</w:t>
      </w:r>
      <w:r w:rsidRPr="00A34678">
        <w:rPr>
          <w:rFonts w:hint="eastAsia"/>
        </w:rPr>
        <w:t>億元</w:t>
      </w:r>
      <w:r>
        <w:rPr>
          <w:rFonts w:hint="eastAsia"/>
        </w:rPr>
        <w:t>、</w:t>
      </w:r>
      <w:r w:rsidRPr="00A34678">
        <w:rPr>
          <w:rFonts w:hint="eastAsia"/>
        </w:rPr>
        <w:t>協助</w:t>
      </w:r>
      <w:r>
        <w:rPr>
          <w:rFonts w:hint="eastAsia"/>
        </w:rPr>
        <w:t>企</w:t>
      </w:r>
      <w:r w:rsidRPr="00A34678">
        <w:rPr>
          <w:rFonts w:hint="eastAsia"/>
        </w:rPr>
        <w:t>業開拓</w:t>
      </w:r>
      <w:r>
        <w:rPr>
          <w:rFonts w:hint="eastAsia"/>
        </w:rPr>
        <w:t>多元</w:t>
      </w:r>
      <w:r w:rsidRPr="00A34678">
        <w:rPr>
          <w:rFonts w:hint="eastAsia"/>
        </w:rPr>
        <w:t>市場所需經費</w:t>
      </w:r>
      <w:r>
        <w:rPr>
          <w:rFonts w:hint="eastAsia"/>
        </w:rPr>
        <w:t>100</w:t>
      </w:r>
      <w:r w:rsidRPr="00A34678">
        <w:rPr>
          <w:rFonts w:hint="eastAsia"/>
        </w:rPr>
        <w:t>億元</w:t>
      </w:r>
      <w:r>
        <w:rPr>
          <w:rFonts w:hint="eastAsia"/>
        </w:rPr>
        <w:t>及</w:t>
      </w:r>
      <w:r w:rsidRPr="00A34678">
        <w:rPr>
          <w:rFonts w:hint="eastAsia"/>
        </w:rPr>
        <w:t>強化農業金融支持、提升產業競爭力及協助開拓多元市場180億元。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132D73"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132D73"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132D73"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32D73"/>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8AA24-8488-4708-8124-338D588B6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976</Words>
  <Characters>5567</Characters>
  <Application>Microsoft Office Word</Application>
  <DocSecurity>0</DocSecurity>
  <Lines>46</Lines>
  <Paragraphs>13</Paragraphs>
  <ScaleCrop>false</ScaleCrop>
  <Company>HOME</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2025-09-24T05:59:00Z</dcterms:created>
  <dcterms:modified xsi:type="dcterms:W3CDTF">2025-09-24T05:59:00Z</dcterms:modified>
</cp:coreProperties>
</file>