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87CF3F" w14:textId="4AE8DCA2" w:rsidR="004E67DB" w:rsidRPr="008E6E45" w:rsidRDefault="004E67DB" w:rsidP="008162FD">
      <w:pPr>
        <w:pStyle w:val="ac"/>
      </w:pPr>
      <w:bookmarkStart w:id="0" w:name="_GoBack"/>
      <w:bookmarkEnd w:id="0"/>
      <w:r w:rsidRPr="008E6E45">
        <w:rPr>
          <w:rFonts w:hint="eastAsia"/>
        </w:rPr>
        <w:t>中央政府因應國際情勢強化經濟社會及民生國安韌性特別預算案評估報告</w:t>
      </w:r>
    </w:p>
    <w:p w14:paraId="4B2670EA" w14:textId="77777777" w:rsidR="004E67DB" w:rsidRDefault="004E67DB" w:rsidP="008162FD">
      <w:pPr>
        <w:pStyle w:val="a9"/>
        <w:ind w:firstLine="566"/>
      </w:pPr>
      <w:r w:rsidRPr="008E6E45">
        <w:rPr>
          <w:rFonts w:hint="eastAsia"/>
          <w:lang w:eastAsia="zh-HK"/>
        </w:rPr>
        <w:t>因應國際情勢強化經濟社會及民生國安韌性特別條例</w:t>
      </w:r>
      <w:r>
        <w:rPr>
          <w:rFonts w:hint="eastAsia"/>
        </w:rPr>
        <w:t>(</w:t>
      </w:r>
      <w:r>
        <w:rPr>
          <w:rFonts w:hint="eastAsia"/>
          <w:lang w:eastAsia="zh-HK"/>
        </w:rPr>
        <w:t>下稱本特別條例</w:t>
      </w:r>
      <w:r>
        <w:rPr>
          <w:rFonts w:hint="eastAsia"/>
        </w:rPr>
        <w:t>)</w:t>
      </w:r>
      <w:r w:rsidRPr="008E6E45">
        <w:rPr>
          <w:rFonts w:hint="eastAsia"/>
          <w:lang w:eastAsia="zh-HK"/>
        </w:rPr>
        <w:t>於114年7月11日</w:t>
      </w:r>
      <w:r>
        <w:rPr>
          <w:rFonts w:hint="eastAsia"/>
          <w:lang w:eastAsia="zh-HK"/>
        </w:rPr>
        <w:t>經本院三</w:t>
      </w:r>
      <w:r>
        <w:rPr>
          <w:rFonts w:hint="eastAsia"/>
        </w:rPr>
        <w:t>讀</w:t>
      </w:r>
      <w:r w:rsidRPr="008E6E45">
        <w:rPr>
          <w:rFonts w:hint="eastAsia"/>
          <w:lang w:eastAsia="zh-HK"/>
        </w:rPr>
        <w:t>通過，並於同年8月1日經總統公布施行，實施期程自</w:t>
      </w:r>
      <w:r w:rsidRPr="008E6E45">
        <w:rPr>
          <w:rFonts w:hint="eastAsia"/>
        </w:rPr>
        <w:t>114</w:t>
      </w:r>
      <w:r w:rsidRPr="008E6E45">
        <w:rPr>
          <w:rFonts w:hint="eastAsia"/>
          <w:lang w:eastAsia="zh-HK"/>
        </w:rPr>
        <w:t>年</w:t>
      </w:r>
      <w:r w:rsidRPr="008E6E45">
        <w:rPr>
          <w:rFonts w:hint="eastAsia"/>
        </w:rPr>
        <w:t>3</w:t>
      </w:r>
      <w:r w:rsidRPr="008E6E45">
        <w:rPr>
          <w:rFonts w:hint="eastAsia"/>
          <w:lang w:eastAsia="zh-HK"/>
        </w:rPr>
        <w:t>月</w:t>
      </w:r>
      <w:r w:rsidRPr="008E6E45">
        <w:rPr>
          <w:rFonts w:hint="eastAsia"/>
        </w:rPr>
        <w:t>12</w:t>
      </w:r>
      <w:r w:rsidRPr="008E6E45">
        <w:rPr>
          <w:rFonts w:hint="eastAsia"/>
          <w:lang w:eastAsia="zh-HK"/>
        </w:rPr>
        <w:t>日起至116年12月31</w:t>
      </w:r>
      <w:r>
        <w:rPr>
          <w:rFonts w:hint="eastAsia"/>
          <w:lang w:eastAsia="zh-HK"/>
        </w:rPr>
        <w:t>日止，所需經費上限為</w:t>
      </w:r>
      <w:r w:rsidRPr="008E6E45">
        <w:rPr>
          <w:rFonts w:hint="eastAsia"/>
          <w:lang w:eastAsia="zh-HK"/>
        </w:rPr>
        <w:t>5,450億元，辦理該條例第3條所列各款</w:t>
      </w:r>
      <w:r w:rsidRPr="008E6E45">
        <w:rPr>
          <w:lang w:eastAsia="zh-HK"/>
        </w:rPr>
        <w:t>強化經濟、社會、民眾消費及國土安全韌性措施</w:t>
      </w:r>
      <w:r>
        <w:rPr>
          <w:rFonts w:hint="eastAsia"/>
          <w:lang w:eastAsia="zh-HK"/>
        </w:rPr>
        <w:t>等項目</w:t>
      </w:r>
      <w:r>
        <w:rPr>
          <w:rFonts w:hAnsi="標楷體" w:hint="eastAsia"/>
          <w:lang w:eastAsia="zh-HK"/>
        </w:rPr>
        <w:t>；</w:t>
      </w:r>
      <w:r>
        <w:rPr>
          <w:rFonts w:hint="eastAsia"/>
          <w:lang w:eastAsia="zh-HK"/>
        </w:rPr>
        <w:t>嗣於</w:t>
      </w:r>
      <w:r w:rsidRPr="008E6E45">
        <w:rPr>
          <w:rFonts w:hint="eastAsia"/>
        </w:rPr>
        <w:t>114</w:t>
      </w:r>
      <w:r w:rsidRPr="008E6E45">
        <w:rPr>
          <w:rFonts w:hint="eastAsia"/>
          <w:lang w:eastAsia="zh-HK"/>
        </w:rPr>
        <w:t>年</w:t>
      </w:r>
      <w:r w:rsidRPr="008E6E45">
        <w:rPr>
          <w:rFonts w:hint="eastAsia"/>
        </w:rPr>
        <w:t>8</w:t>
      </w:r>
      <w:r w:rsidRPr="008E6E45">
        <w:rPr>
          <w:rFonts w:hint="eastAsia"/>
          <w:lang w:eastAsia="zh-HK"/>
        </w:rPr>
        <w:t>月</w:t>
      </w:r>
      <w:r w:rsidRPr="008E6E45">
        <w:rPr>
          <w:rFonts w:hint="eastAsia"/>
        </w:rPr>
        <w:t>29</w:t>
      </w:r>
      <w:r w:rsidRPr="008E6E45">
        <w:rPr>
          <w:rFonts w:hint="eastAsia"/>
          <w:lang w:eastAsia="zh-HK"/>
        </w:rPr>
        <w:t>日</w:t>
      </w:r>
      <w:r>
        <w:rPr>
          <w:rFonts w:hint="eastAsia"/>
          <w:lang w:eastAsia="zh-HK"/>
        </w:rPr>
        <w:t>經本院三讀</w:t>
      </w:r>
      <w:r w:rsidRPr="008E6E45">
        <w:rPr>
          <w:rFonts w:hint="eastAsia"/>
          <w:lang w:eastAsia="zh-HK"/>
        </w:rPr>
        <w:t>通過</w:t>
      </w:r>
      <w:r>
        <w:rPr>
          <w:rFonts w:hint="eastAsia"/>
          <w:lang w:eastAsia="zh-HK"/>
        </w:rPr>
        <w:t>修正該條例</w:t>
      </w:r>
      <w:r w:rsidRPr="008E6E45">
        <w:rPr>
          <w:rFonts w:hint="eastAsia"/>
        </w:rPr>
        <w:t>第</w:t>
      </w:r>
      <w:r>
        <w:rPr>
          <w:rFonts w:hint="eastAsia"/>
        </w:rPr>
        <w:t>6</w:t>
      </w:r>
      <w:r w:rsidRPr="008E6E45">
        <w:rPr>
          <w:rFonts w:hint="eastAsia"/>
        </w:rPr>
        <w:t>條及第</w:t>
      </w:r>
      <w:r>
        <w:rPr>
          <w:rFonts w:hint="eastAsia"/>
        </w:rPr>
        <w:t>9</w:t>
      </w:r>
      <w:r w:rsidRPr="008E6E45">
        <w:rPr>
          <w:rFonts w:hint="eastAsia"/>
        </w:rPr>
        <w:t>條，</w:t>
      </w:r>
      <w:r>
        <w:rPr>
          <w:rFonts w:hint="eastAsia"/>
        </w:rPr>
        <w:t>並</w:t>
      </w:r>
      <w:r w:rsidRPr="008E6E45">
        <w:rPr>
          <w:rFonts w:hint="eastAsia"/>
        </w:rPr>
        <w:t>於同年9月5</w:t>
      </w:r>
      <w:r>
        <w:rPr>
          <w:rFonts w:hint="eastAsia"/>
        </w:rPr>
        <w:t>日經總統公布施行，經費上限修正為</w:t>
      </w:r>
      <w:r w:rsidRPr="008E6E45">
        <w:rPr>
          <w:rFonts w:hint="eastAsia"/>
        </w:rPr>
        <w:t>5,700億元</w:t>
      </w:r>
      <w:r>
        <w:rPr>
          <w:rFonts w:hint="eastAsia"/>
        </w:rPr>
        <w:t>。</w:t>
      </w:r>
    </w:p>
    <w:p w14:paraId="1CC6905C" w14:textId="77777777" w:rsidR="004E67DB" w:rsidRDefault="004E67DB" w:rsidP="008162FD">
      <w:pPr>
        <w:pStyle w:val="a9"/>
        <w:ind w:firstLine="566"/>
        <w:rPr>
          <w:rFonts w:ascii="新細明體" w:eastAsia="新細明體" w:hAnsi="新細明體"/>
        </w:rPr>
      </w:pPr>
      <w:r>
        <w:rPr>
          <w:rFonts w:hint="eastAsia"/>
        </w:rPr>
        <w:t>按</w:t>
      </w:r>
      <w:r w:rsidRPr="008E6E45">
        <w:rPr>
          <w:rFonts w:hint="eastAsia"/>
          <w:lang w:eastAsia="zh-HK"/>
        </w:rPr>
        <w:t>行政院於114年</w:t>
      </w:r>
      <w:r w:rsidRPr="008E6E45">
        <w:rPr>
          <w:rFonts w:hint="eastAsia"/>
        </w:rPr>
        <w:t>9</w:t>
      </w:r>
      <w:r w:rsidRPr="008E6E45">
        <w:rPr>
          <w:rFonts w:hint="eastAsia"/>
          <w:lang w:eastAsia="zh-HK"/>
        </w:rPr>
        <w:t>月</w:t>
      </w:r>
      <w:r w:rsidRPr="008E6E45">
        <w:rPr>
          <w:rFonts w:hint="eastAsia"/>
        </w:rPr>
        <w:t>11</w:t>
      </w:r>
      <w:r w:rsidRPr="008E6E45">
        <w:rPr>
          <w:rFonts w:hint="eastAsia"/>
          <w:lang w:eastAsia="zh-HK"/>
        </w:rPr>
        <w:t>日依</w:t>
      </w:r>
      <w:r>
        <w:rPr>
          <w:rFonts w:hint="eastAsia"/>
          <w:lang w:eastAsia="zh-HK"/>
        </w:rPr>
        <w:t>本特別</w:t>
      </w:r>
      <w:r w:rsidRPr="008E6E45">
        <w:rPr>
          <w:rFonts w:hint="eastAsia"/>
          <w:lang w:eastAsia="zh-HK"/>
        </w:rPr>
        <w:t>條例規定提出</w:t>
      </w:r>
      <w:r>
        <w:rPr>
          <w:rFonts w:hint="eastAsia"/>
          <w:lang w:eastAsia="zh-HK"/>
        </w:rPr>
        <w:t>中央政府</w:t>
      </w:r>
      <w:r w:rsidRPr="008E6E45">
        <w:rPr>
          <w:rFonts w:hint="eastAsia"/>
          <w:lang w:eastAsia="zh-HK"/>
        </w:rPr>
        <w:t>因應國際情勢強化經濟社會及民生國安韌性特別預算案(下稱本特別預算案)，並經同日行政院第39</w:t>
      </w:r>
      <w:r w:rsidRPr="008E6E45">
        <w:rPr>
          <w:rFonts w:hint="eastAsia"/>
        </w:rPr>
        <w:t>69</w:t>
      </w:r>
      <w:r w:rsidRPr="008E6E45">
        <w:rPr>
          <w:rFonts w:hint="eastAsia"/>
          <w:lang w:eastAsia="zh-HK"/>
        </w:rPr>
        <w:t>次會議通過後送本院審議。本特別預算案編列歲出</w:t>
      </w:r>
      <w:r w:rsidRPr="008E6E45">
        <w:rPr>
          <w:rFonts w:hint="eastAsia"/>
        </w:rPr>
        <w:t>5</w:t>
      </w:r>
      <w:r w:rsidRPr="008E6E45">
        <w:rPr>
          <w:lang w:eastAsia="zh-HK"/>
        </w:rPr>
        <w:t>,</w:t>
      </w:r>
      <w:r w:rsidRPr="008E6E45">
        <w:rPr>
          <w:rFonts w:hint="eastAsia"/>
        </w:rPr>
        <w:t>50</w:t>
      </w:r>
      <w:r w:rsidRPr="008E6E45">
        <w:rPr>
          <w:lang w:eastAsia="zh-HK"/>
        </w:rPr>
        <w:t>0</w:t>
      </w:r>
      <w:r w:rsidRPr="008E6E45">
        <w:rPr>
          <w:rFonts w:hint="eastAsia"/>
          <w:lang w:eastAsia="zh-HK"/>
        </w:rPr>
        <w:t>億元，</w:t>
      </w:r>
      <w:r w:rsidRPr="008E6E45">
        <w:rPr>
          <w:rFonts w:hint="eastAsia"/>
        </w:rPr>
        <w:t>114</w:t>
      </w:r>
      <w:r w:rsidRPr="008E6E45">
        <w:rPr>
          <w:rFonts w:hint="eastAsia"/>
          <w:lang w:eastAsia="zh-HK"/>
        </w:rPr>
        <w:t>至</w:t>
      </w:r>
      <w:r w:rsidRPr="008E6E45">
        <w:rPr>
          <w:rFonts w:hint="eastAsia"/>
        </w:rPr>
        <w:t>116</w:t>
      </w:r>
      <w:r w:rsidRPr="008E6E45">
        <w:rPr>
          <w:rFonts w:hint="eastAsia"/>
          <w:lang w:eastAsia="zh-HK"/>
        </w:rPr>
        <w:t>年度分別為</w:t>
      </w:r>
      <w:r w:rsidRPr="008E6E45">
        <w:rPr>
          <w:rFonts w:hint="eastAsia"/>
        </w:rPr>
        <w:t>2</w:t>
      </w:r>
      <w:r w:rsidRPr="008E6E45">
        <w:rPr>
          <w:lang w:eastAsia="zh-HK"/>
        </w:rPr>
        <w:t>,</w:t>
      </w:r>
      <w:r w:rsidRPr="008E6E45">
        <w:rPr>
          <w:rFonts w:hint="eastAsia"/>
        </w:rPr>
        <w:t>795</w:t>
      </w:r>
      <w:r w:rsidRPr="008E6E45">
        <w:rPr>
          <w:rFonts w:hint="eastAsia"/>
          <w:lang w:eastAsia="zh-HK"/>
        </w:rPr>
        <w:t>億</w:t>
      </w:r>
      <w:r w:rsidRPr="008E6E45">
        <w:rPr>
          <w:rFonts w:hint="eastAsia"/>
        </w:rPr>
        <w:t>1</w:t>
      </w:r>
      <w:r w:rsidRPr="008E6E45">
        <w:rPr>
          <w:lang w:eastAsia="zh-HK"/>
        </w:rPr>
        <w:t>,723</w:t>
      </w:r>
      <w:r w:rsidRPr="008E6E45">
        <w:rPr>
          <w:rFonts w:hint="eastAsia"/>
        </w:rPr>
        <w:t>萬9千元、1</w:t>
      </w:r>
      <w:r w:rsidRPr="008E6E45">
        <w:t>,</w:t>
      </w:r>
      <w:r w:rsidRPr="008E6E45">
        <w:rPr>
          <w:rFonts w:hint="eastAsia"/>
        </w:rPr>
        <w:t>241億6</w:t>
      </w:r>
      <w:r w:rsidRPr="008E6E45">
        <w:t>,</w:t>
      </w:r>
      <w:r w:rsidRPr="008E6E45">
        <w:rPr>
          <w:rFonts w:hint="eastAsia"/>
        </w:rPr>
        <w:t>85</w:t>
      </w:r>
      <w:r w:rsidRPr="008E6E45">
        <w:t>1</w:t>
      </w:r>
      <w:r w:rsidRPr="008E6E45">
        <w:rPr>
          <w:rFonts w:hint="eastAsia"/>
        </w:rPr>
        <w:t>萬8千元及1</w:t>
      </w:r>
      <w:r w:rsidRPr="008E6E45">
        <w:t>,4</w:t>
      </w:r>
      <w:r w:rsidRPr="008E6E45">
        <w:rPr>
          <w:rFonts w:hint="eastAsia"/>
        </w:rPr>
        <w:t>63億1</w:t>
      </w:r>
      <w:r w:rsidRPr="008E6E45">
        <w:t>,</w:t>
      </w:r>
      <w:r w:rsidRPr="008E6E45">
        <w:rPr>
          <w:rFonts w:hint="eastAsia"/>
        </w:rPr>
        <w:t>424萬3千元</w:t>
      </w:r>
      <w:r>
        <w:rPr>
          <w:rFonts w:hAnsi="標楷體" w:hint="eastAsia"/>
        </w:rPr>
        <w:t>；</w:t>
      </w:r>
      <w:r>
        <w:rPr>
          <w:rFonts w:hint="eastAsia"/>
        </w:rPr>
        <w:t>另就</w:t>
      </w:r>
      <w:r w:rsidRPr="008E6E45">
        <w:rPr>
          <w:rFonts w:hint="eastAsia"/>
        </w:rPr>
        <w:t>各主管機關編列情形</w:t>
      </w:r>
      <w:r>
        <w:rPr>
          <w:rFonts w:hint="eastAsia"/>
        </w:rPr>
        <w:t>則</w:t>
      </w:r>
      <w:r w:rsidRPr="008E6E45">
        <w:rPr>
          <w:rFonts w:hint="eastAsia"/>
        </w:rPr>
        <w:t>分別為內政部主管1</w:t>
      </w:r>
      <w:r w:rsidRPr="008E6E45">
        <w:t>12</w:t>
      </w:r>
      <w:r w:rsidRPr="008E6E45">
        <w:rPr>
          <w:rFonts w:hint="eastAsia"/>
        </w:rPr>
        <w:t>億</w:t>
      </w:r>
      <w:r w:rsidRPr="008E6E45">
        <w:t>5,000</w:t>
      </w:r>
      <w:r w:rsidRPr="008E6E45">
        <w:rPr>
          <w:rFonts w:hint="eastAsia"/>
        </w:rPr>
        <w:t>萬元、國防部主管1</w:t>
      </w:r>
      <w:r w:rsidRPr="008E6E45">
        <w:t>,131</w:t>
      </w:r>
      <w:r w:rsidRPr="008E6E45">
        <w:rPr>
          <w:rFonts w:hint="eastAsia"/>
        </w:rPr>
        <w:t>億8</w:t>
      </w:r>
      <w:r w:rsidRPr="008E6E45">
        <w:t>,776</w:t>
      </w:r>
      <w:r w:rsidRPr="008E6E45">
        <w:rPr>
          <w:rFonts w:hint="eastAsia"/>
        </w:rPr>
        <w:t>萬4千元、財政部主管2</w:t>
      </w:r>
      <w:r w:rsidRPr="008E6E45">
        <w:t>,500</w:t>
      </w:r>
      <w:r w:rsidRPr="008E6E45">
        <w:rPr>
          <w:rFonts w:hint="eastAsia"/>
        </w:rPr>
        <w:t>億元、教育部主管200億元、經濟部主管460億元、勞動部主管25</w:t>
      </w:r>
      <w:r w:rsidRPr="008E6E45">
        <w:t>0</w:t>
      </w:r>
      <w:r w:rsidRPr="008E6E45">
        <w:rPr>
          <w:rFonts w:hint="eastAsia"/>
        </w:rPr>
        <w:t>億元、農業部主管19</w:t>
      </w:r>
      <w:r w:rsidRPr="008E6E45">
        <w:t>0</w:t>
      </w:r>
      <w:r w:rsidRPr="008E6E45">
        <w:rPr>
          <w:rFonts w:hint="eastAsia"/>
        </w:rPr>
        <w:t>億元、衛生福利部主管3</w:t>
      </w:r>
      <w:r w:rsidRPr="008E6E45">
        <w:t>60</w:t>
      </w:r>
      <w:r w:rsidRPr="008E6E45">
        <w:rPr>
          <w:rFonts w:hint="eastAsia"/>
        </w:rPr>
        <w:t>億元及海洋委員會主管29</w:t>
      </w:r>
      <w:r w:rsidRPr="008E6E45">
        <w:t>5</w:t>
      </w:r>
      <w:r w:rsidRPr="008E6E45">
        <w:rPr>
          <w:rFonts w:hint="eastAsia"/>
        </w:rPr>
        <w:t>億</w:t>
      </w:r>
      <w:r w:rsidRPr="008E6E45">
        <w:t>6</w:t>
      </w:r>
      <w:r w:rsidRPr="008E6E45">
        <w:rPr>
          <w:rFonts w:hint="eastAsia"/>
        </w:rPr>
        <w:t>,</w:t>
      </w:r>
      <w:r w:rsidRPr="008E6E45">
        <w:t>223</w:t>
      </w:r>
      <w:r w:rsidRPr="008E6E45">
        <w:rPr>
          <w:rFonts w:hint="eastAsia"/>
        </w:rPr>
        <w:t>萬6千元</w:t>
      </w:r>
      <w:r>
        <w:rPr>
          <w:rFonts w:hAnsi="標楷體" w:hint="eastAsia"/>
        </w:rPr>
        <w:t>，</w:t>
      </w:r>
      <w:r w:rsidRPr="008E6E45">
        <w:rPr>
          <w:rFonts w:hAnsi="標楷體" w:hint="eastAsia"/>
        </w:rPr>
        <w:t>所</w:t>
      </w:r>
      <w:r>
        <w:rPr>
          <w:rFonts w:hAnsi="標楷體" w:hint="eastAsia"/>
        </w:rPr>
        <w:t>需</w:t>
      </w:r>
      <w:r w:rsidRPr="008E6E45">
        <w:rPr>
          <w:rFonts w:hAnsi="標楷體" w:hint="eastAsia"/>
        </w:rPr>
        <w:t>財源係編列移用以前年度歲計賸餘4</w:t>
      </w:r>
      <w:r w:rsidRPr="008E6E45">
        <w:rPr>
          <w:rFonts w:hAnsi="標楷體"/>
        </w:rPr>
        <w:t>,444</w:t>
      </w:r>
      <w:r w:rsidRPr="008E6E45">
        <w:rPr>
          <w:rFonts w:hAnsi="標楷體" w:hint="eastAsia"/>
        </w:rPr>
        <w:t>億元及舉借債務1</w:t>
      </w:r>
      <w:r w:rsidRPr="008E6E45">
        <w:rPr>
          <w:rFonts w:hAnsi="標楷體"/>
        </w:rPr>
        <w:t>,056</w:t>
      </w:r>
      <w:r w:rsidRPr="008E6E45">
        <w:rPr>
          <w:rFonts w:hAnsi="標楷體" w:hint="eastAsia"/>
        </w:rPr>
        <w:t>億元支應。謹就</w:t>
      </w:r>
      <w:r>
        <w:rPr>
          <w:rFonts w:hAnsi="標楷體" w:hint="eastAsia"/>
        </w:rPr>
        <w:t>本特別預算案</w:t>
      </w:r>
      <w:r w:rsidRPr="008E6E45">
        <w:rPr>
          <w:rFonts w:hAnsi="標楷體" w:hint="eastAsia"/>
        </w:rPr>
        <w:t>評估如下</w:t>
      </w:r>
      <w:r w:rsidRPr="008E6E45">
        <w:rPr>
          <w:rFonts w:ascii="新細明體" w:eastAsia="新細明體" w:hAnsi="新細明體" w:hint="eastAsia"/>
        </w:rPr>
        <w:t>：</w:t>
      </w:r>
    </w:p>
    <w:p w14:paraId="29DB3C0C" w14:textId="77777777" w:rsidR="0044797E" w:rsidRDefault="0044797E" w:rsidP="00D85001">
      <w:pPr>
        <w:pStyle w:val="144"/>
        <w:ind w:left="567" w:hanging="567"/>
      </w:pPr>
      <w:bookmarkStart w:id="1" w:name="_Toc33971152"/>
      <w:bookmarkStart w:id="2" w:name="_Toc128488346"/>
      <w:bookmarkStart w:id="3" w:name="_Toc128488517"/>
      <w:bookmarkStart w:id="4" w:name="_Toc128491721"/>
      <w:bookmarkStart w:id="5" w:name="_Toc209446000"/>
      <w:r>
        <w:rPr>
          <w:rFonts w:hint="eastAsia"/>
        </w:rPr>
        <w:t>第3款、財政部主管</w:t>
      </w:r>
      <w:bookmarkEnd w:id="1"/>
      <w:bookmarkEnd w:id="2"/>
      <w:bookmarkEnd w:id="3"/>
      <w:bookmarkEnd w:id="4"/>
      <w:bookmarkEnd w:id="5"/>
    </w:p>
    <w:p w14:paraId="5A9B6A54" w14:textId="77777777" w:rsidR="0044797E" w:rsidRDefault="0044797E" w:rsidP="00D85001">
      <w:pPr>
        <w:pStyle w:val="a9"/>
        <w:ind w:firstLine="566"/>
        <w:rPr>
          <w:rFonts w:hAnsi="標楷體"/>
        </w:rPr>
      </w:pPr>
      <w:r>
        <w:rPr>
          <w:rFonts w:hint="eastAsia"/>
        </w:rPr>
        <w:t>本</w:t>
      </w:r>
      <w:r w:rsidRPr="007F601D">
        <w:rPr>
          <w:rFonts w:hint="eastAsia"/>
        </w:rPr>
        <w:t>特別預算案</w:t>
      </w:r>
      <w:r>
        <w:rPr>
          <w:rFonts w:hint="eastAsia"/>
        </w:rPr>
        <w:t>財政部主管編列2,500億元，係國庫署辦理「提供企業金融支持」140億元及「普發現金」2,360億元所需經費</w:t>
      </w:r>
      <w:r w:rsidRPr="005E23C5">
        <w:rPr>
          <w:rFonts w:hint="eastAsia"/>
        </w:rPr>
        <w:t>。謹評析如後：</w:t>
      </w:r>
    </w:p>
    <w:p w14:paraId="174B0DC8" w14:textId="77777777" w:rsidR="0044797E" w:rsidRPr="00E533F9" w:rsidRDefault="0044797E" w:rsidP="00167B35">
      <w:pPr>
        <w:pStyle w:val="a3"/>
        <w:ind w:left="567" w:hanging="567"/>
      </w:pPr>
      <w:r>
        <w:rPr>
          <w:rFonts w:hAnsi="標楷體" w:hint="eastAsia"/>
        </w:rPr>
        <w:t>一</w:t>
      </w:r>
      <w:r w:rsidRPr="00E533F9">
        <w:rPr>
          <w:rFonts w:hint="eastAsia"/>
        </w:rPr>
        <w:t>、</w:t>
      </w:r>
      <w:r>
        <w:rPr>
          <w:rFonts w:hint="eastAsia"/>
        </w:rPr>
        <w:t>除提供企業金融支持措施</w:t>
      </w:r>
      <w:r>
        <w:rPr>
          <w:rFonts w:hAnsi="標楷體" w:hint="eastAsia"/>
        </w:rPr>
        <w:t>，以減輕相關業者資金成本外，允宜積極協助分散市場，俾降低過度集中之風險</w:t>
      </w:r>
    </w:p>
    <w:p w14:paraId="355C6F66" w14:textId="77777777" w:rsidR="0044797E" w:rsidRDefault="0044797E" w:rsidP="00A153A6">
      <w:pPr>
        <w:ind w:left="566" w:firstLine="566"/>
      </w:pPr>
      <w:r>
        <w:rPr>
          <w:rFonts w:hint="eastAsia"/>
        </w:rPr>
        <w:lastRenderedPageBreak/>
        <w:t>國庫署</w:t>
      </w:r>
      <w:r w:rsidRPr="003215E8">
        <w:rPr>
          <w:rFonts w:hint="eastAsia"/>
        </w:rPr>
        <w:t>於</w:t>
      </w:r>
      <w:r>
        <w:rPr>
          <w:rFonts w:hint="eastAsia"/>
        </w:rPr>
        <w:t>本</w:t>
      </w:r>
      <w:r w:rsidRPr="00234CC0">
        <w:rPr>
          <w:rFonts w:hint="eastAsia"/>
        </w:rPr>
        <w:t>特別預算</w:t>
      </w:r>
      <w:r w:rsidRPr="003215E8">
        <w:rPr>
          <w:rFonts w:hint="eastAsia"/>
        </w:rPr>
        <w:t>案「</w:t>
      </w:r>
      <w:r>
        <w:rPr>
          <w:rFonts w:hint="eastAsia"/>
        </w:rPr>
        <w:t>提供企業金融支持</w:t>
      </w:r>
      <w:r w:rsidRPr="003215E8">
        <w:rPr>
          <w:rFonts w:hint="eastAsia"/>
        </w:rPr>
        <w:t>」下編列</w:t>
      </w:r>
      <w:r>
        <w:rPr>
          <w:rFonts w:hint="eastAsia"/>
        </w:rPr>
        <w:t>辦理企業貿易融資利息減碼(收)120億元及企業輸出保險費用減免經費20億元，合計140億元。謹評估如下：</w:t>
      </w:r>
    </w:p>
    <w:p w14:paraId="362A694F" w14:textId="77777777" w:rsidR="0044797E" w:rsidRDefault="0044797E" w:rsidP="00435848">
      <w:pPr>
        <w:pStyle w:val="a5"/>
        <w:ind w:left="837" w:hanging="271"/>
        <w:rPr>
          <w:b/>
          <w:kern w:val="16"/>
        </w:rPr>
      </w:pPr>
      <w:r w:rsidRPr="007B3EE0">
        <w:rPr>
          <w:rFonts w:hint="eastAsia"/>
          <w:b/>
          <w:spacing w:val="-6"/>
          <w:kern w:val="16"/>
        </w:rPr>
        <w:t>(一</w:t>
      </w:r>
      <w:r w:rsidRPr="007B3EE0">
        <w:rPr>
          <w:b/>
          <w:spacing w:val="-6"/>
          <w:kern w:val="16"/>
        </w:rPr>
        <w:t>)</w:t>
      </w:r>
      <w:r>
        <w:rPr>
          <w:rFonts w:hint="eastAsia"/>
          <w:b/>
          <w:spacing w:val="-6"/>
          <w:kern w:val="16"/>
        </w:rPr>
        <w:t>透過補助輸出入銀行加強協助與出口美國相關企業減輕資金成本及分散出口市場</w:t>
      </w:r>
    </w:p>
    <w:p w14:paraId="1416B998" w14:textId="77777777" w:rsidR="0044797E" w:rsidRDefault="0044797E" w:rsidP="00D85E47">
      <w:pPr>
        <w:pStyle w:val="21"/>
        <w:spacing w:line="460" w:lineRule="exact"/>
        <w:ind w:left="850" w:firstLine="566"/>
        <w:rPr>
          <w:rFonts w:hAnsi="標楷體"/>
        </w:rPr>
      </w:pPr>
      <w:r w:rsidRPr="00DD4CE1">
        <w:rPr>
          <w:rFonts w:hAnsi="標楷體" w:hint="eastAsia"/>
        </w:rPr>
        <w:t>為因應美國關稅衝擊，行政院</w:t>
      </w:r>
      <w:r>
        <w:rPr>
          <w:rFonts w:hAnsi="標楷體" w:hint="eastAsia"/>
        </w:rPr>
        <w:t>於114年4月</w:t>
      </w:r>
      <w:r w:rsidRPr="00DD4CE1">
        <w:rPr>
          <w:rFonts w:hAnsi="標楷體" w:hint="eastAsia"/>
        </w:rPr>
        <w:t>提出「因應美國關稅我國出口供應鏈支持方案」，</w:t>
      </w:r>
      <w:r>
        <w:rPr>
          <w:rFonts w:hAnsi="標楷體" w:hint="eastAsia"/>
        </w:rPr>
        <w:t>金融支持係該方案之工業6大面向</w:t>
      </w:r>
      <w:r>
        <w:rPr>
          <w:rStyle w:val="af6"/>
          <w:rFonts w:hAnsi="標楷體"/>
        </w:rPr>
        <w:footnoteReference w:id="1"/>
      </w:r>
      <w:r>
        <w:rPr>
          <w:rFonts w:hAnsi="標楷體" w:hint="eastAsia"/>
        </w:rPr>
        <w:t>之一，其中國庫署辦理之</w:t>
      </w:r>
      <w:r w:rsidRPr="0038005F">
        <w:rPr>
          <w:rFonts w:hAnsi="標楷體" w:hint="eastAsia"/>
        </w:rPr>
        <w:t>貿易融資利息減碼</w:t>
      </w:r>
      <w:r>
        <w:rPr>
          <w:rFonts w:hAnsi="標楷體" w:hint="eastAsia"/>
        </w:rPr>
        <w:t>(收)與</w:t>
      </w:r>
      <w:r w:rsidRPr="0038005F">
        <w:rPr>
          <w:rFonts w:hAnsi="標楷體" w:hint="eastAsia"/>
        </w:rPr>
        <w:t>輸出保</w:t>
      </w:r>
      <w:r>
        <w:rPr>
          <w:rFonts w:hAnsi="標楷體" w:hint="eastAsia"/>
        </w:rPr>
        <w:t>險</w:t>
      </w:r>
      <w:r w:rsidRPr="0038005F">
        <w:rPr>
          <w:rFonts w:hAnsi="標楷體" w:hint="eastAsia"/>
        </w:rPr>
        <w:t>費</w:t>
      </w:r>
      <w:r>
        <w:rPr>
          <w:rFonts w:hAnsi="標楷體" w:hint="eastAsia"/>
        </w:rPr>
        <w:t>用減免兩項措施，係委由中國輸出入銀行(以下簡稱輸出入銀行)擔任執行單位，旨在</w:t>
      </w:r>
      <w:r w:rsidRPr="002C7941">
        <w:rPr>
          <w:rFonts w:hAnsi="標楷體" w:hint="eastAsia"/>
        </w:rPr>
        <w:t>協助</w:t>
      </w:r>
      <w:r>
        <w:rPr>
          <w:rFonts w:hAnsi="標楷體" w:hint="eastAsia"/>
        </w:rPr>
        <w:t>相關出口業者</w:t>
      </w:r>
      <w:r>
        <w:rPr>
          <w:rStyle w:val="af6"/>
          <w:rFonts w:hAnsi="標楷體"/>
        </w:rPr>
        <w:footnoteReference w:id="2"/>
      </w:r>
      <w:r w:rsidRPr="002C7941">
        <w:rPr>
          <w:rFonts w:hAnsi="標楷體" w:hint="eastAsia"/>
        </w:rPr>
        <w:t>減輕資金成本負擔及降低開發新市場與新客戶</w:t>
      </w:r>
      <w:r>
        <w:rPr>
          <w:rFonts w:hAnsi="標楷體" w:hint="eastAsia"/>
        </w:rPr>
        <w:t>之</w:t>
      </w:r>
      <w:r w:rsidRPr="002C7941">
        <w:rPr>
          <w:rFonts w:hAnsi="標楷體" w:hint="eastAsia"/>
        </w:rPr>
        <w:t>風險。</w:t>
      </w:r>
    </w:p>
    <w:p w14:paraId="46DAB10B" w14:textId="77777777" w:rsidR="0044797E" w:rsidRPr="00636E77" w:rsidRDefault="0044797E" w:rsidP="005C6C46">
      <w:pPr>
        <w:pStyle w:val="21"/>
        <w:ind w:left="850" w:firstLine="566"/>
      </w:pPr>
      <w:r>
        <w:rPr>
          <w:rFonts w:hint="eastAsia"/>
        </w:rPr>
        <w:t>依輸出入銀行提供資料</w:t>
      </w:r>
      <w:r>
        <w:rPr>
          <w:rFonts w:hAnsi="標楷體" w:hint="eastAsia"/>
        </w:rPr>
        <w:t>，關於</w:t>
      </w:r>
      <w:r>
        <w:rPr>
          <w:rFonts w:hint="eastAsia"/>
        </w:rPr>
        <w:t>貿易融資利息減碼(收)措施</w:t>
      </w:r>
      <w:r>
        <w:rPr>
          <w:rFonts w:hAnsi="標楷體" w:hint="eastAsia"/>
        </w:rPr>
        <w:t>，實施期間自114年8月至115年7月，</w:t>
      </w:r>
      <w:r w:rsidRPr="005648AF">
        <w:rPr>
          <w:rFonts w:hAnsi="標楷體" w:hint="eastAsia"/>
        </w:rPr>
        <w:t>推估</w:t>
      </w:r>
      <w:r>
        <w:rPr>
          <w:rFonts w:hAnsi="標楷體" w:hint="eastAsia"/>
        </w:rPr>
        <w:t>適用業者之</w:t>
      </w:r>
      <w:r w:rsidRPr="005648AF">
        <w:rPr>
          <w:rFonts w:hAnsi="標楷體" w:hint="eastAsia"/>
        </w:rPr>
        <w:t>平</w:t>
      </w:r>
      <w:r w:rsidRPr="005648AF">
        <w:rPr>
          <w:rFonts w:hAnsi="標楷體" w:hint="eastAsia"/>
        </w:rPr>
        <w:lastRenderedPageBreak/>
        <w:t>均年利率減碼1.3%，每家</w:t>
      </w:r>
      <w:r>
        <w:rPr>
          <w:rFonts w:hAnsi="標楷體" w:hint="eastAsia"/>
        </w:rPr>
        <w:t>業者</w:t>
      </w:r>
      <w:r w:rsidRPr="005648AF">
        <w:rPr>
          <w:rFonts w:hAnsi="標楷體" w:hint="eastAsia"/>
        </w:rPr>
        <w:t>每年利息減免約110</w:t>
      </w:r>
      <w:r>
        <w:rPr>
          <w:rFonts w:hAnsi="標楷體" w:hint="eastAsia"/>
        </w:rPr>
        <w:t>萬元，預計</w:t>
      </w:r>
      <w:r w:rsidRPr="005648AF">
        <w:rPr>
          <w:rFonts w:hAnsi="標楷體" w:hint="eastAsia"/>
        </w:rPr>
        <w:t>受惠</w:t>
      </w:r>
      <w:r>
        <w:rPr>
          <w:rFonts w:hAnsi="標楷體" w:hint="eastAsia"/>
        </w:rPr>
        <w:t>家數</w:t>
      </w:r>
      <w:r w:rsidRPr="005648AF">
        <w:rPr>
          <w:rFonts w:hAnsi="標楷體" w:hint="eastAsia"/>
        </w:rPr>
        <w:t>1</w:t>
      </w:r>
      <w:r>
        <w:rPr>
          <w:rFonts w:hAnsi="標楷體" w:hint="eastAsia"/>
        </w:rPr>
        <w:t>.</w:t>
      </w:r>
      <w:r w:rsidRPr="005648AF">
        <w:rPr>
          <w:rFonts w:hAnsi="標楷體" w:hint="eastAsia"/>
        </w:rPr>
        <w:t>1</w:t>
      </w:r>
      <w:r>
        <w:rPr>
          <w:rFonts w:hAnsi="標楷體" w:hint="eastAsia"/>
        </w:rPr>
        <w:t>萬</w:t>
      </w:r>
      <w:r w:rsidRPr="005648AF">
        <w:rPr>
          <w:rFonts w:hAnsi="標楷體" w:hint="eastAsia"/>
        </w:rPr>
        <w:t>家，所需經費</w:t>
      </w:r>
      <w:r>
        <w:rPr>
          <w:rFonts w:hAnsi="標楷體" w:hint="eastAsia"/>
        </w:rPr>
        <w:t>約</w:t>
      </w:r>
      <w:r w:rsidRPr="005648AF">
        <w:rPr>
          <w:rFonts w:hAnsi="標楷體" w:hint="eastAsia"/>
        </w:rPr>
        <w:t>120億元</w:t>
      </w:r>
      <w:r>
        <w:rPr>
          <w:rFonts w:hAnsi="標楷體" w:hint="eastAsia"/>
        </w:rPr>
        <w:t>；至</w:t>
      </w:r>
      <w:r w:rsidRPr="005648AF">
        <w:rPr>
          <w:rFonts w:hAnsi="標楷體" w:hint="eastAsia"/>
        </w:rPr>
        <w:t>輸出保險費用減免</w:t>
      </w:r>
      <w:r>
        <w:rPr>
          <w:rFonts w:hAnsi="標楷體" w:hint="eastAsia"/>
        </w:rPr>
        <w:t>措施，實施期間自114至116年度，包括</w:t>
      </w:r>
      <w:r w:rsidRPr="005648AF">
        <w:rPr>
          <w:rFonts w:hAnsi="標楷體" w:hint="eastAsia"/>
        </w:rPr>
        <w:t>輸出保險徵信費及保險費減免</w:t>
      </w:r>
      <w:r>
        <w:rPr>
          <w:rFonts w:hAnsi="標楷體" w:hint="eastAsia"/>
        </w:rPr>
        <w:t>，前者預計辦理</w:t>
      </w:r>
      <w:r w:rsidRPr="005C6C46">
        <w:rPr>
          <w:rFonts w:hAnsi="標楷體" w:hint="eastAsia"/>
        </w:rPr>
        <w:t>徵信</w:t>
      </w:r>
      <w:r>
        <w:rPr>
          <w:rFonts w:hAnsi="標楷體" w:hint="eastAsia"/>
        </w:rPr>
        <w:t>案件約</w:t>
      </w:r>
      <w:r w:rsidRPr="005C6C46">
        <w:rPr>
          <w:rFonts w:hAnsi="標楷體" w:hint="eastAsia"/>
        </w:rPr>
        <w:t>11</w:t>
      </w:r>
      <w:r>
        <w:rPr>
          <w:rFonts w:hAnsi="標楷體" w:hint="eastAsia"/>
        </w:rPr>
        <w:t>萬</w:t>
      </w:r>
      <w:r w:rsidRPr="005C6C46">
        <w:rPr>
          <w:rFonts w:hAnsi="標楷體" w:hint="eastAsia"/>
        </w:rPr>
        <w:t>件，每件平均減免</w:t>
      </w:r>
      <w:r>
        <w:rPr>
          <w:rFonts w:hAnsi="標楷體" w:hint="eastAsia"/>
        </w:rPr>
        <w:t>約</w:t>
      </w:r>
      <w:r w:rsidRPr="005C6C46">
        <w:rPr>
          <w:rFonts w:hAnsi="標楷體" w:hint="eastAsia"/>
        </w:rPr>
        <w:t>3,600元</w:t>
      </w:r>
      <w:r>
        <w:rPr>
          <w:rFonts w:hAnsi="標楷體" w:hint="eastAsia"/>
        </w:rPr>
        <w:t>，所需經費約4億元，至後者預估承</w:t>
      </w:r>
      <w:r w:rsidRPr="005D4677">
        <w:rPr>
          <w:rFonts w:hAnsi="標楷體" w:hint="eastAsia"/>
        </w:rPr>
        <w:t>保金額</w:t>
      </w:r>
      <w:r>
        <w:rPr>
          <w:rFonts w:hAnsi="標楷體" w:hint="eastAsia"/>
        </w:rPr>
        <w:t>約</w:t>
      </w:r>
      <w:r w:rsidRPr="005D4677">
        <w:rPr>
          <w:rFonts w:hAnsi="標楷體" w:hint="eastAsia"/>
        </w:rPr>
        <w:t>7,300億元，平均減免費率0.216%</w:t>
      </w:r>
      <w:r>
        <w:rPr>
          <w:rFonts w:hAnsi="標楷體" w:hint="eastAsia"/>
        </w:rPr>
        <w:t>，</w:t>
      </w:r>
      <w:r w:rsidRPr="005D4677">
        <w:rPr>
          <w:rFonts w:hAnsi="標楷體" w:hint="eastAsia"/>
        </w:rPr>
        <w:t>所需經費約</w:t>
      </w:r>
      <w:r>
        <w:rPr>
          <w:rFonts w:hAnsi="標楷體" w:hint="eastAsia"/>
        </w:rPr>
        <w:t>16</w:t>
      </w:r>
      <w:r w:rsidRPr="005D4677">
        <w:rPr>
          <w:rFonts w:hAnsi="標楷體" w:hint="eastAsia"/>
        </w:rPr>
        <w:t>億元</w:t>
      </w:r>
      <w:r>
        <w:rPr>
          <w:rFonts w:hAnsi="標楷體" w:hint="eastAsia"/>
        </w:rPr>
        <w:t>(詳表1)。</w:t>
      </w:r>
    </w:p>
    <w:p w14:paraId="4EC6CF02" w14:textId="77777777" w:rsidR="0044797E" w:rsidRDefault="0044797E" w:rsidP="001B45B4">
      <w:pPr>
        <w:pStyle w:val="a5"/>
        <w:ind w:leftChars="1" w:left="298" w:rightChars="-200" w:right="-566" w:hangingChars="104" w:hanging="295"/>
        <w:rPr>
          <w:b/>
        </w:rPr>
      </w:pPr>
      <w:r w:rsidRPr="005473E9">
        <w:rPr>
          <w:rFonts w:hint="eastAsia"/>
          <w:b/>
        </w:rPr>
        <w:lastRenderedPageBreak/>
        <w:t>表</w:t>
      </w:r>
      <w:r w:rsidRPr="005473E9">
        <w:rPr>
          <w:b/>
        </w:rPr>
        <w:t>1</w:t>
      </w:r>
      <w:r>
        <w:rPr>
          <w:rFonts w:hint="eastAsia"/>
          <w:b/>
        </w:rPr>
        <w:t xml:space="preserve"> 本特別預算案辦理企業金融支持措施所需經費明細</w:t>
      </w:r>
      <w:r w:rsidRPr="005473E9">
        <w:rPr>
          <w:rFonts w:hint="eastAsia"/>
          <w:b/>
        </w:rPr>
        <w:t>表</w:t>
      </w:r>
    </w:p>
    <w:p w14:paraId="3C005BAA" w14:textId="77777777" w:rsidR="0044797E" w:rsidRPr="000E2FC1" w:rsidRDefault="0044797E" w:rsidP="00C35317">
      <w:pPr>
        <w:pStyle w:val="142"/>
        <w:ind w:right="-1"/>
        <w:jc w:val="right"/>
        <w:rPr>
          <w:rStyle w:val="143"/>
        </w:rPr>
      </w:pPr>
      <w:r>
        <w:rPr>
          <w:rStyle w:val="143"/>
          <w:rFonts w:hint="eastAsia"/>
        </w:rPr>
        <w:t xml:space="preserve"> </w:t>
      </w:r>
      <w:r w:rsidRPr="000E2FC1">
        <w:rPr>
          <w:rStyle w:val="143"/>
          <w:rFonts w:hint="eastAsia"/>
        </w:rPr>
        <w:t>單位：新臺幣千元</w:t>
      </w:r>
    </w:p>
    <w:tbl>
      <w:tblPr>
        <w:tblW w:w="0" w:type="auto"/>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946"/>
        <w:gridCol w:w="1732"/>
        <w:gridCol w:w="1732"/>
        <w:gridCol w:w="1732"/>
        <w:gridCol w:w="1732"/>
      </w:tblGrid>
      <w:tr w:rsidR="0044797E" w:rsidRPr="000311FD" w14:paraId="216EAD3C" w14:textId="77777777" w:rsidTr="000311FD">
        <w:trPr>
          <w:tblHeader/>
        </w:trPr>
        <w:tc>
          <w:tcPr>
            <w:tcW w:w="1642" w:type="dxa"/>
            <w:gridSpan w:val="2"/>
            <w:tcBorders>
              <w:top w:val="single" w:sz="12" w:space="0" w:color="auto"/>
              <w:left w:val="single" w:sz="12" w:space="0" w:color="auto"/>
              <w:tl2br w:val="single" w:sz="4" w:space="0" w:color="auto"/>
            </w:tcBorders>
            <w:shd w:val="clear" w:color="auto" w:fill="auto"/>
          </w:tcPr>
          <w:p w14:paraId="74C95DB9" w14:textId="77777777" w:rsidR="0044797E" w:rsidRPr="000311FD" w:rsidRDefault="0044797E" w:rsidP="000E2FC1">
            <w:pPr>
              <w:pStyle w:val="142"/>
              <w:rPr>
                <w:rFonts w:hAnsi="標楷體"/>
              </w:rPr>
            </w:pPr>
            <w:r w:rsidRPr="000311FD">
              <w:rPr>
                <w:rFonts w:hAnsi="標楷體" w:hint="eastAsia"/>
              </w:rPr>
              <w:t xml:space="preserve">   實施年度</w:t>
            </w:r>
          </w:p>
          <w:p w14:paraId="6C1D81A8" w14:textId="77777777" w:rsidR="0044797E" w:rsidRPr="000311FD" w:rsidRDefault="0044797E" w:rsidP="000E2FC1">
            <w:pPr>
              <w:pStyle w:val="142"/>
              <w:rPr>
                <w:rFonts w:hAnsi="標楷體"/>
              </w:rPr>
            </w:pPr>
          </w:p>
          <w:p w14:paraId="4304092F" w14:textId="77777777" w:rsidR="0044797E" w:rsidRPr="000311FD" w:rsidRDefault="0044797E" w:rsidP="000E2FC1">
            <w:pPr>
              <w:pStyle w:val="142"/>
              <w:rPr>
                <w:rFonts w:hAnsi="標楷體"/>
              </w:rPr>
            </w:pPr>
            <w:r w:rsidRPr="000311FD">
              <w:rPr>
                <w:rFonts w:hAnsi="標楷體" w:hint="eastAsia"/>
              </w:rPr>
              <w:t>項目</w:t>
            </w:r>
          </w:p>
        </w:tc>
        <w:tc>
          <w:tcPr>
            <w:tcW w:w="1732" w:type="dxa"/>
            <w:tcBorders>
              <w:top w:val="single" w:sz="12" w:space="0" w:color="auto"/>
            </w:tcBorders>
            <w:shd w:val="clear" w:color="auto" w:fill="auto"/>
            <w:vAlign w:val="center"/>
          </w:tcPr>
          <w:p w14:paraId="0CE1335C" w14:textId="77777777" w:rsidR="0044797E" w:rsidRPr="000311FD" w:rsidRDefault="0044797E" w:rsidP="000311FD">
            <w:pPr>
              <w:pStyle w:val="142"/>
              <w:jc w:val="center"/>
              <w:rPr>
                <w:rFonts w:hAnsi="標楷體"/>
              </w:rPr>
            </w:pPr>
            <w:r w:rsidRPr="000311FD">
              <w:rPr>
                <w:rFonts w:hAnsi="標楷體" w:hint="eastAsia"/>
              </w:rPr>
              <w:t>114</w:t>
            </w:r>
          </w:p>
        </w:tc>
        <w:tc>
          <w:tcPr>
            <w:tcW w:w="1732" w:type="dxa"/>
            <w:tcBorders>
              <w:top w:val="single" w:sz="12" w:space="0" w:color="auto"/>
            </w:tcBorders>
            <w:shd w:val="clear" w:color="auto" w:fill="auto"/>
            <w:vAlign w:val="center"/>
          </w:tcPr>
          <w:p w14:paraId="367BF763" w14:textId="77777777" w:rsidR="0044797E" w:rsidRPr="000311FD" w:rsidRDefault="0044797E" w:rsidP="000311FD">
            <w:pPr>
              <w:pStyle w:val="142"/>
              <w:jc w:val="center"/>
              <w:rPr>
                <w:rFonts w:hAnsi="標楷體"/>
              </w:rPr>
            </w:pPr>
            <w:r w:rsidRPr="000311FD">
              <w:rPr>
                <w:rFonts w:hAnsi="標楷體" w:hint="eastAsia"/>
              </w:rPr>
              <w:t>115</w:t>
            </w:r>
          </w:p>
        </w:tc>
        <w:tc>
          <w:tcPr>
            <w:tcW w:w="1732" w:type="dxa"/>
            <w:tcBorders>
              <w:top w:val="single" w:sz="12" w:space="0" w:color="auto"/>
              <w:right w:val="double" w:sz="4" w:space="0" w:color="auto"/>
            </w:tcBorders>
            <w:shd w:val="clear" w:color="auto" w:fill="auto"/>
            <w:vAlign w:val="center"/>
          </w:tcPr>
          <w:p w14:paraId="4CCE55D3" w14:textId="77777777" w:rsidR="0044797E" w:rsidRPr="000311FD" w:rsidRDefault="0044797E" w:rsidP="000311FD">
            <w:pPr>
              <w:pStyle w:val="142"/>
              <w:jc w:val="center"/>
              <w:rPr>
                <w:rFonts w:hAnsi="標楷體"/>
              </w:rPr>
            </w:pPr>
            <w:r w:rsidRPr="000311FD">
              <w:rPr>
                <w:rFonts w:hAnsi="標楷體" w:hint="eastAsia"/>
              </w:rPr>
              <w:t>1</w:t>
            </w:r>
            <w:r w:rsidRPr="000311FD">
              <w:rPr>
                <w:rFonts w:hAnsi="標楷體"/>
              </w:rPr>
              <w:t>16</w:t>
            </w:r>
          </w:p>
        </w:tc>
        <w:tc>
          <w:tcPr>
            <w:tcW w:w="1732" w:type="dxa"/>
            <w:tcBorders>
              <w:top w:val="single" w:sz="12" w:space="0" w:color="auto"/>
              <w:left w:val="double" w:sz="4" w:space="0" w:color="auto"/>
              <w:right w:val="single" w:sz="12" w:space="0" w:color="auto"/>
            </w:tcBorders>
            <w:shd w:val="clear" w:color="auto" w:fill="auto"/>
            <w:vAlign w:val="center"/>
          </w:tcPr>
          <w:p w14:paraId="22BF56B9" w14:textId="77777777" w:rsidR="0044797E" w:rsidRPr="000311FD" w:rsidRDefault="0044797E" w:rsidP="000311FD">
            <w:pPr>
              <w:pStyle w:val="142"/>
              <w:jc w:val="center"/>
              <w:rPr>
                <w:rFonts w:hAnsi="標楷體"/>
              </w:rPr>
            </w:pPr>
            <w:r w:rsidRPr="000311FD">
              <w:rPr>
                <w:rFonts w:hAnsi="標楷體" w:hint="eastAsia"/>
              </w:rPr>
              <w:t>合計</w:t>
            </w:r>
          </w:p>
        </w:tc>
      </w:tr>
      <w:tr w:rsidR="0044797E" w:rsidRPr="000311FD" w14:paraId="18D5499D" w14:textId="77777777" w:rsidTr="000311FD">
        <w:tc>
          <w:tcPr>
            <w:tcW w:w="696" w:type="dxa"/>
            <w:vMerge w:val="restart"/>
            <w:tcBorders>
              <w:left w:val="single" w:sz="12" w:space="0" w:color="auto"/>
            </w:tcBorders>
            <w:shd w:val="clear" w:color="auto" w:fill="auto"/>
            <w:vAlign w:val="center"/>
          </w:tcPr>
          <w:p w14:paraId="2DF888DA" w14:textId="77777777" w:rsidR="0044797E" w:rsidRPr="000311FD" w:rsidRDefault="0044797E" w:rsidP="000311FD">
            <w:pPr>
              <w:pStyle w:val="142"/>
              <w:jc w:val="center"/>
              <w:rPr>
                <w:rFonts w:hAnsi="標楷體"/>
              </w:rPr>
            </w:pPr>
            <w:r w:rsidRPr="000311FD">
              <w:rPr>
                <w:rFonts w:hAnsi="標楷體" w:hint="eastAsia"/>
              </w:rPr>
              <w:t>貿易融資利息減碼(收)</w:t>
            </w:r>
          </w:p>
        </w:tc>
        <w:tc>
          <w:tcPr>
            <w:tcW w:w="946" w:type="dxa"/>
            <w:shd w:val="clear" w:color="auto" w:fill="auto"/>
            <w:vAlign w:val="center"/>
          </w:tcPr>
          <w:p w14:paraId="32A6D38F" w14:textId="77777777" w:rsidR="0044797E" w:rsidRPr="000311FD" w:rsidRDefault="0044797E" w:rsidP="000311FD">
            <w:pPr>
              <w:pStyle w:val="142"/>
              <w:jc w:val="center"/>
              <w:rPr>
                <w:rFonts w:hAnsi="標楷體"/>
              </w:rPr>
            </w:pPr>
            <w:r w:rsidRPr="000311FD">
              <w:rPr>
                <w:rFonts w:hAnsi="標楷體" w:hint="eastAsia"/>
              </w:rPr>
              <w:t>經費</w:t>
            </w:r>
          </w:p>
          <w:p w14:paraId="450EEFEA" w14:textId="77777777" w:rsidR="0044797E" w:rsidRPr="000311FD" w:rsidRDefault="0044797E" w:rsidP="000311FD">
            <w:pPr>
              <w:pStyle w:val="142"/>
              <w:jc w:val="center"/>
              <w:rPr>
                <w:rFonts w:hAnsi="標楷體"/>
              </w:rPr>
            </w:pPr>
            <w:r w:rsidRPr="000311FD">
              <w:rPr>
                <w:rFonts w:hAnsi="標楷體" w:hint="eastAsia"/>
              </w:rPr>
              <w:t>需求數</w:t>
            </w:r>
          </w:p>
        </w:tc>
        <w:tc>
          <w:tcPr>
            <w:tcW w:w="1732" w:type="dxa"/>
            <w:shd w:val="clear" w:color="auto" w:fill="auto"/>
            <w:vAlign w:val="center"/>
          </w:tcPr>
          <w:p w14:paraId="6916AB1D" w14:textId="77777777" w:rsidR="0044797E" w:rsidRPr="000311FD" w:rsidRDefault="0044797E" w:rsidP="000311FD">
            <w:pPr>
              <w:pStyle w:val="142"/>
              <w:jc w:val="right"/>
              <w:rPr>
                <w:rFonts w:hAnsi="標楷體"/>
              </w:rPr>
            </w:pPr>
            <w:r w:rsidRPr="000311FD">
              <w:rPr>
                <w:rFonts w:hAnsi="標楷體" w:hint="eastAsia"/>
              </w:rPr>
              <w:t>3</w:t>
            </w:r>
            <w:r w:rsidRPr="000311FD">
              <w:rPr>
                <w:rFonts w:hAnsi="標楷體"/>
              </w:rPr>
              <w:t>,</w:t>
            </w:r>
            <w:r w:rsidRPr="000311FD">
              <w:rPr>
                <w:rFonts w:hAnsi="標楷體" w:hint="eastAsia"/>
              </w:rPr>
              <w:t>80</w:t>
            </w:r>
            <w:r w:rsidRPr="000311FD">
              <w:rPr>
                <w:rFonts w:hAnsi="標楷體"/>
              </w:rPr>
              <w:t>0</w:t>
            </w:r>
            <w:r w:rsidRPr="000311FD">
              <w:rPr>
                <w:rFonts w:hAnsi="標楷體" w:hint="eastAsia"/>
              </w:rPr>
              <w:t>,000</w:t>
            </w:r>
          </w:p>
        </w:tc>
        <w:tc>
          <w:tcPr>
            <w:tcW w:w="1732" w:type="dxa"/>
            <w:shd w:val="clear" w:color="auto" w:fill="auto"/>
            <w:vAlign w:val="center"/>
          </w:tcPr>
          <w:p w14:paraId="25AF5FD6" w14:textId="77777777" w:rsidR="0044797E" w:rsidRPr="000311FD" w:rsidRDefault="0044797E" w:rsidP="000311FD">
            <w:pPr>
              <w:pStyle w:val="142"/>
              <w:jc w:val="right"/>
              <w:rPr>
                <w:rFonts w:hAnsi="標楷體"/>
              </w:rPr>
            </w:pPr>
            <w:r w:rsidRPr="000311FD">
              <w:rPr>
                <w:rFonts w:hAnsi="標楷體" w:hint="eastAsia"/>
              </w:rPr>
              <w:t>8,2</w:t>
            </w:r>
            <w:r w:rsidRPr="000311FD">
              <w:rPr>
                <w:rFonts w:hAnsi="標楷體"/>
              </w:rPr>
              <w:t>00,000</w:t>
            </w:r>
          </w:p>
        </w:tc>
        <w:tc>
          <w:tcPr>
            <w:tcW w:w="1732" w:type="dxa"/>
            <w:tcBorders>
              <w:right w:val="double" w:sz="4" w:space="0" w:color="auto"/>
            </w:tcBorders>
            <w:shd w:val="clear" w:color="auto" w:fill="auto"/>
            <w:vAlign w:val="center"/>
          </w:tcPr>
          <w:p w14:paraId="53FC6896" w14:textId="77777777" w:rsidR="0044797E" w:rsidRPr="000311FD" w:rsidRDefault="0044797E" w:rsidP="000311FD">
            <w:pPr>
              <w:pStyle w:val="142"/>
              <w:jc w:val="right"/>
              <w:rPr>
                <w:rFonts w:hAnsi="標楷體"/>
              </w:rPr>
            </w:pPr>
            <w:r w:rsidRPr="000311FD">
              <w:rPr>
                <w:rFonts w:hAnsi="標楷體" w:hint="eastAsia"/>
              </w:rPr>
              <w:t>0</w:t>
            </w:r>
          </w:p>
        </w:tc>
        <w:tc>
          <w:tcPr>
            <w:tcW w:w="1732" w:type="dxa"/>
            <w:tcBorders>
              <w:left w:val="double" w:sz="4" w:space="0" w:color="auto"/>
              <w:right w:val="single" w:sz="12" w:space="0" w:color="auto"/>
            </w:tcBorders>
            <w:shd w:val="clear" w:color="auto" w:fill="auto"/>
            <w:vAlign w:val="center"/>
          </w:tcPr>
          <w:p w14:paraId="15452626" w14:textId="77777777" w:rsidR="0044797E" w:rsidRPr="000311FD" w:rsidRDefault="0044797E" w:rsidP="000311FD">
            <w:pPr>
              <w:pStyle w:val="142"/>
              <w:jc w:val="right"/>
              <w:rPr>
                <w:rFonts w:hAnsi="標楷體"/>
              </w:rPr>
            </w:pPr>
            <w:r w:rsidRPr="000311FD">
              <w:rPr>
                <w:rFonts w:hAnsi="標楷體" w:hint="eastAsia"/>
              </w:rPr>
              <w:t>1</w:t>
            </w:r>
            <w:r w:rsidRPr="000311FD">
              <w:rPr>
                <w:rFonts w:hAnsi="標楷體"/>
              </w:rPr>
              <w:t>2,000,000</w:t>
            </w:r>
          </w:p>
        </w:tc>
      </w:tr>
      <w:tr w:rsidR="0044797E" w:rsidRPr="000311FD" w14:paraId="57904475" w14:textId="77777777" w:rsidTr="008C6579">
        <w:tc>
          <w:tcPr>
            <w:tcW w:w="696" w:type="dxa"/>
            <w:vMerge/>
            <w:tcBorders>
              <w:left w:val="single" w:sz="12" w:space="0" w:color="auto"/>
            </w:tcBorders>
            <w:shd w:val="clear" w:color="auto" w:fill="auto"/>
            <w:vAlign w:val="center"/>
          </w:tcPr>
          <w:p w14:paraId="4975BC4A" w14:textId="77777777" w:rsidR="0044797E" w:rsidRPr="000311FD" w:rsidRDefault="0044797E" w:rsidP="000311FD">
            <w:pPr>
              <w:pStyle w:val="142"/>
              <w:jc w:val="center"/>
              <w:rPr>
                <w:rFonts w:hAnsi="標楷體"/>
              </w:rPr>
            </w:pPr>
          </w:p>
        </w:tc>
        <w:tc>
          <w:tcPr>
            <w:tcW w:w="946" w:type="dxa"/>
            <w:shd w:val="clear" w:color="auto" w:fill="auto"/>
            <w:vAlign w:val="center"/>
          </w:tcPr>
          <w:p w14:paraId="44C53BD3" w14:textId="77777777" w:rsidR="0044797E" w:rsidRPr="000311FD" w:rsidRDefault="0044797E" w:rsidP="000311FD">
            <w:pPr>
              <w:pStyle w:val="142"/>
              <w:jc w:val="center"/>
              <w:rPr>
                <w:rFonts w:hAnsi="標楷體"/>
              </w:rPr>
            </w:pPr>
            <w:r w:rsidRPr="000311FD">
              <w:rPr>
                <w:rFonts w:hAnsi="標楷體" w:hint="eastAsia"/>
              </w:rPr>
              <w:t>經費核</w:t>
            </w:r>
          </w:p>
          <w:p w14:paraId="5D94D86E" w14:textId="77777777" w:rsidR="0044797E" w:rsidRPr="000311FD" w:rsidRDefault="0044797E" w:rsidP="000311FD">
            <w:pPr>
              <w:pStyle w:val="142"/>
              <w:jc w:val="center"/>
              <w:rPr>
                <w:rFonts w:hAnsi="標楷體"/>
              </w:rPr>
            </w:pPr>
            <w:r w:rsidRPr="000311FD">
              <w:rPr>
                <w:rFonts w:hAnsi="標楷體" w:hint="eastAsia"/>
              </w:rPr>
              <w:t>列標準</w:t>
            </w:r>
          </w:p>
        </w:tc>
        <w:tc>
          <w:tcPr>
            <w:tcW w:w="1732" w:type="dxa"/>
            <w:shd w:val="clear" w:color="auto" w:fill="auto"/>
          </w:tcPr>
          <w:p w14:paraId="323FD871" w14:textId="77777777" w:rsidR="0044797E" w:rsidRPr="000311FD" w:rsidRDefault="0044797E" w:rsidP="00F06C22">
            <w:pPr>
              <w:pStyle w:val="142"/>
              <w:jc w:val="both"/>
              <w:rPr>
                <w:rFonts w:hAnsi="標楷體"/>
              </w:rPr>
            </w:pPr>
            <w:r w:rsidRPr="000311FD">
              <w:rPr>
                <w:rFonts w:hAnsi="標楷體" w:hint="eastAsia"/>
              </w:rPr>
              <w:t>預估承貸</w:t>
            </w:r>
            <w:r>
              <w:rPr>
                <w:rFonts w:hAnsi="標楷體" w:hint="eastAsia"/>
              </w:rPr>
              <w:t>業者</w:t>
            </w:r>
            <w:r w:rsidRPr="000311FD">
              <w:rPr>
                <w:rFonts w:hAnsi="標楷體" w:hint="eastAsia"/>
              </w:rPr>
              <w:t>家數8</w:t>
            </w:r>
            <w:r w:rsidRPr="000311FD">
              <w:rPr>
                <w:rFonts w:hAnsi="標楷體"/>
              </w:rPr>
              <w:t>,</w:t>
            </w:r>
            <w:r w:rsidRPr="000311FD">
              <w:rPr>
                <w:rFonts w:hAnsi="標楷體" w:hint="eastAsia"/>
              </w:rPr>
              <w:t>200家，每家每年利息平均減免</w:t>
            </w:r>
            <w:r>
              <w:rPr>
                <w:rFonts w:hAnsi="標楷體" w:hint="eastAsia"/>
              </w:rPr>
              <w:t>金額</w:t>
            </w:r>
            <w:r w:rsidRPr="000311FD">
              <w:rPr>
                <w:rFonts w:hAnsi="標楷體" w:hint="eastAsia"/>
              </w:rPr>
              <w:t>約110萬元，114年8至12月計5個月</w:t>
            </w:r>
            <w:r>
              <w:rPr>
                <w:rFonts w:hAnsi="標楷體" w:hint="eastAsia"/>
              </w:rPr>
              <w:t>，所需經費預估約38億元</w:t>
            </w:r>
            <w:r w:rsidRPr="000311FD">
              <w:rPr>
                <w:rFonts w:hAnsi="標楷體" w:hint="eastAsia"/>
              </w:rPr>
              <w:t>(8</w:t>
            </w:r>
            <w:r w:rsidRPr="000311FD">
              <w:rPr>
                <w:rFonts w:hAnsi="標楷體"/>
              </w:rPr>
              <w:t>,</w:t>
            </w:r>
            <w:r w:rsidRPr="000311FD">
              <w:rPr>
                <w:rFonts w:hAnsi="標楷體" w:hint="eastAsia"/>
              </w:rPr>
              <w:t>200</w:t>
            </w:r>
            <w:r w:rsidRPr="000311FD">
              <w:rPr>
                <w:rFonts w:hAnsi="標楷體"/>
              </w:rPr>
              <w:t>*110</w:t>
            </w:r>
            <w:r w:rsidRPr="000311FD">
              <w:rPr>
                <w:rFonts w:hAnsi="標楷體" w:hint="eastAsia"/>
              </w:rPr>
              <w:t>萬元*5</w:t>
            </w:r>
            <w:r w:rsidRPr="000311FD">
              <w:rPr>
                <w:rFonts w:hAnsi="標楷體"/>
              </w:rPr>
              <w:t>/</w:t>
            </w:r>
            <w:r w:rsidRPr="000311FD">
              <w:rPr>
                <w:rFonts w:hAnsi="標楷體" w:hint="eastAsia"/>
              </w:rPr>
              <w:t>12)</w:t>
            </w:r>
          </w:p>
        </w:tc>
        <w:tc>
          <w:tcPr>
            <w:tcW w:w="1732" w:type="dxa"/>
            <w:shd w:val="clear" w:color="auto" w:fill="auto"/>
            <w:vAlign w:val="center"/>
          </w:tcPr>
          <w:p w14:paraId="565F30C7" w14:textId="77777777" w:rsidR="0044797E" w:rsidRPr="000311FD" w:rsidRDefault="0044797E" w:rsidP="00F06C22">
            <w:pPr>
              <w:pStyle w:val="142"/>
              <w:jc w:val="both"/>
              <w:rPr>
                <w:rFonts w:hAnsi="標楷體"/>
              </w:rPr>
            </w:pPr>
            <w:r>
              <w:rPr>
                <w:rFonts w:hAnsi="標楷體" w:hint="eastAsia"/>
              </w:rPr>
              <w:t>115年1至7月</w:t>
            </w:r>
            <w:r w:rsidRPr="000311FD">
              <w:rPr>
                <w:rFonts w:hAnsi="標楷體" w:hint="eastAsia"/>
              </w:rPr>
              <w:t>預估承貸</w:t>
            </w:r>
            <w:r>
              <w:rPr>
                <w:rFonts w:hAnsi="標楷體" w:hint="eastAsia"/>
              </w:rPr>
              <w:t>業者</w:t>
            </w:r>
            <w:r w:rsidRPr="000311FD">
              <w:rPr>
                <w:rFonts w:hAnsi="標楷體" w:hint="eastAsia"/>
              </w:rPr>
              <w:t>家數1</w:t>
            </w:r>
            <w:r>
              <w:rPr>
                <w:rFonts w:hAnsi="標楷體" w:hint="eastAsia"/>
              </w:rPr>
              <w:t>.1萬</w:t>
            </w:r>
            <w:r w:rsidRPr="000311FD">
              <w:rPr>
                <w:rFonts w:hAnsi="標楷體" w:hint="eastAsia"/>
              </w:rPr>
              <w:t>家，每家每年利息平均減免約110萬元，所需經費</w:t>
            </w:r>
            <w:r>
              <w:rPr>
                <w:rFonts w:hAnsi="標楷體" w:hint="eastAsia"/>
              </w:rPr>
              <w:t>預估</w:t>
            </w:r>
            <w:r w:rsidRPr="000311FD">
              <w:rPr>
                <w:rFonts w:hAnsi="標楷體" w:hint="eastAsia"/>
              </w:rPr>
              <w:t>約70億元(11</w:t>
            </w:r>
            <w:r w:rsidRPr="000311FD">
              <w:rPr>
                <w:rFonts w:hAnsi="標楷體"/>
              </w:rPr>
              <w:t>,000*110</w:t>
            </w:r>
            <w:r w:rsidRPr="000311FD">
              <w:rPr>
                <w:rFonts w:hAnsi="標楷體" w:hint="eastAsia"/>
              </w:rPr>
              <w:t>萬元*7</w:t>
            </w:r>
            <w:r w:rsidRPr="000311FD">
              <w:rPr>
                <w:rFonts w:hAnsi="標楷體"/>
              </w:rPr>
              <w:t>/</w:t>
            </w:r>
            <w:r w:rsidRPr="000311FD">
              <w:rPr>
                <w:rFonts w:hAnsi="標楷體" w:hint="eastAsia"/>
              </w:rPr>
              <w:t>12)；115年</w:t>
            </w:r>
            <w:r w:rsidRPr="000311FD">
              <w:rPr>
                <w:rFonts w:hAnsi="標楷體"/>
              </w:rPr>
              <w:t>8</w:t>
            </w:r>
            <w:r w:rsidRPr="000311FD">
              <w:rPr>
                <w:rFonts w:hAnsi="標楷體" w:hint="eastAsia"/>
              </w:rPr>
              <w:t>至1</w:t>
            </w:r>
            <w:r w:rsidRPr="000311FD">
              <w:rPr>
                <w:rFonts w:hAnsi="標楷體"/>
              </w:rPr>
              <w:t>2</w:t>
            </w:r>
            <w:r w:rsidRPr="000311FD">
              <w:rPr>
                <w:rFonts w:hAnsi="標楷體" w:hint="eastAsia"/>
              </w:rPr>
              <w:t>月預估承貸家數</w:t>
            </w:r>
            <w:r w:rsidRPr="000311FD">
              <w:rPr>
                <w:rFonts w:hAnsi="標楷體"/>
              </w:rPr>
              <w:t>2,800</w:t>
            </w:r>
            <w:r w:rsidRPr="000311FD">
              <w:rPr>
                <w:rFonts w:hAnsi="標楷體" w:hint="eastAsia"/>
              </w:rPr>
              <w:t>家，每家業者每年利息平均減免約110萬元，所需經費</w:t>
            </w:r>
            <w:r>
              <w:rPr>
                <w:rFonts w:hAnsi="標楷體" w:hint="eastAsia"/>
              </w:rPr>
              <w:t>預估</w:t>
            </w:r>
            <w:r w:rsidRPr="000311FD">
              <w:rPr>
                <w:rFonts w:hAnsi="標楷體" w:hint="eastAsia"/>
              </w:rPr>
              <w:t>約</w:t>
            </w:r>
            <w:r w:rsidRPr="000311FD">
              <w:rPr>
                <w:rFonts w:hAnsi="標楷體"/>
              </w:rPr>
              <w:t>12</w:t>
            </w:r>
            <w:r w:rsidRPr="000311FD">
              <w:rPr>
                <w:rFonts w:hAnsi="標楷體" w:hint="eastAsia"/>
              </w:rPr>
              <w:t>億元(11,000*110萬元*7/12)</w:t>
            </w:r>
            <w:r>
              <w:rPr>
                <w:rFonts w:hAnsi="標楷體" w:hint="eastAsia"/>
              </w:rPr>
              <w:t>，115年度所需經費合計82億元。</w:t>
            </w:r>
          </w:p>
        </w:tc>
        <w:tc>
          <w:tcPr>
            <w:tcW w:w="1732" w:type="dxa"/>
            <w:tcBorders>
              <w:right w:val="double" w:sz="4" w:space="0" w:color="auto"/>
              <w:tr2bl w:val="single" w:sz="4" w:space="0" w:color="auto"/>
            </w:tcBorders>
            <w:shd w:val="clear" w:color="auto" w:fill="auto"/>
            <w:vAlign w:val="center"/>
          </w:tcPr>
          <w:p w14:paraId="1CDF384F" w14:textId="77777777" w:rsidR="0044797E" w:rsidRPr="000311FD" w:rsidRDefault="0044797E" w:rsidP="000311FD">
            <w:pPr>
              <w:pStyle w:val="142"/>
              <w:jc w:val="both"/>
              <w:rPr>
                <w:rFonts w:hAnsi="標楷體"/>
              </w:rPr>
            </w:pPr>
          </w:p>
        </w:tc>
        <w:tc>
          <w:tcPr>
            <w:tcW w:w="1732" w:type="dxa"/>
            <w:tcBorders>
              <w:left w:val="double" w:sz="4" w:space="0" w:color="auto"/>
              <w:right w:val="single" w:sz="12" w:space="0" w:color="auto"/>
              <w:tr2bl w:val="single" w:sz="4" w:space="0" w:color="auto"/>
            </w:tcBorders>
            <w:shd w:val="clear" w:color="auto" w:fill="auto"/>
            <w:vAlign w:val="center"/>
          </w:tcPr>
          <w:p w14:paraId="3A7FE566" w14:textId="77777777" w:rsidR="0044797E" w:rsidRPr="000311FD" w:rsidRDefault="0044797E" w:rsidP="000311FD">
            <w:pPr>
              <w:pStyle w:val="142"/>
              <w:jc w:val="both"/>
              <w:rPr>
                <w:rFonts w:hAnsi="標楷體"/>
              </w:rPr>
            </w:pPr>
          </w:p>
        </w:tc>
      </w:tr>
      <w:tr w:rsidR="0044797E" w:rsidRPr="000311FD" w14:paraId="5AEC3F5F" w14:textId="77777777" w:rsidTr="000311FD">
        <w:tc>
          <w:tcPr>
            <w:tcW w:w="696" w:type="dxa"/>
            <w:vMerge w:val="restart"/>
            <w:tcBorders>
              <w:left w:val="single" w:sz="12" w:space="0" w:color="auto"/>
            </w:tcBorders>
            <w:shd w:val="clear" w:color="auto" w:fill="auto"/>
            <w:vAlign w:val="center"/>
          </w:tcPr>
          <w:p w14:paraId="549F2481" w14:textId="77777777" w:rsidR="0044797E" w:rsidRPr="000311FD" w:rsidRDefault="0044797E" w:rsidP="000311FD">
            <w:pPr>
              <w:pStyle w:val="142"/>
              <w:jc w:val="center"/>
              <w:rPr>
                <w:rFonts w:hAnsi="標楷體"/>
              </w:rPr>
            </w:pPr>
            <w:r w:rsidRPr="000311FD">
              <w:rPr>
                <w:rFonts w:hAnsi="標楷體" w:hint="eastAsia"/>
              </w:rPr>
              <w:t>輸出保險</w:t>
            </w:r>
          </w:p>
          <w:p w14:paraId="78484732" w14:textId="77777777" w:rsidR="0044797E" w:rsidRPr="000311FD" w:rsidRDefault="0044797E" w:rsidP="000311FD">
            <w:pPr>
              <w:pStyle w:val="142"/>
              <w:jc w:val="center"/>
              <w:rPr>
                <w:rFonts w:hAnsi="標楷體"/>
              </w:rPr>
            </w:pPr>
            <w:r w:rsidRPr="000311FD">
              <w:rPr>
                <w:rFonts w:hAnsi="標楷體" w:hint="eastAsia"/>
              </w:rPr>
              <w:t>費用減免</w:t>
            </w:r>
          </w:p>
        </w:tc>
        <w:tc>
          <w:tcPr>
            <w:tcW w:w="946" w:type="dxa"/>
            <w:shd w:val="clear" w:color="auto" w:fill="auto"/>
            <w:vAlign w:val="center"/>
          </w:tcPr>
          <w:p w14:paraId="07E03D4F" w14:textId="77777777" w:rsidR="0044797E" w:rsidRPr="000311FD" w:rsidRDefault="0044797E" w:rsidP="000311FD">
            <w:pPr>
              <w:pStyle w:val="142"/>
              <w:jc w:val="center"/>
              <w:rPr>
                <w:rFonts w:hAnsi="標楷體"/>
              </w:rPr>
            </w:pPr>
            <w:r w:rsidRPr="000311FD">
              <w:rPr>
                <w:rFonts w:hAnsi="標楷體" w:hint="eastAsia"/>
              </w:rPr>
              <w:t>經費</w:t>
            </w:r>
          </w:p>
          <w:p w14:paraId="409CA1CB" w14:textId="77777777" w:rsidR="0044797E" w:rsidRPr="000311FD" w:rsidRDefault="0044797E" w:rsidP="000311FD">
            <w:pPr>
              <w:pStyle w:val="142"/>
              <w:jc w:val="center"/>
              <w:rPr>
                <w:rFonts w:hAnsi="標楷體"/>
              </w:rPr>
            </w:pPr>
            <w:r w:rsidRPr="000311FD">
              <w:rPr>
                <w:rFonts w:hAnsi="標楷體" w:hint="eastAsia"/>
              </w:rPr>
              <w:t>需求數</w:t>
            </w:r>
          </w:p>
        </w:tc>
        <w:tc>
          <w:tcPr>
            <w:tcW w:w="1732" w:type="dxa"/>
            <w:shd w:val="clear" w:color="auto" w:fill="auto"/>
            <w:vAlign w:val="center"/>
          </w:tcPr>
          <w:p w14:paraId="53F7B506" w14:textId="77777777" w:rsidR="0044797E" w:rsidRPr="000311FD" w:rsidRDefault="0044797E" w:rsidP="000311FD">
            <w:pPr>
              <w:pStyle w:val="142"/>
              <w:jc w:val="right"/>
              <w:rPr>
                <w:rFonts w:hAnsi="標楷體"/>
              </w:rPr>
            </w:pPr>
            <w:r w:rsidRPr="000311FD">
              <w:rPr>
                <w:rFonts w:hAnsi="標楷體" w:hint="eastAsia"/>
              </w:rPr>
              <w:t>4</w:t>
            </w:r>
            <w:r w:rsidRPr="000311FD">
              <w:rPr>
                <w:rFonts w:hAnsi="標楷體"/>
              </w:rPr>
              <w:t>00,000</w:t>
            </w:r>
          </w:p>
        </w:tc>
        <w:tc>
          <w:tcPr>
            <w:tcW w:w="1732" w:type="dxa"/>
            <w:shd w:val="clear" w:color="auto" w:fill="auto"/>
            <w:vAlign w:val="center"/>
          </w:tcPr>
          <w:p w14:paraId="60E87D92" w14:textId="77777777" w:rsidR="0044797E" w:rsidRPr="000311FD" w:rsidRDefault="0044797E" w:rsidP="000311FD">
            <w:pPr>
              <w:pStyle w:val="142"/>
              <w:jc w:val="right"/>
              <w:rPr>
                <w:rFonts w:hAnsi="標楷體"/>
              </w:rPr>
            </w:pPr>
            <w:r w:rsidRPr="000311FD">
              <w:rPr>
                <w:rFonts w:hAnsi="標楷體" w:hint="eastAsia"/>
              </w:rPr>
              <w:t>8</w:t>
            </w:r>
            <w:r w:rsidRPr="000311FD">
              <w:rPr>
                <w:rFonts w:hAnsi="標楷體"/>
              </w:rPr>
              <w:t>00,000</w:t>
            </w:r>
          </w:p>
        </w:tc>
        <w:tc>
          <w:tcPr>
            <w:tcW w:w="1732" w:type="dxa"/>
            <w:tcBorders>
              <w:right w:val="double" w:sz="4" w:space="0" w:color="auto"/>
            </w:tcBorders>
            <w:shd w:val="clear" w:color="auto" w:fill="auto"/>
            <w:vAlign w:val="center"/>
          </w:tcPr>
          <w:p w14:paraId="52263470" w14:textId="77777777" w:rsidR="0044797E" w:rsidRPr="000311FD" w:rsidRDefault="0044797E" w:rsidP="000311FD">
            <w:pPr>
              <w:pStyle w:val="142"/>
              <w:jc w:val="right"/>
              <w:rPr>
                <w:rFonts w:hAnsi="標楷體"/>
              </w:rPr>
            </w:pPr>
            <w:r w:rsidRPr="000311FD">
              <w:rPr>
                <w:rFonts w:hAnsi="標楷體" w:hint="eastAsia"/>
              </w:rPr>
              <w:t>8</w:t>
            </w:r>
            <w:r w:rsidRPr="000311FD">
              <w:rPr>
                <w:rFonts w:hAnsi="標楷體"/>
              </w:rPr>
              <w:t>00,000</w:t>
            </w:r>
          </w:p>
        </w:tc>
        <w:tc>
          <w:tcPr>
            <w:tcW w:w="1732" w:type="dxa"/>
            <w:tcBorders>
              <w:left w:val="double" w:sz="4" w:space="0" w:color="auto"/>
              <w:right w:val="single" w:sz="12" w:space="0" w:color="auto"/>
            </w:tcBorders>
            <w:shd w:val="clear" w:color="auto" w:fill="auto"/>
            <w:vAlign w:val="center"/>
          </w:tcPr>
          <w:p w14:paraId="1EB683D5" w14:textId="77777777" w:rsidR="0044797E" w:rsidRPr="000311FD" w:rsidRDefault="0044797E" w:rsidP="000311FD">
            <w:pPr>
              <w:pStyle w:val="142"/>
              <w:jc w:val="right"/>
              <w:rPr>
                <w:rFonts w:hAnsi="標楷體"/>
              </w:rPr>
            </w:pPr>
            <w:r w:rsidRPr="000311FD">
              <w:rPr>
                <w:rFonts w:hAnsi="標楷體" w:hint="eastAsia"/>
              </w:rPr>
              <w:t>2</w:t>
            </w:r>
            <w:r w:rsidRPr="000311FD">
              <w:rPr>
                <w:rFonts w:hAnsi="標楷體"/>
              </w:rPr>
              <w:t>,000,000</w:t>
            </w:r>
          </w:p>
        </w:tc>
      </w:tr>
      <w:tr w:rsidR="0044797E" w:rsidRPr="000311FD" w14:paraId="249AC49B" w14:textId="77777777" w:rsidTr="000311FD">
        <w:tc>
          <w:tcPr>
            <w:tcW w:w="696" w:type="dxa"/>
            <w:vMerge/>
            <w:tcBorders>
              <w:left w:val="single" w:sz="12" w:space="0" w:color="auto"/>
              <w:bottom w:val="double" w:sz="4" w:space="0" w:color="auto"/>
            </w:tcBorders>
            <w:shd w:val="clear" w:color="auto" w:fill="auto"/>
            <w:vAlign w:val="center"/>
          </w:tcPr>
          <w:p w14:paraId="3447F3CF" w14:textId="77777777" w:rsidR="0044797E" w:rsidRPr="000311FD" w:rsidRDefault="0044797E" w:rsidP="000311FD">
            <w:pPr>
              <w:pStyle w:val="142"/>
              <w:jc w:val="center"/>
              <w:rPr>
                <w:rFonts w:hAnsi="標楷體"/>
              </w:rPr>
            </w:pPr>
          </w:p>
        </w:tc>
        <w:tc>
          <w:tcPr>
            <w:tcW w:w="946" w:type="dxa"/>
            <w:tcBorders>
              <w:bottom w:val="double" w:sz="4" w:space="0" w:color="auto"/>
            </w:tcBorders>
            <w:shd w:val="clear" w:color="auto" w:fill="auto"/>
            <w:vAlign w:val="center"/>
          </w:tcPr>
          <w:p w14:paraId="47610CF0" w14:textId="77777777" w:rsidR="0044797E" w:rsidRPr="000311FD" w:rsidRDefault="0044797E" w:rsidP="000311FD">
            <w:pPr>
              <w:pStyle w:val="142"/>
              <w:jc w:val="center"/>
              <w:rPr>
                <w:rFonts w:hAnsi="標楷體"/>
              </w:rPr>
            </w:pPr>
            <w:r w:rsidRPr="000311FD">
              <w:rPr>
                <w:rFonts w:hAnsi="標楷體" w:hint="eastAsia"/>
              </w:rPr>
              <w:t>經費核</w:t>
            </w:r>
          </w:p>
          <w:p w14:paraId="713A2AA0" w14:textId="77777777" w:rsidR="0044797E" w:rsidRPr="000311FD" w:rsidRDefault="0044797E" w:rsidP="000311FD">
            <w:pPr>
              <w:pStyle w:val="142"/>
              <w:jc w:val="center"/>
              <w:rPr>
                <w:rFonts w:hAnsi="標楷體"/>
              </w:rPr>
            </w:pPr>
            <w:r w:rsidRPr="000311FD">
              <w:rPr>
                <w:rFonts w:hAnsi="標楷體" w:hint="eastAsia"/>
              </w:rPr>
              <w:t>列標準</w:t>
            </w:r>
          </w:p>
        </w:tc>
        <w:tc>
          <w:tcPr>
            <w:tcW w:w="1732" w:type="dxa"/>
            <w:tcBorders>
              <w:bottom w:val="double" w:sz="4" w:space="0" w:color="auto"/>
            </w:tcBorders>
            <w:shd w:val="clear" w:color="auto" w:fill="auto"/>
          </w:tcPr>
          <w:p w14:paraId="5F823B5A" w14:textId="77777777" w:rsidR="0044797E" w:rsidRPr="000311FD" w:rsidRDefault="0044797E" w:rsidP="000311FD">
            <w:pPr>
              <w:pStyle w:val="142"/>
              <w:jc w:val="both"/>
              <w:rPr>
                <w:rFonts w:hAnsi="標楷體"/>
              </w:rPr>
            </w:pPr>
            <w:r w:rsidRPr="000311FD">
              <w:rPr>
                <w:rFonts w:hAnsi="標楷體" w:hint="eastAsia"/>
              </w:rPr>
              <w:t>徵信費減免：預估2萬件，每件平均減免3</w:t>
            </w:r>
            <w:r w:rsidRPr="000311FD">
              <w:rPr>
                <w:rFonts w:hAnsi="標楷體"/>
              </w:rPr>
              <w:t>,</w:t>
            </w:r>
            <w:r w:rsidRPr="000311FD">
              <w:rPr>
                <w:rFonts w:hAnsi="標楷體" w:hint="eastAsia"/>
              </w:rPr>
              <w:t>600元，所需</w:t>
            </w:r>
            <w:r w:rsidRPr="000311FD">
              <w:rPr>
                <w:rFonts w:hAnsi="標楷體" w:hint="eastAsia"/>
              </w:rPr>
              <w:lastRenderedPageBreak/>
              <w:t>經費約0.7億元。</w:t>
            </w:r>
          </w:p>
          <w:p w14:paraId="222BD605" w14:textId="77777777" w:rsidR="0044797E" w:rsidRPr="000311FD" w:rsidRDefault="0044797E" w:rsidP="00AB7EF6">
            <w:pPr>
              <w:pStyle w:val="142"/>
              <w:jc w:val="both"/>
              <w:rPr>
                <w:rFonts w:hAnsi="標楷體"/>
              </w:rPr>
            </w:pPr>
            <w:r w:rsidRPr="000311FD">
              <w:rPr>
                <w:rFonts w:hAnsi="標楷體" w:hint="eastAsia"/>
              </w:rPr>
              <w:t>保險費減免：預估保險金額1</w:t>
            </w:r>
            <w:r w:rsidRPr="000311FD">
              <w:rPr>
                <w:rFonts w:hAnsi="標楷體"/>
              </w:rPr>
              <w:t>,</w:t>
            </w:r>
            <w:r w:rsidRPr="000311FD">
              <w:rPr>
                <w:rFonts w:hAnsi="標楷體" w:hint="eastAsia"/>
              </w:rPr>
              <w:t>500億元，平均減免費率0.216%，所需經費約3.3億元。</w:t>
            </w:r>
          </w:p>
        </w:tc>
        <w:tc>
          <w:tcPr>
            <w:tcW w:w="1732" w:type="dxa"/>
            <w:tcBorders>
              <w:bottom w:val="double" w:sz="4" w:space="0" w:color="auto"/>
            </w:tcBorders>
            <w:shd w:val="clear" w:color="auto" w:fill="auto"/>
          </w:tcPr>
          <w:p w14:paraId="06BE4DFE" w14:textId="77777777" w:rsidR="0044797E" w:rsidRPr="000311FD" w:rsidRDefault="0044797E" w:rsidP="000311FD">
            <w:pPr>
              <w:pStyle w:val="142"/>
              <w:jc w:val="both"/>
              <w:rPr>
                <w:rFonts w:hAnsi="標楷體"/>
              </w:rPr>
            </w:pPr>
            <w:r w:rsidRPr="000311FD">
              <w:rPr>
                <w:rFonts w:hAnsi="標楷體" w:hint="eastAsia"/>
              </w:rPr>
              <w:lastRenderedPageBreak/>
              <w:t>徵信費減免</w:t>
            </w:r>
            <w:r w:rsidRPr="000311FD">
              <w:rPr>
                <w:rFonts w:ascii="新細明體" w:eastAsia="新細明體" w:hAnsi="新細明體" w:hint="eastAsia"/>
              </w:rPr>
              <w:t>：</w:t>
            </w:r>
            <w:r w:rsidRPr="000311FD">
              <w:rPr>
                <w:rFonts w:hAnsi="標楷體" w:hint="eastAsia"/>
              </w:rPr>
              <w:t>預估</w:t>
            </w:r>
            <w:r w:rsidRPr="000311FD">
              <w:rPr>
                <w:rFonts w:hAnsi="標楷體"/>
              </w:rPr>
              <w:t>4</w:t>
            </w:r>
            <w:r w:rsidRPr="000311FD">
              <w:rPr>
                <w:rFonts w:hAnsi="標楷體" w:hint="eastAsia"/>
              </w:rPr>
              <w:t>萬</w:t>
            </w:r>
            <w:r w:rsidRPr="000311FD">
              <w:rPr>
                <w:rFonts w:hAnsi="標楷體"/>
              </w:rPr>
              <w:t>5,000</w:t>
            </w:r>
            <w:r w:rsidRPr="000311FD">
              <w:rPr>
                <w:rFonts w:hAnsi="標楷體" w:hint="eastAsia"/>
              </w:rPr>
              <w:t>件，每件平均減免</w:t>
            </w:r>
            <w:r w:rsidRPr="000311FD">
              <w:rPr>
                <w:rFonts w:hAnsi="標楷體" w:hint="eastAsia"/>
              </w:rPr>
              <w:lastRenderedPageBreak/>
              <w:t>3</w:t>
            </w:r>
            <w:r w:rsidRPr="000311FD">
              <w:rPr>
                <w:rFonts w:hAnsi="標楷體"/>
              </w:rPr>
              <w:t>,</w:t>
            </w:r>
            <w:r w:rsidRPr="000311FD">
              <w:rPr>
                <w:rFonts w:hAnsi="標楷體" w:hint="eastAsia"/>
              </w:rPr>
              <w:t>600元，所需經費約1.</w:t>
            </w:r>
            <w:r w:rsidRPr="000311FD">
              <w:rPr>
                <w:rFonts w:hAnsi="標楷體"/>
              </w:rPr>
              <w:t>65</w:t>
            </w:r>
            <w:r w:rsidRPr="000311FD">
              <w:rPr>
                <w:rFonts w:hAnsi="標楷體" w:hint="eastAsia"/>
              </w:rPr>
              <w:t>億元。</w:t>
            </w:r>
          </w:p>
          <w:p w14:paraId="4DC2CA63" w14:textId="77777777" w:rsidR="0044797E" w:rsidRPr="000311FD" w:rsidRDefault="0044797E" w:rsidP="00AB7EF6">
            <w:pPr>
              <w:pStyle w:val="142"/>
              <w:jc w:val="both"/>
              <w:rPr>
                <w:rFonts w:hAnsi="標楷體"/>
              </w:rPr>
            </w:pPr>
            <w:r w:rsidRPr="000311FD">
              <w:rPr>
                <w:rFonts w:hAnsi="標楷體" w:hint="eastAsia"/>
              </w:rPr>
              <w:t>保險費減免</w:t>
            </w:r>
            <w:r w:rsidRPr="000311FD">
              <w:rPr>
                <w:rFonts w:ascii="新細明體" w:eastAsia="新細明體" w:hAnsi="新細明體" w:hint="eastAsia"/>
              </w:rPr>
              <w:t>：</w:t>
            </w:r>
            <w:r w:rsidRPr="000311FD">
              <w:rPr>
                <w:rFonts w:hAnsi="標楷體" w:hint="eastAsia"/>
              </w:rPr>
              <w:t>預估保險金額2</w:t>
            </w:r>
            <w:r w:rsidRPr="000311FD">
              <w:rPr>
                <w:rFonts w:hAnsi="標楷體"/>
              </w:rPr>
              <w:t>,9</w:t>
            </w:r>
            <w:r w:rsidRPr="000311FD">
              <w:rPr>
                <w:rFonts w:hAnsi="標楷體" w:hint="eastAsia"/>
              </w:rPr>
              <w:t>00億元，平均減免費率0.216%，所需經費約</w:t>
            </w:r>
            <w:r w:rsidRPr="000311FD">
              <w:rPr>
                <w:rFonts w:hAnsi="標楷體"/>
              </w:rPr>
              <w:t>6</w:t>
            </w:r>
            <w:r w:rsidRPr="000311FD">
              <w:rPr>
                <w:rFonts w:hAnsi="標楷體" w:hint="eastAsia"/>
              </w:rPr>
              <w:t>.3</w:t>
            </w:r>
            <w:r w:rsidRPr="000311FD">
              <w:rPr>
                <w:rFonts w:hAnsi="標楷體"/>
              </w:rPr>
              <w:t>5</w:t>
            </w:r>
            <w:r w:rsidRPr="000311FD">
              <w:rPr>
                <w:rFonts w:hAnsi="標楷體" w:hint="eastAsia"/>
              </w:rPr>
              <w:t>億元。</w:t>
            </w:r>
          </w:p>
        </w:tc>
        <w:tc>
          <w:tcPr>
            <w:tcW w:w="1732" w:type="dxa"/>
            <w:tcBorders>
              <w:bottom w:val="double" w:sz="4" w:space="0" w:color="auto"/>
            </w:tcBorders>
            <w:shd w:val="clear" w:color="auto" w:fill="auto"/>
          </w:tcPr>
          <w:p w14:paraId="44DB0BE2" w14:textId="77777777" w:rsidR="0044797E" w:rsidRPr="000311FD" w:rsidRDefault="0044797E" w:rsidP="000311FD">
            <w:pPr>
              <w:pStyle w:val="142"/>
              <w:jc w:val="both"/>
              <w:rPr>
                <w:rFonts w:hAnsi="標楷體"/>
              </w:rPr>
            </w:pPr>
            <w:r w:rsidRPr="000311FD">
              <w:rPr>
                <w:rFonts w:hAnsi="標楷體" w:hint="eastAsia"/>
              </w:rPr>
              <w:lastRenderedPageBreak/>
              <w:t>徵信費減免</w:t>
            </w:r>
            <w:r w:rsidRPr="000311FD">
              <w:rPr>
                <w:rFonts w:ascii="新細明體" w:eastAsia="新細明體" w:hAnsi="新細明體" w:hint="eastAsia"/>
              </w:rPr>
              <w:t>：</w:t>
            </w:r>
            <w:r w:rsidRPr="000311FD">
              <w:rPr>
                <w:rFonts w:hAnsi="標楷體" w:hint="eastAsia"/>
              </w:rPr>
              <w:t>預估</w:t>
            </w:r>
            <w:r w:rsidRPr="000311FD">
              <w:rPr>
                <w:rFonts w:hAnsi="標楷體"/>
              </w:rPr>
              <w:t>4</w:t>
            </w:r>
            <w:r w:rsidRPr="000311FD">
              <w:rPr>
                <w:rFonts w:hAnsi="標楷體" w:hint="eastAsia"/>
              </w:rPr>
              <w:t>萬</w:t>
            </w:r>
            <w:r w:rsidRPr="000311FD">
              <w:rPr>
                <w:rFonts w:hAnsi="標楷體"/>
              </w:rPr>
              <w:t>5,000</w:t>
            </w:r>
            <w:r w:rsidRPr="000311FD">
              <w:rPr>
                <w:rFonts w:hAnsi="標楷體" w:hint="eastAsia"/>
              </w:rPr>
              <w:t>件，每件平均減免</w:t>
            </w:r>
            <w:r w:rsidRPr="000311FD">
              <w:rPr>
                <w:rFonts w:hAnsi="標楷體" w:hint="eastAsia"/>
              </w:rPr>
              <w:lastRenderedPageBreak/>
              <w:t>3</w:t>
            </w:r>
            <w:r w:rsidRPr="000311FD">
              <w:rPr>
                <w:rFonts w:hAnsi="標楷體"/>
              </w:rPr>
              <w:t>,</w:t>
            </w:r>
            <w:r w:rsidRPr="000311FD">
              <w:rPr>
                <w:rFonts w:hAnsi="標楷體" w:hint="eastAsia"/>
              </w:rPr>
              <w:t>600元，所需經費約1.</w:t>
            </w:r>
            <w:r w:rsidRPr="000311FD">
              <w:rPr>
                <w:rFonts w:hAnsi="標楷體"/>
              </w:rPr>
              <w:t>65</w:t>
            </w:r>
            <w:r w:rsidRPr="000311FD">
              <w:rPr>
                <w:rFonts w:hAnsi="標楷體" w:hint="eastAsia"/>
              </w:rPr>
              <w:t>億元。</w:t>
            </w:r>
          </w:p>
          <w:p w14:paraId="2263C7BA" w14:textId="77777777" w:rsidR="0044797E" w:rsidRPr="000311FD" w:rsidRDefault="0044797E" w:rsidP="00AB7EF6">
            <w:pPr>
              <w:pStyle w:val="142"/>
              <w:jc w:val="both"/>
              <w:rPr>
                <w:rFonts w:hAnsi="標楷體"/>
              </w:rPr>
            </w:pPr>
            <w:r w:rsidRPr="000311FD">
              <w:rPr>
                <w:rFonts w:hAnsi="標楷體" w:hint="eastAsia"/>
              </w:rPr>
              <w:t>保險費減免</w:t>
            </w:r>
            <w:r w:rsidRPr="000311FD">
              <w:rPr>
                <w:rFonts w:ascii="新細明體" w:eastAsia="新細明體" w:hAnsi="新細明體" w:hint="eastAsia"/>
              </w:rPr>
              <w:t>：</w:t>
            </w:r>
            <w:r w:rsidRPr="000311FD">
              <w:rPr>
                <w:rFonts w:hAnsi="標楷體" w:hint="eastAsia"/>
              </w:rPr>
              <w:t>預估保險金額2</w:t>
            </w:r>
            <w:r w:rsidRPr="000311FD">
              <w:rPr>
                <w:rFonts w:hAnsi="標楷體"/>
              </w:rPr>
              <w:t>,9</w:t>
            </w:r>
            <w:r w:rsidRPr="000311FD">
              <w:rPr>
                <w:rFonts w:hAnsi="標楷體" w:hint="eastAsia"/>
              </w:rPr>
              <w:t>00億元，平均減免費率0.216%，所需經費約</w:t>
            </w:r>
            <w:r w:rsidRPr="000311FD">
              <w:rPr>
                <w:rFonts w:hAnsi="標楷體"/>
              </w:rPr>
              <w:t>6</w:t>
            </w:r>
            <w:r w:rsidRPr="000311FD">
              <w:rPr>
                <w:rFonts w:hAnsi="標楷體" w:hint="eastAsia"/>
              </w:rPr>
              <w:t>.3</w:t>
            </w:r>
            <w:r w:rsidRPr="000311FD">
              <w:rPr>
                <w:rFonts w:hAnsi="標楷體"/>
              </w:rPr>
              <w:t>5</w:t>
            </w:r>
            <w:r w:rsidRPr="000311FD">
              <w:rPr>
                <w:rFonts w:hAnsi="標楷體" w:hint="eastAsia"/>
              </w:rPr>
              <w:t>億元。</w:t>
            </w:r>
          </w:p>
        </w:tc>
        <w:tc>
          <w:tcPr>
            <w:tcW w:w="1732" w:type="dxa"/>
            <w:tcBorders>
              <w:left w:val="double" w:sz="4" w:space="0" w:color="auto"/>
              <w:bottom w:val="double" w:sz="4" w:space="0" w:color="auto"/>
              <w:right w:val="single" w:sz="12" w:space="0" w:color="auto"/>
              <w:tr2bl w:val="single" w:sz="4" w:space="0" w:color="auto"/>
            </w:tcBorders>
            <w:shd w:val="clear" w:color="auto" w:fill="auto"/>
            <w:vAlign w:val="center"/>
          </w:tcPr>
          <w:p w14:paraId="68F1F040" w14:textId="77777777" w:rsidR="0044797E" w:rsidRPr="000311FD" w:rsidRDefault="0044797E" w:rsidP="000311FD">
            <w:pPr>
              <w:pStyle w:val="142"/>
              <w:jc w:val="both"/>
              <w:rPr>
                <w:rFonts w:hAnsi="標楷體"/>
              </w:rPr>
            </w:pPr>
          </w:p>
        </w:tc>
      </w:tr>
      <w:tr w:rsidR="0044797E" w:rsidRPr="000311FD" w14:paraId="4B2E3CB4" w14:textId="77777777" w:rsidTr="00E76B22">
        <w:trPr>
          <w:trHeight w:val="340"/>
        </w:trPr>
        <w:tc>
          <w:tcPr>
            <w:tcW w:w="1642" w:type="dxa"/>
            <w:gridSpan w:val="2"/>
            <w:tcBorders>
              <w:top w:val="double" w:sz="4" w:space="0" w:color="auto"/>
              <w:left w:val="single" w:sz="12" w:space="0" w:color="auto"/>
              <w:bottom w:val="single" w:sz="12" w:space="0" w:color="auto"/>
            </w:tcBorders>
            <w:shd w:val="clear" w:color="auto" w:fill="auto"/>
            <w:vAlign w:val="center"/>
          </w:tcPr>
          <w:p w14:paraId="607543BA" w14:textId="77777777" w:rsidR="0044797E" w:rsidRPr="008C6579" w:rsidRDefault="0044797E" w:rsidP="000311FD">
            <w:pPr>
              <w:pStyle w:val="142"/>
              <w:jc w:val="center"/>
              <w:rPr>
                <w:rFonts w:hAnsi="標楷體"/>
                <w:b/>
              </w:rPr>
            </w:pPr>
            <w:r w:rsidRPr="008C6579">
              <w:rPr>
                <w:rFonts w:hAnsi="標楷體" w:hint="eastAsia"/>
                <w:b/>
              </w:rPr>
              <w:lastRenderedPageBreak/>
              <w:t>合計</w:t>
            </w:r>
          </w:p>
        </w:tc>
        <w:tc>
          <w:tcPr>
            <w:tcW w:w="1732" w:type="dxa"/>
            <w:tcBorders>
              <w:top w:val="double" w:sz="4" w:space="0" w:color="auto"/>
              <w:bottom w:val="single" w:sz="12" w:space="0" w:color="auto"/>
            </w:tcBorders>
            <w:shd w:val="clear" w:color="auto" w:fill="auto"/>
            <w:vAlign w:val="center"/>
          </w:tcPr>
          <w:p w14:paraId="0DB4131C" w14:textId="77777777" w:rsidR="0044797E" w:rsidRPr="008C6579" w:rsidRDefault="0044797E" w:rsidP="000311FD">
            <w:pPr>
              <w:pStyle w:val="142"/>
              <w:jc w:val="right"/>
              <w:rPr>
                <w:rFonts w:hAnsi="標楷體"/>
                <w:b/>
              </w:rPr>
            </w:pPr>
            <w:r w:rsidRPr="008C6579">
              <w:rPr>
                <w:rFonts w:hAnsi="標楷體" w:hint="eastAsia"/>
                <w:b/>
              </w:rPr>
              <w:t>4</w:t>
            </w:r>
            <w:r w:rsidRPr="008C6579">
              <w:rPr>
                <w:rFonts w:hAnsi="標楷體"/>
                <w:b/>
              </w:rPr>
              <w:t>,</w:t>
            </w:r>
            <w:r w:rsidRPr="008C6579">
              <w:rPr>
                <w:rFonts w:hAnsi="標楷體" w:hint="eastAsia"/>
                <w:b/>
              </w:rPr>
              <w:t>200,000</w:t>
            </w:r>
          </w:p>
        </w:tc>
        <w:tc>
          <w:tcPr>
            <w:tcW w:w="1732" w:type="dxa"/>
            <w:tcBorders>
              <w:top w:val="double" w:sz="4" w:space="0" w:color="auto"/>
              <w:bottom w:val="single" w:sz="12" w:space="0" w:color="auto"/>
            </w:tcBorders>
            <w:shd w:val="clear" w:color="auto" w:fill="auto"/>
            <w:vAlign w:val="center"/>
          </w:tcPr>
          <w:p w14:paraId="504DD929" w14:textId="77777777" w:rsidR="0044797E" w:rsidRPr="008C6579" w:rsidRDefault="0044797E" w:rsidP="000311FD">
            <w:pPr>
              <w:pStyle w:val="142"/>
              <w:jc w:val="right"/>
              <w:rPr>
                <w:rFonts w:hAnsi="標楷體"/>
                <w:b/>
              </w:rPr>
            </w:pPr>
            <w:r w:rsidRPr="008C6579">
              <w:rPr>
                <w:rFonts w:hAnsi="標楷體" w:hint="eastAsia"/>
                <w:b/>
              </w:rPr>
              <w:t>9</w:t>
            </w:r>
            <w:r w:rsidRPr="008C6579">
              <w:rPr>
                <w:rFonts w:hAnsi="標楷體"/>
                <w:b/>
              </w:rPr>
              <w:t>,000,000</w:t>
            </w:r>
          </w:p>
        </w:tc>
        <w:tc>
          <w:tcPr>
            <w:tcW w:w="1732" w:type="dxa"/>
            <w:tcBorders>
              <w:top w:val="double" w:sz="4" w:space="0" w:color="auto"/>
              <w:bottom w:val="single" w:sz="12" w:space="0" w:color="auto"/>
              <w:right w:val="double" w:sz="4" w:space="0" w:color="auto"/>
            </w:tcBorders>
            <w:shd w:val="clear" w:color="auto" w:fill="auto"/>
            <w:vAlign w:val="center"/>
          </w:tcPr>
          <w:p w14:paraId="5590D861" w14:textId="77777777" w:rsidR="0044797E" w:rsidRPr="008C6579" w:rsidRDefault="0044797E" w:rsidP="000311FD">
            <w:pPr>
              <w:pStyle w:val="142"/>
              <w:jc w:val="right"/>
              <w:rPr>
                <w:rFonts w:hAnsi="標楷體"/>
                <w:b/>
              </w:rPr>
            </w:pPr>
            <w:r w:rsidRPr="008C6579">
              <w:rPr>
                <w:rFonts w:hAnsi="標楷體" w:hint="eastAsia"/>
                <w:b/>
              </w:rPr>
              <w:t>8</w:t>
            </w:r>
            <w:r w:rsidRPr="008C6579">
              <w:rPr>
                <w:rFonts w:hAnsi="標楷體"/>
                <w:b/>
              </w:rPr>
              <w:t>00,000</w:t>
            </w:r>
          </w:p>
        </w:tc>
        <w:tc>
          <w:tcPr>
            <w:tcW w:w="1732" w:type="dxa"/>
            <w:tcBorders>
              <w:top w:val="double" w:sz="4" w:space="0" w:color="auto"/>
              <w:left w:val="double" w:sz="4" w:space="0" w:color="auto"/>
              <w:bottom w:val="single" w:sz="12" w:space="0" w:color="auto"/>
              <w:right w:val="single" w:sz="12" w:space="0" w:color="auto"/>
            </w:tcBorders>
            <w:shd w:val="clear" w:color="auto" w:fill="auto"/>
            <w:vAlign w:val="center"/>
          </w:tcPr>
          <w:p w14:paraId="30C9DCF4" w14:textId="77777777" w:rsidR="0044797E" w:rsidRPr="008C6579" w:rsidRDefault="0044797E" w:rsidP="000311FD">
            <w:pPr>
              <w:pStyle w:val="142"/>
              <w:jc w:val="right"/>
              <w:rPr>
                <w:rFonts w:hAnsi="標楷體"/>
                <w:b/>
              </w:rPr>
            </w:pPr>
            <w:r w:rsidRPr="008C6579">
              <w:rPr>
                <w:rFonts w:hAnsi="標楷體" w:hint="eastAsia"/>
                <w:b/>
              </w:rPr>
              <w:t>1</w:t>
            </w:r>
            <w:r w:rsidRPr="008C6579">
              <w:rPr>
                <w:rFonts w:hAnsi="標楷體"/>
                <w:b/>
              </w:rPr>
              <w:t>4,000,000</w:t>
            </w:r>
          </w:p>
        </w:tc>
      </w:tr>
    </w:tbl>
    <w:p w14:paraId="47DBAAD8" w14:textId="77777777" w:rsidR="0044797E" w:rsidRDefault="0044797E" w:rsidP="000E2FC1">
      <w:pPr>
        <w:pStyle w:val="142"/>
        <w:ind w:left="1189" w:hangingChars="489" w:hanging="1189"/>
        <w:rPr>
          <w:rFonts w:hAnsi="標楷體"/>
        </w:rPr>
      </w:pPr>
      <w:r>
        <w:rPr>
          <w:rFonts w:hAnsi="標楷體" w:hint="eastAsia"/>
        </w:rPr>
        <w:t>資料來源：輸出入銀行提供，本中心彙整。</w:t>
      </w:r>
    </w:p>
    <w:p w14:paraId="5135F80F" w14:textId="77777777" w:rsidR="0044797E" w:rsidRDefault="0044797E" w:rsidP="00435848">
      <w:pPr>
        <w:pStyle w:val="a5"/>
        <w:ind w:left="849" w:hanging="283"/>
        <w:rPr>
          <w:b/>
        </w:rPr>
      </w:pPr>
      <w:r w:rsidRPr="00333DC6">
        <w:rPr>
          <w:rFonts w:hint="eastAsia"/>
          <w:b/>
        </w:rPr>
        <w:t xml:space="preserve"> (</w:t>
      </w:r>
      <w:r>
        <w:rPr>
          <w:rFonts w:hint="eastAsia"/>
          <w:b/>
        </w:rPr>
        <w:t>二</w:t>
      </w:r>
      <w:r w:rsidRPr="00333DC6">
        <w:rPr>
          <w:rFonts w:hint="eastAsia"/>
          <w:b/>
        </w:rPr>
        <w:t>)</w:t>
      </w:r>
      <w:r>
        <w:rPr>
          <w:rFonts w:hint="eastAsia"/>
          <w:b/>
        </w:rPr>
        <w:t>除對適用業者宣導外</w:t>
      </w:r>
      <w:r>
        <w:rPr>
          <w:rFonts w:hAnsi="標楷體" w:hint="eastAsia"/>
          <w:b/>
        </w:rPr>
        <w:t>，</w:t>
      </w:r>
      <w:r>
        <w:rPr>
          <w:rFonts w:hint="eastAsia"/>
          <w:b/>
        </w:rPr>
        <w:t>允宜配合現行經貿政策</w:t>
      </w:r>
      <w:r w:rsidRPr="00775F40">
        <w:rPr>
          <w:rFonts w:hint="eastAsia"/>
          <w:b/>
        </w:rPr>
        <w:t>，</w:t>
      </w:r>
      <w:r>
        <w:rPr>
          <w:rFonts w:hint="eastAsia"/>
          <w:b/>
        </w:rPr>
        <w:t>鼓勵業者分散布局</w:t>
      </w:r>
      <w:r>
        <w:rPr>
          <w:rFonts w:hAnsi="標楷體" w:hint="eastAsia"/>
          <w:b/>
        </w:rPr>
        <w:t>，俾</w:t>
      </w:r>
      <w:r>
        <w:rPr>
          <w:rFonts w:hint="eastAsia"/>
          <w:b/>
        </w:rPr>
        <w:t>降低過度集中特定市場之風險</w:t>
      </w:r>
    </w:p>
    <w:p w14:paraId="1E7A3E41" w14:textId="77777777" w:rsidR="0044797E" w:rsidRPr="002963D3" w:rsidRDefault="0044797E" w:rsidP="008811F0">
      <w:pPr>
        <w:pStyle w:val="21"/>
        <w:ind w:left="850" w:firstLine="566"/>
      </w:pPr>
      <w:r>
        <w:rPr>
          <w:rFonts w:hint="eastAsia"/>
        </w:rPr>
        <w:t>為使相關業者適時獲得協助</w:t>
      </w:r>
      <w:r>
        <w:rPr>
          <w:rFonts w:hAnsi="標楷體" w:hint="eastAsia"/>
        </w:rPr>
        <w:t>，於</w:t>
      </w:r>
      <w:r w:rsidRPr="0087292F">
        <w:rPr>
          <w:rFonts w:hAnsi="標楷體" w:hint="eastAsia"/>
        </w:rPr>
        <w:t>貿易融資利息減碼(收)方面</w:t>
      </w:r>
      <w:r>
        <w:rPr>
          <w:rFonts w:hAnsi="標楷體" w:hint="eastAsia"/>
        </w:rPr>
        <w:t>，允宜促輸出入銀行與參與融資業務之金融機構合作，對客戶(含潛在客戶)加強宣導周知；至於在輸出保險方面，允宜配合現行經貿政策(如</w:t>
      </w:r>
      <w:r>
        <w:rPr>
          <w:rFonts w:ascii="新細明體" w:eastAsia="新細明體" w:hAnsi="新細明體" w:hint="eastAsia"/>
        </w:rPr>
        <w:t>：</w:t>
      </w:r>
      <w:r>
        <w:rPr>
          <w:rFonts w:hAnsi="標楷體" w:hint="eastAsia"/>
        </w:rPr>
        <w:t>新南向政策)，進一步研議提供誘因，引導業者分散市場，俾</w:t>
      </w:r>
      <w:r w:rsidRPr="0087292F">
        <w:rPr>
          <w:rFonts w:hAnsi="標楷體" w:hint="eastAsia"/>
        </w:rPr>
        <w:t>降低過度集中特定市場之風險</w:t>
      </w:r>
      <w:r>
        <w:rPr>
          <w:rFonts w:hint="eastAsia"/>
        </w:rPr>
        <w:t>。</w:t>
      </w:r>
    </w:p>
    <w:p w14:paraId="52B2FF2E" w14:textId="77777777" w:rsidR="0044797E" w:rsidRPr="0027388A" w:rsidRDefault="0044797E" w:rsidP="009E2124">
      <w:pPr>
        <w:ind w:left="566" w:firstLine="566"/>
      </w:pPr>
      <w:r>
        <w:rPr>
          <w:rFonts w:hint="eastAsia"/>
        </w:rPr>
        <w:t>綜上，國庫署於本特別預算案編列辦理</w:t>
      </w:r>
      <w:r w:rsidRPr="0047662C">
        <w:rPr>
          <w:rFonts w:hint="eastAsia"/>
        </w:rPr>
        <w:t>貿易融資利息減碼(收)與輸出保險費用減免</w:t>
      </w:r>
      <w:r>
        <w:rPr>
          <w:rFonts w:hint="eastAsia"/>
        </w:rPr>
        <w:t>等措施所需預算</w:t>
      </w:r>
      <w:r>
        <w:rPr>
          <w:rFonts w:hAnsi="標楷體" w:hint="eastAsia"/>
        </w:rPr>
        <w:t>，</w:t>
      </w:r>
      <w:r>
        <w:rPr>
          <w:rFonts w:hint="eastAsia"/>
        </w:rPr>
        <w:t>並委由輸出入銀行擔任執行機構</w:t>
      </w:r>
      <w:r>
        <w:rPr>
          <w:rFonts w:hAnsi="標楷體" w:hint="eastAsia"/>
        </w:rPr>
        <w:t>，為使相關業者受惠，</w:t>
      </w:r>
      <w:r>
        <w:rPr>
          <w:rFonts w:hint="eastAsia"/>
        </w:rPr>
        <w:t>除加強宣導周知外</w:t>
      </w:r>
      <w:r>
        <w:rPr>
          <w:rFonts w:hAnsi="標楷體" w:hint="eastAsia"/>
        </w:rPr>
        <w:t>，</w:t>
      </w:r>
      <w:r>
        <w:rPr>
          <w:rFonts w:hint="eastAsia"/>
        </w:rPr>
        <w:t>允宜配合現行經貿政策</w:t>
      </w:r>
      <w:r>
        <w:rPr>
          <w:rFonts w:hAnsi="標楷體" w:hint="eastAsia"/>
        </w:rPr>
        <w:t>，</w:t>
      </w:r>
      <w:r>
        <w:rPr>
          <w:rFonts w:hint="eastAsia"/>
        </w:rPr>
        <w:t>提供誘因鼓勵業者分散市場</w:t>
      </w:r>
      <w:r w:rsidRPr="0047662C">
        <w:rPr>
          <w:rFonts w:hint="eastAsia"/>
        </w:rPr>
        <w:t>，俾降低過度集中特定市場之風險</w:t>
      </w:r>
      <w:r w:rsidRPr="0027388A">
        <w:rPr>
          <w:rFonts w:hint="eastAsia"/>
        </w:rPr>
        <w:t>。</w:t>
      </w:r>
    </w:p>
    <w:p w14:paraId="37F47110" w14:textId="77777777" w:rsidR="0044797E" w:rsidRDefault="0044797E" w:rsidP="000B0771">
      <w:pPr>
        <w:pStyle w:val="ad"/>
      </w:pPr>
      <w:r w:rsidRPr="00573AA3">
        <w:rPr>
          <w:rFonts w:hint="eastAsia"/>
        </w:rPr>
        <w:t>（分機：</w:t>
      </w:r>
      <w:r w:rsidRPr="00573AA3">
        <w:t>19</w:t>
      </w:r>
      <w:r>
        <w:rPr>
          <w:rFonts w:hint="eastAsia"/>
        </w:rPr>
        <w:t>12</w:t>
      </w:r>
      <w:r w:rsidRPr="00573AA3">
        <w:t xml:space="preserve"> </w:t>
      </w:r>
      <w:r>
        <w:rPr>
          <w:rFonts w:hint="eastAsia"/>
        </w:rPr>
        <w:t>黃彥斌</w:t>
      </w:r>
      <w:r w:rsidRPr="00573AA3">
        <w:t>）</w:t>
      </w:r>
    </w:p>
    <w:p w14:paraId="37A23520" w14:textId="77777777" w:rsidR="0044797E" w:rsidRDefault="0044797E" w:rsidP="00D85001">
      <w:pPr>
        <w:pStyle w:val="a3"/>
        <w:ind w:left="567" w:hanging="567"/>
      </w:pPr>
      <w:r>
        <w:br w:type="page"/>
      </w:r>
      <w:r>
        <w:rPr>
          <w:rFonts w:hint="eastAsia"/>
        </w:rPr>
        <w:lastRenderedPageBreak/>
        <w:t>二</w:t>
      </w:r>
      <w:r w:rsidRPr="00B0399B">
        <w:rPr>
          <w:rFonts w:hint="eastAsia"/>
        </w:rPr>
        <w:t>、</w:t>
      </w:r>
      <w:bookmarkStart w:id="6" w:name="_Hlk205384004"/>
      <w:r w:rsidRPr="00D85001">
        <w:rPr>
          <w:rFonts w:hint="eastAsia"/>
          <w:spacing w:val="-6"/>
        </w:rPr>
        <w:t>為瞭解政府資源運用效益，允宜透過「政府發放共用基礎平臺」，增加民眾運用情形等效益評估機制，以利作為未來政策評估之參據，另宜核實編列媒體政策及業務宣導費並妥予執行，以提升預算使</w:t>
      </w:r>
      <w:bookmarkEnd w:id="6"/>
      <w:r w:rsidRPr="00D85001">
        <w:rPr>
          <w:rFonts w:hint="eastAsia"/>
          <w:spacing w:val="-6"/>
        </w:rPr>
        <w:t>用效益</w:t>
      </w:r>
    </w:p>
    <w:p w14:paraId="64DCDCF2" w14:textId="77777777" w:rsidR="0044797E" w:rsidRDefault="0044797E" w:rsidP="00D85001">
      <w:pPr>
        <w:ind w:left="566" w:firstLine="566"/>
      </w:pPr>
      <w:r>
        <w:rPr>
          <w:rFonts w:hint="eastAsia"/>
        </w:rPr>
        <w:t>國庫署於本</w:t>
      </w:r>
      <w:r w:rsidRPr="007F601D">
        <w:rPr>
          <w:rFonts w:hint="eastAsia"/>
        </w:rPr>
        <w:t>特別預算案</w:t>
      </w:r>
      <w:r>
        <w:rPr>
          <w:rFonts w:hint="eastAsia"/>
        </w:rPr>
        <w:t>「普發現金」項下編列2,360億元，包括：辦理全民普發現金所需經費2</w:t>
      </w:r>
      <w:r>
        <w:t>,3</w:t>
      </w:r>
      <w:r>
        <w:rPr>
          <w:rFonts w:hint="eastAsia"/>
        </w:rPr>
        <w:t>56億4,696萬元，發放交易手續費及自動櫃員機(ATM)設機行變更設計費等2億2,627萬6千元，網路服務、客服服務及行政廣宣等經費1億2,676萬4千元(含媒體政策及業務宣導費1,350萬元)</w:t>
      </w:r>
      <w:r w:rsidRPr="006F2294">
        <w:rPr>
          <w:rFonts w:hint="eastAsia"/>
          <w:color w:val="000000"/>
        </w:rPr>
        <w:t>。經查</w:t>
      </w:r>
      <w:r w:rsidRPr="00D5390F">
        <w:rPr>
          <w:rFonts w:hint="eastAsia"/>
          <w:color w:val="000000"/>
        </w:rPr>
        <w:t>：</w:t>
      </w:r>
    </w:p>
    <w:p w14:paraId="08152555" w14:textId="77777777" w:rsidR="0044797E" w:rsidRPr="007F601D" w:rsidRDefault="0044797E" w:rsidP="00D85001">
      <w:pPr>
        <w:pStyle w:val="a5"/>
        <w:ind w:left="849" w:hanging="283"/>
        <w:rPr>
          <w:b/>
          <w:bCs/>
        </w:rPr>
      </w:pPr>
      <w:r>
        <w:rPr>
          <w:rFonts w:hint="eastAsia"/>
          <w:b/>
          <w:bCs/>
        </w:rPr>
        <w:t>(一)</w:t>
      </w:r>
      <w:r>
        <w:rPr>
          <w:rFonts w:hint="eastAsia"/>
          <w:b/>
        </w:rPr>
        <w:t>我國普發現金與</w:t>
      </w:r>
      <w:r>
        <w:rPr>
          <w:rFonts w:hint="eastAsia"/>
          <w:b/>
          <w:bCs/>
        </w:rPr>
        <w:t>日本、南韓及新加坡等鄰近國家</w:t>
      </w:r>
      <w:r>
        <w:rPr>
          <w:rFonts w:hint="eastAsia"/>
          <w:b/>
        </w:rPr>
        <w:t>發放現金、消費券或購物券之措施一致，本次領取方式及發放資格將</w:t>
      </w:r>
      <w:r w:rsidRPr="00A60470">
        <w:rPr>
          <w:rFonts w:hint="eastAsia"/>
          <w:b/>
        </w:rPr>
        <w:t>比照112年度普發現金方式辦理</w:t>
      </w:r>
    </w:p>
    <w:p w14:paraId="2E45D332" w14:textId="77777777" w:rsidR="0044797E" w:rsidRDefault="0044797E" w:rsidP="00D85001">
      <w:pPr>
        <w:pStyle w:val="21"/>
        <w:wordWrap w:val="0"/>
        <w:ind w:left="850" w:firstLine="566"/>
        <w:rPr>
          <w:rFonts w:hAnsi="標楷體"/>
        </w:rPr>
      </w:pPr>
      <w:r>
        <w:rPr>
          <w:rFonts w:hint="eastAsia"/>
        </w:rPr>
        <w:t>日本政府114年7月表示，將向全體國民普發2至4萬日圓</w:t>
      </w:r>
      <w:r w:rsidRPr="003D66F4">
        <w:rPr>
          <w:rFonts w:hint="eastAsia"/>
        </w:rPr>
        <w:t>(約新臺幣4,1</w:t>
      </w:r>
      <w:r>
        <w:rPr>
          <w:rFonts w:hint="eastAsia"/>
        </w:rPr>
        <w:t>56至</w:t>
      </w:r>
      <w:r w:rsidRPr="003D66F4">
        <w:rPr>
          <w:rFonts w:hint="eastAsia"/>
        </w:rPr>
        <w:t>8,3</w:t>
      </w:r>
      <w:r>
        <w:rPr>
          <w:rFonts w:hint="eastAsia"/>
        </w:rPr>
        <w:t>12</w:t>
      </w:r>
      <w:r w:rsidRPr="003D66F4">
        <w:rPr>
          <w:rFonts w:hint="eastAsia"/>
        </w:rPr>
        <w:t>元)</w:t>
      </w:r>
      <w:r>
        <w:rPr>
          <w:rFonts w:hint="eastAsia"/>
        </w:rPr>
        <w:t>，規劃年底前發放，惟目前國內仍有不同看法；南韓分2階段發放</w:t>
      </w:r>
      <w:r w:rsidRPr="00735894">
        <w:rPr>
          <w:rFonts w:hint="eastAsia"/>
        </w:rPr>
        <w:t>消費</w:t>
      </w:r>
      <w:r w:rsidRPr="00735894">
        <w:rPr>
          <w:rFonts w:hAnsi="標楷體" w:hint="eastAsia"/>
        </w:rPr>
        <w:t>券(People</w:t>
      </w:r>
      <w:r w:rsidRPr="00735894">
        <w:rPr>
          <w:rFonts w:ascii="Times New Roman"/>
        </w:rPr>
        <w:t>’</w:t>
      </w:r>
      <w:r w:rsidRPr="00735894">
        <w:rPr>
          <w:rFonts w:hAnsi="標楷體" w:hint="eastAsia"/>
        </w:rPr>
        <w:t>s Livelihood Recovery Consumption Coupons)</w:t>
      </w:r>
      <w:r>
        <w:rPr>
          <w:rFonts w:hAnsi="標楷體" w:hint="eastAsia"/>
        </w:rPr>
        <w:t>，</w:t>
      </w:r>
      <w:r w:rsidRPr="00735894">
        <w:rPr>
          <w:rFonts w:hAnsi="標楷體" w:hint="eastAsia"/>
        </w:rPr>
        <w:t>每人</w:t>
      </w:r>
      <w:r>
        <w:rPr>
          <w:rFonts w:hAnsi="標楷體" w:hint="eastAsia"/>
        </w:rPr>
        <w:t>合計</w:t>
      </w:r>
      <w:r w:rsidRPr="00735894">
        <w:rPr>
          <w:rFonts w:hAnsi="標楷體" w:hint="eastAsia"/>
        </w:rPr>
        <w:t>可領取至少</w:t>
      </w:r>
      <w:r>
        <w:rPr>
          <w:rFonts w:hAnsi="標楷體" w:hint="eastAsia"/>
        </w:rPr>
        <w:t>15</w:t>
      </w:r>
      <w:r w:rsidRPr="00735894">
        <w:rPr>
          <w:rFonts w:hAnsi="標楷體" w:hint="eastAsia"/>
        </w:rPr>
        <w:t>萬韓元</w:t>
      </w:r>
      <w:r w:rsidRPr="003D66F4">
        <w:rPr>
          <w:rFonts w:hAnsi="標楷體" w:hint="eastAsia"/>
        </w:rPr>
        <w:t>(約新臺幣3,5</w:t>
      </w:r>
      <w:r>
        <w:rPr>
          <w:rFonts w:hAnsi="標楷體" w:hint="eastAsia"/>
        </w:rPr>
        <w:t>73</w:t>
      </w:r>
      <w:r w:rsidRPr="003D66F4">
        <w:rPr>
          <w:rFonts w:hAnsi="標楷體" w:hint="eastAsia"/>
        </w:rPr>
        <w:t>元)</w:t>
      </w:r>
      <w:r w:rsidRPr="00735894">
        <w:rPr>
          <w:rFonts w:hAnsi="標楷體" w:hint="eastAsia"/>
        </w:rPr>
        <w:t>、最高</w:t>
      </w:r>
      <w:r>
        <w:rPr>
          <w:rFonts w:hAnsi="標楷體" w:hint="eastAsia"/>
        </w:rPr>
        <w:t>55</w:t>
      </w:r>
      <w:r w:rsidRPr="00735894">
        <w:rPr>
          <w:rFonts w:hAnsi="標楷體" w:hint="eastAsia"/>
        </w:rPr>
        <w:t>萬韓元</w:t>
      </w:r>
      <w:r w:rsidRPr="003D66F4">
        <w:rPr>
          <w:rFonts w:hAnsi="標楷體" w:hint="eastAsia"/>
        </w:rPr>
        <w:t>(約新臺幣1萬3,1</w:t>
      </w:r>
      <w:r>
        <w:rPr>
          <w:rFonts w:hAnsi="標楷體" w:hint="eastAsia"/>
        </w:rPr>
        <w:t>01</w:t>
      </w:r>
      <w:r w:rsidRPr="003D66F4">
        <w:rPr>
          <w:rFonts w:hAnsi="標楷體" w:hint="eastAsia"/>
        </w:rPr>
        <w:t>元)</w:t>
      </w:r>
      <w:r>
        <w:rPr>
          <w:rFonts w:hAnsi="標楷體" w:hint="eastAsia"/>
        </w:rPr>
        <w:t>；</w:t>
      </w:r>
      <w:r w:rsidRPr="00735894">
        <w:rPr>
          <w:rFonts w:hAnsi="標楷體" w:hint="eastAsia"/>
        </w:rPr>
        <w:t>新加坡</w:t>
      </w:r>
      <w:r>
        <w:rPr>
          <w:rFonts w:hAnsi="標楷體" w:hint="eastAsia"/>
        </w:rPr>
        <w:t>於114年1月及5月兩度發放</w:t>
      </w:r>
      <w:r w:rsidRPr="00735894">
        <w:rPr>
          <w:rFonts w:hAnsi="標楷體" w:hint="eastAsia"/>
        </w:rPr>
        <w:t>鄰里購物券(CDC Vouchers)</w:t>
      </w:r>
      <w:r>
        <w:rPr>
          <w:rFonts w:hAnsi="標楷體" w:hint="eastAsia"/>
        </w:rPr>
        <w:t>，合共800新幣</w:t>
      </w:r>
      <w:r w:rsidRPr="003D66F4">
        <w:rPr>
          <w:rFonts w:hAnsi="標楷體" w:hint="eastAsia"/>
        </w:rPr>
        <w:t>(約新臺幣1萬9,</w:t>
      </w:r>
      <w:r>
        <w:rPr>
          <w:rFonts w:hAnsi="標楷體" w:hint="eastAsia"/>
        </w:rPr>
        <w:t>096</w:t>
      </w:r>
      <w:r w:rsidRPr="003D66F4">
        <w:rPr>
          <w:rFonts w:hAnsi="標楷體" w:hint="eastAsia"/>
        </w:rPr>
        <w:t>元)</w:t>
      </w:r>
      <w:r>
        <w:rPr>
          <w:rFonts w:hint="eastAsia"/>
        </w:rPr>
        <w:t>。以上，鄰近國家因考量不同因素，均採行普發現金、消費券或購物券之措施，以因應物價上漲與外部經濟衝擊，並提升民眾購買力(詳表1)；我國</w:t>
      </w:r>
      <w:r w:rsidRPr="00863A56">
        <w:rPr>
          <w:rFonts w:hint="eastAsia"/>
        </w:rPr>
        <w:t>普發現金作法</w:t>
      </w:r>
      <w:r>
        <w:rPr>
          <w:rFonts w:hint="eastAsia"/>
        </w:rPr>
        <w:t>亦</w:t>
      </w:r>
      <w:r w:rsidRPr="00863A56">
        <w:rPr>
          <w:rFonts w:hint="eastAsia"/>
        </w:rPr>
        <w:t>與各國一致</w:t>
      </w:r>
      <w:r>
        <w:rPr>
          <w:rFonts w:hint="eastAsia"/>
        </w:rPr>
        <w:t>，</w:t>
      </w:r>
      <w:r>
        <w:rPr>
          <w:rFonts w:hAnsi="標楷體" w:hint="eastAsia"/>
        </w:rPr>
        <w:t>採普發</w:t>
      </w:r>
      <w:r w:rsidRPr="00A10677">
        <w:rPr>
          <w:rFonts w:hAnsi="標楷體" w:hint="eastAsia"/>
        </w:rPr>
        <w:t>現金方式強化民眾消費韌性</w:t>
      </w:r>
      <w:r>
        <w:rPr>
          <w:rFonts w:hAnsi="標楷體" w:hint="eastAsia"/>
        </w:rPr>
        <w:t>、</w:t>
      </w:r>
      <w:r w:rsidRPr="00A10677">
        <w:rPr>
          <w:rFonts w:hAnsi="標楷體" w:hint="eastAsia"/>
        </w:rPr>
        <w:t>擴大內需</w:t>
      </w:r>
      <w:r>
        <w:rPr>
          <w:rFonts w:hAnsi="標楷體" w:hint="eastAsia"/>
        </w:rPr>
        <w:t>及</w:t>
      </w:r>
      <w:r w:rsidRPr="00A10677">
        <w:rPr>
          <w:rFonts w:hAnsi="標楷體" w:hint="eastAsia"/>
        </w:rPr>
        <w:t>減緩民生壓力，</w:t>
      </w:r>
      <w:r>
        <w:rPr>
          <w:rFonts w:hAnsi="標楷體" w:hint="eastAsia"/>
        </w:rPr>
        <w:t>以</w:t>
      </w:r>
      <w:r w:rsidRPr="00A10677">
        <w:rPr>
          <w:rFonts w:hAnsi="標楷體" w:hint="eastAsia"/>
        </w:rPr>
        <w:t>達到振興經濟效益</w:t>
      </w:r>
      <w:r>
        <w:rPr>
          <w:rFonts w:hAnsi="標楷體" w:hint="eastAsia"/>
        </w:rPr>
        <w:t>。</w:t>
      </w:r>
    </w:p>
    <w:p w14:paraId="47C3EA2C" w14:textId="77777777" w:rsidR="0044797E" w:rsidRDefault="0044797E" w:rsidP="00D85001">
      <w:pPr>
        <w:pStyle w:val="21"/>
        <w:ind w:left="850" w:firstLine="566"/>
        <w:rPr>
          <w:rFonts w:hAnsi="標楷體"/>
        </w:rPr>
      </w:pPr>
      <w:r>
        <w:rPr>
          <w:rFonts w:hAnsi="標楷體" w:hint="eastAsia"/>
        </w:rPr>
        <w:t>行政院114年9月11日記者會</w:t>
      </w:r>
      <w:r>
        <w:rPr>
          <w:rStyle w:val="af6"/>
          <w:rFonts w:hAnsi="標楷體"/>
        </w:rPr>
        <w:footnoteReference w:id="3"/>
      </w:r>
      <w:r>
        <w:rPr>
          <w:rFonts w:hAnsi="標楷體" w:hint="eastAsia"/>
        </w:rPr>
        <w:t>說明，</w:t>
      </w:r>
      <w:r w:rsidRPr="00A60470">
        <w:rPr>
          <w:rFonts w:hAnsi="標楷體" w:hint="eastAsia"/>
        </w:rPr>
        <w:t>本次</w:t>
      </w:r>
      <w:r>
        <w:rPr>
          <w:rFonts w:hAnsi="標楷體" w:hint="eastAsia"/>
        </w:rPr>
        <w:t>普發</w:t>
      </w:r>
      <w:r w:rsidRPr="00A60470">
        <w:rPr>
          <w:rFonts w:hAnsi="標楷體" w:hint="eastAsia"/>
        </w:rPr>
        <w:t>現金原則比</w:t>
      </w:r>
      <w:r w:rsidRPr="00A60470">
        <w:rPr>
          <w:rFonts w:hAnsi="標楷體" w:hint="eastAsia"/>
        </w:rPr>
        <w:lastRenderedPageBreak/>
        <w:t>照112年度普發現金6,000元方式辦理，發放資格包括國內現有戶籍國民</w:t>
      </w:r>
      <w:r>
        <w:rPr>
          <w:rFonts w:hAnsi="標楷體" w:hint="eastAsia"/>
        </w:rPr>
        <w:t>；</w:t>
      </w:r>
      <w:r w:rsidRPr="00A60470">
        <w:rPr>
          <w:rFonts w:hAnsi="標楷體" w:hint="eastAsia"/>
        </w:rPr>
        <w:t>取得居留許可</w:t>
      </w:r>
      <w:r>
        <w:rPr>
          <w:rFonts w:hAnsi="標楷體" w:hint="eastAsia"/>
        </w:rPr>
        <w:t>之</w:t>
      </w:r>
      <w:r w:rsidRPr="00A60470">
        <w:rPr>
          <w:rFonts w:hAnsi="標楷體" w:hint="eastAsia"/>
        </w:rPr>
        <w:t>無戶籍國民</w:t>
      </w:r>
      <w:r>
        <w:rPr>
          <w:rFonts w:hAnsi="標楷體" w:hint="eastAsia"/>
        </w:rPr>
        <w:t>；</w:t>
      </w:r>
      <w:r w:rsidRPr="00A60470">
        <w:rPr>
          <w:rFonts w:hAnsi="標楷體" w:hint="eastAsia"/>
        </w:rPr>
        <w:t>取得永久居留許可</w:t>
      </w:r>
      <w:r>
        <w:rPr>
          <w:rFonts w:hAnsi="標楷體" w:hint="eastAsia"/>
        </w:rPr>
        <w:t>之</w:t>
      </w:r>
      <w:r w:rsidRPr="00A60470">
        <w:rPr>
          <w:rFonts w:hAnsi="標楷體" w:hint="eastAsia"/>
        </w:rPr>
        <w:t>外國人</w:t>
      </w:r>
      <w:r>
        <w:rPr>
          <w:rFonts w:hAnsi="標楷體" w:hint="eastAsia"/>
        </w:rPr>
        <w:t>；</w:t>
      </w:r>
      <w:r w:rsidRPr="00A60470">
        <w:rPr>
          <w:rFonts w:hAnsi="標楷體" w:hint="eastAsia"/>
        </w:rPr>
        <w:t>大陸地區、港澳、外國人為我國國民配偶並取得居留許可</w:t>
      </w:r>
      <w:r>
        <w:rPr>
          <w:rFonts w:hAnsi="標楷體" w:hint="eastAsia"/>
        </w:rPr>
        <w:t>；</w:t>
      </w:r>
      <w:r w:rsidRPr="00A60470">
        <w:rPr>
          <w:rFonts w:hAnsi="標楷體" w:hint="eastAsia"/>
        </w:rPr>
        <w:t>政府機關因公派駐國外人員及其具我國國籍之眷屬。發放方式規劃採「登記入帳」、「ATM領現」、「郵局領現」、「直接入帳」及「造冊發放」5種方式，</w:t>
      </w:r>
      <w:r>
        <w:rPr>
          <w:rFonts w:hAnsi="標楷體" w:hint="eastAsia"/>
        </w:rPr>
        <w:t>以</w:t>
      </w:r>
      <w:r w:rsidRPr="00A60470">
        <w:rPr>
          <w:rFonts w:hAnsi="標楷體" w:hint="eastAsia"/>
        </w:rPr>
        <w:t>方便民眾領取</w:t>
      </w:r>
      <w:r>
        <w:rPr>
          <w:rFonts w:hAnsi="標楷體" w:hint="eastAsia"/>
        </w:rPr>
        <w:t>，</w:t>
      </w:r>
      <w:r w:rsidRPr="00A222EC">
        <w:rPr>
          <w:rFonts w:hAnsi="標楷體" w:hint="eastAsia"/>
        </w:rPr>
        <w:t>將依特別條例規定</w:t>
      </w:r>
      <w:r>
        <w:rPr>
          <w:rStyle w:val="af6"/>
          <w:rFonts w:hAnsi="標楷體"/>
        </w:rPr>
        <w:footnoteReference w:id="4"/>
      </w:r>
      <w:r w:rsidRPr="00A222EC">
        <w:rPr>
          <w:rFonts w:hAnsi="標楷體" w:hint="eastAsia"/>
        </w:rPr>
        <w:t>於</w:t>
      </w:r>
      <w:r>
        <w:rPr>
          <w:rFonts w:hAnsi="標楷體" w:hint="eastAsia"/>
        </w:rPr>
        <w:t>本</w:t>
      </w:r>
      <w:r w:rsidRPr="007F601D">
        <w:rPr>
          <w:rFonts w:hint="eastAsia"/>
        </w:rPr>
        <w:t>特別預算</w:t>
      </w:r>
      <w:r w:rsidRPr="00A222EC">
        <w:rPr>
          <w:rFonts w:hAnsi="標楷體" w:hint="eastAsia"/>
        </w:rPr>
        <w:t>公布後1個月內開始執行發放作業</w:t>
      </w:r>
      <w:r w:rsidRPr="00A222EC">
        <w:rPr>
          <w:rFonts w:hint="eastAsia"/>
        </w:rPr>
        <w:t>，並於</w:t>
      </w:r>
      <w:r>
        <w:rPr>
          <w:rFonts w:hint="eastAsia"/>
        </w:rPr>
        <w:t>7</w:t>
      </w:r>
      <w:r w:rsidRPr="00A222EC">
        <w:rPr>
          <w:rFonts w:hint="eastAsia"/>
        </w:rPr>
        <w:t>個月內發放完畢</w:t>
      </w:r>
      <w:r w:rsidRPr="00A222EC">
        <w:rPr>
          <w:rFonts w:hAnsi="標楷體" w:hint="eastAsia"/>
        </w:rPr>
        <w:t>。</w:t>
      </w:r>
    </w:p>
    <w:p w14:paraId="41FB7EFD" w14:textId="77777777" w:rsidR="0044797E" w:rsidRPr="008A7D16" w:rsidRDefault="0044797E" w:rsidP="00D85001">
      <w:pPr>
        <w:spacing w:line="440" w:lineRule="exact"/>
        <w:ind w:leftChars="0" w:left="780" w:hangingChars="275" w:hanging="780"/>
        <w:jc w:val="left"/>
        <w:rPr>
          <w:sz w:val="24"/>
          <w:szCs w:val="24"/>
        </w:rPr>
      </w:pPr>
      <w:r w:rsidRPr="008A7D16">
        <w:rPr>
          <w:rFonts w:hint="eastAsia"/>
          <w:b/>
        </w:rPr>
        <w:t>表</w:t>
      </w:r>
      <w:r>
        <w:rPr>
          <w:rFonts w:hint="eastAsia"/>
          <w:b/>
        </w:rPr>
        <w:t>1  近期日本、南韓及新加坡發放現金、消費券及購物券之規劃與實施情形概況表</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134"/>
        <w:gridCol w:w="7371"/>
      </w:tblGrid>
      <w:tr w:rsidR="0044797E" w:rsidRPr="001E628E" w14:paraId="58E704EF" w14:textId="77777777">
        <w:trPr>
          <w:trHeight w:val="340"/>
          <w:tblHeader/>
        </w:trPr>
        <w:tc>
          <w:tcPr>
            <w:tcW w:w="1134" w:type="dxa"/>
            <w:shd w:val="clear" w:color="auto" w:fill="auto"/>
            <w:vAlign w:val="center"/>
          </w:tcPr>
          <w:p w14:paraId="6843840D" w14:textId="77777777" w:rsidR="0044797E" w:rsidRPr="00D41002" w:rsidRDefault="0044797E">
            <w:pPr>
              <w:spacing w:line="280" w:lineRule="exact"/>
              <w:ind w:leftChars="-30" w:left="-85" w:rightChars="-30" w:right="-85" w:firstLineChars="0" w:firstLine="0"/>
              <w:jc w:val="center"/>
              <w:rPr>
                <w:rFonts w:hAnsi="Calibri"/>
                <w:b/>
                <w:sz w:val="24"/>
                <w:szCs w:val="24"/>
              </w:rPr>
            </w:pPr>
            <w:r>
              <w:rPr>
                <w:rFonts w:hAnsi="Calibri" w:hint="eastAsia"/>
                <w:b/>
                <w:sz w:val="24"/>
                <w:szCs w:val="24"/>
              </w:rPr>
              <w:t>國家</w:t>
            </w:r>
          </w:p>
        </w:tc>
        <w:tc>
          <w:tcPr>
            <w:tcW w:w="7371" w:type="dxa"/>
            <w:shd w:val="clear" w:color="auto" w:fill="auto"/>
            <w:vAlign w:val="center"/>
          </w:tcPr>
          <w:p w14:paraId="012DE641" w14:textId="77777777" w:rsidR="0044797E" w:rsidRPr="00D41002" w:rsidRDefault="0044797E">
            <w:pPr>
              <w:spacing w:line="280" w:lineRule="exact"/>
              <w:ind w:leftChars="-30" w:left="-85" w:rightChars="-30" w:right="-85" w:firstLineChars="0" w:firstLine="0"/>
              <w:jc w:val="center"/>
              <w:rPr>
                <w:rFonts w:hAnsi="Calibri"/>
                <w:b/>
                <w:sz w:val="24"/>
                <w:szCs w:val="24"/>
              </w:rPr>
            </w:pPr>
            <w:r>
              <w:rPr>
                <w:rFonts w:hAnsi="Calibri" w:hint="eastAsia"/>
                <w:b/>
                <w:sz w:val="24"/>
                <w:szCs w:val="24"/>
              </w:rPr>
              <w:t>說明</w:t>
            </w:r>
          </w:p>
        </w:tc>
      </w:tr>
      <w:tr w:rsidR="0044797E" w:rsidRPr="00401974" w14:paraId="60E76B14" w14:textId="77777777">
        <w:trPr>
          <w:trHeight w:val="340"/>
        </w:trPr>
        <w:tc>
          <w:tcPr>
            <w:tcW w:w="1134" w:type="dxa"/>
            <w:shd w:val="clear" w:color="auto" w:fill="auto"/>
            <w:vAlign w:val="center"/>
          </w:tcPr>
          <w:p w14:paraId="31B51CF1" w14:textId="77777777" w:rsidR="0044797E" w:rsidRPr="00016116" w:rsidRDefault="0044797E">
            <w:pPr>
              <w:spacing w:line="280" w:lineRule="exact"/>
              <w:ind w:leftChars="-30" w:left="-85" w:rightChars="-30" w:right="-85" w:firstLineChars="0" w:firstLine="0"/>
              <w:jc w:val="center"/>
              <w:rPr>
                <w:rFonts w:hAnsi="Calibri"/>
                <w:sz w:val="24"/>
                <w:szCs w:val="24"/>
              </w:rPr>
            </w:pPr>
            <w:r w:rsidRPr="00016116">
              <w:rPr>
                <w:rFonts w:hAnsi="Calibri" w:hint="eastAsia"/>
                <w:sz w:val="24"/>
                <w:szCs w:val="24"/>
              </w:rPr>
              <w:t>日本</w:t>
            </w:r>
          </w:p>
        </w:tc>
        <w:tc>
          <w:tcPr>
            <w:tcW w:w="7371" w:type="dxa"/>
            <w:shd w:val="clear" w:color="auto" w:fill="auto"/>
            <w:vAlign w:val="center"/>
          </w:tcPr>
          <w:p w14:paraId="0C241FDF" w14:textId="77777777" w:rsidR="0044797E" w:rsidRPr="00016116" w:rsidRDefault="0044797E">
            <w:pPr>
              <w:spacing w:line="320" w:lineRule="exact"/>
              <w:ind w:leftChars="-30" w:left="-85" w:rightChars="-30" w:right="-85" w:firstLineChars="0" w:firstLine="0"/>
              <w:rPr>
                <w:rFonts w:hAnsi="Calibri"/>
                <w:sz w:val="24"/>
                <w:szCs w:val="24"/>
              </w:rPr>
            </w:pPr>
            <w:r w:rsidRPr="00016116">
              <w:rPr>
                <w:rFonts w:hAnsi="標楷體" w:hint="eastAsia"/>
                <w:sz w:val="24"/>
                <w:szCs w:val="24"/>
              </w:rPr>
              <w:t>日本</w:t>
            </w:r>
            <w:r>
              <w:rPr>
                <w:rFonts w:hAnsi="標楷體" w:hint="eastAsia"/>
                <w:sz w:val="24"/>
                <w:szCs w:val="24"/>
              </w:rPr>
              <w:t>前</w:t>
            </w:r>
            <w:r w:rsidRPr="00016116">
              <w:rPr>
                <w:rFonts w:hAnsi="標楷體" w:hint="eastAsia"/>
                <w:sz w:val="24"/>
                <w:szCs w:val="24"/>
              </w:rPr>
              <w:t>首相石破茂114年7月3日接受《每日新聞》專訪表示，向全體國民普發2萬日圓現金</w:t>
            </w:r>
            <w:r>
              <w:rPr>
                <w:rFonts w:hAnsi="標楷體" w:hint="eastAsia"/>
                <w:sz w:val="24"/>
                <w:szCs w:val="24"/>
              </w:rPr>
              <w:t>(</w:t>
            </w:r>
            <w:r w:rsidRPr="00016116">
              <w:rPr>
                <w:rFonts w:hAnsi="標楷體" w:hint="eastAsia"/>
                <w:sz w:val="24"/>
                <w:szCs w:val="24"/>
              </w:rPr>
              <w:t>約新臺幣4,1</w:t>
            </w:r>
            <w:r>
              <w:rPr>
                <w:rFonts w:hAnsi="標楷體" w:hint="eastAsia"/>
                <w:sz w:val="24"/>
                <w:szCs w:val="24"/>
              </w:rPr>
              <w:t>56</w:t>
            </w:r>
            <w:r w:rsidRPr="00016116">
              <w:rPr>
                <w:rFonts w:hAnsi="標楷體" w:hint="eastAsia"/>
                <w:sz w:val="24"/>
                <w:szCs w:val="24"/>
              </w:rPr>
              <w:t>元</w:t>
            </w:r>
            <w:r>
              <w:rPr>
                <w:rFonts w:hAnsi="標楷體" w:hint="eastAsia"/>
                <w:sz w:val="24"/>
                <w:szCs w:val="24"/>
              </w:rPr>
              <w:t>)</w:t>
            </w:r>
            <w:r w:rsidRPr="00016116">
              <w:rPr>
                <w:rFonts w:hAnsi="標楷體" w:hint="eastAsia"/>
                <w:sz w:val="24"/>
                <w:szCs w:val="24"/>
              </w:rPr>
              <w:t>政策；對低收入與兒童族群，額外再加發2萬日圓，共4萬日圓現金</w:t>
            </w:r>
            <w:r>
              <w:rPr>
                <w:rFonts w:hAnsi="標楷體" w:hint="eastAsia"/>
                <w:sz w:val="24"/>
                <w:szCs w:val="24"/>
              </w:rPr>
              <w:t>(</w:t>
            </w:r>
            <w:r w:rsidRPr="00016116">
              <w:rPr>
                <w:rFonts w:hAnsi="標楷體" w:hint="eastAsia"/>
                <w:sz w:val="24"/>
                <w:szCs w:val="24"/>
              </w:rPr>
              <w:t>約新臺幣8,</w:t>
            </w:r>
            <w:r>
              <w:rPr>
                <w:rFonts w:hAnsi="標楷體" w:hint="eastAsia"/>
                <w:sz w:val="24"/>
                <w:szCs w:val="24"/>
              </w:rPr>
              <w:t>312</w:t>
            </w:r>
            <w:r w:rsidRPr="00016116">
              <w:rPr>
                <w:rFonts w:hAnsi="標楷體" w:hint="eastAsia"/>
                <w:sz w:val="24"/>
                <w:szCs w:val="24"/>
              </w:rPr>
              <w:t>元</w:t>
            </w:r>
            <w:r>
              <w:rPr>
                <w:rFonts w:hAnsi="標楷體" w:hint="eastAsia"/>
                <w:sz w:val="24"/>
                <w:szCs w:val="24"/>
              </w:rPr>
              <w:t>)，規劃年底前發放</w:t>
            </w:r>
            <w:r w:rsidRPr="00016116">
              <w:rPr>
                <w:rFonts w:hAnsi="標楷體" w:hint="eastAsia"/>
                <w:sz w:val="24"/>
                <w:szCs w:val="24"/>
              </w:rPr>
              <w:t>。</w:t>
            </w:r>
          </w:p>
        </w:tc>
      </w:tr>
      <w:tr w:rsidR="0044797E" w14:paraId="324075C1" w14:textId="77777777">
        <w:trPr>
          <w:trHeight w:val="340"/>
        </w:trPr>
        <w:tc>
          <w:tcPr>
            <w:tcW w:w="1134" w:type="dxa"/>
            <w:shd w:val="clear" w:color="auto" w:fill="auto"/>
            <w:vAlign w:val="center"/>
          </w:tcPr>
          <w:p w14:paraId="2903B988" w14:textId="77777777" w:rsidR="0044797E" w:rsidRPr="00016116" w:rsidRDefault="0044797E">
            <w:pPr>
              <w:spacing w:line="280" w:lineRule="exact"/>
              <w:ind w:leftChars="-30" w:left="-85" w:rightChars="-30" w:right="-85" w:firstLineChars="0" w:firstLine="0"/>
              <w:jc w:val="center"/>
              <w:rPr>
                <w:rFonts w:hAnsi="Calibri"/>
                <w:sz w:val="24"/>
                <w:szCs w:val="24"/>
              </w:rPr>
            </w:pPr>
            <w:r w:rsidRPr="00016116">
              <w:rPr>
                <w:rFonts w:hAnsi="Calibri" w:hint="eastAsia"/>
                <w:sz w:val="24"/>
                <w:szCs w:val="24"/>
              </w:rPr>
              <w:t>南韓</w:t>
            </w:r>
          </w:p>
        </w:tc>
        <w:tc>
          <w:tcPr>
            <w:tcW w:w="7371" w:type="dxa"/>
            <w:shd w:val="clear" w:color="auto" w:fill="auto"/>
            <w:vAlign w:val="center"/>
          </w:tcPr>
          <w:p w14:paraId="0EF15307" w14:textId="77777777" w:rsidR="0044797E" w:rsidRPr="00016116" w:rsidRDefault="0044797E">
            <w:pPr>
              <w:spacing w:line="320" w:lineRule="exact"/>
              <w:ind w:leftChars="0" w:left="243" w:hangingChars="100" w:hanging="243"/>
              <w:rPr>
                <w:rFonts w:hAnsi="Calibri"/>
                <w:sz w:val="24"/>
                <w:szCs w:val="24"/>
              </w:rPr>
            </w:pPr>
            <w:r w:rsidRPr="00016116">
              <w:rPr>
                <w:rFonts w:hAnsi="Calibri" w:hint="eastAsia"/>
                <w:sz w:val="24"/>
                <w:szCs w:val="24"/>
              </w:rPr>
              <w:t>1.根據《韓聯社》報導，南韓總統李在明拍板發</w:t>
            </w:r>
            <w:r>
              <w:rPr>
                <w:rFonts w:hAnsi="Calibri" w:hint="eastAsia"/>
                <w:sz w:val="24"/>
                <w:szCs w:val="24"/>
              </w:rPr>
              <w:t>放</w:t>
            </w:r>
            <w:r w:rsidRPr="00016116">
              <w:rPr>
                <w:rFonts w:hAnsi="Calibri" w:hint="eastAsia"/>
                <w:sz w:val="24"/>
                <w:szCs w:val="24"/>
              </w:rPr>
              <w:t>消費</w:t>
            </w:r>
            <w:r w:rsidRPr="00016116">
              <w:rPr>
                <w:rFonts w:hAnsi="標楷體" w:hint="eastAsia"/>
                <w:sz w:val="24"/>
                <w:szCs w:val="24"/>
              </w:rPr>
              <w:t>券(People</w:t>
            </w:r>
            <w:r w:rsidRPr="00016116">
              <w:rPr>
                <w:rFonts w:ascii="Times New Roman"/>
                <w:sz w:val="24"/>
                <w:szCs w:val="24"/>
              </w:rPr>
              <w:t>’</w:t>
            </w:r>
            <w:r>
              <w:rPr>
                <w:rFonts w:hAnsi="標楷體" w:hint="eastAsia"/>
                <w:sz w:val="24"/>
                <w:szCs w:val="24"/>
              </w:rPr>
              <w:t>s</w:t>
            </w:r>
            <w:r w:rsidRPr="00016116">
              <w:rPr>
                <w:rFonts w:hAnsi="標楷體" w:hint="eastAsia"/>
                <w:sz w:val="24"/>
                <w:szCs w:val="24"/>
              </w:rPr>
              <w:t xml:space="preserve"> Livelihood Recovery Consumption Coupons)方案，以</w:t>
            </w:r>
            <w:r w:rsidRPr="00016116">
              <w:rPr>
                <w:rFonts w:hAnsi="Calibri" w:hint="eastAsia"/>
                <w:sz w:val="24"/>
                <w:szCs w:val="24"/>
              </w:rPr>
              <w:t>應對遭受外部環境衝擊</w:t>
            </w:r>
            <w:r>
              <w:rPr>
                <w:rFonts w:hAnsi="Calibri" w:hint="eastAsia"/>
                <w:sz w:val="24"/>
                <w:szCs w:val="24"/>
              </w:rPr>
              <w:t>之</w:t>
            </w:r>
            <w:r w:rsidRPr="00016116">
              <w:rPr>
                <w:rFonts w:hAnsi="Calibri" w:hint="eastAsia"/>
                <w:sz w:val="24"/>
                <w:szCs w:val="24"/>
              </w:rPr>
              <w:t>經濟。普發分兩階段，第</w:t>
            </w:r>
            <w:r>
              <w:rPr>
                <w:rFonts w:hAnsi="Calibri" w:hint="eastAsia"/>
                <w:sz w:val="24"/>
                <w:szCs w:val="24"/>
              </w:rPr>
              <w:t>1</w:t>
            </w:r>
            <w:r w:rsidRPr="00016116">
              <w:rPr>
                <w:rFonts w:hAnsi="Calibri" w:hint="eastAsia"/>
                <w:sz w:val="24"/>
                <w:szCs w:val="24"/>
              </w:rPr>
              <w:t>階段</w:t>
            </w:r>
            <w:r>
              <w:rPr>
                <w:rFonts w:hAnsi="Calibri" w:hint="eastAsia"/>
                <w:sz w:val="24"/>
                <w:szCs w:val="24"/>
              </w:rPr>
              <w:t>自</w:t>
            </w:r>
            <w:r w:rsidRPr="00016116">
              <w:rPr>
                <w:rFonts w:hAnsi="Calibri" w:hint="eastAsia"/>
                <w:sz w:val="24"/>
                <w:szCs w:val="24"/>
              </w:rPr>
              <w:t>114年7月</w:t>
            </w:r>
            <w:r>
              <w:rPr>
                <w:rFonts w:hAnsi="Calibri" w:hint="eastAsia"/>
                <w:sz w:val="24"/>
                <w:szCs w:val="24"/>
              </w:rPr>
              <w:t>21</w:t>
            </w:r>
            <w:r w:rsidRPr="00016116">
              <w:rPr>
                <w:rFonts w:hAnsi="Calibri" w:hint="eastAsia"/>
                <w:sz w:val="24"/>
                <w:szCs w:val="24"/>
              </w:rPr>
              <w:t>日</w:t>
            </w:r>
            <w:r>
              <w:rPr>
                <w:rFonts w:hAnsi="Calibri" w:hint="eastAsia"/>
                <w:sz w:val="24"/>
                <w:szCs w:val="24"/>
              </w:rPr>
              <w:t>至同年9月12日止</w:t>
            </w:r>
            <w:r w:rsidRPr="00016116">
              <w:rPr>
                <w:rFonts w:hAnsi="Calibri" w:hint="eastAsia"/>
                <w:sz w:val="24"/>
                <w:szCs w:val="24"/>
              </w:rPr>
              <w:t>，</w:t>
            </w:r>
            <w:r>
              <w:rPr>
                <w:rFonts w:hAnsi="Calibri" w:hint="eastAsia"/>
                <w:sz w:val="24"/>
                <w:szCs w:val="24"/>
              </w:rPr>
              <w:t>每人</w:t>
            </w:r>
            <w:r w:rsidRPr="00016116">
              <w:rPr>
                <w:rFonts w:hAnsi="Calibri" w:hint="eastAsia"/>
                <w:sz w:val="24"/>
                <w:szCs w:val="24"/>
              </w:rPr>
              <w:t>都能領15至4</w:t>
            </w:r>
            <w:r>
              <w:rPr>
                <w:rFonts w:hAnsi="Calibri" w:hint="eastAsia"/>
                <w:sz w:val="24"/>
                <w:szCs w:val="24"/>
              </w:rPr>
              <w:t>0</w:t>
            </w:r>
            <w:r w:rsidRPr="00016116">
              <w:rPr>
                <w:rFonts w:hAnsi="Calibri" w:hint="eastAsia"/>
                <w:sz w:val="24"/>
                <w:szCs w:val="24"/>
              </w:rPr>
              <w:t>萬韓元</w:t>
            </w:r>
            <w:r>
              <w:rPr>
                <w:rFonts w:hAnsi="Calibri" w:hint="eastAsia"/>
                <w:sz w:val="24"/>
                <w:szCs w:val="24"/>
              </w:rPr>
              <w:t>(</w:t>
            </w:r>
            <w:r w:rsidRPr="00016116">
              <w:rPr>
                <w:rFonts w:hAnsi="Calibri" w:hint="eastAsia"/>
                <w:sz w:val="24"/>
                <w:szCs w:val="24"/>
              </w:rPr>
              <w:t>約新臺幣3,</w:t>
            </w:r>
            <w:r>
              <w:rPr>
                <w:rFonts w:hAnsi="Calibri" w:hint="eastAsia"/>
                <w:sz w:val="24"/>
                <w:szCs w:val="24"/>
              </w:rPr>
              <w:t>573</w:t>
            </w:r>
            <w:r w:rsidRPr="00016116">
              <w:rPr>
                <w:rFonts w:hAnsi="Calibri" w:hint="eastAsia"/>
                <w:sz w:val="24"/>
                <w:szCs w:val="24"/>
              </w:rPr>
              <w:t>至</w:t>
            </w:r>
            <w:r>
              <w:rPr>
                <w:rFonts w:hAnsi="Calibri" w:hint="eastAsia"/>
                <w:sz w:val="24"/>
                <w:szCs w:val="24"/>
              </w:rPr>
              <w:t>9,528</w:t>
            </w:r>
            <w:r w:rsidRPr="00016116">
              <w:rPr>
                <w:rFonts w:hAnsi="Calibri" w:hint="eastAsia"/>
                <w:sz w:val="24"/>
                <w:szCs w:val="24"/>
              </w:rPr>
              <w:t>元</w:t>
            </w:r>
            <w:r>
              <w:rPr>
                <w:rFonts w:hAnsi="Calibri" w:hint="eastAsia"/>
                <w:sz w:val="24"/>
                <w:szCs w:val="24"/>
              </w:rPr>
              <w:t>)</w:t>
            </w:r>
            <w:r w:rsidRPr="00016116">
              <w:rPr>
                <w:rFonts w:hAnsi="Calibri" w:hint="eastAsia"/>
                <w:sz w:val="24"/>
                <w:szCs w:val="24"/>
              </w:rPr>
              <w:t>不等消費券</w:t>
            </w:r>
            <w:r>
              <w:rPr>
                <w:rFonts w:hAnsi="Calibri" w:hint="eastAsia"/>
                <w:sz w:val="24"/>
                <w:szCs w:val="24"/>
              </w:rPr>
              <w:t>，另非首都區及公告農漁村地區分別加發3及5萬</w:t>
            </w:r>
            <w:r w:rsidRPr="00016116">
              <w:rPr>
                <w:rFonts w:hAnsi="Calibri" w:hint="eastAsia"/>
                <w:sz w:val="24"/>
                <w:szCs w:val="24"/>
              </w:rPr>
              <w:t>韓元</w:t>
            </w:r>
            <w:r>
              <w:rPr>
                <w:rFonts w:hAnsi="Calibri" w:hint="eastAsia"/>
                <w:sz w:val="24"/>
                <w:szCs w:val="24"/>
              </w:rPr>
              <w:t>(</w:t>
            </w:r>
            <w:r w:rsidRPr="00016116">
              <w:rPr>
                <w:rFonts w:hAnsi="Calibri" w:hint="eastAsia"/>
                <w:sz w:val="24"/>
                <w:szCs w:val="24"/>
              </w:rPr>
              <w:t>約新臺幣</w:t>
            </w:r>
            <w:r>
              <w:rPr>
                <w:rFonts w:hAnsi="Calibri" w:hint="eastAsia"/>
                <w:sz w:val="24"/>
                <w:szCs w:val="24"/>
              </w:rPr>
              <w:t>715</w:t>
            </w:r>
            <w:r w:rsidRPr="00016116">
              <w:rPr>
                <w:rFonts w:hAnsi="Calibri" w:hint="eastAsia"/>
                <w:sz w:val="24"/>
                <w:szCs w:val="24"/>
              </w:rPr>
              <w:t>元</w:t>
            </w:r>
            <w:r>
              <w:rPr>
                <w:rFonts w:hAnsi="Calibri" w:hint="eastAsia"/>
                <w:sz w:val="24"/>
                <w:szCs w:val="24"/>
              </w:rPr>
              <w:t>及1,191</w:t>
            </w:r>
            <w:r w:rsidRPr="00016116">
              <w:rPr>
                <w:rFonts w:hAnsi="Calibri" w:hint="eastAsia"/>
                <w:sz w:val="24"/>
                <w:szCs w:val="24"/>
              </w:rPr>
              <w:t>元</w:t>
            </w:r>
            <w:r>
              <w:rPr>
                <w:rFonts w:hAnsi="Calibri" w:hint="eastAsia"/>
                <w:sz w:val="24"/>
                <w:szCs w:val="24"/>
              </w:rPr>
              <w:t>)，最多可領取45</w:t>
            </w:r>
            <w:r w:rsidRPr="00016116">
              <w:rPr>
                <w:rFonts w:hAnsi="Calibri" w:hint="eastAsia"/>
                <w:sz w:val="24"/>
                <w:szCs w:val="24"/>
              </w:rPr>
              <w:t>萬韓元</w:t>
            </w:r>
            <w:r>
              <w:rPr>
                <w:rFonts w:hAnsi="Calibri" w:hint="eastAsia"/>
                <w:sz w:val="24"/>
                <w:szCs w:val="24"/>
              </w:rPr>
              <w:t>(</w:t>
            </w:r>
            <w:r w:rsidRPr="00016116">
              <w:rPr>
                <w:rFonts w:hAnsi="Calibri" w:hint="eastAsia"/>
                <w:sz w:val="24"/>
                <w:szCs w:val="24"/>
              </w:rPr>
              <w:t>約新臺幣</w:t>
            </w:r>
            <w:r>
              <w:rPr>
                <w:rFonts w:hAnsi="Calibri" w:hint="eastAsia"/>
                <w:sz w:val="24"/>
                <w:szCs w:val="24"/>
              </w:rPr>
              <w:t>1萬719元)</w:t>
            </w:r>
            <w:r w:rsidRPr="00016116">
              <w:rPr>
                <w:rFonts w:hAnsi="Calibri" w:hint="eastAsia"/>
                <w:sz w:val="24"/>
                <w:szCs w:val="24"/>
              </w:rPr>
              <w:t>。</w:t>
            </w:r>
          </w:p>
          <w:p w14:paraId="5B0AE4FF" w14:textId="77777777" w:rsidR="0044797E" w:rsidRDefault="0044797E">
            <w:pPr>
              <w:spacing w:line="320" w:lineRule="exact"/>
              <w:ind w:leftChars="0" w:left="243" w:hangingChars="100" w:hanging="243"/>
              <w:rPr>
                <w:rFonts w:hAnsi="Calibri"/>
                <w:sz w:val="24"/>
                <w:szCs w:val="24"/>
              </w:rPr>
            </w:pPr>
            <w:r w:rsidRPr="00016116">
              <w:rPr>
                <w:rFonts w:hAnsi="Calibri" w:hint="eastAsia"/>
                <w:sz w:val="24"/>
                <w:szCs w:val="24"/>
              </w:rPr>
              <w:t>2.</w:t>
            </w:r>
            <w:r w:rsidRPr="00016116">
              <w:rPr>
                <w:rFonts w:hAnsi="Calibri" w:hint="eastAsia"/>
                <w:sz w:val="24"/>
                <w:szCs w:val="24"/>
              </w:rPr>
              <w:tab/>
              <w:t>第2階段</w:t>
            </w:r>
            <w:r>
              <w:rPr>
                <w:rFonts w:hAnsi="Calibri" w:hint="eastAsia"/>
                <w:sz w:val="24"/>
                <w:szCs w:val="24"/>
              </w:rPr>
              <w:t>自114年9月22日至同年10月31日止，</w:t>
            </w:r>
            <w:r w:rsidRPr="00016116">
              <w:rPr>
                <w:rFonts w:hAnsi="Calibri" w:hint="eastAsia"/>
                <w:sz w:val="24"/>
                <w:szCs w:val="24"/>
              </w:rPr>
              <w:t>根據健保投保薪資，</w:t>
            </w:r>
            <w:r>
              <w:rPr>
                <w:rFonts w:hAnsi="Calibri" w:hint="eastAsia"/>
                <w:sz w:val="24"/>
                <w:szCs w:val="24"/>
              </w:rPr>
              <w:t>排除</w:t>
            </w:r>
            <w:r w:rsidRPr="00016116">
              <w:rPr>
                <w:rFonts w:hAnsi="Calibri" w:hint="eastAsia"/>
                <w:sz w:val="24"/>
                <w:szCs w:val="24"/>
              </w:rPr>
              <w:t>高資產</w:t>
            </w:r>
            <w:r>
              <w:rPr>
                <w:rFonts w:hAnsi="Calibri" w:hint="eastAsia"/>
                <w:sz w:val="24"/>
                <w:szCs w:val="24"/>
              </w:rPr>
              <w:t>族群10%後</w:t>
            </w:r>
            <w:r w:rsidRPr="00016116">
              <w:rPr>
                <w:rFonts w:hAnsi="Calibri" w:hint="eastAsia"/>
                <w:sz w:val="24"/>
                <w:szCs w:val="24"/>
              </w:rPr>
              <w:t>，</w:t>
            </w:r>
            <w:r>
              <w:rPr>
                <w:rFonts w:hAnsi="Calibri" w:hint="eastAsia"/>
                <w:sz w:val="24"/>
                <w:szCs w:val="24"/>
              </w:rPr>
              <w:t>其餘90%</w:t>
            </w:r>
            <w:r w:rsidRPr="00016116">
              <w:rPr>
                <w:rFonts w:hAnsi="Calibri" w:hint="eastAsia"/>
                <w:sz w:val="24"/>
                <w:szCs w:val="24"/>
              </w:rPr>
              <w:t>民眾，每人可再領取10萬韓元</w:t>
            </w:r>
            <w:r>
              <w:rPr>
                <w:rFonts w:hAnsi="Calibri" w:hint="eastAsia"/>
                <w:sz w:val="24"/>
                <w:szCs w:val="24"/>
              </w:rPr>
              <w:t>(</w:t>
            </w:r>
            <w:r w:rsidRPr="00016116">
              <w:rPr>
                <w:rFonts w:hAnsi="Calibri" w:hint="eastAsia"/>
                <w:sz w:val="24"/>
                <w:szCs w:val="24"/>
              </w:rPr>
              <w:t>約新臺幣2,3</w:t>
            </w:r>
            <w:r>
              <w:rPr>
                <w:rFonts w:hAnsi="Calibri" w:hint="eastAsia"/>
                <w:sz w:val="24"/>
                <w:szCs w:val="24"/>
              </w:rPr>
              <w:t>82</w:t>
            </w:r>
            <w:r w:rsidRPr="00016116">
              <w:rPr>
                <w:rFonts w:hAnsi="Calibri" w:hint="eastAsia"/>
                <w:sz w:val="24"/>
                <w:szCs w:val="24"/>
              </w:rPr>
              <w:t>元</w:t>
            </w:r>
            <w:r>
              <w:rPr>
                <w:rFonts w:hAnsi="Calibri" w:hint="eastAsia"/>
                <w:sz w:val="24"/>
                <w:szCs w:val="24"/>
              </w:rPr>
              <w:t>)</w:t>
            </w:r>
            <w:r w:rsidRPr="00016116">
              <w:rPr>
                <w:rFonts w:hAnsi="Calibri" w:hint="eastAsia"/>
                <w:sz w:val="24"/>
                <w:szCs w:val="24"/>
              </w:rPr>
              <w:t>消費券。</w:t>
            </w:r>
          </w:p>
          <w:p w14:paraId="4BFFDFFB" w14:textId="77777777" w:rsidR="0044797E" w:rsidRPr="00016116" w:rsidRDefault="0044797E">
            <w:pPr>
              <w:spacing w:line="320" w:lineRule="exact"/>
              <w:ind w:leftChars="0" w:left="243" w:hangingChars="100" w:hanging="243"/>
              <w:rPr>
                <w:rFonts w:hAnsi="Calibri"/>
                <w:sz w:val="24"/>
                <w:szCs w:val="24"/>
              </w:rPr>
            </w:pPr>
            <w:r>
              <w:rPr>
                <w:rFonts w:hAnsi="Calibri" w:hint="eastAsia"/>
                <w:sz w:val="24"/>
                <w:szCs w:val="24"/>
              </w:rPr>
              <w:t>3.每人合計可領取最少15</w:t>
            </w:r>
            <w:r w:rsidRPr="00016116">
              <w:rPr>
                <w:rFonts w:hAnsi="Calibri" w:hint="eastAsia"/>
                <w:sz w:val="24"/>
                <w:szCs w:val="24"/>
              </w:rPr>
              <w:t>萬韓元</w:t>
            </w:r>
            <w:bookmarkStart w:id="7" w:name="_Hlk208507983"/>
            <w:r>
              <w:rPr>
                <w:rFonts w:hAnsi="Calibri" w:hint="eastAsia"/>
                <w:sz w:val="24"/>
                <w:szCs w:val="24"/>
              </w:rPr>
              <w:t>(</w:t>
            </w:r>
            <w:r w:rsidRPr="00016116">
              <w:rPr>
                <w:rFonts w:hAnsi="Calibri" w:hint="eastAsia"/>
                <w:sz w:val="24"/>
                <w:szCs w:val="24"/>
              </w:rPr>
              <w:t>約新臺幣3,</w:t>
            </w:r>
            <w:r>
              <w:rPr>
                <w:rFonts w:hAnsi="Calibri" w:hint="eastAsia"/>
                <w:sz w:val="24"/>
                <w:szCs w:val="24"/>
              </w:rPr>
              <w:t>573</w:t>
            </w:r>
            <w:r w:rsidRPr="00016116">
              <w:rPr>
                <w:rFonts w:hAnsi="Calibri" w:hint="eastAsia"/>
                <w:sz w:val="24"/>
                <w:szCs w:val="24"/>
              </w:rPr>
              <w:t>元</w:t>
            </w:r>
            <w:r>
              <w:rPr>
                <w:rFonts w:hAnsi="Calibri" w:hint="eastAsia"/>
                <w:sz w:val="24"/>
                <w:szCs w:val="24"/>
              </w:rPr>
              <w:t>)</w:t>
            </w:r>
            <w:bookmarkEnd w:id="7"/>
            <w:r>
              <w:rPr>
                <w:rFonts w:hAnsi="Calibri" w:hint="eastAsia"/>
                <w:sz w:val="24"/>
                <w:szCs w:val="24"/>
              </w:rPr>
              <w:t>、最高55萬韓元(</w:t>
            </w:r>
            <w:r w:rsidRPr="00016116">
              <w:rPr>
                <w:rFonts w:hAnsi="Calibri" w:hint="eastAsia"/>
                <w:sz w:val="24"/>
                <w:szCs w:val="24"/>
              </w:rPr>
              <w:t>約新臺幣</w:t>
            </w:r>
            <w:r>
              <w:rPr>
                <w:rFonts w:hAnsi="Calibri" w:hint="eastAsia"/>
                <w:sz w:val="24"/>
                <w:szCs w:val="24"/>
              </w:rPr>
              <w:t>1萬</w:t>
            </w:r>
            <w:r w:rsidRPr="00016116">
              <w:rPr>
                <w:rFonts w:hAnsi="Calibri" w:hint="eastAsia"/>
                <w:sz w:val="24"/>
                <w:szCs w:val="24"/>
              </w:rPr>
              <w:t>3,</w:t>
            </w:r>
            <w:r>
              <w:rPr>
                <w:rFonts w:hAnsi="Calibri" w:hint="eastAsia"/>
                <w:sz w:val="24"/>
                <w:szCs w:val="24"/>
              </w:rPr>
              <w:t>101</w:t>
            </w:r>
            <w:r w:rsidRPr="00016116">
              <w:rPr>
                <w:rFonts w:hAnsi="Calibri" w:hint="eastAsia"/>
                <w:sz w:val="24"/>
                <w:szCs w:val="24"/>
              </w:rPr>
              <w:t>元</w:t>
            </w:r>
            <w:r>
              <w:rPr>
                <w:rFonts w:hAnsi="Calibri" w:hint="eastAsia"/>
                <w:sz w:val="24"/>
                <w:szCs w:val="24"/>
              </w:rPr>
              <w:t>)消費券。</w:t>
            </w:r>
          </w:p>
        </w:tc>
      </w:tr>
      <w:tr w:rsidR="0044797E" w14:paraId="720063A3" w14:textId="77777777">
        <w:trPr>
          <w:trHeight w:val="340"/>
        </w:trPr>
        <w:tc>
          <w:tcPr>
            <w:tcW w:w="1134" w:type="dxa"/>
            <w:shd w:val="clear" w:color="auto" w:fill="auto"/>
            <w:vAlign w:val="center"/>
          </w:tcPr>
          <w:p w14:paraId="6DF23138" w14:textId="77777777" w:rsidR="0044797E" w:rsidRPr="00D41002" w:rsidRDefault="0044797E">
            <w:pPr>
              <w:spacing w:line="280" w:lineRule="exact"/>
              <w:ind w:leftChars="-30" w:left="-85" w:rightChars="-30" w:right="-85" w:firstLineChars="0" w:firstLine="0"/>
              <w:jc w:val="center"/>
              <w:rPr>
                <w:rFonts w:hAnsi="Calibri"/>
                <w:sz w:val="24"/>
                <w:szCs w:val="24"/>
              </w:rPr>
            </w:pPr>
            <w:r>
              <w:rPr>
                <w:rFonts w:hAnsi="Calibri" w:hint="eastAsia"/>
                <w:sz w:val="24"/>
                <w:szCs w:val="24"/>
              </w:rPr>
              <w:t>新加坡</w:t>
            </w:r>
          </w:p>
        </w:tc>
        <w:tc>
          <w:tcPr>
            <w:tcW w:w="7371" w:type="dxa"/>
            <w:shd w:val="clear" w:color="auto" w:fill="auto"/>
            <w:vAlign w:val="center"/>
          </w:tcPr>
          <w:p w14:paraId="7F5735D0" w14:textId="77777777" w:rsidR="0044797E" w:rsidRPr="00A5141E" w:rsidRDefault="0044797E">
            <w:pPr>
              <w:wordWrap w:val="0"/>
              <w:spacing w:line="320" w:lineRule="exact"/>
              <w:ind w:leftChars="0" w:left="243" w:hangingChars="100" w:hanging="243"/>
              <w:rPr>
                <w:rFonts w:hAnsi="Calibri"/>
                <w:sz w:val="24"/>
                <w:szCs w:val="24"/>
              </w:rPr>
            </w:pPr>
            <w:r w:rsidRPr="00A5141E">
              <w:rPr>
                <w:rFonts w:hAnsi="Calibri" w:hint="eastAsia"/>
                <w:sz w:val="24"/>
                <w:szCs w:val="24"/>
              </w:rPr>
              <w:t>1.</w:t>
            </w:r>
            <w:r w:rsidRPr="00A5141E">
              <w:rPr>
                <w:rFonts w:hAnsi="Calibri" w:hint="eastAsia"/>
                <w:sz w:val="24"/>
                <w:szCs w:val="24"/>
              </w:rPr>
              <w:tab/>
              <w:t>新加坡政府因去年超徵稅收，決定回饋民眾，</w:t>
            </w:r>
            <w:r>
              <w:rPr>
                <w:rFonts w:hAnsi="Calibri" w:hint="eastAsia"/>
                <w:sz w:val="24"/>
                <w:szCs w:val="24"/>
              </w:rPr>
              <w:t>分別於114</w:t>
            </w:r>
            <w:r w:rsidRPr="00A5141E">
              <w:rPr>
                <w:rFonts w:hAnsi="Calibri" w:hint="eastAsia"/>
                <w:sz w:val="24"/>
                <w:szCs w:val="24"/>
              </w:rPr>
              <w:t>年</w:t>
            </w:r>
            <w:r>
              <w:rPr>
                <w:rFonts w:hAnsi="Calibri" w:hint="eastAsia"/>
                <w:sz w:val="24"/>
                <w:szCs w:val="24"/>
              </w:rPr>
              <w:t>1月及5月</w:t>
            </w:r>
            <w:r w:rsidRPr="00A5141E">
              <w:rPr>
                <w:rFonts w:hAnsi="Calibri" w:hint="eastAsia"/>
                <w:sz w:val="24"/>
                <w:szCs w:val="24"/>
              </w:rPr>
              <w:t>發放</w:t>
            </w:r>
            <w:r w:rsidRPr="00194E77">
              <w:rPr>
                <w:rFonts w:hAnsi="Calibri" w:hint="eastAsia"/>
                <w:sz w:val="24"/>
                <w:szCs w:val="24"/>
              </w:rPr>
              <w:t>鄰里購物券</w:t>
            </w:r>
            <w:r>
              <w:rPr>
                <w:rFonts w:hAnsi="Calibri" w:hint="eastAsia"/>
                <w:sz w:val="24"/>
                <w:szCs w:val="24"/>
              </w:rPr>
              <w:t>(</w:t>
            </w:r>
            <w:r w:rsidRPr="00A5141E">
              <w:rPr>
                <w:rFonts w:hAnsi="Calibri"/>
                <w:sz w:val="24"/>
                <w:szCs w:val="24"/>
              </w:rPr>
              <w:t>CDC Vouchers</w:t>
            </w:r>
            <w:r>
              <w:rPr>
                <w:rFonts w:hAnsi="Calibri" w:hint="eastAsia"/>
                <w:sz w:val="24"/>
                <w:szCs w:val="24"/>
              </w:rPr>
              <w:t>)各300</w:t>
            </w:r>
            <w:r w:rsidRPr="00A5141E">
              <w:rPr>
                <w:rFonts w:hAnsi="Calibri" w:hint="eastAsia"/>
                <w:sz w:val="24"/>
                <w:szCs w:val="24"/>
              </w:rPr>
              <w:t>新幣</w:t>
            </w:r>
            <w:r>
              <w:rPr>
                <w:rFonts w:hAnsi="Calibri" w:hint="eastAsia"/>
                <w:sz w:val="24"/>
                <w:szCs w:val="24"/>
              </w:rPr>
              <w:t>及500新幣</w:t>
            </w:r>
            <w:r w:rsidRPr="00A5141E">
              <w:rPr>
                <w:rFonts w:hAnsi="Calibri" w:hint="eastAsia"/>
                <w:sz w:val="24"/>
                <w:szCs w:val="24"/>
              </w:rPr>
              <w:t>，每人</w:t>
            </w:r>
            <w:r>
              <w:rPr>
                <w:rFonts w:hAnsi="Calibri" w:hint="eastAsia"/>
                <w:sz w:val="24"/>
                <w:szCs w:val="24"/>
              </w:rPr>
              <w:t>共</w:t>
            </w:r>
            <w:r w:rsidRPr="00A5141E">
              <w:rPr>
                <w:rFonts w:hAnsi="Calibri" w:hint="eastAsia"/>
                <w:sz w:val="24"/>
                <w:szCs w:val="24"/>
              </w:rPr>
              <w:t>可獲得800新幣</w:t>
            </w:r>
            <w:r>
              <w:rPr>
                <w:rFonts w:hAnsi="Calibri" w:hint="eastAsia"/>
                <w:sz w:val="24"/>
                <w:szCs w:val="24"/>
              </w:rPr>
              <w:t>(</w:t>
            </w:r>
            <w:r w:rsidRPr="00A5141E">
              <w:rPr>
                <w:rFonts w:hAnsi="Calibri" w:hint="eastAsia"/>
                <w:sz w:val="24"/>
                <w:szCs w:val="24"/>
              </w:rPr>
              <w:t>約新臺幣1萬</w:t>
            </w:r>
            <w:r>
              <w:rPr>
                <w:rFonts w:hAnsi="Calibri" w:hint="eastAsia"/>
                <w:sz w:val="24"/>
                <w:szCs w:val="24"/>
              </w:rPr>
              <w:t>9</w:t>
            </w:r>
            <w:r w:rsidRPr="00A5141E">
              <w:rPr>
                <w:rFonts w:hAnsi="Calibri" w:hint="eastAsia"/>
                <w:sz w:val="24"/>
                <w:szCs w:val="24"/>
              </w:rPr>
              <w:t>,</w:t>
            </w:r>
            <w:r>
              <w:rPr>
                <w:rFonts w:hAnsi="Calibri" w:hint="eastAsia"/>
                <w:sz w:val="24"/>
                <w:szCs w:val="24"/>
              </w:rPr>
              <w:t>096</w:t>
            </w:r>
            <w:r w:rsidRPr="00A5141E">
              <w:rPr>
                <w:rFonts w:hAnsi="Calibri" w:hint="eastAsia"/>
                <w:sz w:val="24"/>
                <w:szCs w:val="24"/>
              </w:rPr>
              <w:t>元</w:t>
            </w:r>
            <w:r>
              <w:rPr>
                <w:rFonts w:hAnsi="Calibri" w:hint="eastAsia"/>
                <w:sz w:val="24"/>
                <w:szCs w:val="24"/>
              </w:rPr>
              <w:t>)</w:t>
            </w:r>
            <w:r w:rsidRPr="00A5141E">
              <w:rPr>
                <w:rFonts w:hAnsi="Calibri" w:hint="eastAsia"/>
                <w:sz w:val="24"/>
                <w:szCs w:val="24"/>
              </w:rPr>
              <w:t>。</w:t>
            </w:r>
          </w:p>
          <w:p w14:paraId="4FB87229" w14:textId="77777777" w:rsidR="0044797E" w:rsidRPr="00A5141E" w:rsidRDefault="0044797E">
            <w:pPr>
              <w:wordWrap w:val="0"/>
              <w:spacing w:line="320" w:lineRule="exact"/>
              <w:ind w:leftChars="0" w:left="243" w:hangingChars="100" w:hanging="243"/>
              <w:rPr>
                <w:rFonts w:hAnsi="Calibri"/>
                <w:sz w:val="24"/>
                <w:szCs w:val="24"/>
              </w:rPr>
            </w:pPr>
            <w:r w:rsidRPr="00A5141E">
              <w:rPr>
                <w:rFonts w:hAnsi="Calibri" w:hint="eastAsia"/>
                <w:sz w:val="24"/>
                <w:szCs w:val="24"/>
              </w:rPr>
              <w:t>2.</w:t>
            </w:r>
            <w:r w:rsidRPr="00A5141E">
              <w:rPr>
                <w:rFonts w:hAnsi="Calibri" w:hint="eastAsia"/>
                <w:sz w:val="24"/>
                <w:szCs w:val="24"/>
              </w:rPr>
              <w:tab/>
              <w:t>預計115年1月</w:t>
            </w:r>
            <w:r>
              <w:rPr>
                <w:rFonts w:hAnsi="Calibri" w:hint="eastAsia"/>
                <w:sz w:val="24"/>
                <w:szCs w:val="24"/>
              </w:rPr>
              <w:t>再發放</w:t>
            </w:r>
            <w:r w:rsidRPr="00A5141E">
              <w:rPr>
                <w:rFonts w:hAnsi="Calibri" w:hint="eastAsia"/>
                <w:sz w:val="24"/>
                <w:szCs w:val="24"/>
              </w:rPr>
              <w:t>300新幣（約新臺幣</w:t>
            </w:r>
            <w:r>
              <w:rPr>
                <w:rFonts w:hAnsi="Calibri" w:hint="eastAsia"/>
                <w:sz w:val="24"/>
                <w:szCs w:val="24"/>
              </w:rPr>
              <w:t>7</w:t>
            </w:r>
            <w:r w:rsidRPr="00A5141E">
              <w:rPr>
                <w:rFonts w:hAnsi="Calibri" w:hint="eastAsia"/>
                <w:sz w:val="24"/>
                <w:szCs w:val="24"/>
              </w:rPr>
              <w:t>,</w:t>
            </w:r>
            <w:r>
              <w:rPr>
                <w:rFonts w:hAnsi="Calibri" w:hint="eastAsia"/>
                <w:sz w:val="24"/>
                <w:szCs w:val="24"/>
              </w:rPr>
              <w:t>161</w:t>
            </w:r>
            <w:r w:rsidRPr="00A5141E">
              <w:rPr>
                <w:rFonts w:hAnsi="Calibri" w:hint="eastAsia"/>
                <w:sz w:val="24"/>
                <w:szCs w:val="24"/>
              </w:rPr>
              <w:t>元）</w:t>
            </w:r>
            <w:r w:rsidRPr="00194E77">
              <w:rPr>
                <w:rFonts w:hAnsi="Calibri" w:hint="eastAsia"/>
                <w:sz w:val="24"/>
                <w:szCs w:val="24"/>
              </w:rPr>
              <w:t>鄰里購物券</w:t>
            </w:r>
            <w:r w:rsidRPr="00A5141E">
              <w:rPr>
                <w:rFonts w:hAnsi="Calibri" w:hint="eastAsia"/>
                <w:sz w:val="24"/>
                <w:szCs w:val="24"/>
              </w:rPr>
              <w:t>。</w:t>
            </w:r>
          </w:p>
        </w:tc>
      </w:tr>
    </w:tbl>
    <w:p w14:paraId="13FB4EC4" w14:textId="77777777" w:rsidR="0044797E" w:rsidRDefault="0044797E" w:rsidP="00D11ABC">
      <w:pPr>
        <w:pStyle w:val="142"/>
        <w:ind w:left="1180" w:hangingChars="485" w:hanging="1180"/>
        <w:jc w:val="both"/>
      </w:pPr>
      <w:r>
        <w:rPr>
          <w:rFonts w:hint="eastAsia"/>
        </w:rPr>
        <w:lastRenderedPageBreak/>
        <w:t>說    明：</w:t>
      </w:r>
      <w:r w:rsidRPr="00874C71">
        <w:rPr>
          <w:rFonts w:hint="eastAsia"/>
        </w:rPr>
        <w:t>表中</w:t>
      </w:r>
      <w:r>
        <w:rPr>
          <w:rFonts w:hint="eastAsia"/>
        </w:rPr>
        <w:t>新</w:t>
      </w:r>
      <w:r w:rsidRPr="00874C71">
        <w:rPr>
          <w:rFonts w:hint="eastAsia"/>
        </w:rPr>
        <w:t>臺幣金額以臺灣銀行114年9月1</w:t>
      </w:r>
      <w:r>
        <w:rPr>
          <w:rFonts w:hint="eastAsia"/>
        </w:rPr>
        <w:t>9</w:t>
      </w:r>
      <w:r w:rsidRPr="00874C71">
        <w:rPr>
          <w:rFonts w:hint="eastAsia"/>
        </w:rPr>
        <w:t>日現金匯率收盤價(該行賣出)</w:t>
      </w:r>
      <w:r>
        <w:rPr>
          <w:rFonts w:hint="eastAsia"/>
        </w:rPr>
        <w:t>計</w:t>
      </w:r>
      <w:r w:rsidRPr="00874C71">
        <w:rPr>
          <w:rFonts w:hint="eastAsia"/>
        </w:rPr>
        <w:t>算。</w:t>
      </w:r>
    </w:p>
    <w:p w14:paraId="2B097412" w14:textId="77777777" w:rsidR="0044797E" w:rsidRDefault="0044797E" w:rsidP="00D85001">
      <w:pPr>
        <w:pStyle w:val="142"/>
        <w:wordWrap w:val="0"/>
        <w:ind w:left="1459" w:hangingChars="600" w:hanging="1459"/>
        <w:jc w:val="both"/>
      </w:pPr>
      <w:r>
        <w:rPr>
          <w:rFonts w:hint="eastAsia"/>
        </w:rPr>
        <w:t>資料來源：1.日本-</w:t>
      </w:r>
      <w:r w:rsidRPr="002A0653">
        <w:t>https://reurl.cc/nYL1Wn</w:t>
      </w:r>
      <w:r>
        <w:rPr>
          <w:rFonts w:hint="eastAsia"/>
        </w:rPr>
        <w:t>、</w:t>
      </w:r>
      <w:r w:rsidRPr="002A0653">
        <w:t>https://www.cna.com.tw/news/aopl/202507040095.aspx</w:t>
      </w:r>
      <w:r>
        <w:rPr>
          <w:rFonts w:hint="eastAsia"/>
        </w:rPr>
        <w:t>。</w:t>
      </w:r>
    </w:p>
    <w:p w14:paraId="24B6993A" w14:textId="77777777" w:rsidR="0044797E" w:rsidRDefault="0044797E" w:rsidP="00D85001">
      <w:pPr>
        <w:pStyle w:val="142"/>
        <w:wordWrap w:val="0"/>
        <w:ind w:left="1459" w:hangingChars="600" w:hanging="1459"/>
        <w:jc w:val="both"/>
      </w:pPr>
      <w:r>
        <w:rPr>
          <w:rFonts w:hint="eastAsia"/>
        </w:rPr>
        <w:t xml:space="preserve">          2.南韓-</w:t>
      </w:r>
      <w:r w:rsidRPr="00735894">
        <w:t>https://cb.yna.co.kr/gate/big5/cn.yna.co.kr/view/ACK20250723001500881</w:t>
      </w:r>
      <w:r>
        <w:rPr>
          <w:rFonts w:hint="eastAsia"/>
        </w:rPr>
        <w:t>、</w:t>
      </w:r>
      <w:r w:rsidRPr="005B334A">
        <w:t>https://www.mois.go.kr/frt/sub/a06/b07/livelihoodCoupon/screen.do</w:t>
      </w:r>
      <w:r w:rsidRPr="005B334A">
        <w:rPr>
          <w:rFonts w:hint="eastAsia"/>
        </w:rPr>
        <w:t>、</w:t>
      </w:r>
      <w:r w:rsidRPr="005B334A">
        <w:t>https://udn.com/news/story/6809/8887493</w:t>
      </w:r>
      <w:r>
        <w:rPr>
          <w:rFonts w:hint="eastAsia"/>
        </w:rPr>
        <w:t>。</w:t>
      </w:r>
    </w:p>
    <w:p w14:paraId="0C2112E0" w14:textId="77777777" w:rsidR="0044797E" w:rsidRPr="00C73C0B" w:rsidRDefault="0044797E" w:rsidP="00D85001">
      <w:pPr>
        <w:pStyle w:val="142"/>
        <w:wordWrap w:val="0"/>
        <w:ind w:left="1459" w:hangingChars="600" w:hanging="1459"/>
        <w:jc w:val="both"/>
      </w:pPr>
      <w:r>
        <w:rPr>
          <w:rFonts w:hint="eastAsia"/>
        </w:rPr>
        <w:t xml:space="preserve">          3.新加坡-</w:t>
      </w:r>
      <w:r w:rsidRPr="00194E77">
        <w:t>https://udn.com/news/story/6811/8556556</w:t>
      </w:r>
      <w:r>
        <w:rPr>
          <w:rFonts w:hint="eastAsia"/>
        </w:rPr>
        <w:t>、</w:t>
      </w:r>
      <w:r w:rsidRPr="00194E77">
        <w:t>https://www.cdc.gov.sg/our-programmes/cdcvs</w:t>
      </w:r>
      <w:r>
        <w:rPr>
          <w:rFonts w:hint="eastAsia"/>
        </w:rPr>
        <w:t>。</w:t>
      </w:r>
      <w:hyperlink r:id="rId8" w:history="1"/>
    </w:p>
    <w:p w14:paraId="6BDDD5D1" w14:textId="77777777" w:rsidR="0044797E" w:rsidRDefault="0044797E" w:rsidP="00D85001">
      <w:pPr>
        <w:pStyle w:val="a5"/>
        <w:ind w:left="849" w:hanging="283"/>
        <w:rPr>
          <w:b/>
        </w:rPr>
      </w:pPr>
      <w:r w:rsidRPr="007F601D">
        <w:rPr>
          <w:rFonts w:hint="eastAsia"/>
          <w:b/>
          <w:bCs/>
        </w:rPr>
        <w:t>(二)</w:t>
      </w:r>
      <w:r>
        <w:rPr>
          <w:rFonts w:hint="eastAsia"/>
          <w:b/>
        </w:rPr>
        <w:t>112年辦理普發現金受益人數超過2,348萬人，整體預算執行率99.69%，惟其中</w:t>
      </w:r>
      <w:r w:rsidRPr="00346349">
        <w:rPr>
          <w:rFonts w:hint="eastAsia"/>
          <w:b/>
        </w:rPr>
        <w:t>媒體政策及業務宣導費</w:t>
      </w:r>
      <w:r>
        <w:rPr>
          <w:rFonts w:hint="eastAsia"/>
          <w:b/>
        </w:rPr>
        <w:t>預算執行率僅52.85%，允宜參考以往執行經驗，撙節編列並妥予執行</w:t>
      </w:r>
    </w:p>
    <w:p w14:paraId="3860A6D7" w14:textId="77777777" w:rsidR="0044797E" w:rsidRPr="00125562" w:rsidRDefault="0044797E" w:rsidP="00D85001">
      <w:pPr>
        <w:pStyle w:val="21"/>
        <w:ind w:left="850" w:firstLine="566"/>
        <w:rPr>
          <w:bCs/>
        </w:rPr>
      </w:pPr>
      <w:r w:rsidRPr="00125562">
        <w:rPr>
          <w:rFonts w:hint="eastAsia"/>
          <w:bCs/>
        </w:rPr>
        <w:t>疫後強化經濟與社會韌性及全民共享經濟成果特別條例</w:t>
      </w:r>
      <w:r>
        <w:rPr>
          <w:rFonts w:hint="eastAsia"/>
          <w:bCs/>
        </w:rPr>
        <w:t>第1條規定：「</w:t>
      </w:r>
      <w:r w:rsidRPr="00125562">
        <w:rPr>
          <w:rFonts w:hint="eastAsia"/>
          <w:bCs/>
        </w:rPr>
        <w:t>為因應嚴重特殊傳染性肺炎疫情後全球經濟挑戰，減輕人民負擔、穩定民生物價、</w:t>
      </w:r>
      <w:r w:rsidRPr="00125562">
        <w:rPr>
          <w:rFonts w:hAnsi="標楷體"/>
          <w:bCs/>
        </w:rPr>
        <w:t>……</w:t>
      </w:r>
      <w:r w:rsidRPr="00125562">
        <w:rPr>
          <w:rFonts w:hint="eastAsia"/>
          <w:bCs/>
        </w:rPr>
        <w:t>，以強化經濟與社會韌性及由全民共享經濟成果，</w:t>
      </w:r>
      <w:r w:rsidRPr="00125562">
        <w:rPr>
          <w:rFonts w:hAnsi="標楷體"/>
          <w:bCs/>
        </w:rPr>
        <w:t>……</w:t>
      </w:r>
      <w:r>
        <w:rPr>
          <w:rFonts w:hAnsi="標楷體" w:hint="eastAsia"/>
          <w:bCs/>
        </w:rPr>
        <w:t>。」</w:t>
      </w:r>
      <w:r w:rsidRPr="00125562">
        <w:rPr>
          <w:rFonts w:hint="eastAsia"/>
          <w:bCs/>
        </w:rPr>
        <w:t>行政院並依該條例第</w:t>
      </w:r>
      <w:r>
        <w:rPr>
          <w:rFonts w:hint="eastAsia"/>
          <w:bCs/>
        </w:rPr>
        <w:t>5</w:t>
      </w:r>
      <w:r w:rsidRPr="00125562">
        <w:rPr>
          <w:rFonts w:hint="eastAsia"/>
          <w:bCs/>
        </w:rPr>
        <w:t>條規定編列中央政府疫後強化經濟與社會韌性及全民共享經濟成果特別預算</w:t>
      </w:r>
      <w:r>
        <w:rPr>
          <w:rFonts w:hint="eastAsia"/>
          <w:bCs/>
        </w:rPr>
        <w:t>(以下稱疫後特別預算)</w:t>
      </w:r>
      <w:r w:rsidRPr="00125562">
        <w:rPr>
          <w:rFonts w:hint="eastAsia"/>
          <w:bCs/>
        </w:rPr>
        <w:t>，</w:t>
      </w:r>
      <w:r>
        <w:rPr>
          <w:rFonts w:hint="eastAsia"/>
          <w:bCs/>
        </w:rPr>
        <w:t>財政部據以辦理普發現金作業，</w:t>
      </w:r>
      <w:r w:rsidRPr="00E25D27">
        <w:rPr>
          <w:rFonts w:hint="eastAsia"/>
          <w:bCs/>
        </w:rPr>
        <w:t>符合領取資格之民眾可於112年</w:t>
      </w:r>
      <w:r>
        <w:rPr>
          <w:rFonts w:hint="eastAsia"/>
          <w:bCs/>
        </w:rPr>
        <w:t>3</w:t>
      </w:r>
      <w:r w:rsidRPr="00E25D27">
        <w:rPr>
          <w:rFonts w:hint="eastAsia"/>
          <w:bCs/>
        </w:rPr>
        <w:t>月22日至10月31日間（112年</w:t>
      </w:r>
      <w:r>
        <w:rPr>
          <w:rFonts w:hint="eastAsia"/>
          <w:bCs/>
        </w:rPr>
        <w:t>10</w:t>
      </w:r>
      <w:r w:rsidRPr="00E25D27">
        <w:rPr>
          <w:rFonts w:hint="eastAsia"/>
          <w:bCs/>
        </w:rPr>
        <w:t>月</w:t>
      </w:r>
      <w:r>
        <w:rPr>
          <w:rFonts w:hint="eastAsia"/>
          <w:bCs/>
        </w:rPr>
        <w:t>1</w:t>
      </w:r>
      <w:r w:rsidRPr="00E25D27">
        <w:rPr>
          <w:rFonts w:hint="eastAsia"/>
          <w:bCs/>
        </w:rPr>
        <w:t>日至</w:t>
      </w:r>
      <w:r>
        <w:rPr>
          <w:rFonts w:hint="eastAsia"/>
          <w:bCs/>
        </w:rPr>
        <w:t>12</w:t>
      </w:r>
      <w:r w:rsidRPr="00E25D27">
        <w:rPr>
          <w:rFonts w:hint="eastAsia"/>
          <w:bCs/>
        </w:rPr>
        <w:t>月</w:t>
      </w:r>
      <w:r>
        <w:rPr>
          <w:rFonts w:hint="eastAsia"/>
          <w:bCs/>
        </w:rPr>
        <w:t>31</w:t>
      </w:r>
      <w:r w:rsidRPr="00E25D27">
        <w:rPr>
          <w:rFonts w:hint="eastAsia"/>
          <w:bCs/>
        </w:rPr>
        <w:t>日於國內出生符合領取資格之新生兒，領取期限至113年</w:t>
      </w:r>
      <w:r>
        <w:rPr>
          <w:rFonts w:hint="eastAsia"/>
          <w:bCs/>
        </w:rPr>
        <w:t>1</w:t>
      </w:r>
      <w:r w:rsidRPr="00E25D27">
        <w:rPr>
          <w:rFonts w:hint="eastAsia"/>
          <w:bCs/>
        </w:rPr>
        <w:t>月</w:t>
      </w:r>
      <w:r>
        <w:rPr>
          <w:rFonts w:hint="eastAsia"/>
          <w:bCs/>
        </w:rPr>
        <w:t>31</w:t>
      </w:r>
      <w:r w:rsidRPr="00E25D27">
        <w:rPr>
          <w:rFonts w:hint="eastAsia"/>
          <w:bCs/>
        </w:rPr>
        <w:t>日）</w:t>
      </w:r>
      <w:r>
        <w:rPr>
          <w:rFonts w:hint="eastAsia"/>
          <w:bCs/>
        </w:rPr>
        <w:t>，透過登記入帳及ATM等多元方式領取6,000元。據行政院發布「</w:t>
      </w:r>
      <w:r w:rsidRPr="00B92619">
        <w:rPr>
          <w:rFonts w:hint="eastAsia"/>
          <w:bCs/>
        </w:rPr>
        <w:t>全民共享普發現金執行狀況與成效</w:t>
      </w:r>
      <w:r>
        <w:rPr>
          <w:rFonts w:hint="eastAsia"/>
          <w:bCs/>
        </w:rPr>
        <w:t>」</w:t>
      </w:r>
      <w:r>
        <w:rPr>
          <w:rStyle w:val="af6"/>
          <w:bCs/>
        </w:rPr>
        <w:footnoteReference w:id="5"/>
      </w:r>
      <w:r>
        <w:rPr>
          <w:rFonts w:hint="eastAsia"/>
          <w:bCs/>
        </w:rPr>
        <w:t>指出，</w:t>
      </w:r>
      <w:r w:rsidRPr="00B92619">
        <w:rPr>
          <w:rFonts w:hint="eastAsia"/>
          <w:bCs/>
        </w:rPr>
        <w:t>截至領取期限113年1月31日止，領取民眾超過2,348萬人，占原估計人數99.7%</w:t>
      </w:r>
      <w:r>
        <w:rPr>
          <w:rFonts w:hint="eastAsia"/>
          <w:bCs/>
        </w:rPr>
        <w:t>，而截至114年8月底止，法定預算數1,416億4,641萬2千元之執行率99.69%</w:t>
      </w:r>
      <w:r>
        <w:rPr>
          <w:rStyle w:val="af6"/>
          <w:bCs/>
        </w:rPr>
        <w:footnoteReference w:id="6"/>
      </w:r>
      <w:r>
        <w:rPr>
          <w:rFonts w:hint="eastAsia"/>
          <w:bCs/>
        </w:rPr>
        <w:t>，惟其中</w:t>
      </w:r>
      <w:r w:rsidRPr="00977FD3">
        <w:rPr>
          <w:rFonts w:hint="eastAsia"/>
          <w:bCs/>
        </w:rPr>
        <w:t>媒體政策及業務宣導費</w:t>
      </w:r>
      <w:r>
        <w:rPr>
          <w:rFonts w:hint="eastAsia"/>
          <w:bCs/>
        </w:rPr>
        <w:t>(以下稱</w:t>
      </w:r>
      <w:r w:rsidRPr="00977FD3">
        <w:rPr>
          <w:rFonts w:hint="eastAsia"/>
          <w:bCs/>
        </w:rPr>
        <w:t>媒宣</w:t>
      </w:r>
      <w:r>
        <w:rPr>
          <w:rFonts w:hint="eastAsia"/>
          <w:bCs/>
        </w:rPr>
        <w:t>費)法定預算數</w:t>
      </w:r>
      <w:r>
        <w:rPr>
          <w:rFonts w:hint="eastAsia"/>
          <w:bCs/>
        </w:rPr>
        <w:lastRenderedPageBreak/>
        <w:t>1,550萬元、執行數819萬1千元，執行率僅52.85%。本</w:t>
      </w:r>
      <w:r w:rsidRPr="007F601D">
        <w:rPr>
          <w:rFonts w:hint="eastAsia"/>
        </w:rPr>
        <w:t>特別預算案</w:t>
      </w:r>
      <w:r>
        <w:rPr>
          <w:rFonts w:hint="eastAsia"/>
        </w:rPr>
        <w:t>編列</w:t>
      </w:r>
      <w:r w:rsidRPr="00977FD3">
        <w:rPr>
          <w:rFonts w:hint="eastAsia"/>
          <w:bCs/>
        </w:rPr>
        <w:t>媒宣</w:t>
      </w:r>
      <w:r>
        <w:rPr>
          <w:rFonts w:hint="eastAsia"/>
          <w:bCs/>
        </w:rPr>
        <w:t>費亦達1,350萬元，允宜撙節編列並</w:t>
      </w:r>
      <w:r>
        <w:rPr>
          <w:rFonts w:hint="eastAsia"/>
        </w:rPr>
        <w:t>妥予執行</w:t>
      </w:r>
      <w:r w:rsidRPr="0017073F">
        <w:rPr>
          <w:rFonts w:hint="eastAsia"/>
        </w:rPr>
        <w:t>，</w:t>
      </w:r>
      <w:r>
        <w:rPr>
          <w:rFonts w:hint="eastAsia"/>
        </w:rPr>
        <w:t>以提升預算使用效益。</w:t>
      </w:r>
    </w:p>
    <w:p w14:paraId="6EED5FF1" w14:textId="77777777" w:rsidR="0044797E" w:rsidRPr="00CE1F70" w:rsidRDefault="0044797E" w:rsidP="00D85001">
      <w:pPr>
        <w:pStyle w:val="a5"/>
        <w:ind w:left="849" w:hanging="283"/>
        <w:rPr>
          <w:rFonts w:hAnsi="標楷體"/>
          <w:b/>
        </w:rPr>
      </w:pPr>
      <w:r>
        <w:rPr>
          <w:rFonts w:hint="eastAsia"/>
          <w:b/>
        </w:rPr>
        <w:t>(三)審計部審核意見指出112年度辦理普發現金</w:t>
      </w:r>
      <w:r w:rsidRPr="00B92619">
        <w:rPr>
          <w:rFonts w:hint="eastAsia"/>
          <w:b/>
        </w:rPr>
        <w:t>未評估政策執行成效，不利各界瞭解政府資源運用效益，及作為未來政策研擬之參據</w:t>
      </w:r>
    </w:p>
    <w:p w14:paraId="23869897" w14:textId="77777777" w:rsidR="0044797E" w:rsidRDefault="0044797E" w:rsidP="00D85001">
      <w:pPr>
        <w:pStyle w:val="21"/>
        <w:ind w:left="850" w:firstLine="574"/>
      </w:pPr>
      <w:r>
        <w:rPr>
          <w:rFonts w:hint="eastAsia"/>
          <w:spacing w:val="2"/>
        </w:rPr>
        <w:t>依審計部</w:t>
      </w:r>
      <w:r w:rsidRPr="0090279E">
        <w:rPr>
          <w:rFonts w:hint="eastAsia"/>
          <w:spacing w:val="2"/>
        </w:rPr>
        <w:t>112年度中央政府總決算審核報告</w:t>
      </w:r>
      <w:r>
        <w:rPr>
          <w:rStyle w:val="af6"/>
          <w:spacing w:val="2"/>
        </w:rPr>
        <w:footnoteReference w:id="7"/>
      </w:r>
      <w:r>
        <w:rPr>
          <w:rFonts w:hint="eastAsia"/>
          <w:spacing w:val="2"/>
        </w:rPr>
        <w:t>略以，</w:t>
      </w:r>
      <w:r w:rsidRPr="00C32DA5">
        <w:rPr>
          <w:rFonts w:hint="eastAsia"/>
          <w:spacing w:val="2"/>
        </w:rPr>
        <w:t>據行政院112年2月23日「疫後特別預算記者會」訪答內容，普發現金作業估計可推升GDP成長率</w:t>
      </w:r>
      <w:r w:rsidRPr="00C32DA5">
        <w:rPr>
          <w:rFonts w:hAnsi="標楷體" w:hint="eastAsia"/>
          <w:spacing w:val="2"/>
        </w:rPr>
        <w:t>0.3個百分點，惟是項作業於113年1月辦理完竣後，政府迄未進行相關成效評核，以瞭解該政策有無達成預期之經濟效益。</w:t>
      </w:r>
      <w:r w:rsidRPr="00C32DA5">
        <w:rPr>
          <w:rFonts w:hAnsi="標楷體"/>
          <w:spacing w:val="2"/>
        </w:rPr>
        <w:t>……</w:t>
      </w:r>
      <w:r>
        <w:rPr>
          <w:rFonts w:hAnsi="標楷體" w:hint="eastAsia"/>
          <w:spacing w:val="2"/>
        </w:rPr>
        <w:t>；又參考</w:t>
      </w:r>
      <w:r w:rsidRPr="00C32DA5">
        <w:rPr>
          <w:rFonts w:hAnsi="標楷體" w:hint="eastAsia"/>
          <w:spacing w:val="2"/>
        </w:rPr>
        <w:t>日</w:t>
      </w:r>
      <w:r w:rsidRPr="00C32DA5">
        <w:rPr>
          <w:rFonts w:hint="eastAsia"/>
          <w:spacing w:val="2"/>
        </w:rPr>
        <w:t>本2020年</w:t>
      </w:r>
      <w:r>
        <w:rPr>
          <w:rFonts w:hint="eastAsia"/>
          <w:spacing w:val="2"/>
        </w:rPr>
        <w:t>4</w:t>
      </w:r>
      <w:r w:rsidRPr="00C32DA5">
        <w:rPr>
          <w:rFonts w:hint="eastAsia"/>
          <w:spacing w:val="2"/>
        </w:rPr>
        <w:t>月發放「特別定額給付金」之實證研究結果，僅中低收入家庭有較明顯之支出增幅，其餘收入條件較佳之群體則多將該筆現金用於儲蓄。</w:t>
      </w:r>
      <w:r w:rsidRPr="00C32DA5">
        <w:rPr>
          <w:rFonts w:hAnsi="標楷體"/>
          <w:spacing w:val="2"/>
        </w:rPr>
        <w:t>……</w:t>
      </w:r>
      <w:r>
        <w:rPr>
          <w:rFonts w:hAnsi="標楷體" w:hint="eastAsia"/>
          <w:spacing w:val="2"/>
        </w:rPr>
        <w:t>。</w:t>
      </w:r>
      <w:r w:rsidRPr="00C32DA5">
        <w:rPr>
          <w:rFonts w:hint="eastAsia"/>
          <w:spacing w:val="2"/>
        </w:rPr>
        <w:t>鑑於政府以往對於發放消費券等刺激消費之措施，多有辦理相關之效益評估，惟經費規模逾千億元之普發現金作業，政府未進行相關效益評估，不利各界瞭解該政策推行成效。</w:t>
      </w:r>
    </w:p>
    <w:p w14:paraId="7D988C07" w14:textId="77777777" w:rsidR="0044797E" w:rsidRDefault="0044797E" w:rsidP="00D85001">
      <w:pPr>
        <w:pStyle w:val="a5"/>
        <w:ind w:left="849" w:hanging="283"/>
        <w:rPr>
          <w:b/>
        </w:rPr>
      </w:pPr>
      <w:r w:rsidRPr="00FB471F">
        <w:rPr>
          <w:rFonts w:hint="eastAsia"/>
          <w:b/>
        </w:rPr>
        <w:t>(</w:t>
      </w:r>
      <w:r>
        <w:rPr>
          <w:rFonts w:hint="eastAsia"/>
          <w:b/>
        </w:rPr>
        <w:t>四</w:t>
      </w:r>
      <w:r w:rsidRPr="00FB471F">
        <w:rPr>
          <w:rFonts w:hint="eastAsia"/>
          <w:b/>
        </w:rPr>
        <w:t>)</w:t>
      </w:r>
      <w:r>
        <w:rPr>
          <w:rFonts w:hint="eastAsia"/>
          <w:b/>
        </w:rPr>
        <w:t>數位發展部114</w:t>
      </w:r>
      <w:r w:rsidRPr="0090279E">
        <w:rPr>
          <w:rFonts w:hint="eastAsia"/>
          <w:b/>
        </w:rPr>
        <w:t>年第</w:t>
      </w:r>
      <w:r>
        <w:rPr>
          <w:rFonts w:hint="eastAsia"/>
          <w:b/>
        </w:rPr>
        <w:t>2</w:t>
      </w:r>
      <w:r w:rsidRPr="0090279E">
        <w:rPr>
          <w:rFonts w:hint="eastAsia"/>
          <w:b/>
        </w:rPr>
        <w:t>季完成建置</w:t>
      </w:r>
      <w:r>
        <w:rPr>
          <w:rFonts w:hint="eastAsia"/>
          <w:b/>
        </w:rPr>
        <w:t>「</w:t>
      </w:r>
      <w:r w:rsidRPr="0090279E">
        <w:rPr>
          <w:rFonts w:hint="eastAsia"/>
          <w:b/>
        </w:rPr>
        <w:t>政府發放共用基礎平</w:t>
      </w:r>
      <w:r>
        <w:rPr>
          <w:rFonts w:hint="eastAsia"/>
          <w:b/>
        </w:rPr>
        <w:t>臺」，財政部</w:t>
      </w:r>
      <w:r w:rsidRPr="004E0DCE">
        <w:rPr>
          <w:rFonts w:hint="eastAsia"/>
          <w:b/>
        </w:rPr>
        <w:t>及相關機關</w:t>
      </w:r>
      <w:r>
        <w:rPr>
          <w:rFonts w:hint="eastAsia"/>
          <w:b/>
        </w:rPr>
        <w:t>允宜研議</w:t>
      </w:r>
      <w:r w:rsidRPr="001473BB">
        <w:rPr>
          <w:rFonts w:hint="eastAsia"/>
          <w:b/>
        </w:rPr>
        <w:t>透過該共用基礎平臺，增加民眾運用情形等效益評估機制</w:t>
      </w:r>
    </w:p>
    <w:p w14:paraId="6040EB11" w14:textId="77777777" w:rsidR="0044797E" w:rsidRDefault="0044797E" w:rsidP="00D85001">
      <w:pPr>
        <w:pStyle w:val="21"/>
        <w:ind w:left="850" w:firstLine="566"/>
      </w:pPr>
      <w:r>
        <w:rPr>
          <w:rFonts w:hint="eastAsia"/>
        </w:rPr>
        <w:t>數位發展部為提升政府行政效率，就政府緊急臨時並因應政策性之紓困、振興、補助等措施，建置「政府發放共用基礎平臺」</w:t>
      </w:r>
      <w:r>
        <w:rPr>
          <w:rStyle w:val="af6"/>
        </w:rPr>
        <w:footnoteReference w:id="8"/>
      </w:r>
      <w:r>
        <w:rPr>
          <w:rFonts w:hint="eastAsia"/>
        </w:rPr>
        <w:t>，以支援政府機關辦理發放作業，並與中央銀行「數位公共建設金流平臺」合作，進行資訊流串接金流，以提供現金、</w:t>
      </w:r>
      <w:r>
        <w:rPr>
          <w:rFonts w:hint="eastAsia"/>
        </w:rPr>
        <w:lastRenderedPageBreak/>
        <w:t>數位券、補助款等撥入至合格請領人帳戶，並協助發放機關處理相關結算作業；該發放平臺於114年第2季已完成初步功能建置，並</w:t>
      </w:r>
      <w:r w:rsidRPr="009979F5">
        <w:rPr>
          <w:rFonts w:hint="eastAsia"/>
        </w:rPr>
        <w:t>已協助客家委員會</w:t>
      </w:r>
      <w:r>
        <w:rPr>
          <w:rFonts w:hint="eastAsia"/>
        </w:rPr>
        <w:t>辦理</w:t>
      </w:r>
      <w:r w:rsidRPr="009979F5">
        <w:rPr>
          <w:rFonts w:hint="eastAsia"/>
        </w:rPr>
        <w:t>「客家幣</w:t>
      </w:r>
      <w:r>
        <w:rPr>
          <w:rFonts w:hint="eastAsia"/>
        </w:rPr>
        <w:t>-</w:t>
      </w:r>
      <w:r w:rsidRPr="009979F5">
        <w:rPr>
          <w:rFonts w:hint="eastAsia"/>
        </w:rPr>
        <w:t>青壯年遊客庄」發放作業。</w:t>
      </w:r>
      <w:r>
        <w:rPr>
          <w:rFonts w:hint="eastAsia"/>
        </w:rPr>
        <w:t>基此，鑑於本次普發現金規模估計逾2,355億元，財政部及相關機關允宜研議透過該共用基礎平臺，增加民眾運用情形等效益評估機制，以利外界瞭解政府資源運用效益。</w:t>
      </w:r>
    </w:p>
    <w:p w14:paraId="3586D533" w14:textId="77777777" w:rsidR="0044797E" w:rsidRDefault="0044797E" w:rsidP="00D85001">
      <w:pPr>
        <w:ind w:left="566" w:firstLine="566"/>
        <w:rPr>
          <w:sz w:val="24"/>
          <w:szCs w:val="24"/>
        </w:rPr>
      </w:pPr>
      <w:r w:rsidRPr="00C43466">
        <w:rPr>
          <w:rFonts w:hint="eastAsia"/>
        </w:rPr>
        <w:t>綜上，</w:t>
      </w:r>
      <w:r w:rsidRPr="00784ACB">
        <w:rPr>
          <w:rFonts w:hint="eastAsia"/>
        </w:rPr>
        <w:t>我國普發現金與近期日本、南韓及新加坡等作法一致，惟為瞭解政府資源運用效益，允宜</w:t>
      </w:r>
      <w:r>
        <w:rPr>
          <w:rFonts w:hint="eastAsia"/>
        </w:rPr>
        <w:t>研議</w:t>
      </w:r>
      <w:r w:rsidRPr="00784ACB">
        <w:rPr>
          <w:rFonts w:hint="eastAsia"/>
        </w:rPr>
        <w:t>透過「政府發放共用基礎平臺」，增加民眾運用情形等效益評估機制，以利作為未來政策評估之參據</w:t>
      </w:r>
      <w:r>
        <w:rPr>
          <w:rFonts w:hint="eastAsia"/>
        </w:rPr>
        <w:t>。另疫後特別預算媒宣費</w:t>
      </w:r>
      <w:r w:rsidRPr="00694595">
        <w:rPr>
          <w:rFonts w:hint="eastAsia"/>
        </w:rPr>
        <w:t>執行率僅52.85%</w:t>
      </w:r>
      <w:r>
        <w:rPr>
          <w:rFonts w:hint="eastAsia"/>
        </w:rPr>
        <w:t>，惟本特別預算案編列媒宣費仍達1,350萬元，允</w:t>
      </w:r>
      <w:r w:rsidRPr="00784ACB">
        <w:rPr>
          <w:rFonts w:hint="eastAsia"/>
        </w:rPr>
        <w:t>宜</w:t>
      </w:r>
      <w:r w:rsidRPr="0095365F">
        <w:rPr>
          <w:rFonts w:hint="eastAsia"/>
        </w:rPr>
        <w:t>參考以往執行經驗，撙節編列並妥予執行</w:t>
      </w:r>
      <w:r w:rsidRPr="00784ACB">
        <w:rPr>
          <w:rFonts w:hint="eastAsia"/>
        </w:rPr>
        <w:t>，以提升預算使用效益</w:t>
      </w:r>
      <w:r>
        <w:rPr>
          <w:rFonts w:hAnsi="標楷體" w:hint="eastAsia"/>
        </w:rPr>
        <w:t>。</w:t>
      </w:r>
    </w:p>
    <w:p w14:paraId="10ADE032" w14:textId="77777777" w:rsidR="0044797E" w:rsidRPr="00573AA3" w:rsidRDefault="0044797E" w:rsidP="00D85001">
      <w:pPr>
        <w:pStyle w:val="ad"/>
      </w:pPr>
      <w:r w:rsidRPr="00EB137C">
        <w:rPr>
          <w:rFonts w:hint="eastAsia"/>
        </w:rPr>
        <w:t>(分機：8661 鄧凱文)</w:t>
      </w:r>
    </w:p>
    <w:sectPr w:rsidR="0044797E" w:rsidRPr="00573AA3" w:rsidSect="008E1269">
      <w:headerReference w:type="even" r:id="rId9"/>
      <w:headerReference w:type="default" r:id="rId10"/>
      <w:footerReference w:type="even" r:id="rId11"/>
      <w:footerReference w:type="default" r:id="rId12"/>
      <w:headerReference w:type="first" r:id="rId13"/>
      <w:footerReference w:type="first" r:id="rId14"/>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7D032D" w14:textId="77777777" w:rsidR="00DF64A5" w:rsidRDefault="00DF64A5">
      <w:pPr>
        <w:spacing w:line="240" w:lineRule="auto"/>
        <w:ind w:left="560" w:firstLine="560"/>
      </w:pPr>
      <w:r>
        <w:separator/>
      </w:r>
    </w:p>
  </w:endnote>
  <w:endnote w:type="continuationSeparator" w:id="0">
    <w:p w14:paraId="4B3CD249" w14:textId="77777777" w:rsidR="00DF64A5" w:rsidRDefault="00DF64A5">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新細明體, PMingLiU">
    <w:altName w:val="Times New Roman"/>
    <w:charset w:val="00"/>
    <w:family w:val="roman"/>
    <w:pitch w:val="variable"/>
  </w:font>
  <w:font w:name=".PingFangTC-Regular">
    <w:altName w:val="Arial"/>
    <w:charset w:val="00"/>
    <w:family w:val="roman"/>
    <w:pitch w:val="default"/>
  </w:font>
  <w:font w:name=".SFUI-Regular">
    <w:altName w:val="Cambria"/>
    <w:charset w:val="00"/>
    <w:family w:val="roman"/>
    <w:pitch w:val="default"/>
  </w:font>
  <w:font w:name="Calibri">
    <w:panose1 w:val="020F0502020204030204"/>
    <w:charset w:val="00"/>
    <w:family w:val="swiss"/>
    <w:pitch w:val="variable"/>
    <w:sig w:usb0="E0002AFF" w:usb1="4000ACFF" w:usb2="00000001" w:usb3="00000000" w:csb0="000001FF" w:csb1="00000000"/>
  </w:font>
  <w:font w:name="微軟正黑體">
    <w:panose1 w:val="020B0604030504040204"/>
    <w:charset w:val="88"/>
    <w:family w:val="swiss"/>
    <w:pitch w:val="variable"/>
    <w:sig w:usb0="000002A7" w:usb1="28CF4400" w:usb2="00000016" w:usb3="00000000" w:csb0="00100009"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0ABFB0" w14:textId="77777777" w:rsidR="00145B18" w:rsidRDefault="008E1269" w:rsidP="008E1269">
    <w:pPr>
      <w:pStyle w:val="af4"/>
      <w:framePr w:wrap="around" w:vAnchor="text" w:hAnchor="margin" w:xAlign="center" w:y="1"/>
      <w:ind w:left="560" w:firstLine="400"/>
      <w:rPr>
        <w:rStyle w:val="aff4"/>
      </w:rPr>
    </w:pPr>
    <w:r>
      <w:rPr>
        <w:rStyle w:val="aff4"/>
      </w:rPr>
      <w:fldChar w:fldCharType="begin"/>
    </w:r>
    <w:r>
      <w:rPr>
        <w:rStyle w:val="aff4"/>
      </w:rPr>
      <w:instrText xml:space="preserve">PAGE  </w:instrText>
    </w:r>
    <w:r>
      <w:rPr>
        <w:rStyle w:val="aff4"/>
      </w:rPr>
      <w:fldChar w:fldCharType="end"/>
    </w:r>
  </w:p>
  <w:p w14:paraId="55689548" w14:textId="77777777" w:rsidR="00145B18" w:rsidRDefault="00ED1DF3" w:rsidP="00757823">
    <w:pPr>
      <w:pStyle w:val="af4"/>
      <w:ind w:left="560" w:rightChars="129" w:right="361"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E23A" w14:textId="4E7D05D5" w:rsidR="008E1269" w:rsidRDefault="008E1269" w:rsidP="00B237A2">
    <w:pPr>
      <w:pStyle w:val="af4"/>
      <w:framePr w:wrap="around" w:vAnchor="text" w:hAnchor="margin" w:xAlign="center" w:y="1"/>
      <w:ind w:left="560" w:firstLine="400"/>
      <w:rPr>
        <w:rStyle w:val="aff4"/>
      </w:rPr>
    </w:pPr>
    <w:r>
      <w:rPr>
        <w:rStyle w:val="aff4"/>
      </w:rPr>
      <w:fldChar w:fldCharType="begin"/>
    </w:r>
    <w:r>
      <w:rPr>
        <w:rStyle w:val="aff4"/>
      </w:rPr>
      <w:instrText xml:space="preserve"> PAGE </w:instrText>
    </w:r>
    <w:r>
      <w:rPr>
        <w:rStyle w:val="aff4"/>
      </w:rPr>
      <w:fldChar w:fldCharType="separate"/>
    </w:r>
    <w:r w:rsidR="00ED1DF3">
      <w:rPr>
        <w:rStyle w:val="aff4"/>
        <w:noProof/>
      </w:rPr>
      <w:t>3</w:t>
    </w:r>
    <w:r>
      <w:rPr>
        <w:rStyle w:val="aff4"/>
      </w:rPr>
      <w:fldChar w:fldCharType="end"/>
    </w:r>
  </w:p>
  <w:p w14:paraId="68AE330D" w14:textId="77777777" w:rsidR="00145B18" w:rsidRPr="008E1269" w:rsidRDefault="00ED1DF3" w:rsidP="008E1269">
    <w:pPr>
      <w:pStyle w:val="af4"/>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B6D82D" w14:textId="77777777" w:rsidR="00145B18" w:rsidRDefault="008E1269" w:rsidP="00081D22">
    <w:pPr>
      <w:pStyle w:val="af4"/>
      <w:ind w:leftChars="0" w:left="566" w:firstLineChars="0" w:firstLine="566"/>
      <w:jc w:val="center"/>
    </w:pPr>
    <w:r w:rsidRPr="002B54B3">
      <w:rPr>
        <w:rFonts w:hint="eastAsia"/>
        <w:b/>
        <w:sz w:val="28"/>
        <w:szCs w:val="28"/>
      </w:rPr>
      <w:t>83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3D239D" w14:textId="77777777" w:rsidR="00DF64A5" w:rsidRDefault="00DF64A5">
      <w:pPr>
        <w:spacing w:line="240" w:lineRule="auto"/>
        <w:ind w:left="560" w:firstLine="560"/>
      </w:pPr>
      <w:r>
        <w:separator/>
      </w:r>
    </w:p>
  </w:footnote>
  <w:footnote w:type="continuationSeparator" w:id="0">
    <w:p w14:paraId="417F9DEB" w14:textId="77777777" w:rsidR="00DF64A5" w:rsidRDefault="00DF64A5">
      <w:pPr>
        <w:spacing w:line="240" w:lineRule="auto"/>
        <w:ind w:left="560" w:firstLine="560"/>
      </w:pPr>
      <w:r>
        <w:continuationSeparator/>
      </w:r>
    </w:p>
  </w:footnote>
  <w:footnote w:id="1">
    <w:p w14:paraId="797E8965" w14:textId="77777777" w:rsidR="0044797E" w:rsidRPr="00F26D08" w:rsidRDefault="0044797E" w:rsidP="008E1269">
      <w:pPr>
        <w:pStyle w:val="142"/>
      </w:pPr>
      <w:r w:rsidRPr="00F26D08">
        <w:rPr>
          <w:rStyle w:val="af6"/>
          <w:szCs w:val="24"/>
        </w:rPr>
        <w:footnoteRef/>
      </w:r>
      <w:r>
        <w:rPr>
          <w:rFonts w:hint="eastAsia"/>
        </w:rPr>
        <w:t>工業6大面向包括</w:t>
      </w:r>
      <w:r w:rsidRPr="00F26D08">
        <w:rPr>
          <w:rFonts w:hint="eastAsia"/>
        </w:rPr>
        <w:t>金融支持</w:t>
      </w:r>
      <w:r>
        <w:rPr>
          <w:rFonts w:hint="eastAsia"/>
        </w:rPr>
        <w:t>、</w:t>
      </w:r>
      <w:r w:rsidRPr="004D5CD6">
        <w:rPr>
          <w:rFonts w:hint="eastAsia"/>
        </w:rPr>
        <w:t>降低行政成本</w:t>
      </w:r>
      <w:r>
        <w:rPr>
          <w:rFonts w:hint="eastAsia"/>
        </w:rPr>
        <w:t>、</w:t>
      </w:r>
      <w:r w:rsidRPr="004D5CD6">
        <w:rPr>
          <w:rFonts w:hint="eastAsia"/>
        </w:rPr>
        <w:t>提升產業競爭力</w:t>
      </w:r>
      <w:r>
        <w:rPr>
          <w:rFonts w:hint="eastAsia"/>
        </w:rPr>
        <w:t>、</w:t>
      </w:r>
      <w:r w:rsidRPr="004D5CD6">
        <w:rPr>
          <w:rFonts w:hint="eastAsia"/>
        </w:rPr>
        <w:t>開拓多元市場</w:t>
      </w:r>
      <w:r>
        <w:rPr>
          <w:rFonts w:hint="eastAsia"/>
        </w:rPr>
        <w:t>、</w:t>
      </w:r>
      <w:r w:rsidRPr="006138C1">
        <w:rPr>
          <w:rFonts w:hint="eastAsia"/>
        </w:rPr>
        <w:t>租稅優惠</w:t>
      </w:r>
      <w:r>
        <w:rPr>
          <w:rFonts w:hint="eastAsia"/>
        </w:rPr>
        <w:t>、</w:t>
      </w:r>
      <w:r w:rsidRPr="006138C1">
        <w:rPr>
          <w:rFonts w:hint="eastAsia"/>
        </w:rPr>
        <w:t>安定就業</w:t>
      </w:r>
      <w:r>
        <w:rPr>
          <w:rFonts w:hint="eastAsia"/>
        </w:rPr>
        <w:t>。參見行政院114年5月13日重要政策「</w:t>
      </w:r>
      <w:r w:rsidRPr="00A13572">
        <w:rPr>
          <w:rFonts w:hint="eastAsia"/>
        </w:rPr>
        <w:t>因應美國關稅我國出口供應鏈支持方案</w:t>
      </w:r>
      <w:r>
        <w:rPr>
          <w:rFonts w:hint="eastAsia"/>
        </w:rPr>
        <w:t>」，網址</w:t>
      </w:r>
      <w:r>
        <w:rPr>
          <w:rFonts w:ascii="新細明體" w:eastAsia="新細明體" w:hAnsi="新細明體" w:hint="eastAsia"/>
        </w:rPr>
        <w:t>：</w:t>
      </w:r>
      <w:r w:rsidRPr="00A13572">
        <w:t>https://www.ey.gov.tw/Page/5A8A0CB5B41DA11E/2a893f43-8b03-4c6e-9150-474a2b3b2136</w:t>
      </w:r>
      <w:r>
        <w:rPr>
          <w:rFonts w:hint="eastAsia"/>
        </w:rPr>
        <w:t>，</w:t>
      </w:r>
      <w:r w:rsidRPr="00A13572">
        <w:rPr>
          <w:rFonts w:hint="eastAsia"/>
        </w:rPr>
        <w:t>最後瀏覽日期：114年8月8日。</w:t>
      </w:r>
    </w:p>
  </w:footnote>
  <w:footnote w:id="2">
    <w:p w14:paraId="0669E07B" w14:textId="77777777" w:rsidR="0044797E" w:rsidRPr="00CE3994" w:rsidRDefault="0044797E" w:rsidP="008E1269">
      <w:pPr>
        <w:pStyle w:val="142"/>
      </w:pPr>
      <w:r w:rsidRPr="00CE3994">
        <w:rPr>
          <w:rStyle w:val="af6"/>
          <w:szCs w:val="24"/>
        </w:rPr>
        <w:footnoteRef/>
      </w:r>
      <w:r>
        <w:rPr>
          <w:rFonts w:hint="eastAsia"/>
        </w:rPr>
        <w:t>依輸出入銀行網站114年8月7日公告</w:t>
      </w:r>
      <w:r w:rsidRPr="00CE3994">
        <w:rPr>
          <w:rFonts w:hint="eastAsia"/>
        </w:rPr>
        <w:t>，有關</w:t>
      </w:r>
      <w:r>
        <w:rPr>
          <w:rFonts w:hint="eastAsia"/>
        </w:rPr>
        <w:t>適用</w:t>
      </w:r>
      <w:r w:rsidRPr="00CE3994">
        <w:rPr>
          <w:rFonts w:hint="eastAsia"/>
        </w:rPr>
        <w:t>貿易融資利息減碼(收)</w:t>
      </w:r>
      <w:r>
        <w:rPr>
          <w:rFonts w:hint="eastAsia"/>
        </w:rPr>
        <w:t>措施之業者，係指</w:t>
      </w:r>
      <w:r w:rsidRPr="00EE55E3">
        <w:rPr>
          <w:rFonts w:hint="eastAsia"/>
        </w:rPr>
        <w:t>具備出口美</w:t>
      </w:r>
      <w:r>
        <w:rPr>
          <w:rFonts w:hint="eastAsia"/>
        </w:rPr>
        <w:t>國外銷實績或其關連產業且其票、債信及營運情形正常，對美國出口實績較基期衰退10%者，或關聯產業業者營業額較基期衰退10%者；至於適用</w:t>
      </w:r>
      <w:r w:rsidRPr="00EE55E3">
        <w:rPr>
          <w:rFonts w:hint="eastAsia"/>
        </w:rPr>
        <w:t>輸出保險費用減免</w:t>
      </w:r>
      <w:r>
        <w:rPr>
          <w:rFonts w:hint="eastAsia"/>
        </w:rPr>
        <w:t>措施之業者，則係指針對具備出口美國外銷實績，或其關連產業或受美國關稅影響者。網址</w:t>
      </w:r>
      <w:r w:rsidRPr="00EE55E3">
        <w:rPr>
          <w:rFonts w:hint="eastAsia"/>
        </w:rPr>
        <w:t>：</w:t>
      </w:r>
      <w:r w:rsidRPr="00EE55E3">
        <w:t>https://www.eximbank.com.tw/zh-tw/News/GeneralAnnouncements/Pages/2025-8-7-7c5a8b37-c1e1-4b51-a626-0959be8ad352.aspx</w:t>
      </w:r>
      <w:r>
        <w:rPr>
          <w:rFonts w:hint="eastAsia"/>
        </w:rPr>
        <w:t>，最後瀏覽日期</w:t>
      </w:r>
      <w:r>
        <w:rPr>
          <w:rFonts w:ascii="新細明體" w:eastAsia="新細明體" w:hAnsi="新細明體" w:hint="eastAsia"/>
        </w:rPr>
        <w:t>：</w:t>
      </w:r>
      <w:r>
        <w:rPr>
          <w:rFonts w:hint="eastAsia"/>
        </w:rPr>
        <w:t>114年8月8日。</w:t>
      </w:r>
    </w:p>
  </w:footnote>
  <w:footnote w:id="3">
    <w:p w14:paraId="26D57AAB" w14:textId="77777777" w:rsidR="0044797E" w:rsidRDefault="0044797E" w:rsidP="00D85E47">
      <w:pPr>
        <w:pStyle w:val="142"/>
        <w:wordWrap w:val="0"/>
      </w:pPr>
      <w:r>
        <w:rPr>
          <w:rStyle w:val="af6"/>
        </w:rPr>
        <w:footnoteRef/>
      </w:r>
      <w:r>
        <w:rPr>
          <w:rFonts w:hint="eastAsia"/>
        </w:rPr>
        <w:t>參行政院官網，</w:t>
      </w:r>
      <w:r w:rsidRPr="00A60470">
        <w:rPr>
          <w:rFonts w:hint="eastAsia"/>
        </w:rPr>
        <w:t>因應國際情勢強化經濟社會及民生國安韌性特別條例工作項目－「強化韌性－政府相挺」發放現金1萬元</w:t>
      </w:r>
      <w:r>
        <w:rPr>
          <w:rFonts w:hint="eastAsia"/>
        </w:rPr>
        <w:t>，</w:t>
      </w:r>
      <w:r w:rsidRPr="00D85E47">
        <w:rPr>
          <w:spacing w:val="20"/>
        </w:rPr>
        <w:t>https:</w:t>
      </w:r>
      <w:r w:rsidRPr="00A60470">
        <w:t>//www.ey.gov.tw/Page/448DE</w:t>
      </w:r>
      <w:r w:rsidRPr="00D85E47">
        <w:rPr>
          <w:spacing w:val="20"/>
        </w:rPr>
        <w:t>00808</w:t>
      </w:r>
      <w:r w:rsidRPr="00A60470">
        <w:t>7A1971/b3e665a0-d57f-4453-9bc2-9063873822e3，最後瀏覽日114年9月1</w:t>
      </w:r>
      <w:r>
        <w:rPr>
          <w:rFonts w:hint="eastAsia"/>
        </w:rPr>
        <w:t>9日。</w:t>
      </w:r>
    </w:p>
  </w:footnote>
  <w:footnote w:id="4">
    <w:p w14:paraId="66CFBD7F" w14:textId="77777777" w:rsidR="0044797E" w:rsidRPr="00A222EC" w:rsidRDefault="0044797E" w:rsidP="008E1269">
      <w:pPr>
        <w:pStyle w:val="142"/>
      </w:pPr>
      <w:r>
        <w:rPr>
          <w:rStyle w:val="af6"/>
        </w:rPr>
        <w:footnoteRef/>
      </w:r>
      <w:r w:rsidRPr="00A222EC">
        <w:rPr>
          <w:rFonts w:hint="eastAsia"/>
        </w:rPr>
        <w:tab/>
        <w:t>因應國際情勢強化經濟社會及民生國安韌性特別條例</w:t>
      </w:r>
      <w:r>
        <w:rPr>
          <w:rFonts w:hint="eastAsia"/>
        </w:rPr>
        <w:t>第9條第1項規定：「</w:t>
      </w:r>
      <w:r w:rsidRPr="00A222EC">
        <w:rPr>
          <w:rFonts w:hAnsi="標楷體"/>
        </w:rPr>
        <w:t>…</w:t>
      </w:r>
      <w:r w:rsidRPr="00A222EC">
        <w:rPr>
          <w:rFonts w:hint="eastAsia"/>
        </w:rPr>
        <w:t>；第</w:t>
      </w:r>
      <w:r>
        <w:rPr>
          <w:rFonts w:hint="eastAsia"/>
        </w:rPr>
        <w:t>3</w:t>
      </w:r>
      <w:r w:rsidRPr="00A222EC">
        <w:rPr>
          <w:rFonts w:hint="eastAsia"/>
        </w:rPr>
        <w:t>條第</w:t>
      </w:r>
      <w:r>
        <w:rPr>
          <w:rFonts w:hint="eastAsia"/>
        </w:rPr>
        <w:t>11</w:t>
      </w:r>
      <w:r w:rsidRPr="00A222EC">
        <w:rPr>
          <w:rFonts w:hint="eastAsia"/>
        </w:rPr>
        <w:t>款應於依本條例編列之特別預算公布後</w:t>
      </w:r>
      <w:r>
        <w:rPr>
          <w:rFonts w:hint="eastAsia"/>
        </w:rPr>
        <w:t>1</w:t>
      </w:r>
      <w:r w:rsidRPr="00A222EC">
        <w:rPr>
          <w:rFonts w:hint="eastAsia"/>
        </w:rPr>
        <w:t>個月內開始執行發放作業，並於</w:t>
      </w:r>
      <w:r>
        <w:rPr>
          <w:rFonts w:hint="eastAsia"/>
        </w:rPr>
        <w:t>7</w:t>
      </w:r>
      <w:r w:rsidRPr="00A222EC">
        <w:rPr>
          <w:rFonts w:hint="eastAsia"/>
        </w:rPr>
        <w:t>個月內發放完畢。</w:t>
      </w:r>
      <w:r>
        <w:rPr>
          <w:rFonts w:hint="eastAsia"/>
        </w:rPr>
        <w:t>」</w:t>
      </w:r>
    </w:p>
  </w:footnote>
  <w:footnote w:id="5">
    <w:p w14:paraId="4AA5A700" w14:textId="77777777" w:rsidR="0044797E" w:rsidRPr="00A60470" w:rsidRDefault="0044797E" w:rsidP="008E1269">
      <w:pPr>
        <w:pStyle w:val="142"/>
      </w:pPr>
      <w:r>
        <w:rPr>
          <w:rStyle w:val="af6"/>
        </w:rPr>
        <w:footnoteRef/>
      </w:r>
      <w:r>
        <w:rPr>
          <w:rFonts w:hint="eastAsia"/>
        </w:rPr>
        <w:t>參行政院官網，</w:t>
      </w:r>
      <w:r w:rsidRPr="00A60470">
        <w:rPr>
          <w:rFonts w:hint="eastAsia"/>
        </w:rPr>
        <w:t>全民共享普發現金執行狀況與成效</w:t>
      </w:r>
      <w:r>
        <w:rPr>
          <w:rFonts w:hint="eastAsia"/>
        </w:rPr>
        <w:t>，</w:t>
      </w:r>
      <w:r w:rsidRPr="00A60470">
        <w:t>https://www.ey.gov.tw/Page/448DE008087A1971/3e3dbd11-e113-4d21-bee4-d8aef166d8e9，最後瀏覽日114年9月1</w:t>
      </w:r>
      <w:r>
        <w:rPr>
          <w:rFonts w:hint="eastAsia"/>
        </w:rPr>
        <w:t>9日。</w:t>
      </w:r>
    </w:p>
  </w:footnote>
  <w:footnote w:id="6">
    <w:p w14:paraId="50047A20" w14:textId="77777777" w:rsidR="0044797E" w:rsidRPr="00E25D27" w:rsidRDefault="0044797E" w:rsidP="008E1269">
      <w:pPr>
        <w:pStyle w:val="142"/>
      </w:pPr>
      <w:r>
        <w:rPr>
          <w:rStyle w:val="af6"/>
        </w:rPr>
        <w:footnoteRef/>
      </w:r>
      <w:r>
        <w:rPr>
          <w:rFonts w:hint="eastAsia"/>
        </w:rPr>
        <w:t>參</w:t>
      </w:r>
      <w:r w:rsidRPr="00E25D27">
        <w:rPr>
          <w:rFonts w:hint="eastAsia"/>
        </w:rPr>
        <w:t>財政部國庫署</w:t>
      </w:r>
      <w:r>
        <w:rPr>
          <w:rFonts w:hint="eastAsia"/>
        </w:rPr>
        <w:t>114年8月</w:t>
      </w:r>
      <w:r w:rsidRPr="00E25D27">
        <w:rPr>
          <w:rFonts w:hint="eastAsia"/>
        </w:rPr>
        <w:t>中央政府疫後強化經濟與社會韌性及全民共享經濟成果特別預算歲入歲出執行狀況月報表</w:t>
      </w:r>
      <w:r>
        <w:rPr>
          <w:rFonts w:hint="eastAsia"/>
        </w:rPr>
        <w:t>，</w:t>
      </w:r>
      <w:r w:rsidRPr="007215E2">
        <w:rPr>
          <w:rFonts w:hint="eastAsia"/>
        </w:rPr>
        <w:t>執行數</w:t>
      </w:r>
      <w:r w:rsidRPr="00694595">
        <w:rPr>
          <w:rFonts w:hint="eastAsia"/>
        </w:rPr>
        <w:t>1,412億227萬4千元</w:t>
      </w:r>
      <w:r>
        <w:rPr>
          <w:rFonts w:hint="eastAsia"/>
        </w:rPr>
        <w:t>。</w:t>
      </w:r>
    </w:p>
  </w:footnote>
  <w:footnote w:id="7">
    <w:p w14:paraId="56CDF045" w14:textId="77777777" w:rsidR="0044797E" w:rsidRPr="00C32DA5" w:rsidRDefault="0044797E" w:rsidP="008E1269">
      <w:pPr>
        <w:pStyle w:val="142"/>
      </w:pPr>
      <w:r>
        <w:rPr>
          <w:rStyle w:val="af6"/>
        </w:rPr>
        <w:footnoteRef/>
      </w:r>
      <w:r>
        <w:rPr>
          <w:rFonts w:hint="eastAsia"/>
        </w:rPr>
        <w:t>參審計部112年度中央政府總決算審核報告(第2冊)，丙-253至254。</w:t>
      </w:r>
    </w:p>
  </w:footnote>
  <w:footnote w:id="8">
    <w:p w14:paraId="35876E52" w14:textId="77777777" w:rsidR="0044797E" w:rsidRDefault="0044797E" w:rsidP="008E1269">
      <w:pPr>
        <w:pStyle w:val="142"/>
      </w:pPr>
      <w:r>
        <w:rPr>
          <w:rStyle w:val="af6"/>
        </w:rPr>
        <w:footnoteRef/>
      </w:r>
      <w:r>
        <w:rPr>
          <w:rFonts w:hint="eastAsia"/>
        </w:rPr>
        <w:t>參立法</w:t>
      </w:r>
      <w:r w:rsidRPr="00B50286">
        <w:rPr>
          <w:rFonts w:hint="eastAsia"/>
        </w:rPr>
        <w:t>院第</w:t>
      </w:r>
      <w:r>
        <w:rPr>
          <w:rFonts w:hint="eastAsia"/>
        </w:rPr>
        <w:t>11</w:t>
      </w:r>
      <w:r w:rsidRPr="00B50286">
        <w:rPr>
          <w:rFonts w:hint="eastAsia"/>
        </w:rPr>
        <w:t>屆第</w:t>
      </w:r>
      <w:r>
        <w:rPr>
          <w:rFonts w:hint="eastAsia"/>
        </w:rPr>
        <w:t>3</w:t>
      </w:r>
      <w:r w:rsidRPr="00B50286">
        <w:rPr>
          <w:rFonts w:hint="eastAsia"/>
        </w:rPr>
        <w:t>會期交通委員會第2次全體委員會議</w:t>
      </w:r>
      <w:r>
        <w:rPr>
          <w:rFonts w:hint="eastAsia"/>
        </w:rPr>
        <w:t>，數位發展部</w:t>
      </w:r>
      <w:r w:rsidRPr="00B50286">
        <w:rPr>
          <w:rFonts w:hint="eastAsia"/>
        </w:rPr>
        <w:t>業務概況報告</w:t>
      </w:r>
      <w:r>
        <w:rPr>
          <w:rFonts w:hint="eastAsia"/>
        </w:rPr>
        <w:t>(書面報告)，114年3月13日。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4679EC" w14:textId="77777777" w:rsidR="00145B18" w:rsidRDefault="008E1269" w:rsidP="009F27B4">
    <w:pPr>
      <w:pStyle w:val="af1"/>
      <w:framePr w:wrap="around" w:vAnchor="text" w:hAnchor="margin" w:xAlign="right" w:y="1"/>
      <w:ind w:left="560" w:firstLine="400"/>
      <w:rPr>
        <w:rStyle w:val="aff4"/>
      </w:rPr>
    </w:pPr>
    <w:r>
      <w:rPr>
        <w:rStyle w:val="aff4"/>
      </w:rPr>
      <w:fldChar w:fldCharType="begin"/>
    </w:r>
    <w:r>
      <w:rPr>
        <w:rStyle w:val="aff4"/>
      </w:rPr>
      <w:instrText xml:space="preserve">PAGE  </w:instrText>
    </w:r>
    <w:r>
      <w:rPr>
        <w:rStyle w:val="aff4"/>
      </w:rPr>
      <w:fldChar w:fldCharType="end"/>
    </w:r>
  </w:p>
  <w:p w14:paraId="7CC03C01" w14:textId="77777777" w:rsidR="00145B18" w:rsidRDefault="00ED1DF3" w:rsidP="00757823">
    <w:pPr>
      <w:pStyle w:val="af1"/>
      <w:ind w:left="560" w:rightChars="129" w:right="361"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F928B8" w14:textId="77777777" w:rsidR="00145B18" w:rsidRPr="008E1269" w:rsidRDefault="00ED1DF3" w:rsidP="008E1269">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C3D42" w14:textId="77777777" w:rsidR="00145B18" w:rsidRDefault="00ED1DF3" w:rsidP="009F27B4">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C0DEE"/>
    <w:multiLevelType w:val="hybridMultilevel"/>
    <w:tmpl w:val="9252C57E"/>
    <w:lvl w:ilvl="0" w:tplc="78F23D64">
      <w:start w:val="1"/>
      <w:numFmt w:val="taiwaneseCountingThousand"/>
      <w:lvlText w:val="%1、"/>
      <w:lvlJc w:val="left"/>
      <w:pPr>
        <w:ind w:left="212" w:hanging="360"/>
      </w:pPr>
      <w:rPr>
        <w:rFonts w:hint="default"/>
      </w:rPr>
    </w:lvl>
    <w:lvl w:ilvl="1" w:tplc="04090019" w:tentative="1">
      <w:start w:val="1"/>
      <w:numFmt w:val="ideographTraditional"/>
      <w:lvlText w:val="%2、"/>
      <w:lvlJc w:val="left"/>
      <w:pPr>
        <w:ind w:left="812" w:hanging="480"/>
      </w:pPr>
    </w:lvl>
    <w:lvl w:ilvl="2" w:tplc="0409001B" w:tentative="1">
      <w:start w:val="1"/>
      <w:numFmt w:val="lowerRoman"/>
      <w:lvlText w:val="%3."/>
      <w:lvlJc w:val="right"/>
      <w:pPr>
        <w:ind w:left="1292" w:hanging="480"/>
      </w:pPr>
    </w:lvl>
    <w:lvl w:ilvl="3" w:tplc="0409000F" w:tentative="1">
      <w:start w:val="1"/>
      <w:numFmt w:val="decimal"/>
      <w:lvlText w:val="%4."/>
      <w:lvlJc w:val="left"/>
      <w:pPr>
        <w:ind w:left="1772" w:hanging="480"/>
      </w:pPr>
    </w:lvl>
    <w:lvl w:ilvl="4" w:tplc="04090019" w:tentative="1">
      <w:start w:val="1"/>
      <w:numFmt w:val="ideographTraditional"/>
      <w:lvlText w:val="%5、"/>
      <w:lvlJc w:val="left"/>
      <w:pPr>
        <w:ind w:left="2252" w:hanging="480"/>
      </w:pPr>
    </w:lvl>
    <w:lvl w:ilvl="5" w:tplc="0409001B" w:tentative="1">
      <w:start w:val="1"/>
      <w:numFmt w:val="lowerRoman"/>
      <w:lvlText w:val="%6."/>
      <w:lvlJc w:val="right"/>
      <w:pPr>
        <w:ind w:left="2732" w:hanging="480"/>
      </w:pPr>
    </w:lvl>
    <w:lvl w:ilvl="6" w:tplc="0409000F" w:tentative="1">
      <w:start w:val="1"/>
      <w:numFmt w:val="decimal"/>
      <w:lvlText w:val="%7."/>
      <w:lvlJc w:val="left"/>
      <w:pPr>
        <w:ind w:left="3212" w:hanging="480"/>
      </w:pPr>
    </w:lvl>
    <w:lvl w:ilvl="7" w:tplc="04090019" w:tentative="1">
      <w:start w:val="1"/>
      <w:numFmt w:val="ideographTraditional"/>
      <w:lvlText w:val="%8、"/>
      <w:lvlJc w:val="left"/>
      <w:pPr>
        <w:ind w:left="3692" w:hanging="480"/>
      </w:pPr>
    </w:lvl>
    <w:lvl w:ilvl="8" w:tplc="0409001B" w:tentative="1">
      <w:start w:val="1"/>
      <w:numFmt w:val="lowerRoman"/>
      <w:lvlText w:val="%9."/>
      <w:lvlJc w:val="right"/>
      <w:pPr>
        <w:ind w:left="4172" w:hanging="480"/>
      </w:pPr>
    </w:lvl>
  </w:abstractNum>
  <w:abstractNum w:abstractNumId="1"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2" w15:restartNumberingAfterBreak="0">
    <w:nsid w:val="20440259"/>
    <w:multiLevelType w:val="hybridMultilevel"/>
    <w:tmpl w:val="45764B5C"/>
    <w:lvl w:ilvl="0" w:tplc="5B8CA612">
      <w:start w:val="1"/>
      <w:numFmt w:val="taiwaneseCountingThousand"/>
      <w:lvlText w:val="(%1)"/>
      <w:lvlJc w:val="left"/>
      <w:pPr>
        <w:ind w:left="1855" w:hanging="720"/>
      </w:pPr>
      <w:rPr>
        <w:rFonts w:hint="default"/>
        <w:b w:val="0"/>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3" w15:restartNumberingAfterBreak="0">
    <w:nsid w:val="23367831"/>
    <w:multiLevelType w:val="hybridMultilevel"/>
    <w:tmpl w:val="A894BBE4"/>
    <w:lvl w:ilvl="0" w:tplc="BA20DD12">
      <w:start w:val="1"/>
      <w:numFmt w:val="taiwaneseCountingThousand"/>
      <w:lvlText w:val="%1、"/>
      <w:lvlJc w:val="left"/>
      <w:pPr>
        <w:ind w:left="720" w:hanging="72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67B75FF"/>
    <w:multiLevelType w:val="hybridMultilevel"/>
    <w:tmpl w:val="7AA6997C"/>
    <w:lvl w:ilvl="0" w:tplc="8E98FD00">
      <w:start w:val="1"/>
      <w:numFmt w:val="decimal"/>
      <w:lvlText w:val="%1."/>
      <w:lvlJc w:val="left"/>
      <w:pPr>
        <w:ind w:left="326" w:hanging="360"/>
      </w:pPr>
      <w:rPr>
        <w:rFonts w:hint="default"/>
      </w:r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5" w15:restartNumberingAfterBreak="0">
    <w:nsid w:val="291C4E60"/>
    <w:multiLevelType w:val="hybridMultilevel"/>
    <w:tmpl w:val="05E691C0"/>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299864A7"/>
    <w:multiLevelType w:val="hybridMultilevel"/>
    <w:tmpl w:val="9252C57E"/>
    <w:lvl w:ilvl="0" w:tplc="78F23D64">
      <w:start w:val="1"/>
      <w:numFmt w:val="taiwaneseCountingThousand"/>
      <w:lvlText w:val="%1、"/>
      <w:lvlJc w:val="left"/>
      <w:pPr>
        <w:ind w:left="212" w:hanging="360"/>
      </w:pPr>
      <w:rPr>
        <w:rFonts w:hint="default"/>
      </w:rPr>
    </w:lvl>
    <w:lvl w:ilvl="1" w:tplc="04090019" w:tentative="1">
      <w:start w:val="1"/>
      <w:numFmt w:val="ideographTraditional"/>
      <w:lvlText w:val="%2、"/>
      <w:lvlJc w:val="left"/>
      <w:pPr>
        <w:ind w:left="812" w:hanging="480"/>
      </w:pPr>
    </w:lvl>
    <w:lvl w:ilvl="2" w:tplc="0409001B" w:tentative="1">
      <w:start w:val="1"/>
      <w:numFmt w:val="lowerRoman"/>
      <w:lvlText w:val="%3."/>
      <w:lvlJc w:val="right"/>
      <w:pPr>
        <w:ind w:left="1292" w:hanging="480"/>
      </w:pPr>
    </w:lvl>
    <w:lvl w:ilvl="3" w:tplc="0409000F" w:tentative="1">
      <w:start w:val="1"/>
      <w:numFmt w:val="decimal"/>
      <w:lvlText w:val="%4."/>
      <w:lvlJc w:val="left"/>
      <w:pPr>
        <w:ind w:left="1772" w:hanging="480"/>
      </w:pPr>
    </w:lvl>
    <w:lvl w:ilvl="4" w:tplc="04090019" w:tentative="1">
      <w:start w:val="1"/>
      <w:numFmt w:val="ideographTraditional"/>
      <w:lvlText w:val="%5、"/>
      <w:lvlJc w:val="left"/>
      <w:pPr>
        <w:ind w:left="2252" w:hanging="480"/>
      </w:pPr>
    </w:lvl>
    <w:lvl w:ilvl="5" w:tplc="0409001B" w:tentative="1">
      <w:start w:val="1"/>
      <w:numFmt w:val="lowerRoman"/>
      <w:lvlText w:val="%6."/>
      <w:lvlJc w:val="right"/>
      <w:pPr>
        <w:ind w:left="2732" w:hanging="480"/>
      </w:pPr>
    </w:lvl>
    <w:lvl w:ilvl="6" w:tplc="0409000F" w:tentative="1">
      <w:start w:val="1"/>
      <w:numFmt w:val="decimal"/>
      <w:lvlText w:val="%7."/>
      <w:lvlJc w:val="left"/>
      <w:pPr>
        <w:ind w:left="3212" w:hanging="480"/>
      </w:pPr>
    </w:lvl>
    <w:lvl w:ilvl="7" w:tplc="04090019" w:tentative="1">
      <w:start w:val="1"/>
      <w:numFmt w:val="ideographTraditional"/>
      <w:lvlText w:val="%8、"/>
      <w:lvlJc w:val="left"/>
      <w:pPr>
        <w:ind w:left="3692" w:hanging="480"/>
      </w:pPr>
    </w:lvl>
    <w:lvl w:ilvl="8" w:tplc="0409001B" w:tentative="1">
      <w:start w:val="1"/>
      <w:numFmt w:val="lowerRoman"/>
      <w:lvlText w:val="%9."/>
      <w:lvlJc w:val="right"/>
      <w:pPr>
        <w:ind w:left="4172" w:hanging="480"/>
      </w:pPr>
    </w:lvl>
  </w:abstractNum>
  <w:abstractNum w:abstractNumId="7" w15:restartNumberingAfterBreak="0">
    <w:nsid w:val="2CD948FB"/>
    <w:multiLevelType w:val="hybridMultilevel"/>
    <w:tmpl w:val="FD8A5D08"/>
    <w:lvl w:ilvl="0" w:tplc="99A83E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2D636D82"/>
    <w:multiLevelType w:val="hybridMultilevel"/>
    <w:tmpl w:val="9252C57E"/>
    <w:lvl w:ilvl="0" w:tplc="78F23D64">
      <w:start w:val="1"/>
      <w:numFmt w:val="taiwaneseCountingThousand"/>
      <w:lvlText w:val="%1、"/>
      <w:lvlJc w:val="left"/>
      <w:pPr>
        <w:ind w:left="212" w:hanging="360"/>
      </w:pPr>
      <w:rPr>
        <w:rFonts w:hint="default"/>
      </w:rPr>
    </w:lvl>
    <w:lvl w:ilvl="1" w:tplc="04090019" w:tentative="1">
      <w:start w:val="1"/>
      <w:numFmt w:val="ideographTraditional"/>
      <w:lvlText w:val="%2、"/>
      <w:lvlJc w:val="left"/>
      <w:pPr>
        <w:ind w:left="812" w:hanging="480"/>
      </w:pPr>
    </w:lvl>
    <w:lvl w:ilvl="2" w:tplc="0409001B" w:tentative="1">
      <w:start w:val="1"/>
      <w:numFmt w:val="lowerRoman"/>
      <w:lvlText w:val="%3."/>
      <w:lvlJc w:val="right"/>
      <w:pPr>
        <w:ind w:left="1292" w:hanging="480"/>
      </w:pPr>
    </w:lvl>
    <w:lvl w:ilvl="3" w:tplc="0409000F" w:tentative="1">
      <w:start w:val="1"/>
      <w:numFmt w:val="decimal"/>
      <w:lvlText w:val="%4."/>
      <w:lvlJc w:val="left"/>
      <w:pPr>
        <w:ind w:left="1772" w:hanging="480"/>
      </w:pPr>
    </w:lvl>
    <w:lvl w:ilvl="4" w:tplc="04090019" w:tentative="1">
      <w:start w:val="1"/>
      <w:numFmt w:val="ideographTraditional"/>
      <w:lvlText w:val="%5、"/>
      <w:lvlJc w:val="left"/>
      <w:pPr>
        <w:ind w:left="2252" w:hanging="480"/>
      </w:pPr>
    </w:lvl>
    <w:lvl w:ilvl="5" w:tplc="0409001B" w:tentative="1">
      <w:start w:val="1"/>
      <w:numFmt w:val="lowerRoman"/>
      <w:lvlText w:val="%6."/>
      <w:lvlJc w:val="right"/>
      <w:pPr>
        <w:ind w:left="2732" w:hanging="480"/>
      </w:pPr>
    </w:lvl>
    <w:lvl w:ilvl="6" w:tplc="0409000F" w:tentative="1">
      <w:start w:val="1"/>
      <w:numFmt w:val="decimal"/>
      <w:lvlText w:val="%7."/>
      <w:lvlJc w:val="left"/>
      <w:pPr>
        <w:ind w:left="3212" w:hanging="480"/>
      </w:pPr>
    </w:lvl>
    <w:lvl w:ilvl="7" w:tplc="04090019" w:tentative="1">
      <w:start w:val="1"/>
      <w:numFmt w:val="ideographTraditional"/>
      <w:lvlText w:val="%8、"/>
      <w:lvlJc w:val="left"/>
      <w:pPr>
        <w:ind w:left="3692" w:hanging="480"/>
      </w:pPr>
    </w:lvl>
    <w:lvl w:ilvl="8" w:tplc="0409001B" w:tentative="1">
      <w:start w:val="1"/>
      <w:numFmt w:val="lowerRoman"/>
      <w:lvlText w:val="%9."/>
      <w:lvlJc w:val="right"/>
      <w:pPr>
        <w:ind w:left="4172" w:hanging="480"/>
      </w:pPr>
    </w:lvl>
  </w:abstractNum>
  <w:abstractNum w:abstractNumId="9" w15:restartNumberingAfterBreak="0">
    <w:nsid w:val="3A3D71DB"/>
    <w:multiLevelType w:val="hybridMultilevel"/>
    <w:tmpl w:val="62C48C2E"/>
    <w:lvl w:ilvl="0" w:tplc="04090001">
      <w:start w:val="1"/>
      <w:numFmt w:val="bullet"/>
      <w:lvlText w:val=""/>
      <w:lvlJc w:val="left"/>
      <w:pPr>
        <w:ind w:left="1330" w:hanging="480"/>
      </w:pPr>
      <w:rPr>
        <w:rFonts w:ascii="Wingdings" w:hAnsi="Wingdings" w:hint="default"/>
      </w:rPr>
    </w:lvl>
    <w:lvl w:ilvl="1" w:tplc="04090003" w:tentative="1">
      <w:start w:val="1"/>
      <w:numFmt w:val="bullet"/>
      <w:lvlText w:val=""/>
      <w:lvlJc w:val="left"/>
      <w:pPr>
        <w:ind w:left="1810" w:hanging="480"/>
      </w:pPr>
      <w:rPr>
        <w:rFonts w:ascii="Wingdings" w:hAnsi="Wingdings" w:hint="default"/>
      </w:rPr>
    </w:lvl>
    <w:lvl w:ilvl="2" w:tplc="04090005" w:tentative="1">
      <w:start w:val="1"/>
      <w:numFmt w:val="bullet"/>
      <w:lvlText w:val=""/>
      <w:lvlJc w:val="left"/>
      <w:pPr>
        <w:ind w:left="2290" w:hanging="480"/>
      </w:pPr>
      <w:rPr>
        <w:rFonts w:ascii="Wingdings" w:hAnsi="Wingdings" w:hint="default"/>
      </w:rPr>
    </w:lvl>
    <w:lvl w:ilvl="3" w:tplc="04090001" w:tentative="1">
      <w:start w:val="1"/>
      <w:numFmt w:val="bullet"/>
      <w:lvlText w:val=""/>
      <w:lvlJc w:val="left"/>
      <w:pPr>
        <w:ind w:left="2770" w:hanging="480"/>
      </w:pPr>
      <w:rPr>
        <w:rFonts w:ascii="Wingdings" w:hAnsi="Wingdings" w:hint="default"/>
      </w:rPr>
    </w:lvl>
    <w:lvl w:ilvl="4" w:tplc="04090003" w:tentative="1">
      <w:start w:val="1"/>
      <w:numFmt w:val="bullet"/>
      <w:lvlText w:val=""/>
      <w:lvlJc w:val="left"/>
      <w:pPr>
        <w:ind w:left="3250" w:hanging="480"/>
      </w:pPr>
      <w:rPr>
        <w:rFonts w:ascii="Wingdings" w:hAnsi="Wingdings" w:hint="default"/>
      </w:rPr>
    </w:lvl>
    <w:lvl w:ilvl="5" w:tplc="04090005" w:tentative="1">
      <w:start w:val="1"/>
      <w:numFmt w:val="bullet"/>
      <w:lvlText w:val=""/>
      <w:lvlJc w:val="left"/>
      <w:pPr>
        <w:ind w:left="3730" w:hanging="480"/>
      </w:pPr>
      <w:rPr>
        <w:rFonts w:ascii="Wingdings" w:hAnsi="Wingdings" w:hint="default"/>
      </w:rPr>
    </w:lvl>
    <w:lvl w:ilvl="6" w:tplc="04090001" w:tentative="1">
      <w:start w:val="1"/>
      <w:numFmt w:val="bullet"/>
      <w:lvlText w:val=""/>
      <w:lvlJc w:val="left"/>
      <w:pPr>
        <w:ind w:left="4210" w:hanging="480"/>
      </w:pPr>
      <w:rPr>
        <w:rFonts w:ascii="Wingdings" w:hAnsi="Wingdings" w:hint="default"/>
      </w:rPr>
    </w:lvl>
    <w:lvl w:ilvl="7" w:tplc="04090003" w:tentative="1">
      <w:start w:val="1"/>
      <w:numFmt w:val="bullet"/>
      <w:lvlText w:val=""/>
      <w:lvlJc w:val="left"/>
      <w:pPr>
        <w:ind w:left="4690" w:hanging="480"/>
      </w:pPr>
      <w:rPr>
        <w:rFonts w:ascii="Wingdings" w:hAnsi="Wingdings" w:hint="default"/>
      </w:rPr>
    </w:lvl>
    <w:lvl w:ilvl="8" w:tplc="04090005" w:tentative="1">
      <w:start w:val="1"/>
      <w:numFmt w:val="bullet"/>
      <w:lvlText w:val=""/>
      <w:lvlJc w:val="left"/>
      <w:pPr>
        <w:ind w:left="5170" w:hanging="480"/>
      </w:pPr>
      <w:rPr>
        <w:rFonts w:ascii="Wingdings" w:hAnsi="Wingdings" w:hint="default"/>
      </w:rPr>
    </w:lvl>
  </w:abstractNum>
  <w:abstractNum w:abstractNumId="10" w15:restartNumberingAfterBreak="0">
    <w:nsid w:val="3B9B74D7"/>
    <w:multiLevelType w:val="hybridMultilevel"/>
    <w:tmpl w:val="E9B2DB96"/>
    <w:lvl w:ilvl="0" w:tplc="B784DF9C">
      <w:start w:val="1"/>
      <w:numFmt w:val="taiwaneseCountingThousand"/>
      <w:lvlText w:val="%1、"/>
      <w:lvlJc w:val="left"/>
      <w:pPr>
        <w:ind w:left="5115" w:hanging="720"/>
      </w:pPr>
      <w:rPr>
        <w:rFonts w:hint="default"/>
        <w:b w:val="0"/>
        <w:lang w:val="en-US"/>
      </w:rPr>
    </w:lvl>
    <w:lvl w:ilvl="1" w:tplc="04090019">
      <w:start w:val="1"/>
      <w:numFmt w:val="ideographTraditional"/>
      <w:lvlText w:val="%2、"/>
      <w:lvlJc w:val="left"/>
      <w:pPr>
        <w:ind w:left="960" w:hanging="480"/>
      </w:pPr>
    </w:lvl>
    <w:lvl w:ilvl="2" w:tplc="77E2BC2A">
      <w:start w:val="1"/>
      <w:numFmt w:val="decimal"/>
      <w:lvlText w:val="%3、"/>
      <w:lvlJc w:val="left"/>
      <w:pPr>
        <w:ind w:left="1680" w:hanging="720"/>
      </w:pPr>
      <w:rPr>
        <w:rFonts w:hint="default"/>
        <w:b w:val="0"/>
        <w:color w:val="000000"/>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F596C8C"/>
    <w:multiLevelType w:val="hybridMultilevel"/>
    <w:tmpl w:val="760419D2"/>
    <w:lvl w:ilvl="0" w:tplc="5FF827F0">
      <w:start w:val="1"/>
      <w:numFmt w:val="taiwaneseCountingThousand"/>
      <w:lvlText w:val="(%1)"/>
      <w:lvlJc w:val="left"/>
      <w:pPr>
        <w:ind w:left="895" w:hanging="720"/>
      </w:pPr>
      <w:rPr>
        <w:rFonts w:hint="default"/>
      </w:rPr>
    </w:lvl>
    <w:lvl w:ilvl="1" w:tplc="04090019" w:tentative="1">
      <w:start w:val="1"/>
      <w:numFmt w:val="ideographTraditional"/>
      <w:lvlText w:val="%2、"/>
      <w:lvlJc w:val="left"/>
      <w:pPr>
        <w:ind w:left="1135" w:hanging="480"/>
      </w:pPr>
    </w:lvl>
    <w:lvl w:ilvl="2" w:tplc="0409001B" w:tentative="1">
      <w:start w:val="1"/>
      <w:numFmt w:val="lowerRoman"/>
      <w:lvlText w:val="%3."/>
      <w:lvlJc w:val="right"/>
      <w:pPr>
        <w:ind w:left="1615" w:hanging="480"/>
      </w:pPr>
    </w:lvl>
    <w:lvl w:ilvl="3" w:tplc="0409000F" w:tentative="1">
      <w:start w:val="1"/>
      <w:numFmt w:val="decimal"/>
      <w:lvlText w:val="%4."/>
      <w:lvlJc w:val="left"/>
      <w:pPr>
        <w:ind w:left="2095" w:hanging="480"/>
      </w:pPr>
    </w:lvl>
    <w:lvl w:ilvl="4" w:tplc="04090019" w:tentative="1">
      <w:start w:val="1"/>
      <w:numFmt w:val="ideographTraditional"/>
      <w:lvlText w:val="%5、"/>
      <w:lvlJc w:val="left"/>
      <w:pPr>
        <w:ind w:left="2575" w:hanging="480"/>
      </w:pPr>
    </w:lvl>
    <w:lvl w:ilvl="5" w:tplc="0409001B" w:tentative="1">
      <w:start w:val="1"/>
      <w:numFmt w:val="lowerRoman"/>
      <w:lvlText w:val="%6."/>
      <w:lvlJc w:val="right"/>
      <w:pPr>
        <w:ind w:left="3055" w:hanging="480"/>
      </w:pPr>
    </w:lvl>
    <w:lvl w:ilvl="6" w:tplc="0409000F" w:tentative="1">
      <w:start w:val="1"/>
      <w:numFmt w:val="decimal"/>
      <w:lvlText w:val="%7."/>
      <w:lvlJc w:val="left"/>
      <w:pPr>
        <w:ind w:left="3535" w:hanging="480"/>
      </w:pPr>
    </w:lvl>
    <w:lvl w:ilvl="7" w:tplc="04090019" w:tentative="1">
      <w:start w:val="1"/>
      <w:numFmt w:val="ideographTraditional"/>
      <w:lvlText w:val="%8、"/>
      <w:lvlJc w:val="left"/>
      <w:pPr>
        <w:ind w:left="4015" w:hanging="480"/>
      </w:pPr>
    </w:lvl>
    <w:lvl w:ilvl="8" w:tplc="0409001B" w:tentative="1">
      <w:start w:val="1"/>
      <w:numFmt w:val="lowerRoman"/>
      <w:lvlText w:val="%9."/>
      <w:lvlJc w:val="right"/>
      <w:pPr>
        <w:ind w:left="4495" w:hanging="480"/>
      </w:pPr>
    </w:lvl>
  </w:abstractNum>
  <w:abstractNum w:abstractNumId="12" w15:restartNumberingAfterBreak="0">
    <w:nsid w:val="414712D5"/>
    <w:multiLevelType w:val="hybridMultilevel"/>
    <w:tmpl w:val="FBEAE4C0"/>
    <w:lvl w:ilvl="0" w:tplc="073C064C">
      <w:start w:val="1"/>
      <w:numFmt w:val="decimal"/>
      <w:lvlText w:val="%1."/>
      <w:lvlJc w:val="left"/>
      <w:pPr>
        <w:ind w:left="2256" w:hanging="84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3" w15:restartNumberingAfterBreak="0">
    <w:nsid w:val="430E3468"/>
    <w:multiLevelType w:val="hybridMultilevel"/>
    <w:tmpl w:val="9252C57E"/>
    <w:lvl w:ilvl="0" w:tplc="78F23D64">
      <w:start w:val="1"/>
      <w:numFmt w:val="taiwaneseCountingThousand"/>
      <w:lvlText w:val="%1、"/>
      <w:lvlJc w:val="left"/>
      <w:pPr>
        <w:ind w:left="212" w:hanging="360"/>
      </w:pPr>
      <w:rPr>
        <w:rFonts w:hint="default"/>
      </w:rPr>
    </w:lvl>
    <w:lvl w:ilvl="1" w:tplc="04090019" w:tentative="1">
      <w:start w:val="1"/>
      <w:numFmt w:val="ideographTraditional"/>
      <w:lvlText w:val="%2、"/>
      <w:lvlJc w:val="left"/>
      <w:pPr>
        <w:ind w:left="812" w:hanging="480"/>
      </w:pPr>
    </w:lvl>
    <w:lvl w:ilvl="2" w:tplc="0409001B" w:tentative="1">
      <w:start w:val="1"/>
      <w:numFmt w:val="lowerRoman"/>
      <w:lvlText w:val="%3."/>
      <w:lvlJc w:val="right"/>
      <w:pPr>
        <w:ind w:left="1292" w:hanging="480"/>
      </w:pPr>
    </w:lvl>
    <w:lvl w:ilvl="3" w:tplc="0409000F" w:tentative="1">
      <w:start w:val="1"/>
      <w:numFmt w:val="decimal"/>
      <w:lvlText w:val="%4."/>
      <w:lvlJc w:val="left"/>
      <w:pPr>
        <w:ind w:left="1772" w:hanging="480"/>
      </w:pPr>
    </w:lvl>
    <w:lvl w:ilvl="4" w:tplc="04090019" w:tentative="1">
      <w:start w:val="1"/>
      <w:numFmt w:val="ideographTraditional"/>
      <w:lvlText w:val="%5、"/>
      <w:lvlJc w:val="left"/>
      <w:pPr>
        <w:ind w:left="2252" w:hanging="480"/>
      </w:pPr>
    </w:lvl>
    <w:lvl w:ilvl="5" w:tplc="0409001B" w:tentative="1">
      <w:start w:val="1"/>
      <w:numFmt w:val="lowerRoman"/>
      <w:lvlText w:val="%6."/>
      <w:lvlJc w:val="right"/>
      <w:pPr>
        <w:ind w:left="2732" w:hanging="480"/>
      </w:pPr>
    </w:lvl>
    <w:lvl w:ilvl="6" w:tplc="0409000F" w:tentative="1">
      <w:start w:val="1"/>
      <w:numFmt w:val="decimal"/>
      <w:lvlText w:val="%7."/>
      <w:lvlJc w:val="left"/>
      <w:pPr>
        <w:ind w:left="3212" w:hanging="480"/>
      </w:pPr>
    </w:lvl>
    <w:lvl w:ilvl="7" w:tplc="04090019" w:tentative="1">
      <w:start w:val="1"/>
      <w:numFmt w:val="ideographTraditional"/>
      <w:lvlText w:val="%8、"/>
      <w:lvlJc w:val="left"/>
      <w:pPr>
        <w:ind w:left="3692" w:hanging="480"/>
      </w:pPr>
    </w:lvl>
    <w:lvl w:ilvl="8" w:tplc="0409001B" w:tentative="1">
      <w:start w:val="1"/>
      <w:numFmt w:val="lowerRoman"/>
      <w:lvlText w:val="%9."/>
      <w:lvlJc w:val="right"/>
      <w:pPr>
        <w:ind w:left="4172" w:hanging="480"/>
      </w:pPr>
    </w:lvl>
  </w:abstractNum>
  <w:abstractNum w:abstractNumId="14" w15:restartNumberingAfterBreak="0">
    <w:nsid w:val="45A05DDF"/>
    <w:multiLevelType w:val="multilevel"/>
    <w:tmpl w:val="01CEA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6D04F14"/>
    <w:multiLevelType w:val="hybridMultilevel"/>
    <w:tmpl w:val="55B092B0"/>
    <w:lvl w:ilvl="0" w:tplc="3496EF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8D84AD8"/>
    <w:multiLevelType w:val="hybridMultilevel"/>
    <w:tmpl w:val="B31486CE"/>
    <w:lvl w:ilvl="0" w:tplc="F8940680">
      <w:start w:val="1"/>
      <w:numFmt w:val="decimal"/>
      <w:lvlText w:val="%1."/>
      <w:lvlJc w:val="left"/>
      <w:pPr>
        <w:ind w:left="1636" w:hanging="360"/>
      </w:pPr>
      <w:rPr>
        <w:rFonts w:hint="default"/>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17" w15:restartNumberingAfterBreak="0">
    <w:nsid w:val="57B03976"/>
    <w:multiLevelType w:val="hybridMultilevel"/>
    <w:tmpl w:val="A580AE38"/>
    <w:lvl w:ilvl="0" w:tplc="F0A69D4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A511D5C"/>
    <w:multiLevelType w:val="hybridMultilevel"/>
    <w:tmpl w:val="017C60DE"/>
    <w:lvl w:ilvl="0" w:tplc="752204B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9" w15:restartNumberingAfterBreak="0">
    <w:nsid w:val="60CC2EE3"/>
    <w:multiLevelType w:val="multilevel"/>
    <w:tmpl w:val="E65CE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3533820"/>
    <w:multiLevelType w:val="hybridMultilevel"/>
    <w:tmpl w:val="9FE0BABC"/>
    <w:lvl w:ilvl="0" w:tplc="E5C673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E3A6646"/>
    <w:multiLevelType w:val="hybridMultilevel"/>
    <w:tmpl w:val="068A2C24"/>
    <w:lvl w:ilvl="0" w:tplc="80162C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2C659BA"/>
    <w:multiLevelType w:val="hybridMultilevel"/>
    <w:tmpl w:val="5FEA25DA"/>
    <w:lvl w:ilvl="0" w:tplc="E5BA93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43608C3"/>
    <w:multiLevelType w:val="hybridMultilevel"/>
    <w:tmpl w:val="FD8A5D08"/>
    <w:lvl w:ilvl="0" w:tplc="99A83E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74BC217F"/>
    <w:multiLevelType w:val="multilevel"/>
    <w:tmpl w:val="624A4E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5616706"/>
    <w:multiLevelType w:val="hybridMultilevel"/>
    <w:tmpl w:val="AF90B3EA"/>
    <w:lvl w:ilvl="0" w:tplc="CF64DA84">
      <w:start w:val="1"/>
      <w:numFmt w:val="decimal"/>
      <w:lvlText w:val="%1."/>
      <w:lvlJc w:val="left"/>
      <w:pPr>
        <w:ind w:left="1293" w:hanging="443"/>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785108DC"/>
    <w:multiLevelType w:val="hybridMultilevel"/>
    <w:tmpl w:val="554CBD8E"/>
    <w:lvl w:ilvl="0" w:tplc="4E1CF56A">
      <w:start w:val="1"/>
      <w:numFmt w:val="taiwaneseCountingThousand"/>
      <w:lvlText w:val="%1、"/>
      <w:lvlJc w:val="left"/>
      <w:pPr>
        <w:ind w:left="4974" w:hanging="720"/>
      </w:pPr>
      <w:rPr>
        <w:rFonts w:hint="default"/>
        <w:b/>
        <w:lang w:val="en-US"/>
      </w:rPr>
    </w:lvl>
    <w:lvl w:ilvl="1" w:tplc="04090019">
      <w:start w:val="1"/>
      <w:numFmt w:val="ideographTraditional"/>
      <w:lvlText w:val="%2、"/>
      <w:lvlJc w:val="left"/>
      <w:pPr>
        <w:ind w:left="819" w:hanging="480"/>
      </w:pPr>
    </w:lvl>
    <w:lvl w:ilvl="2" w:tplc="77E2BC2A">
      <w:start w:val="1"/>
      <w:numFmt w:val="decimal"/>
      <w:lvlText w:val="%3、"/>
      <w:lvlJc w:val="left"/>
      <w:pPr>
        <w:ind w:left="1539" w:hanging="720"/>
      </w:pPr>
      <w:rPr>
        <w:rFonts w:hint="default"/>
        <w:b w:val="0"/>
        <w:color w:val="000000"/>
      </w:rPr>
    </w:lvl>
    <w:lvl w:ilvl="3" w:tplc="0409000F" w:tentative="1">
      <w:start w:val="1"/>
      <w:numFmt w:val="decimal"/>
      <w:lvlText w:val="%4."/>
      <w:lvlJc w:val="left"/>
      <w:pPr>
        <w:ind w:left="1779" w:hanging="480"/>
      </w:pPr>
    </w:lvl>
    <w:lvl w:ilvl="4" w:tplc="04090019" w:tentative="1">
      <w:start w:val="1"/>
      <w:numFmt w:val="ideographTraditional"/>
      <w:lvlText w:val="%5、"/>
      <w:lvlJc w:val="left"/>
      <w:pPr>
        <w:ind w:left="2259" w:hanging="480"/>
      </w:pPr>
    </w:lvl>
    <w:lvl w:ilvl="5" w:tplc="0409001B" w:tentative="1">
      <w:start w:val="1"/>
      <w:numFmt w:val="lowerRoman"/>
      <w:lvlText w:val="%6."/>
      <w:lvlJc w:val="right"/>
      <w:pPr>
        <w:ind w:left="2739" w:hanging="480"/>
      </w:pPr>
    </w:lvl>
    <w:lvl w:ilvl="6" w:tplc="0409000F" w:tentative="1">
      <w:start w:val="1"/>
      <w:numFmt w:val="decimal"/>
      <w:lvlText w:val="%7."/>
      <w:lvlJc w:val="left"/>
      <w:pPr>
        <w:ind w:left="3219" w:hanging="480"/>
      </w:pPr>
    </w:lvl>
    <w:lvl w:ilvl="7" w:tplc="04090019" w:tentative="1">
      <w:start w:val="1"/>
      <w:numFmt w:val="ideographTraditional"/>
      <w:lvlText w:val="%8、"/>
      <w:lvlJc w:val="left"/>
      <w:pPr>
        <w:ind w:left="3699" w:hanging="480"/>
      </w:pPr>
    </w:lvl>
    <w:lvl w:ilvl="8" w:tplc="0409001B" w:tentative="1">
      <w:start w:val="1"/>
      <w:numFmt w:val="lowerRoman"/>
      <w:lvlText w:val="%9."/>
      <w:lvlJc w:val="right"/>
      <w:pPr>
        <w:ind w:left="4179" w:hanging="480"/>
      </w:pPr>
    </w:lvl>
  </w:abstractNum>
  <w:num w:numId="1">
    <w:abstractNumId w:val="1"/>
  </w:num>
  <w:num w:numId="2">
    <w:abstractNumId w:val="13"/>
  </w:num>
  <w:num w:numId="3">
    <w:abstractNumId w:val="8"/>
  </w:num>
  <w:num w:numId="4">
    <w:abstractNumId w:val="6"/>
  </w:num>
  <w:num w:numId="5">
    <w:abstractNumId w:val="0"/>
  </w:num>
  <w:num w:numId="6">
    <w:abstractNumId w:val="17"/>
  </w:num>
  <w:num w:numId="7">
    <w:abstractNumId w:val="15"/>
  </w:num>
  <w:num w:numId="8">
    <w:abstractNumId w:val="21"/>
  </w:num>
  <w:num w:numId="9">
    <w:abstractNumId w:val="4"/>
  </w:num>
  <w:num w:numId="10">
    <w:abstractNumId w:val="20"/>
  </w:num>
  <w:num w:numId="11">
    <w:abstractNumId w:val="12"/>
  </w:num>
  <w:num w:numId="12">
    <w:abstractNumId w:val="22"/>
  </w:num>
  <w:num w:numId="13">
    <w:abstractNumId w:val="5"/>
  </w:num>
  <w:num w:numId="14">
    <w:abstractNumId w:val="23"/>
  </w:num>
  <w:num w:numId="15">
    <w:abstractNumId w:val="7"/>
  </w:num>
  <w:num w:numId="16">
    <w:abstractNumId w:val="3"/>
  </w:num>
  <w:num w:numId="17">
    <w:abstractNumId w:val="16"/>
  </w:num>
  <w:num w:numId="18">
    <w:abstractNumId w:val="2"/>
  </w:num>
  <w:num w:numId="19">
    <w:abstractNumId w:val="26"/>
  </w:num>
  <w:num w:numId="20">
    <w:abstractNumId w:val="10"/>
  </w:num>
  <w:num w:numId="21">
    <w:abstractNumId w:val="11"/>
  </w:num>
  <w:num w:numId="22">
    <w:abstractNumId w:val="9"/>
  </w:num>
  <w:num w:numId="23">
    <w:abstractNumId w:val="25"/>
  </w:num>
  <w:num w:numId="24">
    <w:abstractNumId w:val="18"/>
  </w:num>
  <w:num w:numId="25">
    <w:abstractNumId w:val="19"/>
  </w:num>
  <w:num w:numId="26">
    <w:abstractNumId w:val="14"/>
  </w:num>
  <w:num w:numId="27">
    <w:abstractNumId w:val="2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44797E"/>
    <w:rsid w:val="0049227D"/>
    <w:rsid w:val="004E0121"/>
    <w:rsid w:val="004E67DB"/>
    <w:rsid w:val="008E1269"/>
    <w:rsid w:val="00A368BE"/>
    <w:rsid w:val="00A737CF"/>
    <w:rsid w:val="00AE5038"/>
    <w:rsid w:val="00B3727B"/>
    <w:rsid w:val="00BF0565"/>
    <w:rsid w:val="00C05E52"/>
    <w:rsid w:val="00D85E47"/>
    <w:rsid w:val="00DD6211"/>
    <w:rsid w:val="00DF64A5"/>
    <w:rsid w:val="00E36D54"/>
    <w:rsid w:val="00E75A6A"/>
    <w:rsid w:val="00ED1DF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0BFA718"/>
  <w15:chartTrackingRefBased/>
  <w15:docId w15:val="{FDD8F7C3-3338-4D67-AB17-098A69BC5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link w:val="10"/>
    <w:uiPriority w:val="9"/>
    <w:qFormat/>
    <w:rsid w:val="004E67DB"/>
    <w:pPr>
      <w:ind w:left="567" w:firstLine="567"/>
      <w:outlineLvl w:val="0"/>
    </w:pPr>
    <w:rPr>
      <w:kern w:val="0"/>
      <w:lang w:val="zh-TW"/>
    </w:rPr>
  </w:style>
  <w:style w:type="paragraph" w:styleId="2">
    <w:name w:val="heading 2"/>
    <w:basedOn w:val="a"/>
    <w:link w:val="20"/>
    <w:uiPriority w:val="9"/>
    <w:qFormat/>
    <w:rsid w:val="004E67DB"/>
    <w:pPr>
      <w:numPr>
        <w:ilvl w:val="1"/>
        <w:numId w:val="1"/>
      </w:numPr>
      <w:spacing w:line="240" w:lineRule="auto"/>
      <w:ind w:leftChars="0" w:left="0" w:firstLineChars="0" w:firstLine="0"/>
      <w:outlineLvl w:val="1"/>
    </w:pPr>
    <w:rPr>
      <w:rFonts w:hAnsi="Arial"/>
      <w:bCs/>
      <w:snapToGrid/>
      <w:kern w:val="0"/>
      <w:sz w:val="32"/>
      <w:szCs w:val="48"/>
    </w:rPr>
  </w:style>
  <w:style w:type="paragraph" w:styleId="3">
    <w:name w:val="heading 3"/>
    <w:basedOn w:val="a"/>
    <w:link w:val="30"/>
    <w:uiPriority w:val="9"/>
    <w:qFormat/>
    <w:rsid w:val="004E67DB"/>
    <w:pPr>
      <w:numPr>
        <w:ilvl w:val="2"/>
        <w:numId w:val="1"/>
      </w:numPr>
      <w:spacing w:line="240" w:lineRule="auto"/>
      <w:ind w:leftChars="0" w:left="0" w:firstLineChars="0" w:firstLine="0"/>
      <w:outlineLvl w:val="2"/>
    </w:pPr>
    <w:rPr>
      <w:rFonts w:hAnsi="Arial"/>
      <w:bCs/>
      <w:snapToGrid/>
      <w:kern w:val="0"/>
      <w:sz w:val="32"/>
      <w:szCs w:val="36"/>
    </w:rPr>
  </w:style>
  <w:style w:type="paragraph" w:styleId="4">
    <w:name w:val="heading 4"/>
    <w:basedOn w:val="a"/>
    <w:link w:val="40"/>
    <w:uiPriority w:val="9"/>
    <w:qFormat/>
    <w:rsid w:val="004E67DB"/>
    <w:pPr>
      <w:numPr>
        <w:ilvl w:val="3"/>
        <w:numId w:val="1"/>
      </w:numPr>
      <w:spacing w:line="240" w:lineRule="auto"/>
      <w:ind w:leftChars="0" w:left="0" w:firstLineChars="0" w:firstLine="0"/>
      <w:outlineLvl w:val="3"/>
    </w:pPr>
    <w:rPr>
      <w:rFonts w:hAnsi="Arial"/>
      <w:snapToGrid/>
      <w:sz w:val="32"/>
      <w:szCs w:val="36"/>
    </w:rPr>
  </w:style>
  <w:style w:type="paragraph" w:styleId="5">
    <w:name w:val="heading 5"/>
    <w:basedOn w:val="a"/>
    <w:link w:val="50"/>
    <w:qFormat/>
    <w:rsid w:val="004E67DB"/>
    <w:pPr>
      <w:numPr>
        <w:ilvl w:val="4"/>
        <w:numId w:val="1"/>
      </w:numPr>
      <w:spacing w:line="240" w:lineRule="auto"/>
      <w:ind w:leftChars="0" w:left="0" w:firstLineChars="0" w:firstLine="0"/>
      <w:outlineLvl w:val="4"/>
    </w:pPr>
    <w:rPr>
      <w:rFonts w:hAnsi="Arial"/>
      <w:bCs/>
      <w:snapToGrid/>
      <w:sz w:val="32"/>
      <w:szCs w:val="36"/>
    </w:rPr>
  </w:style>
  <w:style w:type="paragraph" w:styleId="6">
    <w:name w:val="heading 6"/>
    <w:basedOn w:val="a"/>
    <w:link w:val="60"/>
    <w:qFormat/>
    <w:rsid w:val="004E67DB"/>
    <w:pPr>
      <w:numPr>
        <w:ilvl w:val="5"/>
        <w:numId w:val="1"/>
      </w:numPr>
      <w:tabs>
        <w:tab w:val="left" w:pos="2094"/>
      </w:tabs>
      <w:spacing w:line="240" w:lineRule="auto"/>
      <w:ind w:leftChars="0" w:left="0" w:firstLineChars="0" w:firstLine="0"/>
      <w:outlineLvl w:val="5"/>
    </w:pPr>
    <w:rPr>
      <w:rFonts w:hAnsi="Arial"/>
      <w:snapToGrid/>
      <w:sz w:val="32"/>
      <w:szCs w:val="36"/>
    </w:rPr>
  </w:style>
  <w:style w:type="paragraph" w:styleId="7">
    <w:name w:val="heading 7"/>
    <w:basedOn w:val="a"/>
    <w:link w:val="70"/>
    <w:qFormat/>
    <w:rsid w:val="004E67DB"/>
    <w:pPr>
      <w:numPr>
        <w:ilvl w:val="6"/>
        <w:numId w:val="1"/>
      </w:numPr>
      <w:spacing w:line="240" w:lineRule="auto"/>
      <w:ind w:leftChars="0" w:left="0" w:firstLineChars="0" w:firstLine="0"/>
      <w:outlineLvl w:val="6"/>
    </w:pPr>
    <w:rPr>
      <w:rFonts w:hAnsi="Arial"/>
      <w:bCs/>
      <w:snapToGrid/>
      <w:sz w:val="32"/>
      <w:szCs w:val="36"/>
    </w:rPr>
  </w:style>
  <w:style w:type="paragraph" w:styleId="8">
    <w:name w:val="heading 8"/>
    <w:basedOn w:val="a"/>
    <w:link w:val="80"/>
    <w:qFormat/>
    <w:rsid w:val="004E67DB"/>
    <w:pPr>
      <w:numPr>
        <w:ilvl w:val="7"/>
        <w:numId w:val="1"/>
      </w:numPr>
      <w:spacing w:line="240" w:lineRule="auto"/>
      <w:ind w:leftChars="0" w:left="0" w:firstLineChars="0" w:firstLine="0"/>
      <w:outlineLvl w:val="7"/>
    </w:pPr>
    <w:rPr>
      <w:rFonts w:hAnsi="Arial"/>
      <w:snapToGrid/>
      <w:sz w:val="32"/>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a6"/>
    <w:qFormat/>
    <w:pPr>
      <w:ind w:left="300" w:hangingChars="100" w:hanging="100"/>
    </w:pPr>
  </w:style>
  <w:style w:type="paragraph" w:customStyle="1" w:styleId="a7">
    <w:name w:val="(一)下內文"/>
    <w:basedOn w:val="a5"/>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8">
    <w:name w:val="結論"/>
    <w:basedOn w:val="a7"/>
    <w:pPr>
      <w:adjustRightInd/>
      <w:ind w:leftChars="200" w:left="200"/>
    </w:pPr>
  </w:style>
  <w:style w:type="paragraph" w:customStyle="1" w:styleId="a9">
    <w:name w:val="前言內文"/>
    <w:basedOn w:val="a"/>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
    <w:link w:val="ae"/>
    <w:pPr>
      <w:ind w:leftChars="0" w:left="0" w:firstLineChars="0" w:firstLine="0"/>
      <w:jc w:val="right"/>
    </w:pPr>
    <w:rPr>
      <w:sz w:val="24"/>
    </w:rPr>
  </w:style>
  <w:style w:type="paragraph" w:customStyle="1" w:styleId="af">
    <w:name w:val="前言(一)(二)(三)"/>
    <w:basedOn w:val="a"/>
    <w:link w:val="af0"/>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
    <w:link w:val="af2"/>
    <w:uiPriority w:val="99"/>
    <w:unhideWhenUsed/>
    <w:rsid w:val="004E0121"/>
    <w:pPr>
      <w:tabs>
        <w:tab w:val="center" w:pos="4153"/>
        <w:tab w:val="right" w:pos="8306"/>
      </w:tabs>
      <w:snapToGrid w:val="0"/>
    </w:pPr>
    <w:rPr>
      <w:sz w:val="20"/>
      <w:szCs w:val="20"/>
    </w:rPr>
  </w:style>
  <w:style w:type="paragraph" w:styleId="ab">
    <w:name w:val="table of figures"/>
    <w:basedOn w:val="a"/>
    <w:next w:val="a"/>
    <w:link w:val="af3"/>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pPr>
      <w:tabs>
        <w:tab w:val="right" w:leader="hyphen" w:pos="8490"/>
      </w:tabs>
      <w:ind w:leftChars="0" w:left="0" w:hangingChars="200" w:hanging="200"/>
    </w:pPr>
  </w:style>
  <w:style w:type="paragraph" w:styleId="23">
    <w:name w:val="toc 2"/>
    <w:basedOn w:val="a"/>
    <w:next w:val="a"/>
    <w:autoRedefine/>
    <w:uiPriority w:val="39"/>
    <w:pPr>
      <w:tabs>
        <w:tab w:val="right" w:leader="hyphen" w:pos="8490"/>
      </w:tabs>
      <w:ind w:leftChars="0" w:left="566" w:hangingChars="200" w:hanging="566"/>
    </w:pPr>
  </w:style>
  <w:style w:type="character" w:customStyle="1" w:styleId="af2">
    <w:name w:val="頁首 字元"/>
    <w:basedOn w:val="a0"/>
    <w:link w:val="af1"/>
    <w:uiPriority w:val="99"/>
    <w:rsid w:val="004E0121"/>
    <w:rPr>
      <w:rFonts w:ascii="標楷體" w:eastAsia="標楷體"/>
      <w:snapToGrid w:val="0"/>
      <w:kern w:val="2"/>
    </w:rPr>
  </w:style>
  <w:style w:type="paragraph" w:styleId="af4">
    <w:name w:val="footer"/>
    <w:basedOn w:val="a"/>
    <w:link w:val="af5"/>
    <w:uiPriority w:val="99"/>
    <w:unhideWhenUsed/>
    <w:rsid w:val="004E0121"/>
    <w:pPr>
      <w:tabs>
        <w:tab w:val="center" w:pos="4153"/>
        <w:tab w:val="right" w:pos="8306"/>
      </w:tabs>
      <w:snapToGrid w:val="0"/>
    </w:pPr>
    <w:rPr>
      <w:sz w:val="20"/>
      <w:szCs w:val="20"/>
    </w:rPr>
  </w:style>
  <w:style w:type="character" w:customStyle="1" w:styleId="af5">
    <w:name w:val="頁尾 字元"/>
    <w:basedOn w:val="a0"/>
    <w:link w:val="af4"/>
    <w:uiPriority w:val="99"/>
    <w:rsid w:val="004E0121"/>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4_G"/>
    <w:uiPriority w:val="99"/>
    <w:qFormat/>
    <w:rsid w:val="004E67DB"/>
    <w:rPr>
      <w:vertAlign w:val="superscript"/>
    </w:rPr>
  </w:style>
  <w:style w:type="character" w:customStyle="1" w:styleId="143">
    <w:name w:val="表格內文(14行高) 字元"/>
    <w:link w:val="142"/>
    <w:qFormat/>
    <w:rsid w:val="004E67DB"/>
    <w:rPr>
      <w:rFonts w:ascii="標楷體" w:eastAsia="標楷體"/>
      <w:snapToGrid w:val="0"/>
      <w:kern w:val="2"/>
      <w:sz w:val="24"/>
      <w:szCs w:val="28"/>
    </w:rPr>
  </w:style>
  <w:style w:type="paragraph" w:styleId="af7">
    <w:name w:val="footnote text"/>
    <w:basedOn w:val="a"/>
    <w:link w:val="af8"/>
    <w:uiPriority w:val="99"/>
    <w:unhideWhenUsed/>
    <w:rsid w:val="004E67DB"/>
    <w:pPr>
      <w:snapToGrid w:val="0"/>
      <w:jc w:val="left"/>
    </w:pPr>
    <w:rPr>
      <w:sz w:val="20"/>
      <w:szCs w:val="20"/>
    </w:rPr>
  </w:style>
  <w:style w:type="character" w:customStyle="1" w:styleId="af8">
    <w:name w:val="註腳文字 字元"/>
    <w:basedOn w:val="a0"/>
    <w:link w:val="af7"/>
    <w:uiPriority w:val="99"/>
    <w:rsid w:val="004E67DB"/>
    <w:rPr>
      <w:rFonts w:ascii="標楷體" w:eastAsia="標楷體"/>
      <w:snapToGrid w:val="0"/>
      <w:kern w:val="2"/>
    </w:rPr>
  </w:style>
  <w:style w:type="table" w:styleId="af9">
    <w:name w:val="Table Grid"/>
    <w:basedOn w:val="a1"/>
    <w:uiPriority w:val="59"/>
    <w:rsid w:val="004E67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Balloon Text"/>
    <w:basedOn w:val="a"/>
    <w:link w:val="afb"/>
    <w:uiPriority w:val="99"/>
    <w:unhideWhenUsed/>
    <w:rsid w:val="004E67DB"/>
    <w:pPr>
      <w:spacing w:line="240" w:lineRule="auto"/>
    </w:pPr>
    <w:rPr>
      <w:rFonts w:ascii="Calibri Light" w:eastAsia="新細明體" w:hAnsi="Calibri Light"/>
      <w:sz w:val="18"/>
      <w:szCs w:val="18"/>
    </w:rPr>
  </w:style>
  <w:style w:type="character" w:customStyle="1" w:styleId="afb">
    <w:name w:val="註解方塊文字 字元"/>
    <w:basedOn w:val="a0"/>
    <w:link w:val="afa"/>
    <w:uiPriority w:val="99"/>
    <w:rsid w:val="004E67DB"/>
    <w:rPr>
      <w:rFonts w:ascii="Calibri Light" w:hAnsi="Calibri Light"/>
      <w:snapToGrid w:val="0"/>
      <w:kern w:val="2"/>
      <w:sz w:val="18"/>
      <w:szCs w:val="18"/>
    </w:rPr>
  </w:style>
  <w:style w:type="character" w:styleId="afc">
    <w:name w:val="annotation reference"/>
    <w:uiPriority w:val="99"/>
    <w:semiHidden/>
    <w:unhideWhenUsed/>
    <w:rsid w:val="004E67DB"/>
    <w:rPr>
      <w:sz w:val="18"/>
      <w:szCs w:val="18"/>
    </w:rPr>
  </w:style>
  <w:style w:type="paragraph" w:styleId="afd">
    <w:name w:val="annotation text"/>
    <w:basedOn w:val="a"/>
    <w:link w:val="afe"/>
    <w:uiPriority w:val="99"/>
    <w:semiHidden/>
    <w:unhideWhenUsed/>
    <w:rsid w:val="004E67DB"/>
    <w:pPr>
      <w:jc w:val="left"/>
    </w:pPr>
  </w:style>
  <w:style w:type="character" w:customStyle="1" w:styleId="afe">
    <w:name w:val="註解文字 字元"/>
    <w:basedOn w:val="a0"/>
    <w:link w:val="afd"/>
    <w:uiPriority w:val="99"/>
    <w:semiHidden/>
    <w:rsid w:val="004E67DB"/>
    <w:rPr>
      <w:rFonts w:ascii="標楷體" w:eastAsia="標楷體"/>
      <w:snapToGrid w:val="0"/>
      <w:kern w:val="2"/>
      <w:sz w:val="28"/>
      <w:szCs w:val="28"/>
    </w:rPr>
  </w:style>
  <w:style w:type="paragraph" w:styleId="aff">
    <w:name w:val="annotation subject"/>
    <w:basedOn w:val="afd"/>
    <w:next w:val="afd"/>
    <w:link w:val="aff0"/>
    <w:uiPriority w:val="99"/>
    <w:semiHidden/>
    <w:unhideWhenUsed/>
    <w:rsid w:val="004E67DB"/>
    <w:rPr>
      <w:b/>
      <w:bCs/>
    </w:rPr>
  </w:style>
  <w:style w:type="character" w:customStyle="1" w:styleId="aff0">
    <w:name w:val="註解主旨 字元"/>
    <w:basedOn w:val="afe"/>
    <w:link w:val="aff"/>
    <w:uiPriority w:val="99"/>
    <w:semiHidden/>
    <w:rsid w:val="004E67DB"/>
    <w:rPr>
      <w:rFonts w:ascii="標楷體" w:eastAsia="標楷體"/>
      <w:b/>
      <w:bCs/>
      <w:snapToGrid w:val="0"/>
      <w:kern w:val="2"/>
      <w:sz w:val="28"/>
      <w:szCs w:val="28"/>
    </w:rPr>
  </w:style>
  <w:style w:type="character" w:customStyle="1" w:styleId="a6">
    <w:name w:val="(一)(二)(三) 字元"/>
    <w:link w:val="a5"/>
    <w:rsid w:val="004E67DB"/>
    <w:rPr>
      <w:rFonts w:ascii="標楷體" w:eastAsia="標楷體"/>
      <w:snapToGrid w:val="0"/>
      <w:kern w:val="2"/>
      <w:sz w:val="28"/>
      <w:szCs w:val="28"/>
    </w:rPr>
  </w:style>
  <w:style w:type="character" w:customStyle="1" w:styleId="22">
    <w:name w:val="(一)下內文縮2 字元"/>
    <w:link w:val="21"/>
    <w:qFormat/>
    <w:rsid w:val="004E67DB"/>
    <w:rPr>
      <w:rFonts w:ascii="標楷體" w:eastAsia="標楷體"/>
      <w:snapToGrid w:val="0"/>
      <w:kern w:val="2"/>
      <w:sz w:val="28"/>
      <w:szCs w:val="28"/>
    </w:rPr>
  </w:style>
  <w:style w:type="character" w:customStyle="1" w:styleId="140">
    <w:name w:val="第二層(14號字) 字元"/>
    <w:link w:val="14"/>
    <w:rsid w:val="004E67DB"/>
    <w:rPr>
      <w:rFonts w:ascii="標楷體" w:eastAsia="標楷體"/>
      <w:b/>
      <w:snapToGrid w:val="0"/>
      <w:kern w:val="2"/>
      <w:sz w:val="28"/>
    </w:rPr>
  </w:style>
  <w:style w:type="character" w:customStyle="1" w:styleId="ae">
    <w:name w:val="姓名及分機 字元"/>
    <w:link w:val="ad"/>
    <w:rsid w:val="004E67DB"/>
    <w:rPr>
      <w:rFonts w:ascii="標楷體" w:eastAsia="標楷體"/>
      <w:snapToGrid w:val="0"/>
      <w:kern w:val="2"/>
      <w:sz w:val="24"/>
      <w:szCs w:val="28"/>
    </w:rPr>
  </w:style>
  <w:style w:type="character" w:customStyle="1" w:styleId="1230">
    <w:name w:val="1.2.3. 字元"/>
    <w:aliases w:val="清單段落 字元,List Paragraph1 字元,標1 字元,1.1.1.1清單段落 字元,列點 字元,(二) 字元,附錄 字元,Yie-清單段落 字元,12 20 字元,List Paragraph 字元,卑南壹 字元,(1)(1)(1)(1)(1)(1)(1)(1) 字元,網推會說明清單 字元,附錄1 字元,壹_二階 字元,標題 (4) 字元,清單段落2 字元,1.1 字元,參考文獻 字元,01章名 字元,樣式A 字元,清單段落1 字元,圖標 字元,詳細說明 字元"/>
    <w:link w:val="123"/>
    <w:qFormat/>
    <w:rsid w:val="004E67DB"/>
    <w:rPr>
      <w:rFonts w:ascii="標楷體" w:eastAsia="標楷體"/>
      <w:snapToGrid w:val="0"/>
      <w:kern w:val="2"/>
      <w:sz w:val="28"/>
      <w:szCs w:val="28"/>
    </w:rPr>
  </w:style>
  <w:style w:type="character" w:styleId="aff1">
    <w:name w:val="Hyperlink"/>
    <w:uiPriority w:val="99"/>
    <w:unhideWhenUsed/>
    <w:rsid w:val="004E67DB"/>
    <w:rPr>
      <w:color w:val="0000FF"/>
      <w:u w:val="single"/>
    </w:rPr>
  </w:style>
  <w:style w:type="character" w:customStyle="1" w:styleId="12">
    <w:name w:val="(一)(二)(三) 字元1"/>
    <w:rsid w:val="004E67DB"/>
    <w:rPr>
      <w:rFonts w:ascii="標楷體" w:eastAsia="標楷體"/>
      <w:snapToGrid w:val="0"/>
      <w:kern w:val="2"/>
      <w:sz w:val="28"/>
      <w:szCs w:val="28"/>
    </w:rPr>
  </w:style>
  <w:style w:type="character" w:customStyle="1" w:styleId="1410">
    <w:name w:val="第二層(14號字) 字元1"/>
    <w:rsid w:val="004E67DB"/>
    <w:rPr>
      <w:rFonts w:ascii="標楷體" w:eastAsia="標楷體"/>
      <w:b/>
      <w:snapToGrid w:val="0"/>
      <w:kern w:val="2"/>
      <w:sz w:val="28"/>
    </w:rPr>
  </w:style>
  <w:style w:type="paragraph" w:customStyle="1" w:styleId="aff2">
    <w:name w:val="樣式"/>
    <w:basedOn w:val="a"/>
    <w:link w:val="aff3"/>
    <w:qFormat/>
    <w:rsid w:val="004E67DB"/>
    <w:pPr>
      <w:widowControl/>
      <w:spacing w:line="480" w:lineRule="exact"/>
      <w:ind w:leftChars="0" w:left="0" w:hangingChars="200" w:hanging="200"/>
    </w:pPr>
    <w:rPr>
      <w:rFonts w:hAnsi="標楷體"/>
      <w:snapToGrid/>
    </w:rPr>
  </w:style>
  <w:style w:type="character" w:customStyle="1" w:styleId="aff3">
    <w:name w:val="樣式 字元"/>
    <w:link w:val="aff2"/>
    <w:rsid w:val="004E67DB"/>
    <w:rPr>
      <w:rFonts w:ascii="標楷體" w:eastAsia="標楷體" w:hAnsi="標楷體"/>
      <w:kern w:val="2"/>
      <w:sz w:val="28"/>
      <w:szCs w:val="28"/>
    </w:rPr>
  </w:style>
  <w:style w:type="character" w:customStyle="1" w:styleId="10">
    <w:name w:val="標題 1 字元"/>
    <w:basedOn w:val="a0"/>
    <w:link w:val="1"/>
    <w:uiPriority w:val="9"/>
    <w:rsid w:val="004E67DB"/>
    <w:rPr>
      <w:rFonts w:ascii="標楷體" w:eastAsia="標楷體"/>
      <w:snapToGrid w:val="0"/>
      <w:sz w:val="28"/>
      <w:szCs w:val="28"/>
      <w:lang w:val="zh-TW"/>
    </w:rPr>
  </w:style>
  <w:style w:type="character" w:customStyle="1" w:styleId="20">
    <w:name w:val="標題 2 字元"/>
    <w:basedOn w:val="a0"/>
    <w:link w:val="2"/>
    <w:uiPriority w:val="9"/>
    <w:rsid w:val="004E67DB"/>
    <w:rPr>
      <w:rFonts w:ascii="標楷體" w:eastAsia="標楷體" w:hAnsi="Arial"/>
      <w:bCs/>
      <w:sz w:val="32"/>
      <w:szCs w:val="48"/>
    </w:rPr>
  </w:style>
  <w:style w:type="character" w:customStyle="1" w:styleId="30">
    <w:name w:val="標題 3 字元"/>
    <w:basedOn w:val="a0"/>
    <w:link w:val="3"/>
    <w:uiPriority w:val="9"/>
    <w:rsid w:val="004E67DB"/>
    <w:rPr>
      <w:rFonts w:ascii="標楷體" w:eastAsia="標楷體" w:hAnsi="Arial"/>
      <w:bCs/>
      <w:sz w:val="32"/>
      <w:szCs w:val="36"/>
    </w:rPr>
  </w:style>
  <w:style w:type="character" w:customStyle="1" w:styleId="40">
    <w:name w:val="標題 4 字元"/>
    <w:basedOn w:val="a0"/>
    <w:link w:val="4"/>
    <w:uiPriority w:val="9"/>
    <w:rsid w:val="004E67DB"/>
    <w:rPr>
      <w:rFonts w:ascii="標楷體" w:eastAsia="標楷體" w:hAnsi="Arial"/>
      <w:kern w:val="2"/>
      <w:sz w:val="32"/>
      <w:szCs w:val="36"/>
    </w:rPr>
  </w:style>
  <w:style w:type="character" w:customStyle="1" w:styleId="50">
    <w:name w:val="標題 5 字元"/>
    <w:basedOn w:val="a0"/>
    <w:link w:val="5"/>
    <w:rsid w:val="004E67DB"/>
    <w:rPr>
      <w:rFonts w:ascii="標楷體" w:eastAsia="標楷體" w:hAnsi="Arial"/>
      <w:bCs/>
      <w:kern w:val="2"/>
      <w:sz w:val="32"/>
      <w:szCs w:val="36"/>
    </w:rPr>
  </w:style>
  <w:style w:type="character" w:customStyle="1" w:styleId="60">
    <w:name w:val="標題 6 字元"/>
    <w:basedOn w:val="a0"/>
    <w:link w:val="6"/>
    <w:rsid w:val="004E67DB"/>
    <w:rPr>
      <w:rFonts w:ascii="標楷體" w:eastAsia="標楷體" w:hAnsi="Arial"/>
      <w:kern w:val="2"/>
      <w:sz w:val="32"/>
      <w:szCs w:val="36"/>
    </w:rPr>
  </w:style>
  <w:style w:type="character" w:customStyle="1" w:styleId="70">
    <w:name w:val="標題 7 字元"/>
    <w:basedOn w:val="a0"/>
    <w:link w:val="7"/>
    <w:rsid w:val="004E67DB"/>
    <w:rPr>
      <w:rFonts w:ascii="標楷體" w:eastAsia="標楷體" w:hAnsi="Arial"/>
      <w:bCs/>
      <w:kern w:val="2"/>
      <w:sz w:val="32"/>
      <w:szCs w:val="36"/>
    </w:rPr>
  </w:style>
  <w:style w:type="character" w:customStyle="1" w:styleId="80">
    <w:name w:val="標題 8 字元"/>
    <w:basedOn w:val="a0"/>
    <w:link w:val="8"/>
    <w:rsid w:val="004E67DB"/>
    <w:rPr>
      <w:rFonts w:ascii="標楷體" w:eastAsia="標楷體" w:hAnsi="Arial"/>
      <w:kern w:val="2"/>
      <w:sz w:val="32"/>
      <w:szCs w:val="36"/>
    </w:rPr>
  </w:style>
  <w:style w:type="character" w:customStyle="1" w:styleId="160">
    <w:name w:val="第一層(16號字) 字元"/>
    <w:link w:val="16"/>
    <w:rsid w:val="004E67DB"/>
    <w:rPr>
      <w:rFonts w:ascii="標楷體" w:eastAsia="標楷體"/>
      <w:b/>
      <w:snapToGrid w:val="0"/>
      <w:kern w:val="2"/>
      <w:sz w:val="32"/>
    </w:rPr>
  </w:style>
  <w:style w:type="character" w:customStyle="1" w:styleId="af3">
    <w:name w:val="圖表目錄 字元"/>
    <w:link w:val="ab"/>
    <w:rsid w:val="004E67DB"/>
    <w:rPr>
      <w:rFonts w:ascii="標楷體" w:eastAsia="標楷體"/>
      <w:snapToGrid w:val="0"/>
      <w:kern w:val="2"/>
      <w:sz w:val="28"/>
      <w:szCs w:val="28"/>
    </w:rPr>
  </w:style>
  <w:style w:type="character" w:customStyle="1" w:styleId="13">
    <w:name w:val="頁尾 字元1"/>
    <w:aliases w:val="頁尾 字元 字元"/>
    <w:rsid w:val="004E67DB"/>
    <w:rPr>
      <w:rFonts w:eastAsia="標楷體"/>
      <w:kern w:val="2"/>
      <w:szCs w:val="28"/>
      <w:lang w:val="en-US" w:eastAsia="zh-TW" w:bidi="ar-SA"/>
    </w:rPr>
  </w:style>
  <w:style w:type="character" w:styleId="aff4">
    <w:name w:val="page number"/>
    <w:basedOn w:val="a0"/>
    <w:rsid w:val="004E67DB"/>
  </w:style>
  <w:style w:type="character" w:customStyle="1" w:styleId="1232">
    <w:name w:val="(1)(2)(3) 字元"/>
    <w:link w:val="1231"/>
    <w:rsid w:val="004E67DB"/>
    <w:rPr>
      <w:rFonts w:ascii="標楷體" w:eastAsia="標楷體"/>
      <w:snapToGrid w:val="0"/>
      <w:kern w:val="2"/>
      <w:sz w:val="28"/>
      <w:szCs w:val="28"/>
    </w:rPr>
  </w:style>
  <w:style w:type="character" w:customStyle="1" w:styleId="201">
    <w:name w:val="表格內文(20行高) 字元"/>
    <w:link w:val="200"/>
    <w:rsid w:val="004E67DB"/>
    <w:rPr>
      <w:rFonts w:ascii="標楷體" w:eastAsia="標楷體"/>
      <w:snapToGrid w:val="0"/>
      <w:kern w:val="2"/>
      <w:sz w:val="24"/>
      <w:szCs w:val="28"/>
    </w:rPr>
  </w:style>
  <w:style w:type="paragraph" w:styleId="41">
    <w:name w:val="toc 4"/>
    <w:basedOn w:val="a"/>
    <w:next w:val="a"/>
    <w:autoRedefine/>
    <w:rsid w:val="004E67DB"/>
    <w:pPr>
      <w:spacing w:line="480" w:lineRule="exact"/>
      <w:ind w:leftChars="600" w:left="1440"/>
    </w:pPr>
    <w:rPr>
      <w:rFonts w:ascii="Times New Roman"/>
      <w:snapToGrid/>
    </w:rPr>
  </w:style>
  <w:style w:type="paragraph" w:styleId="51">
    <w:name w:val="toc 5"/>
    <w:basedOn w:val="a"/>
    <w:next w:val="a"/>
    <w:autoRedefine/>
    <w:semiHidden/>
    <w:rsid w:val="004E67DB"/>
    <w:pPr>
      <w:spacing w:line="480" w:lineRule="exact"/>
      <w:ind w:leftChars="800" w:left="1920"/>
    </w:pPr>
    <w:rPr>
      <w:rFonts w:ascii="Times New Roman"/>
      <w:snapToGrid/>
    </w:rPr>
  </w:style>
  <w:style w:type="paragraph" w:styleId="61">
    <w:name w:val="toc 6"/>
    <w:basedOn w:val="a"/>
    <w:next w:val="a"/>
    <w:autoRedefine/>
    <w:semiHidden/>
    <w:rsid w:val="004E67DB"/>
    <w:pPr>
      <w:spacing w:line="480" w:lineRule="exact"/>
      <w:ind w:leftChars="1000" w:left="2400"/>
    </w:pPr>
    <w:rPr>
      <w:rFonts w:ascii="Times New Roman"/>
      <w:snapToGrid/>
    </w:rPr>
  </w:style>
  <w:style w:type="paragraph" w:styleId="71">
    <w:name w:val="toc 7"/>
    <w:basedOn w:val="a"/>
    <w:next w:val="a"/>
    <w:autoRedefine/>
    <w:semiHidden/>
    <w:rsid w:val="004E67DB"/>
    <w:pPr>
      <w:spacing w:line="480" w:lineRule="exact"/>
      <w:ind w:leftChars="1200" w:left="2880"/>
    </w:pPr>
    <w:rPr>
      <w:rFonts w:ascii="Times New Roman"/>
      <w:snapToGrid/>
    </w:rPr>
  </w:style>
  <w:style w:type="paragraph" w:styleId="81">
    <w:name w:val="toc 8"/>
    <w:basedOn w:val="a"/>
    <w:next w:val="a"/>
    <w:autoRedefine/>
    <w:semiHidden/>
    <w:rsid w:val="004E67DB"/>
    <w:pPr>
      <w:spacing w:line="480" w:lineRule="exact"/>
      <w:ind w:leftChars="1400" w:left="3360"/>
    </w:pPr>
    <w:rPr>
      <w:rFonts w:ascii="Times New Roman"/>
      <w:snapToGrid/>
    </w:rPr>
  </w:style>
  <w:style w:type="paragraph" w:styleId="9">
    <w:name w:val="toc 9"/>
    <w:basedOn w:val="a"/>
    <w:next w:val="a"/>
    <w:autoRedefine/>
    <w:semiHidden/>
    <w:rsid w:val="004E67DB"/>
    <w:pPr>
      <w:spacing w:line="480" w:lineRule="exact"/>
      <w:ind w:leftChars="1600" w:left="3840"/>
    </w:pPr>
    <w:rPr>
      <w:rFonts w:ascii="Times New Roman"/>
      <w:snapToGrid/>
    </w:rPr>
  </w:style>
  <w:style w:type="paragraph" w:customStyle="1" w:styleId="52">
    <w:name w:val="字元 字元5 字元"/>
    <w:basedOn w:val="a"/>
    <w:semiHidden/>
    <w:rsid w:val="004E67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5">
    <w:name w:val="Body Text"/>
    <w:basedOn w:val="a"/>
    <w:link w:val="aff6"/>
    <w:rsid w:val="004E67DB"/>
    <w:pPr>
      <w:spacing w:after="120"/>
    </w:pPr>
  </w:style>
  <w:style w:type="character" w:customStyle="1" w:styleId="aff6">
    <w:name w:val="本文 字元"/>
    <w:basedOn w:val="a0"/>
    <w:link w:val="aff5"/>
    <w:rsid w:val="004E67DB"/>
    <w:rPr>
      <w:rFonts w:ascii="標楷體" w:eastAsia="標楷體"/>
      <w:snapToGrid w:val="0"/>
      <w:kern w:val="2"/>
      <w:sz w:val="28"/>
      <w:szCs w:val="28"/>
    </w:rPr>
  </w:style>
  <w:style w:type="paragraph" w:customStyle="1" w:styleId="aff7">
    <w:name w:val="第二層"/>
    <w:basedOn w:val="a"/>
    <w:rsid w:val="004E67DB"/>
    <w:pPr>
      <w:ind w:leftChars="0" w:left="559" w:hangingChars="200" w:hanging="559"/>
    </w:pPr>
    <w:rPr>
      <w:rFonts w:ascii="新細明體" w:hAnsi="Courier New"/>
      <w:b/>
      <w:bCs/>
      <w:snapToGrid/>
      <w:szCs w:val="24"/>
    </w:rPr>
  </w:style>
  <w:style w:type="paragraph" w:customStyle="1" w:styleId="aff8">
    <w:name w:val="第一層"/>
    <w:basedOn w:val="a"/>
    <w:rsid w:val="004E67DB"/>
    <w:pPr>
      <w:spacing w:line="240" w:lineRule="auto"/>
      <w:ind w:leftChars="550" w:left="1537" w:firstLineChars="0" w:firstLine="0"/>
    </w:pPr>
    <w:rPr>
      <w:rFonts w:ascii="新細明體" w:hAnsi="Courier New"/>
      <w:b/>
      <w:bCs/>
      <w:snapToGrid/>
      <w:sz w:val="32"/>
      <w:szCs w:val="24"/>
    </w:rPr>
  </w:style>
  <w:style w:type="paragraph" w:styleId="aff9">
    <w:name w:val="Date"/>
    <w:basedOn w:val="a"/>
    <w:next w:val="a"/>
    <w:link w:val="affa"/>
    <w:rsid w:val="004E67DB"/>
    <w:pPr>
      <w:spacing w:line="240" w:lineRule="auto"/>
      <w:ind w:leftChars="0" w:left="0" w:firstLineChars="0" w:firstLine="0"/>
      <w:jc w:val="right"/>
    </w:pPr>
    <w:rPr>
      <w:rFonts w:ascii="Times New Roman"/>
      <w:b/>
      <w:bCs/>
      <w:snapToGrid/>
      <w:sz w:val="36"/>
      <w:szCs w:val="24"/>
    </w:rPr>
  </w:style>
  <w:style w:type="character" w:customStyle="1" w:styleId="affa">
    <w:name w:val="日期 字元"/>
    <w:basedOn w:val="a0"/>
    <w:link w:val="aff9"/>
    <w:rsid w:val="004E67DB"/>
    <w:rPr>
      <w:rFonts w:eastAsia="標楷體"/>
      <w:b/>
      <w:bCs/>
      <w:kern w:val="2"/>
      <w:sz w:val="36"/>
      <w:szCs w:val="24"/>
    </w:rPr>
  </w:style>
  <w:style w:type="paragraph" w:customStyle="1" w:styleId="15">
    <w:name w:val="1"/>
    <w:basedOn w:val="a"/>
    <w:semiHidden/>
    <w:rsid w:val="004E67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b">
    <w:name w:val="註腳"/>
    <w:basedOn w:val="af7"/>
    <w:qFormat/>
    <w:rsid w:val="004E67DB"/>
    <w:pPr>
      <w:spacing w:line="300" w:lineRule="exact"/>
      <w:ind w:leftChars="208" w:left="741" w:hangingChars="75" w:hanging="152"/>
      <w:jc w:val="both"/>
    </w:pPr>
    <w:rPr>
      <w:sz w:val="22"/>
      <w:szCs w:val="22"/>
    </w:rPr>
  </w:style>
  <w:style w:type="paragraph" w:customStyle="1" w:styleId="17">
    <w:name w:val="字元 字元1"/>
    <w:basedOn w:val="a"/>
    <w:semiHidden/>
    <w:rsid w:val="004E67D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UnresolvedMention">
    <w:name w:val="Unresolved Mention"/>
    <w:uiPriority w:val="99"/>
    <w:semiHidden/>
    <w:unhideWhenUsed/>
    <w:rsid w:val="004E67DB"/>
    <w:rPr>
      <w:color w:val="605E5C"/>
      <w:shd w:val="clear" w:color="auto" w:fill="E1DFDD"/>
    </w:rPr>
  </w:style>
  <w:style w:type="paragraph" w:customStyle="1" w:styleId="affc">
    <w:name w:val="字元 字元 字元 字元 字元 字元 字元 字元 字元 字元 字元 字元 字元 字元 字元"/>
    <w:basedOn w:val="a"/>
    <w:semiHidden/>
    <w:rsid w:val="004E67DB"/>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24">
    <w:name w:val="(一)(二)(三) 字元2"/>
    <w:qFormat/>
    <w:rsid w:val="004E67DB"/>
    <w:rPr>
      <w:rFonts w:ascii="標楷體" w:eastAsia="標楷體"/>
      <w:snapToGrid w:val="0"/>
      <w:kern w:val="2"/>
      <w:sz w:val="28"/>
      <w:szCs w:val="28"/>
    </w:rPr>
  </w:style>
  <w:style w:type="character" w:customStyle="1" w:styleId="a4">
    <w:name w:val="預備金及追加預算標題 字元"/>
    <w:link w:val="a3"/>
    <w:rsid w:val="0044797E"/>
    <w:rPr>
      <w:rFonts w:ascii="標楷體" w:eastAsia="標楷體"/>
      <w:b/>
      <w:snapToGrid w:val="0"/>
      <w:kern w:val="2"/>
      <w:sz w:val="28"/>
    </w:rPr>
  </w:style>
  <w:style w:type="character" w:customStyle="1" w:styleId="145">
    <w:name w:val="第一層(14號字) 字元"/>
    <w:link w:val="144"/>
    <w:rsid w:val="0044797E"/>
    <w:rPr>
      <w:rFonts w:ascii="標楷體" w:eastAsia="標楷體"/>
      <w:b/>
      <w:snapToGrid w:val="0"/>
      <w:kern w:val="2"/>
      <w:sz w:val="28"/>
    </w:rPr>
  </w:style>
  <w:style w:type="paragraph" w:customStyle="1" w:styleId="Default">
    <w:name w:val="Default"/>
    <w:rsid w:val="0044797E"/>
    <w:pPr>
      <w:widowControl w:val="0"/>
      <w:autoSpaceDE w:val="0"/>
      <w:autoSpaceDN w:val="0"/>
      <w:adjustRightInd w:val="0"/>
    </w:pPr>
    <w:rPr>
      <w:rFonts w:ascii="標楷體" w:eastAsia="標楷體" w:cs="標楷體"/>
      <w:color w:val="000000"/>
      <w:sz w:val="24"/>
      <w:szCs w:val="24"/>
    </w:rPr>
  </w:style>
  <w:style w:type="paragraph" w:customStyle="1" w:styleId="146">
    <w:name w:val="註腳(表格內文14行高左右齊)"/>
    <w:basedOn w:val="142"/>
    <w:qFormat/>
    <w:rsid w:val="0044797E"/>
    <w:pPr>
      <w:wordWrap w:val="0"/>
      <w:ind w:leftChars="-15" w:left="153" w:hangingChars="80" w:hanging="195"/>
      <w:jc w:val="both"/>
    </w:pPr>
  </w:style>
  <w:style w:type="paragraph" w:styleId="31">
    <w:name w:val="toc 3"/>
    <w:basedOn w:val="a"/>
    <w:next w:val="a"/>
    <w:autoRedefine/>
    <w:uiPriority w:val="39"/>
    <w:unhideWhenUsed/>
    <w:rsid w:val="0044797E"/>
    <w:pPr>
      <w:ind w:leftChars="400" w:left="960"/>
    </w:pPr>
  </w:style>
  <w:style w:type="paragraph" w:customStyle="1" w:styleId="affd">
    <w:name w:val="一"/>
    <w:basedOn w:val="a"/>
    <w:rsid w:val="0044797E"/>
    <w:pPr>
      <w:spacing w:line="240" w:lineRule="auto"/>
      <w:ind w:leftChars="0" w:left="0" w:firstLineChars="0" w:firstLine="0"/>
      <w:jc w:val="left"/>
    </w:pPr>
    <w:rPr>
      <w:rFonts w:hAnsi="標楷體"/>
      <w:snapToGrid/>
      <w:sz w:val="32"/>
      <w:szCs w:val="32"/>
    </w:rPr>
  </w:style>
  <w:style w:type="paragraph" w:customStyle="1" w:styleId="affe">
    <w:name w:val="(一)下內文 字元"/>
    <w:basedOn w:val="a5"/>
    <w:link w:val="afff"/>
    <w:rsid w:val="0044797E"/>
    <w:pPr>
      <w:adjustRightInd w:val="0"/>
      <w:ind w:leftChars="300" w:firstLineChars="0" w:firstLine="0"/>
    </w:pPr>
  </w:style>
  <w:style w:type="character" w:customStyle="1" w:styleId="afff">
    <w:name w:val="(一)下內文 字元 字元"/>
    <w:link w:val="affe"/>
    <w:rsid w:val="0044797E"/>
    <w:rPr>
      <w:rFonts w:ascii="標楷體" w:eastAsia="標楷體"/>
      <w:snapToGrid w:val="0"/>
      <w:kern w:val="2"/>
      <w:sz w:val="28"/>
      <w:szCs w:val="28"/>
    </w:rPr>
  </w:style>
  <w:style w:type="paragraph" w:customStyle="1" w:styleId="afff0">
    <w:name w:val="報告名稱 字元"/>
    <w:basedOn w:val="a"/>
    <w:link w:val="afff1"/>
    <w:rsid w:val="0044797E"/>
    <w:pPr>
      <w:adjustRightInd w:val="0"/>
      <w:ind w:leftChars="0" w:left="0" w:firstLineChars="0" w:firstLine="0"/>
    </w:pPr>
    <w:rPr>
      <w:b/>
      <w:sz w:val="36"/>
    </w:rPr>
  </w:style>
  <w:style w:type="character" w:customStyle="1" w:styleId="afff1">
    <w:name w:val="報告名稱 字元 字元"/>
    <w:link w:val="afff0"/>
    <w:rsid w:val="0044797E"/>
    <w:rPr>
      <w:rFonts w:ascii="標楷體" w:eastAsia="標楷體"/>
      <w:b/>
      <w:snapToGrid w:val="0"/>
      <w:kern w:val="2"/>
      <w:sz w:val="36"/>
      <w:szCs w:val="28"/>
    </w:rPr>
  </w:style>
  <w:style w:type="paragraph" w:styleId="afff2">
    <w:name w:val="Plain Text"/>
    <w:basedOn w:val="a"/>
    <w:link w:val="afff3"/>
    <w:rsid w:val="0044797E"/>
    <w:pPr>
      <w:spacing w:line="240" w:lineRule="auto"/>
      <w:ind w:leftChars="0" w:left="0" w:firstLineChars="0" w:firstLine="0"/>
      <w:jc w:val="left"/>
    </w:pPr>
    <w:rPr>
      <w:rFonts w:ascii="細明體" w:eastAsia="細明體" w:hAnsi="Courier New"/>
      <w:snapToGrid/>
      <w:sz w:val="24"/>
      <w:szCs w:val="20"/>
    </w:rPr>
  </w:style>
  <w:style w:type="character" w:customStyle="1" w:styleId="afff3">
    <w:name w:val="純文字 字元"/>
    <w:basedOn w:val="a0"/>
    <w:link w:val="afff2"/>
    <w:rsid w:val="0044797E"/>
    <w:rPr>
      <w:rFonts w:ascii="細明體" w:eastAsia="細明體" w:hAnsi="Courier New"/>
      <w:kern w:val="2"/>
      <w:sz w:val="24"/>
    </w:rPr>
  </w:style>
  <w:style w:type="paragraph" w:customStyle="1" w:styleId="25">
    <w:name w:val="2"/>
    <w:basedOn w:val="a"/>
    <w:rsid w:val="0044797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7">
    <w:name w:val="14"/>
    <w:basedOn w:val="a"/>
    <w:rsid w:val="0044797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ff4">
    <w:name w:val="Strong"/>
    <w:uiPriority w:val="22"/>
    <w:qFormat/>
    <w:rsid w:val="0044797E"/>
    <w:rPr>
      <w:b/>
      <w:bCs/>
    </w:rPr>
  </w:style>
  <w:style w:type="paragraph" w:customStyle="1" w:styleId="afff5">
    <w:name w:val="a"/>
    <w:basedOn w:val="a"/>
    <w:rsid w:val="0044797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Web">
    <w:name w:val="Normal (Web)"/>
    <w:basedOn w:val="a"/>
    <w:uiPriority w:val="99"/>
    <w:rsid w:val="0044797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link w:val="HTML0"/>
    <w:uiPriority w:val="99"/>
    <w:rsid w:val="004479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basedOn w:val="a0"/>
    <w:link w:val="HTML"/>
    <w:uiPriority w:val="99"/>
    <w:rsid w:val="0044797E"/>
    <w:rPr>
      <w:rFonts w:ascii="細明體" w:eastAsia="細明體" w:hAnsi="細明體" w:cs="細明體"/>
      <w:color w:val="000000"/>
      <w:sz w:val="24"/>
      <w:szCs w:val="24"/>
    </w:rPr>
  </w:style>
  <w:style w:type="character" w:customStyle="1" w:styleId="mainwordtxtinportant1">
    <w:name w:val="main_word_txt_inportant1"/>
    <w:rsid w:val="0044797E"/>
    <w:rPr>
      <w:strike w:val="0"/>
      <w:dstrike w:val="0"/>
      <w:color w:val="FF9900"/>
      <w:spacing w:val="20"/>
      <w:sz w:val="23"/>
      <w:szCs w:val="23"/>
      <w:u w:val="none"/>
      <w:effect w:val="none"/>
    </w:rPr>
  </w:style>
  <w:style w:type="character" w:customStyle="1" w:styleId="style601">
    <w:name w:val="style601"/>
    <w:rsid w:val="0044797E"/>
    <w:rPr>
      <w:color w:val="FF0000"/>
    </w:rPr>
  </w:style>
  <w:style w:type="paragraph" w:customStyle="1" w:styleId="afff6">
    <w:name w:val=""/>
    <w:basedOn w:val="a"/>
    <w:rsid w:val="0044797E"/>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f7">
    <w:name w:val="甲"/>
    <w:basedOn w:val="a"/>
    <w:rsid w:val="0044797E"/>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f8">
    <w:name w:val=""/>
    <w:basedOn w:val="a"/>
    <w:rsid w:val="0044797E"/>
    <w:pPr>
      <w:spacing w:line="440" w:lineRule="exact"/>
      <w:ind w:leftChars="0" w:left="851" w:firstLineChars="0" w:hanging="567"/>
    </w:pPr>
    <w:rPr>
      <w:rFonts w:ascii="Times New Roman" w:eastAsia="華康細明體"/>
      <w:b/>
      <w:snapToGrid/>
      <w:szCs w:val="20"/>
    </w:rPr>
  </w:style>
  <w:style w:type="paragraph" w:customStyle="1" w:styleId="afff9">
    <w:name w:val="(一)"/>
    <w:basedOn w:val="a"/>
    <w:rsid w:val="0044797E"/>
    <w:pPr>
      <w:spacing w:line="240" w:lineRule="auto"/>
      <w:ind w:leftChars="0" w:left="568" w:firstLineChars="0" w:hanging="284"/>
    </w:pPr>
    <w:rPr>
      <w:rFonts w:ascii="Times New Roman"/>
      <w:snapToGrid/>
      <w:szCs w:val="20"/>
    </w:rPr>
  </w:style>
  <w:style w:type="paragraph" w:customStyle="1" w:styleId="afffa">
    <w:name w:val="一、說明（首行縮排）"/>
    <w:basedOn w:val="afff2"/>
    <w:rsid w:val="0044797E"/>
    <w:pPr>
      <w:spacing w:line="440" w:lineRule="exact"/>
      <w:ind w:left="794" w:firstLine="624"/>
      <w:jc w:val="both"/>
    </w:pPr>
    <w:rPr>
      <w:rFonts w:ascii="Times New Roman" w:eastAsia="華康楷書體W5" w:hAnsi="Times New Roman"/>
      <w:spacing w:val="10"/>
      <w:sz w:val="28"/>
    </w:rPr>
  </w:style>
  <w:style w:type="paragraph" w:customStyle="1" w:styleId="k02">
    <w:name w:val="k02"/>
    <w:uiPriority w:val="99"/>
    <w:rsid w:val="0044797E"/>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44797E"/>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44797E"/>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18">
    <w:name w:val="目錄1"/>
    <w:basedOn w:val="11"/>
    <w:rsid w:val="0044797E"/>
    <w:pPr>
      <w:tabs>
        <w:tab w:val="right" w:leader="hyphen" w:pos="8651"/>
      </w:tabs>
      <w:ind w:left="487" w:rightChars="100" w:right="283" w:hanging="487"/>
      <w:jc w:val="right"/>
    </w:pPr>
    <w:rPr>
      <w:noProof/>
      <w:snapToGrid/>
      <w:kern w:val="0"/>
      <w:sz w:val="24"/>
      <w:szCs w:val="24"/>
    </w:rPr>
  </w:style>
  <w:style w:type="paragraph" w:styleId="26">
    <w:name w:val="Body Text 2"/>
    <w:basedOn w:val="a"/>
    <w:link w:val="27"/>
    <w:rsid w:val="0044797E"/>
    <w:pPr>
      <w:autoSpaceDE w:val="0"/>
      <w:autoSpaceDN w:val="0"/>
      <w:adjustRightInd w:val="0"/>
      <w:spacing w:line="240" w:lineRule="auto"/>
      <w:ind w:leftChars="0" w:left="0" w:firstLineChars="0" w:firstLine="0"/>
    </w:pPr>
    <w:rPr>
      <w:snapToGrid/>
      <w:sz w:val="24"/>
      <w:szCs w:val="20"/>
    </w:rPr>
  </w:style>
  <w:style w:type="character" w:customStyle="1" w:styleId="27">
    <w:name w:val="本文 2 字元"/>
    <w:basedOn w:val="a0"/>
    <w:link w:val="26"/>
    <w:rsid w:val="0044797E"/>
    <w:rPr>
      <w:rFonts w:ascii="標楷體" w:eastAsia="標楷體"/>
      <w:kern w:val="2"/>
      <w:sz w:val="24"/>
    </w:rPr>
  </w:style>
  <w:style w:type="paragraph" w:styleId="afffb">
    <w:name w:val="Body Text Indent"/>
    <w:basedOn w:val="a"/>
    <w:link w:val="afffc"/>
    <w:rsid w:val="0044797E"/>
    <w:pPr>
      <w:autoSpaceDE w:val="0"/>
      <w:autoSpaceDN w:val="0"/>
      <w:adjustRightInd w:val="0"/>
      <w:spacing w:line="240" w:lineRule="auto"/>
      <w:ind w:leftChars="0" w:left="210" w:firstLineChars="0" w:hanging="210"/>
    </w:pPr>
    <w:rPr>
      <w:snapToGrid/>
      <w:color w:val="000000"/>
      <w:sz w:val="24"/>
      <w:szCs w:val="20"/>
    </w:rPr>
  </w:style>
  <w:style w:type="character" w:customStyle="1" w:styleId="afffc">
    <w:name w:val="本文縮排 字元"/>
    <w:basedOn w:val="a0"/>
    <w:link w:val="afffb"/>
    <w:rsid w:val="0044797E"/>
    <w:rPr>
      <w:rFonts w:ascii="標楷體" w:eastAsia="標楷體"/>
      <w:color w:val="000000"/>
      <w:kern w:val="2"/>
      <w:sz w:val="24"/>
    </w:rPr>
  </w:style>
  <w:style w:type="paragraph" w:customStyle="1" w:styleId="ST201">
    <w:name w:val="ST20_1"/>
    <w:basedOn w:val="a"/>
    <w:rsid w:val="0044797E"/>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fd">
    <w:name w:val="字元 字元"/>
    <w:basedOn w:val="a"/>
    <w:rsid w:val="0044797E"/>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fe">
    <w:name w:val="Emphasis"/>
    <w:qFormat/>
    <w:rsid w:val="0044797E"/>
    <w:rPr>
      <w:b w:val="0"/>
      <w:bCs w:val="0"/>
      <w:i w:val="0"/>
      <w:iCs w:val="0"/>
      <w:color w:val="CC0033"/>
    </w:rPr>
  </w:style>
  <w:style w:type="paragraph" w:customStyle="1" w:styleId="Standard">
    <w:name w:val="Standard"/>
    <w:rsid w:val="0044797E"/>
    <w:pPr>
      <w:widowControl w:val="0"/>
      <w:suppressAutoHyphens/>
      <w:autoSpaceDN w:val="0"/>
      <w:textAlignment w:val="baseline"/>
    </w:pPr>
    <w:rPr>
      <w:rFonts w:eastAsia="新細明體, PMingLiU"/>
      <w:kern w:val="3"/>
      <w:sz w:val="24"/>
      <w:szCs w:val="24"/>
    </w:rPr>
  </w:style>
  <w:style w:type="character" w:customStyle="1" w:styleId="hzn33d">
    <w:name w:val="hzn33d"/>
    <w:basedOn w:val="a0"/>
    <w:rsid w:val="0044797E"/>
  </w:style>
  <w:style w:type="character" w:customStyle="1" w:styleId="aa">
    <w:name w:val="前言內文 字元"/>
    <w:link w:val="a9"/>
    <w:rsid w:val="0044797E"/>
    <w:rPr>
      <w:rFonts w:ascii="標楷體" w:eastAsia="標楷體"/>
      <w:snapToGrid w:val="0"/>
      <w:kern w:val="2"/>
      <w:sz w:val="28"/>
      <w:szCs w:val="28"/>
    </w:rPr>
  </w:style>
  <w:style w:type="paragraph" w:styleId="affff">
    <w:name w:val="caption"/>
    <w:basedOn w:val="a"/>
    <w:next w:val="a"/>
    <w:link w:val="affff0"/>
    <w:qFormat/>
    <w:rsid w:val="0044797E"/>
    <w:pPr>
      <w:spacing w:line="240" w:lineRule="auto"/>
      <w:ind w:leftChars="0" w:left="0" w:firstLineChars="0" w:firstLine="0"/>
      <w:jc w:val="left"/>
    </w:pPr>
    <w:rPr>
      <w:rFonts w:ascii="Times New Roman" w:eastAsia="新細明體"/>
      <w:snapToGrid/>
      <w:sz w:val="20"/>
      <w:szCs w:val="20"/>
    </w:rPr>
  </w:style>
  <w:style w:type="character" w:styleId="affff1">
    <w:name w:val="FollowedHyperlink"/>
    <w:uiPriority w:val="99"/>
    <w:semiHidden/>
    <w:unhideWhenUsed/>
    <w:rsid w:val="0044797E"/>
    <w:rPr>
      <w:color w:val="800080"/>
      <w:u w:val="single"/>
    </w:rPr>
  </w:style>
  <w:style w:type="character" w:customStyle="1" w:styleId="affff0">
    <w:name w:val="標號 字元"/>
    <w:link w:val="affff"/>
    <w:rsid w:val="0044797E"/>
    <w:rPr>
      <w:kern w:val="2"/>
    </w:rPr>
  </w:style>
  <w:style w:type="paragraph" w:customStyle="1" w:styleId="affff2">
    <w:name w:val="參考文獻"/>
    <w:basedOn w:val="a"/>
    <w:qFormat/>
    <w:rsid w:val="0044797E"/>
    <w:pPr>
      <w:wordWrap w:val="0"/>
      <w:overflowPunct w:val="0"/>
      <w:topLinePunct/>
      <w:spacing w:line="460" w:lineRule="exact"/>
      <w:ind w:leftChars="0" w:left="425" w:hangingChars="150" w:hanging="425"/>
    </w:pPr>
  </w:style>
  <w:style w:type="paragraph" w:styleId="affff3">
    <w:name w:val="Closing"/>
    <w:basedOn w:val="a"/>
    <w:link w:val="affff4"/>
    <w:uiPriority w:val="99"/>
    <w:unhideWhenUsed/>
    <w:rsid w:val="0044797E"/>
    <w:pPr>
      <w:ind w:leftChars="1800" w:left="100"/>
    </w:pPr>
    <w:rPr>
      <w:b/>
      <w:szCs w:val="20"/>
    </w:rPr>
  </w:style>
  <w:style w:type="character" w:customStyle="1" w:styleId="affff4">
    <w:name w:val="結語 字元"/>
    <w:basedOn w:val="a0"/>
    <w:link w:val="affff3"/>
    <w:uiPriority w:val="99"/>
    <w:rsid w:val="0044797E"/>
    <w:rPr>
      <w:rFonts w:ascii="標楷體" w:eastAsia="標楷體"/>
      <w:b/>
      <w:snapToGrid w:val="0"/>
      <w:kern w:val="2"/>
      <w:sz w:val="28"/>
    </w:rPr>
  </w:style>
  <w:style w:type="character" w:customStyle="1" w:styleId="Checkbox">
    <w:name w:val="Checkbox"/>
    <w:rsid w:val="0044797E"/>
    <w:rPr>
      <w:rFonts w:ascii="Times New Roman" w:hAnsi="Times New Roman"/>
      <w:sz w:val="22"/>
    </w:rPr>
  </w:style>
  <w:style w:type="character" w:customStyle="1" w:styleId="12310">
    <w:name w:val="1.2.3. 字元1"/>
    <w:rsid w:val="0044797E"/>
    <w:rPr>
      <w:rFonts w:ascii="標楷體" w:eastAsia="標楷體"/>
      <w:snapToGrid w:val="0"/>
      <w:kern w:val="2"/>
      <w:sz w:val="28"/>
      <w:szCs w:val="28"/>
    </w:rPr>
  </w:style>
  <w:style w:type="paragraph" w:customStyle="1" w:styleId="19">
    <w:name w:val="清單段落1"/>
    <w:aliases w:val="List Paragraph1,標1,1.1.1.1清單段落,列點,(二),附錄,Yie-清單段落,清單段落11,12 20,List Paragraph,卑南壹,(1)(1)(1)(1)(1)(1)(1)(1),網推會說明清單,附錄1,壹_二階,標題 (4),清單段落2,1.1,01章名,樣式A,圖標,詳細說明,Footnote Sam,List Paragraph (numbered (a)),Text,Noise heading,RUS List,Rec para,L"/>
    <w:basedOn w:val="a"/>
    <w:uiPriority w:val="34"/>
    <w:qFormat/>
    <w:rsid w:val="0044797E"/>
    <w:pPr>
      <w:widowControl/>
      <w:spacing w:line="240" w:lineRule="auto"/>
      <w:ind w:leftChars="0" w:left="480" w:firstLineChars="0" w:firstLine="0"/>
      <w:jc w:val="left"/>
    </w:pPr>
    <w:rPr>
      <w:rFonts w:ascii="新細明體" w:eastAsia="新細明體" w:hAnsi="新細明體" w:cs="新細明體"/>
      <w:snapToGrid/>
      <w:kern w:val="0"/>
      <w:sz w:val="24"/>
      <w:szCs w:val="24"/>
    </w:rPr>
  </w:style>
  <w:style w:type="character" w:customStyle="1" w:styleId="3lke">
    <w:name w:val="_3lke"/>
    <w:rsid w:val="0044797E"/>
  </w:style>
  <w:style w:type="character" w:customStyle="1" w:styleId="s1">
    <w:name w:val="s1"/>
    <w:rsid w:val="0044797E"/>
    <w:rPr>
      <w:rFonts w:ascii=".PingFangTC-Regular" w:hAnsi=".PingFangTC-Regular" w:hint="default"/>
      <w:b w:val="0"/>
      <w:bCs w:val="0"/>
      <w:i w:val="0"/>
      <w:iCs w:val="0"/>
      <w:sz w:val="29"/>
      <w:szCs w:val="29"/>
    </w:rPr>
  </w:style>
  <w:style w:type="character" w:customStyle="1" w:styleId="s2">
    <w:name w:val="s2"/>
    <w:rsid w:val="0044797E"/>
    <w:rPr>
      <w:rFonts w:ascii=".SFUI-Regular" w:hAnsi=".SFUI-Regular" w:hint="default"/>
      <w:b w:val="0"/>
      <w:bCs w:val="0"/>
      <w:i w:val="0"/>
      <w:iCs w:val="0"/>
      <w:sz w:val="29"/>
      <w:szCs w:val="29"/>
    </w:rPr>
  </w:style>
  <w:style w:type="character" w:customStyle="1" w:styleId="1411">
    <w:name w:val="表格內文(14行高) 字元1"/>
    <w:rsid w:val="0044797E"/>
    <w:rPr>
      <w:rFonts w:ascii="Times New Roman" w:eastAsia="標楷體" w:hAnsi="Times New Roman" w:cs="Times New Roman"/>
      <w:szCs w:val="20"/>
    </w:rPr>
  </w:style>
  <w:style w:type="character" w:customStyle="1" w:styleId="article-contentauthor">
    <w:name w:val="article-content__author"/>
    <w:basedOn w:val="a0"/>
    <w:rsid w:val="0044797E"/>
  </w:style>
  <w:style w:type="paragraph" w:customStyle="1" w:styleId="Textbody">
    <w:name w:val="Text body"/>
    <w:rsid w:val="0044797E"/>
    <w:pPr>
      <w:widowControl w:val="0"/>
      <w:suppressAutoHyphens/>
      <w:autoSpaceDN w:val="0"/>
      <w:textAlignment w:val="baseline"/>
    </w:pPr>
    <w:rPr>
      <w:rFonts w:ascii="Calibri" w:hAnsi="Calibri"/>
      <w:kern w:val="3"/>
      <w:sz w:val="24"/>
      <w:szCs w:val="22"/>
    </w:rPr>
  </w:style>
  <w:style w:type="paragraph" w:customStyle="1" w:styleId="affff5">
    <w:name w:val="文"/>
    <w:basedOn w:val="a"/>
    <w:rsid w:val="0044797E"/>
    <w:pPr>
      <w:adjustRightInd w:val="0"/>
      <w:snapToGrid w:val="0"/>
      <w:spacing w:beforeLines="30" w:before="30" w:line="420" w:lineRule="exact"/>
      <w:ind w:leftChars="0" w:left="0"/>
      <w:textAlignment w:val="baseline"/>
    </w:pPr>
    <w:rPr>
      <w:rFonts w:ascii="微軟正黑體" w:eastAsia="微軟正黑體" w:hAnsi="微軟正黑體"/>
      <w:snapToGrid/>
      <w:kern w:val="0"/>
      <w:sz w:val="26"/>
      <w:szCs w:val="26"/>
    </w:rPr>
  </w:style>
  <w:style w:type="paragraph" w:customStyle="1" w:styleId="affff6">
    <w:name w:val="標一"/>
    <w:basedOn w:val="affff5"/>
    <w:qFormat/>
    <w:rsid w:val="0044797E"/>
    <w:pPr>
      <w:keepNext/>
      <w:spacing w:beforeLines="0" w:before="100" w:beforeAutospacing="1" w:line="240" w:lineRule="auto"/>
      <w:ind w:left="600" w:hangingChars="200" w:hanging="600"/>
    </w:pPr>
    <w:rPr>
      <w:b/>
      <w:szCs w:val="30"/>
    </w:rPr>
  </w:style>
  <w:style w:type="paragraph" w:customStyle="1" w:styleId="affff7">
    <w:name w:val="文一"/>
    <w:basedOn w:val="affff5"/>
    <w:qFormat/>
    <w:rsid w:val="0044797E"/>
  </w:style>
  <w:style w:type="paragraph" w:customStyle="1" w:styleId="-">
    <w:name w:val="標號-表"/>
    <w:basedOn w:val="affff"/>
    <w:qFormat/>
    <w:rsid w:val="0044797E"/>
    <w:pPr>
      <w:keepNext/>
      <w:snapToGrid w:val="0"/>
      <w:spacing w:before="100" w:beforeAutospacing="1"/>
      <w:jc w:val="center"/>
    </w:pPr>
    <w:rPr>
      <w:rFonts w:ascii="微軟正黑體" w:eastAsia="微軟正黑體" w:hAnsi="微軟正黑體"/>
      <w:b/>
      <w:sz w:val="24"/>
      <w:szCs w:val="24"/>
    </w:rPr>
  </w:style>
  <w:style w:type="paragraph" w:styleId="affff8">
    <w:name w:val="Note Heading"/>
    <w:basedOn w:val="a"/>
    <w:next w:val="a"/>
    <w:link w:val="affff9"/>
    <w:uiPriority w:val="99"/>
    <w:unhideWhenUsed/>
    <w:rsid w:val="0044797E"/>
    <w:pPr>
      <w:jc w:val="center"/>
    </w:pPr>
  </w:style>
  <w:style w:type="character" w:customStyle="1" w:styleId="affff9">
    <w:name w:val="註釋標題 字元"/>
    <w:basedOn w:val="a0"/>
    <w:link w:val="affff8"/>
    <w:uiPriority w:val="99"/>
    <w:rsid w:val="0044797E"/>
    <w:rPr>
      <w:rFonts w:ascii="標楷體" w:eastAsia="標楷體"/>
      <w:snapToGrid w:val="0"/>
      <w:kern w:val="2"/>
      <w:sz w:val="28"/>
      <w:szCs w:val="28"/>
    </w:rPr>
  </w:style>
  <w:style w:type="paragraph" w:customStyle="1" w:styleId="CompanyName">
    <w:name w:val="Company Name"/>
    <w:basedOn w:val="a"/>
    <w:rsid w:val="0044797E"/>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customStyle="1" w:styleId="220">
    <w:name w:val="(一)下內文縮2 字元2"/>
    <w:rsid w:val="0044797E"/>
    <w:rPr>
      <w:rFonts w:ascii="標楷體" w:eastAsia="標楷體"/>
      <w:snapToGrid w:val="0"/>
      <w:kern w:val="2"/>
      <w:sz w:val="28"/>
      <w:szCs w:val="28"/>
      <w:lang w:val="en-US" w:eastAsia="zh-TW" w:bidi="ar-SA"/>
    </w:rPr>
  </w:style>
  <w:style w:type="paragraph" w:customStyle="1" w:styleId="1a">
    <w:name w:val="字元 字元 字元 字元 字元 字元 字元 字元 字元1 字元 字元 字元 字元 字元"/>
    <w:basedOn w:val="a"/>
    <w:semiHidden/>
    <w:rsid w:val="0044797E"/>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categoryright1">
    <w:name w:val="categoryright1"/>
    <w:rsid w:val="0044797E"/>
    <w:rPr>
      <w:b w:val="0"/>
      <w:bCs w:val="0"/>
    </w:rPr>
  </w:style>
  <w:style w:type="character" w:customStyle="1" w:styleId="h11">
    <w:name w:val="h11"/>
    <w:rsid w:val="0044797E"/>
    <w:rPr>
      <w:b/>
      <w:bCs/>
      <w:color w:val="FF6600"/>
      <w:sz w:val="24"/>
      <w:szCs w:val="24"/>
    </w:rPr>
  </w:style>
  <w:style w:type="paragraph" w:customStyle="1" w:styleId="28">
    <w:name w:val="內文2(預備金及追加用)"/>
    <w:rsid w:val="0044797E"/>
    <w:pPr>
      <w:spacing w:line="480" w:lineRule="exact"/>
      <w:ind w:left="200" w:hangingChars="200" w:hanging="200"/>
    </w:pPr>
    <w:rPr>
      <w:rFonts w:eastAsia="標楷體"/>
      <w:sz w:val="28"/>
    </w:rPr>
  </w:style>
  <w:style w:type="paragraph" w:customStyle="1" w:styleId="affffa">
    <w:name w:val="字元 字元 字元 字元 字元 字元"/>
    <w:basedOn w:val="a"/>
    <w:semiHidden/>
    <w:rsid w:val="0044797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fb">
    <w:name w:val="TOC Heading"/>
    <w:basedOn w:val="1"/>
    <w:next w:val="a"/>
    <w:uiPriority w:val="39"/>
    <w:unhideWhenUsed/>
    <w:qFormat/>
    <w:rsid w:val="0044797E"/>
    <w:pPr>
      <w:keepNext/>
      <w:keepLines/>
      <w:widowControl/>
      <w:spacing w:before="240" w:line="259" w:lineRule="auto"/>
      <w:ind w:leftChars="0" w:left="0" w:firstLineChars="0" w:firstLine="0"/>
      <w:jc w:val="left"/>
      <w:outlineLvl w:val="9"/>
    </w:pPr>
    <w:rPr>
      <w:rFonts w:ascii="Calibri Light" w:eastAsia="新細明體" w:hAnsi="Calibri Light"/>
      <w:snapToGrid/>
      <w:color w:val="2E74B5"/>
      <w:sz w:val="32"/>
      <w:szCs w:val="32"/>
      <w:lang w:val="en-US"/>
    </w:rPr>
  </w:style>
  <w:style w:type="character" w:customStyle="1" w:styleId="af0">
    <w:name w:val="前言(一)(二)(三) 字元"/>
    <w:link w:val="af"/>
    <w:rsid w:val="0049227D"/>
    <w:rPr>
      <w:rFonts w:ascii="標楷體" w:eastAsia="標楷體"/>
      <w:snapToGrid w:val="0"/>
      <w:kern w:val="2"/>
      <w:sz w:val="28"/>
      <w:szCs w:val="28"/>
    </w:rPr>
  </w:style>
  <w:style w:type="paragraph" w:customStyle="1" w:styleId="29">
    <w:name w:val="字元 字元2 字元 字元 字元"/>
    <w:basedOn w:val="a"/>
    <w:semiHidden/>
    <w:rsid w:val="0049227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b">
    <w:name w:val="字元 字元1 字元 字元 字元"/>
    <w:basedOn w:val="a"/>
    <w:semiHidden/>
    <w:rsid w:val="0049227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c">
    <w:name w:val="字元"/>
    <w:basedOn w:val="a"/>
    <w:semiHidden/>
    <w:rsid w:val="0049227D"/>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ffd">
    <w:name w:val="Subtitle"/>
    <w:basedOn w:val="a"/>
    <w:next w:val="a"/>
    <w:link w:val="affffe"/>
    <w:uiPriority w:val="11"/>
    <w:qFormat/>
    <w:rsid w:val="0049227D"/>
    <w:pPr>
      <w:spacing w:after="60"/>
      <w:jc w:val="center"/>
      <w:outlineLvl w:val="1"/>
    </w:pPr>
    <w:rPr>
      <w:rFonts w:ascii="Cambria" w:eastAsia="新細明體" w:hAnsi="Cambria"/>
      <w:i/>
      <w:iCs/>
      <w:sz w:val="24"/>
      <w:szCs w:val="24"/>
    </w:rPr>
  </w:style>
  <w:style w:type="character" w:customStyle="1" w:styleId="affffe">
    <w:name w:val="副標題 字元"/>
    <w:basedOn w:val="a0"/>
    <w:link w:val="affffd"/>
    <w:uiPriority w:val="11"/>
    <w:rsid w:val="0049227D"/>
    <w:rPr>
      <w:rFonts w:ascii="Cambria" w:hAnsi="Cambria"/>
      <w:i/>
      <w:iCs/>
      <w:snapToGrid w:val="0"/>
      <w:kern w:val="2"/>
      <w:sz w:val="24"/>
      <w:szCs w:val="24"/>
    </w:rPr>
  </w:style>
  <w:style w:type="paragraph" w:styleId="afffff">
    <w:name w:val="endnote text"/>
    <w:basedOn w:val="a"/>
    <w:link w:val="afffff0"/>
    <w:uiPriority w:val="99"/>
    <w:semiHidden/>
    <w:unhideWhenUsed/>
    <w:rsid w:val="0049227D"/>
    <w:pPr>
      <w:snapToGrid w:val="0"/>
      <w:jc w:val="left"/>
    </w:pPr>
  </w:style>
  <w:style w:type="character" w:customStyle="1" w:styleId="afffff0">
    <w:name w:val="章節附註文字 字元"/>
    <w:basedOn w:val="a0"/>
    <w:link w:val="afffff"/>
    <w:uiPriority w:val="99"/>
    <w:semiHidden/>
    <w:rsid w:val="0049227D"/>
    <w:rPr>
      <w:rFonts w:ascii="標楷體" w:eastAsia="標楷體"/>
      <w:snapToGrid w:val="0"/>
      <w:kern w:val="2"/>
      <w:sz w:val="28"/>
      <w:szCs w:val="28"/>
    </w:rPr>
  </w:style>
  <w:style w:type="character" w:styleId="afffff1">
    <w:name w:val="endnote reference"/>
    <w:uiPriority w:val="99"/>
    <w:semiHidden/>
    <w:unhideWhenUsed/>
    <w:rsid w:val="0049227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dn.com/news/story/6811/8556556"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ED9C46-68CB-42EB-BDC3-00294EF798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101</Pages>
  <Words>863</Words>
  <Characters>4921</Characters>
  <Application>Microsoft Office Word</Application>
  <DocSecurity>0</DocSecurity>
  <Lines>41</Lines>
  <Paragraphs>11</Paragraphs>
  <ScaleCrop>false</ScaleCrop>
  <Company>HOME</Company>
  <LinksUpToDate>false</LinksUpToDate>
  <CharactersWithSpaces>5773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2025-09-24T06:00:00Z</dcterms:created>
  <dcterms:modified xsi:type="dcterms:W3CDTF">2025-09-24T06:00:00Z</dcterms:modified>
</cp:coreProperties>
</file>