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728" w:rsidRPr="00337E5A" w:rsidRDefault="00FE3728" w:rsidP="00FE3728">
      <w:pPr>
        <w:pStyle w:val="a9"/>
        <w:rPr>
          <w:rFonts w:hint="eastAsia"/>
        </w:rPr>
      </w:pPr>
      <w:bookmarkStart w:id="0" w:name="_GoBack"/>
      <w:bookmarkEnd w:id="0"/>
      <w:r w:rsidRPr="00337E5A">
        <w:rPr>
          <w:rFonts w:hint="eastAsia"/>
        </w:rPr>
        <w:t>國立中興大學校務基金11</w:t>
      </w:r>
      <w:r w:rsidR="004422B8" w:rsidRPr="00337E5A">
        <w:rPr>
          <w:rFonts w:hint="eastAsia"/>
        </w:rPr>
        <w:t>4</w:t>
      </w:r>
      <w:r w:rsidRPr="00337E5A">
        <w:rPr>
          <w:rFonts w:hint="eastAsia"/>
        </w:rPr>
        <w:t>年度預算評估報告</w:t>
      </w:r>
    </w:p>
    <w:p w:rsidR="004422B8" w:rsidRPr="00337E5A" w:rsidRDefault="004422B8" w:rsidP="00F50CAB">
      <w:pPr>
        <w:pStyle w:val="a7"/>
        <w:ind w:firstLine="566"/>
        <w:rPr>
          <w:rFonts w:hint="eastAsia"/>
        </w:rPr>
      </w:pPr>
      <w:r w:rsidRPr="00337E5A">
        <w:rPr>
          <w:rFonts w:hint="eastAsia"/>
        </w:rPr>
        <w:t>國立中興大學</w:t>
      </w:r>
      <w:r w:rsidRPr="00337E5A">
        <w:t>(</w:t>
      </w:r>
      <w:r w:rsidRPr="00337E5A">
        <w:rPr>
          <w:rFonts w:hint="eastAsia"/>
        </w:rPr>
        <w:t>以下簡稱中興大學</w:t>
      </w:r>
      <w:r w:rsidRPr="00337E5A">
        <w:t>)</w:t>
      </w:r>
      <w:r w:rsidRPr="00337E5A">
        <w:rPr>
          <w:rFonts w:hint="eastAsia"/>
        </w:rPr>
        <w:t>校務基金</w:t>
      </w:r>
      <w:r w:rsidRPr="00337E5A">
        <w:t>11</w:t>
      </w:r>
      <w:r w:rsidRPr="00337E5A">
        <w:rPr>
          <w:rFonts w:hint="eastAsia"/>
        </w:rPr>
        <w:t>4年度預算案</w:t>
      </w:r>
      <w:r w:rsidRPr="00337E5A">
        <w:t>(</w:t>
      </w:r>
      <w:r w:rsidRPr="00337E5A">
        <w:rPr>
          <w:rFonts w:hint="eastAsia"/>
        </w:rPr>
        <w:t>含循環經濟研究學院校務基金，下稱循環經研院</w:t>
      </w:r>
      <w:r w:rsidRPr="00337E5A">
        <w:t>)</w:t>
      </w:r>
      <w:r w:rsidRPr="00337E5A">
        <w:rPr>
          <w:rFonts w:hint="eastAsia"/>
        </w:rPr>
        <w:t>共編列業務收入56億5,422萬元、業務成本與費用</w:t>
      </w:r>
      <w:r w:rsidRPr="00337E5A">
        <w:t>63</w:t>
      </w:r>
      <w:r w:rsidRPr="00337E5A">
        <w:rPr>
          <w:rFonts w:hint="eastAsia"/>
        </w:rPr>
        <w:t>億</w:t>
      </w:r>
      <w:r w:rsidRPr="00337E5A">
        <w:t>6</w:t>
      </w:r>
      <w:r w:rsidRPr="00337E5A">
        <w:rPr>
          <w:rFonts w:hint="eastAsia"/>
        </w:rPr>
        <w:t>,</w:t>
      </w:r>
      <w:r w:rsidRPr="00337E5A">
        <w:t>190</w:t>
      </w:r>
      <w:r w:rsidRPr="00337E5A">
        <w:rPr>
          <w:rFonts w:hint="eastAsia"/>
        </w:rPr>
        <w:t>萬</w:t>
      </w:r>
      <w:r w:rsidRPr="00337E5A">
        <w:t>6</w:t>
      </w:r>
      <w:r w:rsidRPr="00337E5A">
        <w:rPr>
          <w:rFonts w:hint="eastAsia"/>
        </w:rPr>
        <w:t>千元、業務外收入</w:t>
      </w:r>
      <w:r w:rsidRPr="00337E5A">
        <w:t>3</w:t>
      </w:r>
      <w:r w:rsidRPr="00337E5A">
        <w:rPr>
          <w:rFonts w:hint="eastAsia"/>
        </w:rPr>
        <w:t>億</w:t>
      </w:r>
      <w:r w:rsidRPr="00337E5A">
        <w:t>6</w:t>
      </w:r>
      <w:r w:rsidRPr="00337E5A">
        <w:rPr>
          <w:rFonts w:hint="eastAsia"/>
        </w:rPr>
        <w:t>,</w:t>
      </w:r>
      <w:r w:rsidRPr="00337E5A">
        <w:t>836</w:t>
      </w:r>
      <w:r w:rsidRPr="00337E5A">
        <w:rPr>
          <w:rFonts w:hint="eastAsia"/>
        </w:rPr>
        <w:t>萬元及業務外費用</w:t>
      </w:r>
      <w:r w:rsidRPr="00337E5A">
        <w:t>1</w:t>
      </w:r>
      <w:r w:rsidRPr="00337E5A">
        <w:rPr>
          <w:rFonts w:hint="eastAsia"/>
        </w:rPr>
        <w:t>億</w:t>
      </w:r>
      <w:r w:rsidRPr="00337E5A">
        <w:t>6</w:t>
      </w:r>
      <w:r w:rsidRPr="00337E5A">
        <w:rPr>
          <w:rFonts w:hint="eastAsia"/>
        </w:rPr>
        <w:t>,</w:t>
      </w:r>
      <w:r w:rsidRPr="00337E5A">
        <w:t>652</w:t>
      </w:r>
      <w:r w:rsidRPr="00337E5A">
        <w:rPr>
          <w:rFonts w:hint="eastAsia"/>
        </w:rPr>
        <w:t>萬</w:t>
      </w:r>
      <w:r w:rsidRPr="00337E5A">
        <w:t>1</w:t>
      </w:r>
      <w:r w:rsidRPr="00337E5A">
        <w:rPr>
          <w:rFonts w:hint="eastAsia"/>
        </w:rPr>
        <w:t>千元，收支相抵後短絀</w:t>
      </w:r>
      <w:r w:rsidRPr="00337E5A">
        <w:t>5</w:t>
      </w:r>
      <w:r w:rsidRPr="00337E5A">
        <w:rPr>
          <w:rFonts w:hint="eastAsia"/>
        </w:rPr>
        <w:t>億</w:t>
      </w:r>
      <w:r w:rsidRPr="00337E5A">
        <w:t>584</w:t>
      </w:r>
      <w:r w:rsidRPr="00337E5A">
        <w:rPr>
          <w:rFonts w:hint="eastAsia"/>
        </w:rPr>
        <w:t>萬</w:t>
      </w:r>
      <w:r w:rsidRPr="00337E5A">
        <w:t>7</w:t>
      </w:r>
      <w:r w:rsidRPr="00337E5A">
        <w:rPr>
          <w:rFonts w:hint="eastAsia"/>
        </w:rPr>
        <w:t>千元。謹就中興大學校務基金</w:t>
      </w:r>
      <w:r w:rsidRPr="00337E5A">
        <w:t>11</w:t>
      </w:r>
      <w:r w:rsidRPr="00337E5A">
        <w:rPr>
          <w:rFonts w:hint="eastAsia"/>
        </w:rPr>
        <w:t>4年度預算案評析如下：</w:t>
      </w:r>
    </w:p>
    <w:p w:rsidR="00544C9E" w:rsidRPr="00337E5A" w:rsidRDefault="00186A8C" w:rsidP="00F2045A">
      <w:pPr>
        <w:pStyle w:val="14"/>
        <w:ind w:left="567" w:hanging="567"/>
        <w:rPr>
          <w:rFonts w:hAnsi="標楷體"/>
        </w:rPr>
      </w:pPr>
      <w:bookmarkStart w:id="1" w:name="_Toc528239395"/>
      <w:bookmarkStart w:id="2" w:name="_Toc85448780"/>
      <w:bookmarkStart w:id="3" w:name="_Toc180074628"/>
      <w:r w:rsidRPr="00337E5A">
        <w:rPr>
          <w:rFonts w:hAnsi="標楷體" w:hint="eastAsia"/>
        </w:rPr>
        <w:t>三</w:t>
      </w:r>
      <w:r w:rsidR="00544C9E" w:rsidRPr="00337E5A">
        <w:rPr>
          <w:rFonts w:hAnsi="標楷體" w:hint="eastAsia"/>
        </w:rPr>
        <w:t>、</w:t>
      </w:r>
      <w:r w:rsidR="006F13A9" w:rsidRPr="00337E5A">
        <w:rPr>
          <w:rFonts w:hAnsi="標楷體" w:hint="eastAsia"/>
        </w:rPr>
        <w:t>連2年度</w:t>
      </w:r>
      <w:r w:rsidR="0041349E" w:rsidRPr="00337E5A">
        <w:rPr>
          <w:rFonts w:hAnsi="標楷體" w:hint="eastAsia"/>
        </w:rPr>
        <w:t>決算</w:t>
      </w:r>
      <w:r w:rsidR="006F13A9" w:rsidRPr="00337E5A">
        <w:rPr>
          <w:rFonts w:hAnsi="標楷體" w:hint="eastAsia"/>
        </w:rPr>
        <w:t>計時與計件人員酬金均超支，允宜</w:t>
      </w:r>
      <w:r w:rsidR="002836A6" w:rsidRPr="00337E5A">
        <w:rPr>
          <w:rFonts w:hAnsi="標楷體" w:hint="eastAsia"/>
        </w:rPr>
        <w:t>妥適進用約用人員</w:t>
      </w:r>
      <w:r w:rsidR="00544C9E" w:rsidRPr="00337E5A">
        <w:rPr>
          <w:rFonts w:hAnsi="標楷體" w:hint="eastAsia"/>
        </w:rPr>
        <w:t>，並秉撙節原則加強控管</w:t>
      </w:r>
      <w:bookmarkEnd w:id="1"/>
      <w:r w:rsidR="00544C9E" w:rsidRPr="00337E5A">
        <w:rPr>
          <w:rFonts w:hAnsi="標楷體" w:hint="eastAsia"/>
        </w:rPr>
        <w:t>支出</w:t>
      </w:r>
      <w:bookmarkEnd w:id="2"/>
      <w:bookmarkEnd w:id="3"/>
    </w:p>
    <w:p w:rsidR="00544C9E" w:rsidRPr="00337E5A" w:rsidRDefault="003214FE" w:rsidP="003214FE">
      <w:pPr>
        <w:ind w:left="566" w:firstLine="566"/>
        <w:rPr>
          <w:rFonts w:hAnsi="標楷體" w:hint="eastAsia"/>
        </w:rPr>
      </w:pPr>
      <w:r w:rsidRPr="00337E5A">
        <w:rPr>
          <w:rFonts w:hAnsi="標楷體" w:hint="eastAsia"/>
        </w:rPr>
        <w:t>中興大</w:t>
      </w:r>
      <w:r w:rsidR="00544C9E" w:rsidRPr="00337E5A">
        <w:rPr>
          <w:rFonts w:hAnsi="標楷體" w:hint="eastAsia"/>
        </w:rPr>
        <w:t>學</w:t>
      </w:r>
      <w:r w:rsidRPr="00337E5A">
        <w:rPr>
          <w:rFonts w:hAnsi="標楷體" w:hint="eastAsia"/>
        </w:rPr>
        <w:t>114</w:t>
      </w:r>
      <w:r w:rsidR="00544C9E" w:rsidRPr="00337E5A">
        <w:rPr>
          <w:rFonts w:hAnsi="標楷體" w:hint="eastAsia"/>
        </w:rPr>
        <w:t>年度預算案於</w:t>
      </w:r>
      <w:r w:rsidR="00F2045A" w:rsidRPr="00337E5A">
        <w:rPr>
          <w:rFonts w:hAnsi="標楷體" w:hint="eastAsia"/>
        </w:rPr>
        <w:t>「業務成本與費用」</w:t>
      </w:r>
      <w:r w:rsidR="006B6708" w:rsidRPr="00337E5A">
        <w:rPr>
          <w:rFonts w:hAnsi="標楷體" w:hint="eastAsia"/>
        </w:rPr>
        <w:t>及</w:t>
      </w:r>
      <w:r w:rsidR="00F2045A" w:rsidRPr="00337E5A">
        <w:rPr>
          <w:rFonts w:hAnsi="標楷體" w:hint="eastAsia"/>
        </w:rPr>
        <w:t>「</w:t>
      </w:r>
      <w:r w:rsidR="006B6708" w:rsidRPr="00337E5A">
        <w:rPr>
          <w:rFonts w:hAnsi="標楷體" w:hint="eastAsia"/>
        </w:rPr>
        <w:t>業務外費用」</w:t>
      </w:r>
      <w:r w:rsidR="002836A6" w:rsidRPr="00337E5A">
        <w:rPr>
          <w:rFonts w:hAnsi="標楷體" w:hint="eastAsia"/>
        </w:rPr>
        <w:t>科目</w:t>
      </w:r>
      <w:r w:rsidR="00544C9E" w:rsidRPr="00337E5A">
        <w:rPr>
          <w:rFonts w:hAnsi="標楷體" w:hint="eastAsia"/>
        </w:rPr>
        <w:t>編列</w:t>
      </w:r>
      <w:r w:rsidR="002836A6" w:rsidRPr="00337E5A">
        <w:rPr>
          <w:rFonts w:hAnsi="標楷體" w:hint="eastAsia"/>
        </w:rPr>
        <w:t>「</w:t>
      </w:r>
      <w:r w:rsidR="00544C9E" w:rsidRPr="00337E5A">
        <w:rPr>
          <w:rFonts w:hAnsi="標楷體" w:hint="eastAsia"/>
        </w:rPr>
        <w:t>計時與計件人員酬金</w:t>
      </w:r>
      <w:r w:rsidR="002836A6" w:rsidRPr="00337E5A">
        <w:rPr>
          <w:rFonts w:hAnsi="標楷體" w:hint="eastAsia"/>
        </w:rPr>
        <w:t>」</w:t>
      </w:r>
      <w:r w:rsidR="006B6708" w:rsidRPr="00337E5A">
        <w:rPr>
          <w:rFonts w:hAnsi="標楷體" w:hint="eastAsia"/>
        </w:rPr>
        <w:t>合計</w:t>
      </w:r>
      <w:r w:rsidRPr="00337E5A">
        <w:rPr>
          <w:rFonts w:hAnsi="標楷體"/>
        </w:rPr>
        <w:t>9</w:t>
      </w:r>
      <w:r w:rsidRPr="00337E5A">
        <w:rPr>
          <w:rFonts w:hAnsi="標楷體" w:hint="eastAsia"/>
        </w:rPr>
        <w:t>億</w:t>
      </w:r>
      <w:r w:rsidRPr="00337E5A">
        <w:rPr>
          <w:rFonts w:hAnsi="標楷體"/>
        </w:rPr>
        <w:t>7</w:t>
      </w:r>
      <w:r w:rsidRPr="00337E5A">
        <w:rPr>
          <w:rFonts w:hAnsi="標楷體" w:hint="eastAsia"/>
        </w:rPr>
        <w:t>,</w:t>
      </w:r>
      <w:r w:rsidRPr="00337E5A">
        <w:rPr>
          <w:rFonts w:hAnsi="標楷體"/>
        </w:rPr>
        <w:t>541</w:t>
      </w:r>
      <w:r w:rsidRPr="00337E5A">
        <w:rPr>
          <w:rFonts w:hAnsi="標楷體" w:hint="eastAsia"/>
        </w:rPr>
        <w:t>萬</w:t>
      </w:r>
      <w:r w:rsidR="00544C9E" w:rsidRPr="00337E5A">
        <w:rPr>
          <w:rFonts w:hAnsi="標楷體"/>
        </w:rPr>
        <w:t>元</w:t>
      </w:r>
      <w:r w:rsidR="002836A6" w:rsidRPr="00337E5A">
        <w:rPr>
          <w:rFonts w:hAnsi="標楷體" w:hint="eastAsia"/>
        </w:rPr>
        <w:t>，</w:t>
      </w:r>
      <w:r w:rsidR="00544C9E" w:rsidRPr="00337E5A">
        <w:rPr>
          <w:rFonts w:hAnsi="標楷體" w:hint="eastAsia"/>
        </w:rPr>
        <w:t>包含大學</w:t>
      </w:r>
      <w:r w:rsidR="006B6708" w:rsidRPr="00337E5A">
        <w:rPr>
          <w:rFonts w:hAnsi="標楷體" w:hint="eastAsia"/>
        </w:rPr>
        <w:t>計</w:t>
      </w:r>
      <w:r w:rsidRPr="00337E5A">
        <w:rPr>
          <w:rFonts w:hAnsi="標楷體"/>
        </w:rPr>
        <w:t>9</w:t>
      </w:r>
      <w:r w:rsidRPr="00337E5A">
        <w:rPr>
          <w:rFonts w:hAnsi="標楷體" w:hint="eastAsia"/>
        </w:rPr>
        <w:t>億</w:t>
      </w:r>
      <w:r w:rsidRPr="00337E5A">
        <w:rPr>
          <w:rFonts w:hAnsi="標楷體"/>
        </w:rPr>
        <w:t>4</w:t>
      </w:r>
      <w:r w:rsidRPr="00337E5A">
        <w:rPr>
          <w:rFonts w:hAnsi="標楷體" w:hint="eastAsia"/>
        </w:rPr>
        <w:t>,</w:t>
      </w:r>
      <w:r w:rsidRPr="00337E5A">
        <w:rPr>
          <w:rFonts w:hAnsi="標楷體"/>
        </w:rPr>
        <w:t>196</w:t>
      </w:r>
      <w:r w:rsidRPr="00337E5A">
        <w:rPr>
          <w:rFonts w:hAnsi="標楷體" w:hint="eastAsia"/>
        </w:rPr>
        <w:t>萬</w:t>
      </w:r>
      <w:r w:rsidRPr="00337E5A">
        <w:rPr>
          <w:rFonts w:hAnsi="標楷體"/>
        </w:rPr>
        <w:t>5</w:t>
      </w:r>
      <w:r w:rsidRPr="00337E5A">
        <w:rPr>
          <w:rFonts w:hAnsi="標楷體" w:hint="eastAsia"/>
        </w:rPr>
        <w:t>千元及研究學院</w:t>
      </w:r>
      <w:r w:rsidR="006B6708" w:rsidRPr="00337E5A">
        <w:rPr>
          <w:rFonts w:hAnsi="標楷體" w:hint="eastAsia"/>
        </w:rPr>
        <w:t>計</w:t>
      </w:r>
      <w:r w:rsidRPr="00337E5A">
        <w:rPr>
          <w:rFonts w:hAnsi="標楷體"/>
        </w:rPr>
        <w:t>3</w:t>
      </w:r>
      <w:r w:rsidRPr="00337E5A">
        <w:rPr>
          <w:rFonts w:hAnsi="標楷體" w:hint="eastAsia"/>
        </w:rPr>
        <w:t>,</w:t>
      </w:r>
      <w:r w:rsidRPr="00337E5A">
        <w:rPr>
          <w:rFonts w:hAnsi="標楷體"/>
        </w:rPr>
        <w:t>344萬5千元</w:t>
      </w:r>
      <w:r w:rsidR="00544C9E" w:rsidRPr="00337E5A">
        <w:rPr>
          <w:rFonts w:hAnsi="標楷體" w:hint="eastAsia"/>
        </w:rPr>
        <w:t>，</w:t>
      </w:r>
      <w:r w:rsidR="002836A6" w:rsidRPr="00337E5A">
        <w:rPr>
          <w:rFonts w:hAnsi="標楷體" w:hint="eastAsia"/>
        </w:rPr>
        <w:t>較113年度預算增加5.23%，</w:t>
      </w:r>
      <w:r w:rsidRPr="00337E5A">
        <w:rPr>
          <w:rFonts w:hAnsi="標楷體" w:hint="eastAsia"/>
        </w:rPr>
        <w:t>用以協助行政業務</w:t>
      </w:r>
      <w:r w:rsidRPr="00337E5A">
        <w:rPr>
          <w:rFonts w:ascii="新細明體" w:eastAsia="新細明體" w:hAnsi="新細明體" w:hint="eastAsia"/>
        </w:rPr>
        <w:t>、</w:t>
      </w:r>
      <w:r w:rsidRPr="00337E5A">
        <w:rPr>
          <w:rFonts w:hAnsi="標楷體" w:hint="eastAsia"/>
        </w:rPr>
        <w:t>建教合作及各類計畫順利推展</w:t>
      </w:r>
      <w:r w:rsidR="00544C9E" w:rsidRPr="00337E5A">
        <w:rPr>
          <w:rFonts w:hAnsi="標楷體" w:hint="eastAsia"/>
        </w:rPr>
        <w:t>，謹說明如次：</w:t>
      </w:r>
    </w:p>
    <w:p w:rsidR="00544C9E" w:rsidRPr="00337E5A" w:rsidRDefault="00544C9E" w:rsidP="00A81D9E">
      <w:pPr>
        <w:pStyle w:val="a4"/>
        <w:ind w:left="849" w:hanging="283"/>
        <w:rPr>
          <w:rFonts w:hint="eastAsia"/>
          <w:b/>
        </w:rPr>
      </w:pPr>
      <w:r w:rsidRPr="00337E5A">
        <w:rPr>
          <w:rFonts w:hint="eastAsia"/>
          <w:b/>
        </w:rPr>
        <w:t>(一)</w:t>
      </w:r>
      <w:r w:rsidR="002836A6" w:rsidRPr="00337E5A">
        <w:rPr>
          <w:rFonts w:hint="eastAsia"/>
          <w:b/>
        </w:rPr>
        <w:t>各機關學校應妥適進用約用人員</w:t>
      </w:r>
      <w:r w:rsidR="002836A6" w:rsidRPr="00337E5A">
        <w:rPr>
          <w:rFonts w:hAnsi="標楷體" w:hint="eastAsia"/>
          <w:b/>
        </w:rPr>
        <w:t>，</w:t>
      </w:r>
      <w:r w:rsidR="002836A6" w:rsidRPr="00337E5A">
        <w:rPr>
          <w:rFonts w:hint="eastAsia"/>
          <w:b/>
        </w:rPr>
        <w:t>並本秉撙節原則加強控管支出</w:t>
      </w:r>
    </w:p>
    <w:p w:rsidR="00E41F2B" w:rsidRPr="00337E5A" w:rsidRDefault="00544C9E" w:rsidP="00852226">
      <w:pPr>
        <w:pStyle w:val="21"/>
        <w:ind w:left="850" w:firstLine="566"/>
        <w:rPr>
          <w:rFonts w:hint="eastAsia"/>
        </w:rPr>
      </w:pPr>
      <w:r w:rsidRPr="00337E5A">
        <w:rPr>
          <w:rFonts w:hint="eastAsia"/>
        </w:rPr>
        <w:t>依</w:t>
      </w:r>
      <w:r w:rsidR="003214FE" w:rsidRPr="00337E5A">
        <w:rPr>
          <w:rFonts w:hint="eastAsia"/>
        </w:rPr>
        <w:t>114</w:t>
      </w:r>
      <w:r w:rsidRPr="00337E5A">
        <w:rPr>
          <w:rFonts w:hint="eastAsia"/>
        </w:rPr>
        <w:t>年度中央政府總預算附屬單位預算共同項目編列作業規範之作業基金服務費用</w:t>
      </w:r>
      <w:r w:rsidR="002836A6" w:rsidRPr="00337E5A">
        <w:rPr>
          <w:rFonts w:hint="eastAsia"/>
        </w:rPr>
        <w:t>規定</w:t>
      </w:r>
      <w:r w:rsidR="00E41F2B" w:rsidRPr="00337E5A">
        <w:rPr>
          <w:rFonts w:hint="eastAsia"/>
        </w:rPr>
        <w:t>：</w:t>
      </w:r>
      <w:r w:rsidRPr="00337E5A">
        <w:rPr>
          <w:rFonts w:hint="eastAsia"/>
        </w:rPr>
        <w:t>「</w:t>
      </w:r>
      <w:r w:rsidR="00E41F2B" w:rsidRPr="00337E5A">
        <w:rPr>
          <w:rFonts w:hint="eastAsia"/>
        </w:rPr>
        <w:t>一般事務費</w:t>
      </w:r>
      <w:r w:rsidRPr="00337E5A">
        <w:rPr>
          <w:rFonts w:hint="eastAsia"/>
        </w:rPr>
        <w:t>包括棧儲、包裝</w:t>
      </w:r>
      <w:r w:rsidR="00852226" w:rsidRPr="00337E5A">
        <w:rPr>
          <w:rFonts w:ascii="新細明體" w:eastAsia="新細明體" w:hAnsi="新細明體" w:hint="eastAsia"/>
        </w:rPr>
        <w:t>、</w:t>
      </w:r>
      <w:r w:rsidR="00852226" w:rsidRPr="00337E5A">
        <w:rPr>
          <w:rFonts w:hint="eastAsia"/>
        </w:rPr>
        <w:t>代理(辦)</w:t>
      </w:r>
      <w:r w:rsidRPr="00337E5A">
        <w:rPr>
          <w:rFonts w:hint="eastAsia"/>
        </w:rPr>
        <w:t>…、計時與計件人員酬金及體育活動費等，除下列項目外，其餘各項非有具體理由，以不超過</w:t>
      </w:r>
      <w:r w:rsidR="00852226" w:rsidRPr="00337E5A">
        <w:rPr>
          <w:rFonts w:hint="eastAsia"/>
        </w:rPr>
        <w:t>113</w:t>
      </w:r>
      <w:r w:rsidRPr="00337E5A">
        <w:rPr>
          <w:rFonts w:hint="eastAsia"/>
        </w:rPr>
        <w:t>年度預算數為原則：(1)中央政府各基金計時與計件人員應依『行政院及所屬各機關</w:t>
      </w:r>
      <w:r w:rsidR="00852226" w:rsidRPr="00337E5A">
        <w:rPr>
          <w:rFonts w:hint="eastAsia"/>
        </w:rPr>
        <w:t>學校約用</w:t>
      </w:r>
      <w:r w:rsidRPr="00337E5A">
        <w:rPr>
          <w:rFonts w:hint="eastAsia"/>
        </w:rPr>
        <w:t>人員進用及運用要點』等規定辦理…。」</w:t>
      </w:r>
      <w:r w:rsidR="00E41F2B" w:rsidRPr="00337E5A">
        <w:rPr>
          <w:rFonts w:hint="eastAsia"/>
        </w:rPr>
        <w:t>參據該運用要點對於約用人員之人數</w:t>
      </w:r>
      <w:r w:rsidR="00E41F2B" w:rsidRPr="00337E5A">
        <w:rPr>
          <w:rFonts w:ascii="新細明體" w:eastAsia="新細明體" w:hAnsi="新細明體" w:hint="eastAsia"/>
        </w:rPr>
        <w:t>、</w:t>
      </w:r>
      <w:r w:rsidR="00E41F2B" w:rsidRPr="00337E5A">
        <w:rPr>
          <w:rFonts w:hint="eastAsia"/>
        </w:rPr>
        <w:t>進用及審核均有限制性規範</w:t>
      </w:r>
      <w:r w:rsidR="00E41F2B" w:rsidRPr="00337E5A">
        <w:rPr>
          <w:rStyle w:val="af9"/>
        </w:rPr>
        <w:footnoteReference w:id="1"/>
      </w:r>
      <w:r w:rsidR="00E41F2B" w:rsidRPr="00337E5A">
        <w:rPr>
          <w:rFonts w:hAnsi="標楷體" w:hint="eastAsia"/>
        </w:rPr>
        <w:t>，</w:t>
      </w:r>
      <w:r w:rsidR="00E41F2B" w:rsidRPr="00337E5A">
        <w:rPr>
          <w:rFonts w:hint="eastAsia"/>
        </w:rPr>
        <w:t>足見各機關學校應妥適進用約用人員</w:t>
      </w:r>
      <w:r w:rsidR="00E41F2B" w:rsidRPr="00337E5A">
        <w:rPr>
          <w:rFonts w:hAnsi="標楷體" w:hint="eastAsia"/>
        </w:rPr>
        <w:t>，</w:t>
      </w:r>
      <w:r w:rsidR="00E41F2B" w:rsidRPr="00337E5A">
        <w:rPr>
          <w:rFonts w:hint="eastAsia"/>
        </w:rPr>
        <w:t>俾符該規定意旨</w:t>
      </w:r>
      <w:r w:rsidR="00E41F2B" w:rsidRPr="00337E5A">
        <w:rPr>
          <w:rFonts w:hAnsi="標楷體" w:hint="eastAsia"/>
        </w:rPr>
        <w:t>。</w:t>
      </w:r>
    </w:p>
    <w:p w:rsidR="00544C9E" w:rsidRPr="00337E5A" w:rsidRDefault="00544C9E" w:rsidP="00852226">
      <w:pPr>
        <w:pStyle w:val="21"/>
        <w:ind w:left="850" w:firstLine="566"/>
        <w:rPr>
          <w:rFonts w:hint="eastAsia"/>
        </w:rPr>
      </w:pPr>
      <w:r w:rsidRPr="00337E5A">
        <w:rPr>
          <w:rFonts w:hint="eastAsia"/>
        </w:rPr>
        <w:t>另依</w:t>
      </w:r>
      <w:r w:rsidR="00852226" w:rsidRPr="00337E5A">
        <w:rPr>
          <w:rFonts w:hint="eastAsia"/>
        </w:rPr>
        <w:t>114</w:t>
      </w:r>
      <w:r w:rsidRPr="00337E5A">
        <w:rPr>
          <w:rFonts w:hint="eastAsia"/>
        </w:rPr>
        <w:t>年度中央及地方政府預算籌編原則第5點規定略以</w:t>
      </w:r>
      <w:r w:rsidR="00D4783B" w:rsidRPr="00337E5A">
        <w:rPr>
          <w:rFonts w:hAnsi="標楷體" w:hint="eastAsia"/>
        </w:rPr>
        <w:t>，</w:t>
      </w:r>
      <w:r w:rsidRPr="00337E5A">
        <w:rPr>
          <w:rFonts w:hint="eastAsia"/>
        </w:rPr>
        <w:t>營業基金應積極開源節流，本企業化經營原則，</w:t>
      </w:r>
      <w:r w:rsidR="00852226" w:rsidRPr="00337E5A">
        <w:rPr>
          <w:rFonts w:hint="eastAsia"/>
        </w:rPr>
        <w:t>設法提高</w:t>
      </w:r>
      <w:r w:rsidR="00852226" w:rsidRPr="00337E5A">
        <w:rPr>
          <w:rFonts w:hint="eastAsia"/>
        </w:rPr>
        <w:lastRenderedPageBreak/>
        <w:t>產銷營運量，增加收入，抑減成本費用，…，以提升經營績效，除負有政策性任務者外，應以追求最佳</w:t>
      </w:r>
      <w:r w:rsidRPr="00337E5A">
        <w:rPr>
          <w:rFonts w:hint="eastAsia"/>
        </w:rPr>
        <w:t>盈</w:t>
      </w:r>
      <w:r w:rsidR="00852226" w:rsidRPr="00337E5A">
        <w:rPr>
          <w:rFonts w:hint="eastAsia"/>
        </w:rPr>
        <w:t>餘為目標。</w:t>
      </w:r>
      <w:r w:rsidR="00D4783B" w:rsidRPr="00337E5A">
        <w:t>爰此</w:t>
      </w:r>
      <w:r w:rsidR="00D4783B" w:rsidRPr="00337E5A">
        <w:rPr>
          <w:rFonts w:hAnsi="標楷體" w:hint="eastAsia"/>
        </w:rPr>
        <w:t>，</w:t>
      </w:r>
      <w:r w:rsidR="00852226" w:rsidRPr="00337E5A">
        <w:rPr>
          <w:rFonts w:hint="eastAsia"/>
        </w:rPr>
        <w:t>中興</w:t>
      </w:r>
      <w:r w:rsidRPr="00337E5A">
        <w:rPr>
          <w:rFonts w:hint="eastAsia"/>
        </w:rPr>
        <w:t>大學應</w:t>
      </w:r>
      <w:r w:rsidR="00D4783B" w:rsidRPr="00337E5A">
        <w:rPr>
          <w:rFonts w:hint="eastAsia"/>
        </w:rPr>
        <w:t>本秉撙節原則控管支出</w:t>
      </w:r>
      <w:r w:rsidRPr="00337E5A">
        <w:rPr>
          <w:rFonts w:hint="eastAsia"/>
        </w:rPr>
        <w:t>，以提升校務基金營運績效。</w:t>
      </w:r>
    </w:p>
    <w:p w:rsidR="00544C9E" w:rsidRPr="00337E5A" w:rsidRDefault="00544C9E" w:rsidP="00A81D9E">
      <w:pPr>
        <w:pStyle w:val="a4"/>
        <w:ind w:left="849" w:hanging="283"/>
        <w:rPr>
          <w:rFonts w:hint="eastAsia"/>
          <w:b/>
        </w:rPr>
      </w:pPr>
      <w:r w:rsidRPr="00337E5A">
        <w:rPr>
          <w:rFonts w:hint="eastAsia"/>
          <w:b/>
        </w:rPr>
        <w:t>(二)</w:t>
      </w:r>
      <w:r w:rsidR="00971763" w:rsidRPr="00337E5A">
        <w:rPr>
          <w:rFonts w:hint="eastAsia"/>
          <w:b/>
        </w:rPr>
        <w:t>連2年度決算計時與計件人員酬金均超支</w:t>
      </w:r>
      <w:r w:rsidRPr="00337E5A">
        <w:rPr>
          <w:rFonts w:hint="eastAsia"/>
          <w:b/>
        </w:rPr>
        <w:t>，允宜有效控管支出</w:t>
      </w:r>
    </w:p>
    <w:p w:rsidR="001C1529" w:rsidRPr="00337E5A" w:rsidRDefault="001C1529" w:rsidP="00A81D9E">
      <w:pPr>
        <w:pStyle w:val="21"/>
        <w:ind w:left="850" w:firstLine="566"/>
        <w:rPr>
          <w:rFonts w:hint="eastAsia"/>
        </w:rPr>
      </w:pPr>
      <w:r w:rsidRPr="00337E5A">
        <w:rPr>
          <w:rFonts w:hint="eastAsia"/>
        </w:rPr>
        <w:t>檢視</w:t>
      </w:r>
      <w:r w:rsidR="00544C9E" w:rsidRPr="00337E5A">
        <w:rPr>
          <w:rFonts w:hint="eastAsia"/>
        </w:rPr>
        <w:t>該校提供之近年度計時與計件人員酬金預算執行情形，</w:t>
      </w:r>
      <w:r w:rsidR="0062319A" w:rsidRPr="00337E5A">
        <w:rPr>
          <w:rFonts w:hint="eastAsia"/>
        </w:rPr>
        <w:t>111及112</w:t>
      </w:r>
      <w:r w:rsidR="00544C9E" w:rsidRPr="00337E5A">
        <w:rPr>
          <w:rFonts w:hint="eastAsia"/>
        </w:rPr>
        <w:t>年度決算之</w:t>
      </w:r>
      <w:r w:rsidR="00D4783B" w:rsidRPr="00337E5A">
        <w:rPr>
          <w:rFonts w:hAnsi="標楷體" w:hint="eastAsia"/>
        </w:rPr>
        <w:t>「</w:t>
      </w:r>
      <w:r w:rsidR="00544C9E" w:rsidRPr="00337E5A">
        <w:rPr>
          <w:rFonts w:hint="eastAsia"/>
        </w:rPr>
        <w:t>計時與計件人員酬金</w:t>
      </w:r>
      <w:r w:rsidR="00D4783B" w:rsidRPr="00337E5A">
        <w:rPr>
          <w:rFonts w:hAnsi="標楷體" w:hint="eastAsia"/>
        </w:rPr>
        <w:t>」</w:t>
      </w:r>
      <w:r w:rsidR="00544C9E" w:rsidRPr="00337E5A">
        <w:rPr>
          <w:rFonts w:hint="eastAsia"/>
        </w:rPr>
        <w:t>與</w:t>
      </w:r>
      <w:r w:rsidR="00D4783B" w:rsidRPr="00337E5A">
        <w:rPr>
          <w:rFonts w:hAnsi="標楷體" w:hint="eastAsia"/>
        </w:rPr>
        <w:t>「</w:t>
      </w:r>
      <w:r w:rsidR="00544C9E" w:rsidRPr="00337E5A">
        <w:rPr>
          <w:rFonts w:hint="eastAsia"/>
        </w:rPr>
        <w:t>用人費用</w:t>
      </w:r>
      <w:r w:rsidR="00D4783B" w:rsidRPr="00337E5A">
        <w:rPr>
          <w:rFonts w:hAnsi="標楷體" w:hint="eastAsia"/>
        </w:rPr>
        <w:t>」</w:t>
      </w:r>
      <w:r w:rsidR="00544C9E" w:rsidRPr="00337E5A">
        <w:rPr>
          <w:rFonts w:hint="eastAsia"/>
        </w:rPr>
        <w:t>合計數</w:t>
      </w:r>
      <w:r w:rsidR="00D4783B" w:rsidRPr="00337E5A">
        <w:rPr>
          <w:rFonts w:hint="eastAsia"/>
        </w:rPr>
        <w:t>各年度</w:t>
      </w:r>
      <w:r w:rsidR="00544C9E" w:rsidRPr="00337E5A">
        <w:rPr>
          <w:rFonts w:hint="eastAsia"/>
        </w:rPr>
        <w:t>為</w:t>
      </w:r>
      <w:r w:rsidR="0062319A" w:rsidRPr="00337E5A">
        <w:t>31</w:t>
      </w:r>
      <w:r w:rsidR="0062319A" w:rsidRPr="00337E5A">
        <w:rPr>
          <w:rFonts w:hint="eastAsia"/>
        </w:rPr>
        <w:t>.</w:t>
      </w:r>
      <w:r w:rsidR="0062319A" w:rsidRPr="00337E5A">
        <w:t>6</w:t>
      </w:r>
      <w:r w:rsidR="0062319A" w:rsidRPr="00337E5A">
        <w:rPr>
          <w:rFonts w:hint="eastAsia"/>
        </w:rPr>
        <w:t>6億餘元</w:t>
      </w:r>
      <w:r w:rsidR="00544C9E" w:rsidRPr="00337E5A">
        <w:rPr>
          <w:rFonts w:hint="eastAsia"/>
        </w:rPr>
        <w:t>、</w:t>
      </w:r>
      <w:r w:rsidR="0062319A" w:rsidRPr="00337E5A">
        <w:t>32</w:t>
      </w:r>
      <w:r w:rsidR="0062319A" w:rsidRPr="00337E5A">
        <w:rPr>
          <w:rFonts w:hint="eastAsia"/>
        </w:rPr>
        <w:t>.</w:t>
      </w:r>
      <w:r w:rsidR="0062319A" w:rsidRPr="00337E5A">
        <w:t>50</w:t>
      </w:r>
      <w:r w:rsidR="0062319A" w:rsidRPr="00337E5A">
        <w:rPr>
          <w:rFonts w:hint="eastAsia"/>
        </w:rPr>
        <w:t>億餘元</w:t>
      </w:r>
      <w:r w:rsidR="00544C9E" w:rsidRPr="00337E5A">
        <w:rPr>
          <w:rFonts w:hint="eastAsia"/>
        </w:rPr>
        <w:t>，其中計時與計件人員酬金占合計數之比率</w:t>
      </w:r>
      <w:r w:rsidR="00D4783B" w:rsidRPr="00337E5A">
        <w:rPr>
          <w:rFonts w:hint="eastAsia"/>
        </w:rPr>
        <w:t>各</w:t>
      </w:r>
      <w:r w:rsidR="00544C9E" w:rsidRPr="00337E5A">
        <w:rPr>
          <w:rFonts w:hint="eastAsia"/>
        </w:rPr>
        <w:t>為</w:t>
      </w:r>
      <w:r w:rsidR="0062319A" w:rsidRPr="00337E5A">
        <w:t>34.80%</w:t>
      </w:r>
      <w:r w:rsidR="00544C9E" w:rsidRPr="00337E5A">
        <w:rPr>
          <w:rFonts w:hint="eastAsia"/>
        </w:rPr>
        <w:t>、</w:t>
      </w:r>
      <w:r w:rsidR="0062319A" w:rsidRPr="00337E5A">
        <w:t>35.96%</w:t>
      </w:r>
      <w:r w:rsidR="0062319A" w:rsidRPr="00337E5A">
        <w:rPr>
          <w:rFonts w:hAnsi="標楷體" w:hint="eastAsia"/>
        </w:rPr>
        <w:t>；</w:t>
      </w:r>
      <w:r w:rsidR="00D4783B" w:rsidRPr="00337E5A">
        <w:rPr>
          <w:rFonts w:hAnsi="標楷體" w:hint="eastAsia"/>
        </w:rPr>
        <w:t>另</w:t>
      </w:r>
      <w:r w:rsidR="0062319A" w:rsidRPr="00337E5A">
        <w:rPr>
          <w:rFonts w:hint="eastAsia"/>
        </w:rPr>
        <w:t>113年度(截至8月底止)執行數占比為</w:t>
      </w:r>
      <w:r w:rsidRPr="00337E5A">
        <w:t>34.49%</w:t>
      </w:r>
      <w:r w:rsidRPr="00337E5A">
        <w:rPr>
          <w:rFonts w:hint="eastAsia"/>
        </w:rPr>
        <w:t>，均逾3成</w:t>
      </w:r>
      <w:r w:rsidR="00544C9E" w:rsidRPr="00337E5A">
        <w:rPr>
          <w:rFonts w:hint="eastAsia"/>
        </w:rPr>
        <w:t>(詳表1)</w:t>
      </w:r>
      <w:r w:rsidRPr="00337E5A">
        <w:rPr>
          <w:rFonts w:hint="eastAsia"/>
        </w:rPr>
        <w:t>。</w:t>
      </w:r>
    </w:p>
    <w:p w:rsidR="00544C9E" w:rsidRPr="00337E5A" w:rsidRDefault="001C1529" w:rsidP="00A81D9E">
      <w:pPr>
        <w:pStyle w:val="21"/>
        <w:ind w:left="850" w:firstLine="566"/>
        <w:rPr>
          <w:rFonts w:hint="eastAsia"/>
        </w:rPr>
      </w:pPr>
      <w:r w:rsidRPr="00337E5A">
        <w:rPr>
          <w:rFonts w:hint="eastAsia"/>
        </w:rPr>
        <w:t>復觀該校111及112年度</w:t>
      </w:r>
      <w:r w:rsidR="00544C9E" w:rsidRPr="00337E5A">
        <w:rPr>
          <w:rFonts w:hint="eastAsia"/>
        </w:rPr>
        <w:t>計時與計件人員酬金</w:t>
      </w:r>
      <w:r w:rsidRPr="00337E5A">
        <w:rPr>
          <w:rFonts w:hint="eastAsia"/>
        </w:rPr>
        <w:t>之</w:t>
      </w:r>
      <w:r w:rsidR="006D3415" w:rsidRPr="00337E5A">
        <w:rPr>
          <w:rFonts w:hint="eastAsia"/>
        </w:rPr>
        <w:t>決算數分別為</w:t>
      </w:r>
      <w:r w:rsidR="006D3415" w:rsidRPr="00337E5A">
        <w:t>11</w:t>
      </w:r>
      <w:r w:rsidR="006D3415" w:rsidRPr="00337E5A">
        <w:rPr>
          <w:rFonts w:hint="eastAsia"/>
        </w:rPr>
        <w:t>.</w:t>
      </w:r>
      <w:r w:rsidR="006D3415" w:rsidRPr="00337E5A">
        <w:t>01</w:t>
      </w:r>
      <w:r w:rsidR="006D3415" w:rsidRPr="00337E5A">
        <w:rPr>
          <w:rFonts w:hint="eastAsia"/>
        </w:rPr>
        <w:t>億餘元及</w:t>
      </w:r>
      <w:r w:rsidR="006D3415" w:rsidRPr="00337E5A">
        <w:t>11</w:t>
      </w:r>
      <w:r w:rsidR="006D3415" w:rsidRPr="00337E5A">
        <w:rPr>
          <w:rFonts w:hint="eastAsia"/>
        </w:rPr>
        <w:t>.</w:t>
      </w:r>
      <w:r w:rsidR="006D3415" w:rsidRPr="00337E5A">
        <w:t>68</w:t>
      </w:r>
      <w:r w:rsidR="006D3415" w:rsidRPr="00337E5A">
        <w:rPr>
          <w:rFonts w:hint="eastAsia"/>
        </w:rPr>
        <w:t>億餘元</w:t>
      </w:r>
      <w:r w:rsidR="006D3415" w:rsidRPr="00337E5A">
        <w:rPr>
          <w:rFonts w:hAnsi="標楷體" w:hint="eastAsia"/>
        </w:rPr>
        <w:t>，</w:t>
      </w:r>
      <w:r w:rsidR="00544C9E" w:rsidRPr="00337E5A">
        <w:rPr>
          <w:rFonts w:hint="eastAsia"/>
        </w:rPr>
        <w:t>超支比率</w:t>
      </w:r>
      <w:r w:rsidRPr="00337E5A">
        <w:rPr>
          <w:rFonts w:hint="eastAsia"/>
        </w:rPr>
        <w:t>各為</w:t>
      </w:r>
      <w:r w:rsidRPr="00337E5A">
        <w:t>48.64</w:t>
      </w:r>
      <w:r w:rsidR="00544C9E" w:rsidRPr="00337E5A">
        <w:rPr>
          <w:rFonts w:hint="eastAsia"/>
        </w:rPr>
        <w:t>%</w:t>
      </w:r>
      <w:r w:rsidR="006D3415" w:rsidRPr="00337E5A">
        <w:rPr>
          <w:rFonts w:ascii="新細明體" w:eastAsia="新細明體" w:hAnsi="新細明體" w:hint="eastAsia"/>
        </w:rPr>
        <w:t>、</w:t>
      </w:r>
      <w:r w:rsidRPr="00337E5A">
        <w:t>35.61</w:t>
      </w:r>
      <w:r w:rsidR="00544C9E" w:rsidRPr="00337E5A">
        <w:rPr>
          <w:rFonts w:hint="eastAsia"/>
        </w:rPr>
        <w:t>%</w:t>
      </w:r>
      <w:r w:rsidR="00992BF4" w:rsidRPr="00337E5A">
        <w:rPr>
          <w:rFonts w:hint="eastAsia"/>
        </w:rPr>
        <w:t>，允宜有效控管支出</w:t>
      </w:r>
      <w:r w:rsidR="00544C9E" w:rsidRPr="00337E5A">
        <w:rPr>
          <w:rFonts w:hint="eastAsia"/>
        </w:rPr>
        <w:t>(詳表2)。</w:t>
      </w:r>
    </w:p>
    <w:p w:rsidR="00544C9E" w:rsidRPr="00337E5A" w:rsidRDefault="00544C9E" w:rsidP="00A81D9E">
      <w:pPr>
        <w:autoSpaceDN w:val="0"/>
        <w:ind w:leftChars="2" w:left="618" w:right="-23" w:hangingChars="216" w:hanging="612"/>
        <w:rPr>
          <w:rFonts w:hint="eastAsia"/>
          <w:sz w:val="24"/>
          <w:szCs w:val="24"/>
        </w:rPr>
      </w:pPr>
      <w:r w:rsidRPr="00337E5A">
        <w:rPr>
          <w:rFonts w:hint="eastAsia"/>
          <w:b/>
        </w:rPr>
        <w:t>表1 中興大學111年</w:t>
      </w:r>
      <w:r w:rsidR="00B268A9" w:rsidRPr="00337E5A">
        <w:rPr>
          <w:rFonts w:hint="eastAsia"/>
          <w:b/>
        </w:rPr>
        <w:t>度</w:t>
      </w:r>
      <w:r w:rsidRPr="00337E5A">
        <w:rPr>
          <w:rFonts w:hint="eastAsia"/>
          <w:b/>
        </w:rPr>
        <w:t>至</w:t>
      </w:r>
      <w:r w:rsidR="0062319A" w:rsidRPr="00337E5A">
        <w:rPr>
          <w:rFonts w:hint="eastAsia"/>
          <w:b/>
        </w:rPr>
        <w:t>113年度(截至8月底止)</w:t>
      </w:r>
      <w:r w:rsidRPr="00337E5A">
        <w:rPr>
          <w:rFonts w:hint="eastAsia"/>
          <w:b/>
        </w:rPr>
        <w:t>計時與計件人員酬金預算</w:t>
      </w:r>
      <w:r w:rsidR="00B268A9" w:rsidRPr="00337E5A">
        <w:rPr>
          <w:rFonts w:hint="eastAsia"/>
          <w:b/>
        </w:rPr>
        <w:t>編列及</w:t>
      </w:r>
      <w:r w:rsidRPr="00337E5A">
        <w:rPr>
          <w:rFonts w:hint="eastAsia"/>
          <w:b/>
        </w:rPr>
        <w:t>執行情形表</w:t>
      </w:r>
      <w:r w:rsidR="0062319A" w:rsidRPr="00337E5A">
        <w:rPr>
          <w:rFonts w:hint="eastAsia"/>
          <w:b/>
        </w:rPr>
        <w:t xml:space="preserve">                       </w:t>
      </w:r>
      <w:r w:rsidR="0062319A" w:rsidRPr="00337E5A">
        <w:rPr>
          <w:rFonts w:hint="eastAsia"/>
          <w:sz w:val="24"/>
          <w:szCs w:val="24"/>
        </w:rPr>
        <w:t>單位：新臺幣千元</w:t>
      </w:r>
      <w:r w:rsidRPr="00337E5A">
        <w:rPr>
          <w:rFonts w:hint="eastAsia"/>
          <w:b/>
        </w:rPr>
        <w:t xml:space="preserve">          </w:t>
      </w:r>
      <w:r w:rsidR="00B268A9" w:rsidRPr="00337E5A">
        <w:rPr>
          <w:rFonts w:hint="eastAsia"/>
          <w:b/>
        </w:rPr>
        <w:t xml:space="preserve"> </w:t>
      </w:r>
      <w:r w:rsidRPr="00337E5A">
        <w:rPr>
          <w:rFonts w:hint="eastAsia"/>
          <w:b/>
        </w:rPr>
        <w:t xml:space="preserve">                        </w:t>
      </w:r>
    </w:p>
    <w:tbl>
      <w:tblPr>
        <w:tblW w:w="849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16"/>
        <w:gridCol w:w="1416"/>
        <w:gridCol w:w="1416"/>
        <w:gridCol w:w="1416"/>
        <w:gridCol w:w="1416"/>
        <w:gridCol w:w="1417"/>
      </w:tblGrid>
      <w:tr w:rsidR="004A3F53" w:rsidRPr="00337E5A" w:rsidTr="004A3F53">
        <w:trPr>
          <w:trHeight w:val="663"/>
          <w:tblHeader/>
          <w:jc w:val="center"/>
        </w:trPr>
        <w:tc>
          <w:tcPr>
            <w:tcW w:w="1416" w:type="dxa"/>
            <w:vAlign w:val="center"/>
            <w:hideMark/>
          </w:tcPr>
          <w:p w:rsidR="004A3F53" w:rsidRPr="00337E5A" w:rsidRDefault="004A3F53" w:rsidP="004A3F53">
            <w:pPr>
              <w:pStyle w:val="142"/>
              <w:jc w:val="center"/>
              <w:rPr>
                <w:lang w:eastAsia="en-US"/>
              </w:rPr>
            </w:pPr>
            <w:r w:rsidRPr="00337E5A">
              <w:rPr>
                <w:rFonts w:hint="eastAsia"/>
                <w:lang w:eastAsia="en-US"/>
              </w:rPr>
              <w:t>年度</w:t>
            </w:r>
          </w:p>
        </w:tc>
        <w:tc>
          <w:tcPr>
            <w:tcW w:w="1416" w:type="dxa"/>
            <w:vAlign w:val="center"/>
            <w:hideMark/>
          </w:tcPr>
          <w:p w:rsidR="004A3F53" w:rsidRPr="00337E5A" w:rsidRDefault="004A3F53" w:rsidP="004A3F53">
            <w:pPr>
              <w:pStyle w:val="142"/>
              <w:jc w:val="center"/>
              <w:rPr>
                <w:lang w:eastAsia="en-US"/>
              </w:rPr>
            </w:pPr>
            <w:r w:rsidRPr="00337E5A">
              <w:rPr>
                <w:rFonts w:hint="eastAsia"/>
                <w:lang w:eastAsia="en-US"/>
              </w:rPr>
              <w:t>用人費用(A)</w:t>
            </w:r>
          </w:p>
        </w:tc>
        <w:tc>
          <w:tcPr>
            <w:tcW w:w="1416" w:type="dxa"/>
            <w:vAlign w:val="center"/>
            <w:hideMark/>
          </w:tcPr>
          <w:p w:rsidR="004A3F53" w:rsidRPr="00337E5A" w:rsidRDefault="004A3F53" w:rsidP="004A3F53">
            <w:pPr>
              <w:pStyle w:val="142"/>
              <w:jc w:val="center"/>
              <w:rPr>
                <w:lang w:eastAsia="en-US"/>
              </w:rPr>
            </w:pPr>
            <w:r w:rsidRPr="00337E5A">
              <w:rPr>
                <w:rFonts w:hint="eastAsia"/>
                <w:lang w:eastAsia="en-US"/>
              </w:rPr>
              <w:t>比率(D=A/C)</w:t>
            </w:r>
          </w:p>
        </w:tc>
        <w:tc>
          <w:tcPr>
            <w:tcW w:w="1416" w:type="dxa"/>
            <w:vAlign w:val="center"/>
            <w:hideMark/>
          </w:tcPr>
          <w:p w:rsidR="004A3F53" w:rsidRPr="00337E5A" w:rsidRDefault="004A3F53" w:rsidP="004A3F53">
            <w:pPr>
              <w:pStyle w:val="142"/>
              <w:jc w:val="center"/>
              <w:rPr>
                <w:rFonts w:hint="eastAsia"/>
              </w:rPr>
            </w:pPr>
            <w:r w:rsidRPr="00337E5A">
              <w:rPr>
                <w:rFonts w:hint="eastAsia"/>
              </w:rPr>
              <w:t>計時與計件人員酬金</w:t>
            </w:r>
          </w:p>
          <w:p w:rsidR="004A3F53" w:rsidRPr="00337E5A" w:rsidRDefault="004A3F53" w:rsidP="004A3F53">
            <w:pPr>
              <w:pStyle w:val="142"/>
              <w:jc w:val="center"/>
            </w:pPr>
            <w:r w:rsidRPr="00337E5A">
              <w:rPr>
                <w:rFonts w:hint="eastAsia"/>
              </w:rPr>
              <w:t>(B)</w:t>
            </w:r>
          </w:p>
        </w:tc>
        <w:tc>
          <w:tcPr>
            <w:tcW w:w="1416" w:type="dxa"/>
            <w:vAlign w:val="center"/>
            <w:hideMark/>
          </w:tcPr>
          <w:p w:rsidR="004A3F53" w:rsidRPr="00337E5A" w:rsidRDefault="004A3F53" w:rsidP="004A3F53">
            <w:pPr>
              <w:pStyle w:val="142"/>
              <w:jc w:val="center"/>
              <w:rPr>
                <w:lang w:eastAsia="en-US"/>
              </w:rPr>
            </w:pPr>
            <w:r w:rsidRPr="00337E5A">
              <w:rPr>
                <w:rFonts w:hint="eastAsia"/>
                <w:lang w:eastAsia="en-US"/>
              </w:rPr>
              <w:t>比率</w:t>
            </w:r>
          </w:p>
          <w:p w:rsidR="004A3F53" w:rsidRPr="00337E5A" w:rsidRDefault="004A3F53" w:rsidP="004A3F53">
            <w:pPr>
              <w:pStyle w:val="142"/>
              <w:jc w:val="center"/>
              <w:rPr>
                <w:lang w:eastAsia="en-US"/>
              </w:rPr>
            </w:pPr>
            <w:r w:rsidRPr="00337E5A">
              <w:rPr>
                <w:rFonts w:hint="eastAsia"/>
                <w:lang w:eastAsia="en-US"/>
              </w:rPr>
              <w:t>(E=B/C)</w:t>
            </w:r>
          </w:p>
        </w:tc>
        <w:tc>
          <w:tcPr>
            <w:tcW w:w="1417" w:type="dxa"/>
            <w:vAlign w:val="center"/>
            <w:hideMark/>
          </w:tcPr>
          <w:p w:rsidR="004A3F53" w:rsidRPr="00337E5A" w:rsidRDefault="004A3F53" w:rsidP="004A3F53">
            <w:pPr>
              <w:pStyle w:val="142"/>
              <w:jc w:val="center"/>
              <w:rPr>
                <w:lang w:eastAsia="en-US"/>
              </w:rPr>
            </w:pPr>
            <w:r w:rsidRPr="00337E5A">
              <w:rPr>
                <w:rFonts w:hint="eastAsia"/>
                <w:lang w:eastAsia="en-US"/>
              </w:rPr>
              <w:t>合計數</w:t>
            </w:r>
          </w:p>
          <w:p w:rsidR="004A3F53" w:rsidRPr="00337E5A" w:rsidRDefault="004A3F53" w:rsidP="004A3F53">
            <w:pPr>
              <w:pStyle w:val="142"/>
              <w:jc w:val="center"/>
              <w:rPr>
                <w:lang w:eastAsia="en-US"/>
              </w:rPr>
            </w:pPr>
            <w:r w:rsidRPr="00337E5A">
              <w:rPr>
                <w:rFonts w:hint="eastAsia"/>
                <w:lang w:eastAsia="en-US"/>
              </w:rPr>
              <w:t>(C=A+B)</w:t>
            </w:r>
          </w:p>
        </w:tc>
      </w:tr>
      <w:tr w:rsidR="004A3F53" w:rsidRPr="00337E5A" w:rsidTr="004A3F53">
        <w:trPr>
          <w:trHeight w:val="349"/>
          <w:jc w:val="center"/>
        </w:trPr>
        <w:tc>
          <w:tcPr>
            <w:tcW w:w="1416" w:type="dxa"/>
            <w:vAlign w:val="center"/>
            <w:hideMark/>
          </w:tcPr>
          <w:p w:rsidR="004A3F53" w:rsidRPr="00337E5A" w:rsidRDefault="004A3F53" w:rsidP="00544C9E">
            <w:pPr>
              <w:pStyle w:val="142"/>
              <w:jc w:val="center"/>
              <w:rPr>
                <w:szCs w:val="24"/>
                <w:lang w:eastAsia="en-US"/>
              </w:rPr>
            </w:pPr>
            <w:r w:rsidRPr="00337E5A">
              <w:rPr>
                <w:rFonts w:hint="eastAsia"/>
                <w:szCs w:val="24"/>
                <w:lang w:eastAsia="en-US"/>
              </w:rPr>
              <w:t>111</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2</w:t>
            </w:r>
            <w:r w:rsidRPr="00337E5A">
              <w:rPr>
                <w:szCs w:val="24"/>
              </w:rPr>
              <w:t>,064,779</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6</w:t>
            </w:r>
            <w:r w:rsidRPr="00337E5A">
              <w:rPr>
                <w:szCs w:val="24"/>
              </w:rPr>
              <w:t>5.20%</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1</w:t>
            </w:r>
            <w:r w:rsidRPr="00337E5A">
              <w:rPr>
                <w:szCs w:val="24"/>
              </w:rPr>
              <w:t>,101,969</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3</w:t>
            </w:r>
            <w:r w:rsidRPr="00337E5A">
              <w:rPr>
                <w:szCs w:val="24"/>
              </w:rPr>
              <w:t>4.80%</w:t>
            </w:r>
          </w:p>
        </w:tc>
        <w:tc>
          <w:tcPr>
            <w:tcW w:w="1417" w:type="dxa"/>
            <w:vAlign w:val="center"/>
          </w:tcPr>
          <w:p w:rsidR="004A3F53" w:rsidRPr="00337E5A" w:rsidRDefault="004A3F53" w:rsidP="00544C9E">
            <w:pPr>
              <w:pStyle w:val="142"/>
              <w:jc w:val="right"/>
              <w:rPr>
                <w:szCs w:val="24"/>
                <w:lang w:eastAsia="en-US"/>
              </w:rPr>
            </w:pPr>
            <w:r w:rsidRPr="00337E5A">
              <w:rPr>
                <w:rFonts w:hint="eastAsia"/>
                <w:szCs w:val="24"/>
              </w:rPr>
              <w:t>3,</w:t>
            </w:r>
            <w:r w:rsidRPr="00337E5A">
              <w:rPr>
                <w:szCs w:val="24"/>
              </w:rPr>
              <w:t>166,748</w:t>
            </w:r>
          </w:p>
        </w:tc>
      </w:tr>
      <w:tr w:rsidR="004A3F53" w:rsidRPr="00337E5A" w:rsidTr="004A3F53">
        <w:trPr>
          <w:trHeight w:val="349"/>
          <w:jc w:val="center"/>
        </w:trPr>
        <w:tc>
          <w:tcPr>
            <w:tcW w:w="1416" w:type="dxa"/>
            <w:vAlign w:val="center"/>
            <w:hideMark/>
          </w:tcPr>
          <w:p w:rsidR="004A3F53" w:rsidRPr="00337E5A" w:rsidRDefault="004A3F53" w:rsidP="00544C9E">
            <w:pPr>
              <w:pStyle w:val="142"/>
              <w:jc w:val="center"/>
              <w:rPr>
                <w:szCs w:val="24"/>
                <w:lang w:eastAsia="en-US"/>
              </w:rPr>
            </w:pPr>
            <w:r w:rsidRPr="00337E5A">
              <w:rPr>
                <w:rFonts w:hint="eastAsia"/>
                <w:szCs w:val="24"/>
                <w:lang w:eastAsia="en-US"/>
              </w:rPr>
              <w:t>112</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2</w:t>
            </w:r>
            <w:r w:rsidRPr="00337E5A">
              <w:rPr>
                <w:szCs w:val="24"/>
              </w:rPr>
              <w:t>,081,852</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6</w:t>
            </w:r>
            <w:r w:rsidRPr="00337E5A">
              <w:rPr>
                <w:szCs w:val="24"/>
              </w:rPr>
              <w:t>4.04%</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1</w:t>
            </w:r>
            <w:r w:rsidRPr="00337E5A">
              <w:rPr>
                <w:szCs w:val="24"/>
              </w:rPr>
              <w:t>,168,958</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3</w:t>
            </w:r>
            <w:r w:rsidRPr="00337E5A">
              <w:rPr>
                <w:szCs w:val="24"/>
              </w:rPr>
              <w:t>5.96%</w:t>
            </w:r>
          </w:p>
        </w:tc>
        <w:tc>
          <w:tcPr>
            <w:tcW w:w="1417" w:type="dxa"/>
            <w:vAlign w:val="center"/>
          </w:tcPr>
          <w:p w:rsidR="004A3F53" w:rsidRPr="00337E5A" w:rsidRDefault="004A3F53" w:rsidP="00544C9E">
            <w:pPr>
              <w:pStyle w:val="142"/>
              <w:jc w:val="right"/>
              <w:rPr>
                <w:szCs w:val="24"/>
                <w:lang w:eastAsia="en-US"/>
              </w:rPr>
            </w:pPr>
            <w:r w:rsidRPr="00337E5A">
              <w:rPr>
                <w:rFonts w:hint="eastAsia"/>
                <w:szCs w:val="24"/>
              </w:rPr>
              <w:t>3</w:t>
            </w:r>
            <w:r w:rsidRPr="00337E5A">
              <w:rPr>
                <w:szCs w:val="24"/>
              </w:rPr>
              <w:t>,250,810</w:t>
            </w:r>
          </w:p>
        </w:tc>
      </w:tr>
      <w:tr w:rsidR="004A3F53" w:rsidRPr="00337E5A" w:rsidTr="004A3F53">
        <w:trPr>
          <w:trHeight w:val="349"/>
          <w:jc w:val="center"/>
        </w:trPr>
        <w:tc>
          <w:tcPr>
            <w:tcW w:w="1416" w:type="dxa"/>
            <w:vAlign w:val="center"/>
            <w:hideMark/>
          </w:tcPr>
          <w:p w:rsidR="004A3F53" w:rsidRPr="00337E5A" w:rsidRDefault="004A3F53" w:rsidP="00544C9E">
            <w:pPr>
              <w:pStyle w:val="142"/>
              <w:jc w:val="center"/>
              <w:rPr>
                <w:szCs w:val="24"/>
                <w:lang w:eastAsia="en-US"/>
              </w:rPr>
            </w:pPr>
            <w:r w:rsidRPr="00337E5A">
              <w:rPr>
                <w:rFonts w:hint="eastAsia"/>
                <w:szCs w:val="24"/>
                <w:lang w:eastAsia="en-US"/>
              </w:rPr>
              <w:t>113</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1</w:t>
            </w:r>
            <w:r w:rsidRPr="00337E5A">
              <w:rPr>
                <w:szCs w:val="24"/>
              </w:rPr>
              <w:t>,509,014</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6</w:t>
            </w:r>
            <w:r w:rsidRPr="00337E5A">
              <w:rPr>
                <w:szCs w:val="24"/>
              </w:rPr>
              <w:t>5.51%</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7</w:t>
            </w:r>
            <w:r w:rsidRPr="00337E5A">
              <w:rPr>
                <w:szCs w:val="24"/>
              </w:rPr>
              <w:t>94,483</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3</w:t>
            </w:r>
            <w:r w:rsidRPr="00337E5A">
              <w:rPr>
                <w:szCs w:val="24"/>
              </w:rPr>
              <w:t>4.49%</w:t>
            </w:r>
          </w:p>
        </w:tc>
        <w:tc>
          <w:tcPr>
            <w:tcW w:w="1417" w:type="dxa"/>
            <w:vAlign w:val="center"/>
          </w:tcPr>
          <w:p w:rsidR="004A3F53" w:rsidRPr="00337E5A" w:rsidRDefault="004A3F53" w:rsidP="00544C9E">
            <w:pPr>
              <w:pStyle w:val="142"/>
              <w:jc w:val="right"/>
              <w:rPr>
                <w:szCs w:val="24"/>
                <w:lang w:eastAsia="en-US"/>
              </w:rPr>
            </w:pPr>
            <w:r w:rsidRPr="00337E5A">
              <w:rPr>
                <w:rFonts w:hint="eastAsia"/>
                <w:szCs w:val="24"/>
              </w:rPr>
              <w:t>2</w:t>
            </w:r>
            <w:r w:rsidRPr="00337E5A">
              <w:rPr>
                <w:szCs w:val="24"/>
              </w:rPr>
              <w:t>,303,497</w:t>
            </w:r>
          </w:p>
        </w:tc>
      </w:tr>
      <w:tr w:rsidR="004A3F53" w:rsidRPr="00337E5A" w:rsidTr="004A3F53">
        <w:trPr>
          <w:trHeight w:val="349"/>
          <w:jc w:val="center"/>
        </w:trPr>
        <w:tc>
          <w:tcPr>
            <w:tcW w:w="1416" w:type="dxa"/>
            <w:vAlign w:val="center"/>
          </w:tcPr>
          <w:p w:rsidR="004A3F53" w:rsidRPr="00337E5A" w:rsidRDefault="004A3F53" w:rsidP="00544C9E">
            <w:pPr>
              <w:pStyle w:val="142"/>
              <w:jc w:val="center"/>
              <w:rPr>
                <w:rFonts w:hint="eastAsia"/>
                <w:szCs w:val="24"/>
              </w:rPr>
            </w:pPr>
            <w:r w:rsidRPr="00337E5A">
              <w:rPr>
                <w:rFonts w:hint="eastAsia"/>
                <w:szCs w:val="24"/>
              </w:rPr>
              <w:t>114</w:t>
            </w:r>
          </w:p>
        </w:tc>
        <w:tc>
          <w:tcPr>
            <w:tcW w:w="1416" w:type="dxa"/>
            <w:vAlign w:val="center"/>
          </w:tcPr>
          <w:p w:rsidR="004A3F53" w:rsidRPr="00337E5A" w:rsidRDefault="004A3F53" w:rsidP="00544C9E">
            <w:pPr>
              <w:pStyle w:val="142"/>
              <w:jc w:val="right"/>
              <w:rPr>
                <w:szCs w:val="24"/>
                <w:lang w:eastAsia="en-US"/>
              </w:rPr>
            </w:pPr>
            <w:r w:rsidRPr="00337E5A">
              <w:rPr>
                <w:rFonts w:hint="eastAsia"/>
                <w:szCs w:val="24"/>
              </w:rPr>
              <w:t>2,</w:t>
            </w:r>
            <w:r w:rsidRPr="00337E5A">
              <w:rPr>
                <w:szCs w:val="24"/>
              </w:rPr>
              <w:t>340,290</w:t>
            </w:r>
          </w:p>
        </w:tc>
        <w:tc>
          <w:tcPr>
            <w:tcW w:w="1416" w:type="dxa"/>
            <w:vAlign w:val="center"/>
          </w:tcPr>
          <w:p w:rsidR="004A3F53" w:rsidRPr="00337E5A" w:rsidRDefault="004A3F53" w:rsidP="00544C9E">
            <w:pPr>
              <w:pStyle w:val="142"/>
              <w:jc w:val="right"/>
              <w:rPr>
                <w:rFonts w:hint="eastAsia"/>
                <w:szCs w:val="24"/>
              </w:rPr>
            </w:pPr>
            <w:r w:rsidRPr="00337E5A">
              <w:rPr>
                <w:rFonts w:hint="eastAsia"/>
                <w:szCs w:val="24"/>
              </w:rPr>
              <w:t>7</w:t>
            </w:r>
            <w:r w:rsidRPr="00337E5A">
              <w:rPr>
                <w:szCs w:val="24"/>
              </w:rPr>
              <w:t>0,58%</w:t>
            </w:r>
          </w:p>
        </w:tc>
        <w:tc>
          <w:tcPr>
            <w:tcW w:w="1416" w:type="dxa"/>
            <w:vAlign w:val="center"/>
          </w:tcPr>
          <w:p w:rsidR="004A3F53" w:rsidRPr="00337E5A" w:rsidRDefault="004A3F53" w:rsidP="00544C9E">
            <w:pPr>
              <w:pStyle w:val="142"/>
              <w:jc w:val="right"/>
              <w:rPr>
                <w:rFonts w:hint="eastAsia"/>
                <w:szCs w:val="24"/>
              </w:rPr>
            </w:pPr>
            <w:r w:rsidRPr="00337E5A">
              <w:rPr>
                <w:rFonts w:hint="eastAsia"/>
                <w:szCs w:val="24"/>
              </w:rPr>
              <w:t>9</w:t>
            </w:r>
            <w:r w:rsidRPr="00337E5A">
              <w:rPr>
                <w:szCs w:val="24"/>
              </w:rPr>
              <w:t>75,410</w:t>
            </w:r>
          </w:p>
        </w:tc>
        <w:tc>
          <w:tcPr>
            <w:tcW w:w="1416" w:type="dxa"/>
            <w:vAlign w:val="center"/>
          </w:tcPr>
          <w:p w:rsidR="004A3F53" w:rsidRPr="00337E5A" w:rsidRDefault="004A3F53" w:rsidP="00544C9E">
            <w:pPr>
              <w:pStyle w:val="142"/>
              <w:jc w:val="right"/>
              <w:rPr>
                <w:rFonts w:hint="eastAsia"/>
                <w:szCs w:val="24"/>
              </w:rPr>
            </w:pPr>
            <w:r w:rsidRPr="00337E5A">
              <w:rPr>
                <w:rFonts w:hint="eastAsia"/>
                <w:szCs w:val="24"/>
              </w:rPr>
              <w:t>2</w:t>
            </w:r>
            <w:r w:rsidRPr="00337E5A">
              <w:rPr>
                <w:szCs w:val="24"/>
              </w:rPr>
              <w:t>9,42%</w:t>
            </w:r>
          </w:p>
        </w:tc>
        <w:tc>
          <w:tcPr>
            <w:tcW w:w="1417" w:type="dxa"/>
            <w:vAlign w:val="center"/>
          </w:tcPr>
          <w:p w:rsidR="004A3F53" w:rsidRPr="00337E5A" w:rsidRDefault="004A3F53" w:rsidP="00544C9E">
            <w:pPr>
              <w:pStyle w:val="142"/>
              <w:jc w:val="right"/>
              <w:rPr>
                <w:rFonts w:hint="eastAsia"/>
                <w:szCs w:val="24"/>
              </w:rPr>
            </w:pPr>
            <w:r w:rsidRPr="00337E5A">
              <w:rPr>
                <w:rFonts w:hint="eastAsia"/>
                <w:szCs w:val="24"/>
              </w:rPr>
              <w:t>3</w:t>
            </w:r>
            <w:r w:rsidRPr="00337E5A">
              <w:rPr>
                <w:szCs w:val="24"/>
              </w:rPr>
              <w:t>,315,700</w:t>
            </w:r>
          </w:p>
        </w:tc>
      </w:tr>
    </w:tbl>
    <w:p w:rsidR="00544C9E" w:rsidRPr="00337E5A" w:rsidRDefault="00544C9E" w:rsidP="0062319A">
      <w:pPr>
        <w:spacing w:line="280" w:lineRule="exact"/>
        <w:ind w:leftChars="5" w:left="1177" w:hangingChars="478" w:hanging="1163"/>
        <w:rPr>
          <w:rFonts w:hint="eastAsia"/>
          <w:sz w:val="24"/>
        </w:rPr>
      </w:pPr>
      <w:r w:rsidRPr="00337E5A">
        <w:rPr>
          <w:rFonts w:hint="eastAsia"/>
          <w:sz w:val="24"/>
        </w:rPr>
        <w:t>說    明</w:t>
      </w:r>
      <w:r w:rsidRPr="00337E5A">
        <w:rPr>
          <w:rFonts w:hAnsi="標楷體" w:hint="eastAsia"/>
          <w:sz w:val="24"/>
        </w:rPr>
        <w:t>：</w:t>
      </w:r>
      <w:r w:rsidR="0062319A" w:rsidRPr="00337E5A">
        <w:rPr>
          <w:rFonts w:hAnsi="標楷體"/>
          <w:sz w:val="24"/>
        </w:rPr>
        <w:t>111</w:t>
      </w:r>
      <w:r w:rsidR="0062319A" w:rsidRPr="00337E5A">
        <w:rPr>
          <w:rFonts w:hAnsi="標楷體" w:hint="eastAsia"/>
          <w:sz w:val="24"/>
        </w:rPr>
        <w:t>及</w:t>
      </w:r>
      <w:r w:rsidR="0062319A" w:rsidRPr="00337E5A">
        <w:rPr>
          <w:rFonts w:hAnsi="標楷體"/>
          <w:sz w:val="24"/>
        </w:rPr>
        <w:t xml:space="preserve">112 </w:t>
      </w:r>
      <w:r w:rsidR="0062319A" w:rsidRPr="00337E5A">
        <w:rPr>
          <w:rFonts w:hAnsi="標楷體" w:hint="eastAsia"/>
          <w:sz w:val="24"/>
        </w:rPr>
        <w:t>年度為決算數，</w:t>
      </w:r>
      <w:r w:rsidR="0062319A" w:rsidRPr="00337E5A">
        <w:rPr>
          <w:rFonts w:hAnsi="標楷體"/>
          <w:sz w:val="24"/>
        </w:rPr>
        <w:t>113</w:t>
      </w:r>
      <w:r w:rsidR="0062319A" w:rsidRPr="00337E5A">
        <w:rPr>
          <w:rFonts w:hAnsi="標楷體" w:hint="eastAsia"/>
          <w:sz w:val="24"/>
        </w:rPr>
        <w:t>年度決算數為截至</w:t>
      </w:r>
      <w:r w:rsidR="0062319A" w:rsidRPr="00337E5A">
        <w:rPr>
          <w:rFonts w:hAnsi="標楷體"/>
          <w:sz w:val="24"/>
        </w:rPr>
        <w:t xml:space="preserve">8 </w:t>
      </w:r>
      <w:r w:rsidR="0062319A" w:rsidRPr="00337E5A">
        <w:rPr>
          <w:rFonts w:hAnsi="標楷體" w:hint="eastAsia"/>
          <w:sz w:val="24"/>
        </w:rPr>
        <w:t>月底止實支數，</w:t>
      </w:r>
      <w:r w:rsidR="0062319A" w:rsidRPr="00337E5A">
        <w:rPr>
          <w:rFonts w:hAnsi="標楷體"/>
          <w:sz w:val="24"/>
        </w:rPr>
        <w:t>114</w:t>
      </w:r>
      <w:r w:rsidR="0062319A" w:rsidRPr="00337E5A">
        <w:rPr>
          <w:rFonts w:hAnsi="標楷體" w:hint="eastAsia"/>
          <w:sz w:val="24"/>
        </w:rPr>
        <w:t>年度為預算案數。</w:t>
      </w:r>
    </w:p>
    <w:p w:rsidR="00544C9E" w:rsidRPr="00337E5A" w:rsidRDefault="00544C9E" w:rsidP="00544C9E">
      <w:pPr>
        <w:spacing w:line="280" w:lineRule="exact"/>
        <w:ind w:leftChars="5" w:left="1614" w:hangingChars="658" w:hanging="1600"/>
        <w:rPr>
          <w:rFonts w:hint="eastAsia"/>
          <w:sz w:val="24"/>
        </w:rPr>
      </w:pPr>
      <w:r w:rsidRPr="00337E5A">
        <w:rPr>
          <w:rFonts w:hint="eastAsia"/>
          <w:sz w:val="24"/>
        </w:rPr>
        <w:t>資料來源：</w:t>
      </w:r>
      <w:r w:rsidR="0062319A" w:rsidRPr="00337E5A">
        <w:rPr>
          <w:rFonts w:hint="eastAsia"/>
          <w:sz w:val="24"/>
        </w:rPr>
        <w:t>中興大學</w:t>
      </w:r>
      <w:r w:rsidRPr="00337E5A">
        <w:rPr>
          <w:rFonts w:hint="eastAsia"/>
          <w:sz w:val="24"/>
        </w:rPr>
        <w:t>提供</w:t>
      </w:r>
      <w:r w:rsidRPr="00337E5A">
        <w:rPr>
          <w:rFonts w:hAnsi="標楷體" w:hint="eastAsia"/>
          <w:sz w:val="24"/>
        </w:rPr>
        <w:t>，</w:t>
      </w:r>
      <w:r w:rsidRPr="00337E5A">
        <w:rPr>
          <w:rFonts w:hint="eastAsia"/>
          <w:sz w:val="24"/>
        </w:rPr>
        <w:t>本中心整理。</w:t>
      </w:r>
    </w:p>
    <w:p w:rsidR="00544C9E" w:rsidRPr="00337E5A" w:rsidRDefault="00544C9E" w:rsidP="00A81D9E">
      <w:pPr>
        <w:ind w:leftChars="0" w:left="627" w:right="-23" w:hangingChars="221" w:hanging="627"/>
        <w:rPr>
          <w:rFonts w:hAnsi="標楷體"/>
          <w:bCs/>
          <w:snapToGrid/>
          <w:kern w:val="16"/>
          <w:sz w:val="24"/>
          <w:szCs w:val="24"/>
        </w:rPr>
      </w:pPr>
      <w:r w:rsidRPr="00337E5A">
        <w:rPr>
          <w:rFonts w:hint="eastAsia"/>
          <w:b/>
        </w:rPr>
        <w:t>表2</w:t>
      </w:r>
      <w:r w:rsidR="00B268A9" w:rsidRPr="00337E5A">
        <w:rPr>
          <w:rFonts w:hint="eastAsia"/>
          <w:b/>
        </w:rPr>
        <w:t>中興大學</w:t>
      </w:r>
      <w:r w:rsidRPr="00337E5A">
        <w:rPr>
          <w:rFonts w:hint="eastAsia"/>
          <w:b/>
        </w:rPr>
        <w:t>111年度</w:t>
      </w:r>
      <w:r w:rsidR="0062319A" w:rsidRPr="00337E5A">
        <w:rPr>
          <w:rFonts w:hint="eastAsia"/>
          <w:b/>
        </w:rPr>
        <w:t>至113年度(截至8月底止)</w:t>
      </w:r>
      <w:r w:rsidRPr="00337E5A">
        <w:rPr>
          <w:rFonts w:hint="eastAsia"/>
          <w:b/>
        </w:rPr>
        <w:t>計時與計件人員酬金預算編列及執行情形</w:t>
      </w:r>
      <w:r w:rsidR="0062319A" w:rsidRPr="00337E5A">
        <w:rPr>
          <w:rFonts w:hint="eastAsia"/>
          <w:b/>
        </w:rPr>
        <w:t xml:space="preserve">                      </w:t>
      </w:r>
      <w:r w:rsidR="0062319A" w:rsidRPr="00337E5A">
        <w:rPr>
          <w:rFonts w:hAnsi="標楷體" w:hint="eastAsia"/>
          <w:bCs/>
          <w:snapToGrid/>
          <w:kern w:val="16"/>
          <w:sz w:val="24"/>
          <w:szCs w:val="24"/>
        </w:rPr>
        <w:t>單位：新臺幣千元</w:t>
      </w:r>
      <w:r w:rsidRPr="00337E5A">
        <w:rPr>
          <w:rFonts w:hint="eastAsia"/>
          <w:b/>
        </w:rPr>
        <w:t xml:space="preserve">                              </w:t>
      </w:r>
      <w:r w:rsidR="00B268A9" w:rsidRPr="00337E5A">
        <w:rPr>
          <w:rFonts w:hint="eastAsia"/>
          <w:b/>
        </w:rPr>
        <w:t xml:space="preserve">  </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137"/>
        <w:gridCol w:w="2267"/>
        <w:gridCol w:w="2267"/>
        <w:gridCol w:w="1560"/>
        <w:gridCol w:w="1274"/>
      </w:tblGrid>
      <w:tr w:rsidR="00544C9E" w:rsidRPr="00337E5A" w:rsidTr="00544C9E">
        <w:trPr>
          <w:tblHeader/>
        </w:trPr>
        <w:tc>
          <w:tcPr>
            <w:tcW w:w="668" w:type="pct"/>
            <w:vMerge w:val="restart"/>
            <w:vAlign w:val="center"/>
            <w:hideMark/>
          </w:tcPr>
          <w:p w:rsidR="00544C9E" w:rsidRPr="00337E5A" w:rsidRDefault="00544C9E" w:rsidP="00A845FA">
            <w:pPr>
              <w:pStyle w:val="142"/>
              <w:rPr>
                <w:snapToGrid/>
              </w:rPr>
            </w:pPr>
            <w:r w:rsidRPr="00337E5A">
              <w:rPr>
                <w:rFonts w:hint="eastAsia"/>
                <w:snapToGrid/>
              </w:rPr>
              <w:t>年度</w:t>
            </w:r>
          </w:p>
        </w:tc>
        <w:tc>
          <w:tcPr>
            <w:tcW w:w="1333" w:type="pct"/>
            <w:vMerge w:val="restart"/>
            <w:vAlign w:val="center"/>
            <w:hideMark/>
          </w:tcPr>
          <w:p w:rsidR="00544C9E" w:rsidRPr="00337E5A" w:rsidRDefault="00544C9E" w:rsidP="00A845FA">
            <w:pPr>
              <w:pStyle w:val="142"/>
              <w:jc w:val="center"/>
              <w:rPr>
                <w:snapToGrid/>
              </w:rPr>
            </w:pPr>
            <w:r w:rsidRPr="00337E5A">
              <w:rPr>
                <w:rFonts w:hint="eastAsia"/>
                <w:snapToGrid/>
              </w:rPr>
              <w:t>預算數(A)</w:t>
            </w:r>
          </w:p>
        </w:tc>
        <w:tc>
          <w:tcPr>
            <w:tcW w:w="1333" w:type="pct"/>
            <w:vMerge w:val="restart"/>
            <w:vAlign w:val="center"/>
            <w:hideMark/>
          </w:tcPr>
          <w:p w:rsidR="00544C9E" w:rsidRPr="00337E5A" w:rsidRDefault="00544C9E" w:rsidP="00A845FA">
            <w:pPr>
              <w:pStyle w:val="142"/>
              <w:jc w:val="center"/>
              <w:rPr>
                <w:snapToGrid/>
              </w:rPr>
            </w:pPr>
            <w:r w:rsidRPr="00337E5A">
              <w:rPr>
                <w:rFonts w:hint="eastAsia"/>
                <w:snapToGrid/>
              </w:rPr>
              <w:t>決算數(B)</w:t>
            </w:r>
          </w:p>
        </w:tc>
        <w:tc>
          <w:tcPr>
            <w:tcW w:w="1666" w:type="pct"/>
            <w:gridSpan w:val="2"/>
            <w:vAlign w:val="center"/>
            <w:hideMark/>
          </w:tcPr>
          <w:p w:rsidR="00544C9E" w:rsidRPr="00337E5A" w:rsidRDefault="00544C9E" w:rsidP="00A845FA">
            <w:pPr>
              <w:pStyle w:val="142"/>
              <w:jc w:val="center"/>
              <w:rPr>
                <w:snapToGrid/>
              </w:rPr>
            </w:pPr>
            <w:r w:rsidRPr="00337E5A">
              <w:rPr>
                <w:rFonts w:hint="eastAsia"/>
                <w:snapToGrid/>
              </w:rPr>
              <w:t>比較增減(B-A)</w:t>
            </w:r>
          </w:p>
        </w:tc>
      </w:tr>
      <w:tr w:rsidR="00544C9E" w:rsidRPr="00337E5A" w:rsidTr="00544C9E">
        <w:trPr>
          <w:trHeight w:val="45"/>
          <w:tblHeader/>
        </w:trPr>
        <w:tc>
          <w:tcPr>
            <w:tcW w:w="0" w:type="auto"/>
            <w:vMerge/>
            <w:vAlign w:val="center"/>
            <w:hideMark/>
          </w:tcPr>
          <w:p w:rsidR="00544C9E" w:rsidRPr="00337E5A" w:rsidRDefault="00544C9E" w:rsidP="00A845FA">
            <w:pPr>
              <w:pStyle w:val="142"/>
              <w:rPr>
                <w:snapToGrid/>
              </w:rPr>
            </w:pPr>
          </w:p>
        </w:tc>
        <w:tc>
          <w:tcPr>
            <w:tcW w:w="0" w:type="auto"/>
            <w:vMerge/>
            <w:vAlign w:val="center"/>
            <w:hideMark/>
          </w:tcPr>
          <w:p w:rsidR="00544C9E" w:rsidRPr="00337E5A" w:rsidRDefault="00544C9E" w:rsidP="00A845FA">
            <w:pPr>
              <w:pStyle w:val="142"/>
              <w:jc w:val="center"/>
              <w:rPr>
                <w:snapToGrid/>
              </w:rPr>
            </w:pPr>
          </w:p>
        </w:tc>
        <w:tc>
          <w:tcPr>
            <w:tcW w:w="0" w:type="auto"/>
            <w:vMerge/>
            <w:vAlign w:val="center"/>
            <w:hideMark/>
          </w:tcPr>
          <w:p w:rsidR="00544C9E" w:rsidRPr="00337E5A" w:rsidRDefault="00544C9E" w:rsidP="00A845FA">
            <w:pPr>
              <w:pStyle w:val="142"/>
              <w:jc w:val="center"/>
              <w:rPr>
                <w:snapToGrid/>
              </w:rPr>
            </w:pPr>
          </w:p>
        </w:tc>
        <w:tc>
          <w:tcPr>
            <w:tcW w:w="917" w:type="pct"/>
            <w:vAlign w:val="center"/>
            <w:hideMark/>
          </w:tcPr>
          <w:p w:rsidR="00544C9E" w:rsidRPr="00337E5A" w:rsidRDefault="00544C9E" w:rsidP="00A845FA">
            <w:pPr>
              <w:pStyle w:val="142"/>
              <w:jc w:val="center"/>
              <w:rPr>
                <w:snapToGrid/>
              </w:rPr>
            </w:pPr>
            <w:r w:rsidRPr="00337E5A">
              <w:rPr>
                <w:rFonts w:hint="eastAsia"/>
                <w:snapToGrid/>
              </w:rPr>
              <w:t>金額</w:t>
            </w:r>
          </w:p>
        </w:tc>
        <w:tc>
          <w:tcPr>
            <w:tcW w:w="749" w:type="pct"/>
            <w:vAlign w:val="center"/>
            <w:hideMark/>
          </w:tcPr>
          <w:p w:rsidR="00544C9E" w:rsidRPr="00337E5A" w:rsidRDefault="00544C9E" w:rsidP="00A845FA">
            <w:pPr>
              <w:pStyle w:val="142"/>
              <w:jc w:val="center"/>
              <w:rPr>
                <w:snapToGrid/>
              </w:rPr>
            </w:pPr>
            <w:r w:rsidRPr="00337E5A">
              <w:rPr>
                <w:rFonts w:hint="eastAsia"/>
                <w:snapToGrid/>
              </w:rPr>
              <w:t>%</w:t>
            </w:r>
          </w:p>
        </w:tc>
      </w:tr>
      <w:tr w:rsidR="00890AF0" w:rsidRPr="00337E5A" w:rsidTr="00A845FA">
        <w:tc>
          <w:tcPr>
            <w:tcW w:w="668" w:type="pct"/>
            <w:vAlign w:val="center"/>
            <w:hideMark/>
          </w:tcPr>
          <w:p w:rsidR="00B268A9" w:rsidRPr="00337E5A" w:rsidRDefault="00B268A9" w:rsidP="00A845FA">
            <w:pPr>
              <w:pStyle w:val="142"/>
              <w:jc w:val="center"/>
              <w:rPr>
                <w:szCs w:val="24"/>
                <w:lang w:eastAsia="en-US"/>
              </w:rPr>
            </w:pPr>
            <w:r w:rsidRPr="00337E5A">
              <w:rPr>
                <w:rFonts w:hint="eastAsia"/>
                <w:szCs w:val="24"/>
                <w:lang w:eastAsia="en-US"/>
              </w:rPr>
              <w:t>111</w:t>
            </w:r>
          </w:p>
        </w:tc>
        <w:tc>
          <w:tcPr>
            <w:tcW w:w="1333" w:type="pct"/>
            <w:vAlign w:val="center"/>
          </w:tcPr>
          <w:p w:rsidR="00B268A9" w:rsidRPr="00337E5A" w:rsidRDefault="00B268A9" w:rsidP="00A845FA">
            <w:pPr>
              <w:pStyle w:val="142"/>
              <w:jc w:val="right"/>
              <w:rPr>
                <w:szCs w:val="24"/>
              </w:rPr>
            </w:pPr>
            <w:r w:rsidRPr="00337E5A">
              <w:rPr>
                <w:rFonts w:hint="eastAsia"/>
                <w:szCs w:val="24"/>
              </w:rPr>
              <w:t>7</w:t>
            </w:r>
            <w:r w:rsidRPr="00337E5A">
              <w:rPr>
                <w:szCs w:val="24"/>
              </w:rPr>
              <w:t>41,387</w:t>
            </w:r>
          </w:p>
        </w:tc>
        <w:tc>
          <w:tcPr>
            <w:tcW w:w="1333" w:type="pct"/>
            <w:vAlign w:val="center"/>
          </w:tcPr>
          <w:p w:rsidR="00B268A9" w:rsidRPr="00337E5A" w:rsidRDefault="00B268A9" w:rsidP="00A845FA">
            <w:pPr>
              <w:pStyle w:val="142"/>
              <w:jc w:val="right"/>
              <w:rPr>
                <w:szCs w:val="24"/>
              </w:rPr>
            </w:pPr>
            <w:r w:rsidRPr="00337E5A">
              <w:rPr>
                <w:rFonts w:hint="eastAsia"/>
                <w:szCs w:val="24"/>
              </w:rPr>
              <w:t>1</w:t>
            </w:r>
            <w:r w:rsidRPr="00337E5A">
              <w:rPr>
                <w:szCs w:val="24"/>
              </w:rPr>
              <w:t>,101,969</w:t>
            </w:r>
          </w:p>
        </w:tc>
        <w:tc>
          <w:tcPr>
            <w:tcW w:w="917" w:type="pct"/>
            <w:vAlign w:val="center"/>
          </w:tcPr>
          <w:p w:rsidR="00B268A9" w:rsidRPr="00337E5A" w:rsidRDefault="00B268A9" w:rsidP="00A845FA">
            <w:pPr>
              <w:pStyle w:val="142"/>
              <w:jc w:val="right"/>
              <w:rPr>
                <w:szCs w:val="24"/>
              </w:rPr>
            </w:pPr>
            <w:r w:rsidRPr="00337E5A">
              <w:rPr>
                <w:rFonts w:hint="eastAsia"/>
                <w:szCs w:val="24"/>
              </w:rPr>
              <w:t>360,582</w:t>
            </w:r>
          </w:p>
        </w:tc>
        <w:tc>
          <w:tcPr>
            <w:tcW w:w="749" w:type="pct"/>
            <w:vAlign w:val="center"/>
          </w:tcPr>
          <w:p w:rsidR="00B268A9" w:rsidRPr="00337E5A" w:rsidRDefault="00B268A9" w:rsidP="00A845FA">
            <w:pPr>
              <w:pStyle w:val="142"/>
              <w:jc w:val="right"/>
              <w:rPr>
                <w:szCs w:val="24"/>
              </w:rPr>
            </w:pPr>
            <w:r w:rsidRPr="00337E5A">
              <w:rPr>
                <w:rFonts w:hint="eastAsia"/>
                <w:szCs w:val="24"/>
              </w:rPr>
              <w:t>48.64%</w:t>
            </w:r>
          </w:p>
        </w:tc>
      </w:tr>
      <w:tr w:rsidR="00890AF0" w:rsidRPr="00337E5A" w:rsidTr="00A845FA">
        <w:tc>
          <w:tcPr>
            <w:tcW w:w="668" w:type="pct"/>
            <w:vAlign w:val="center"/>
            <w:hideMark/>
          </w:tcPr>
          <w:p w:rsidR="00B268A9" w:rsidRPr="00337E5A" w:rsidRDefault="00B268A9" w:rsidP="00A845FA">
            <w:pPr>
              <w:pStyle w:val="142"/>
              <w:jc w:val="center"/>
              <w:rPr>
                <w:szCs w:val="24"/>
                <w:lang w:eastAsia="en-US"/>
              </w:rPr>
            </w:pPr>
            <w:r w:rsidRPr="00337E5A">
              <w:rPr>
                <w:rFonts w:hint="eastAsia"/>
                <w:szCs w:val="24"/>
                <w:lang w:eastAsia="en-US"/>
              </w:rPr>
              <w:t>112</w:t>
            </w:r>
          </w:p>
        </w:tc>
        <w:tc>
          <w:tcPr>
            <w:tcW w:w="1333" w:type="pct"/>
            <w:vAlign w:val="center"/>
          </w:tcPr>
          <w:p w:rsidR="00B268A9" w:rsidRPr="00337E5A" w:rsidRDefault="00B268A9" w:rsidP="00A845FA">
            <w:pPr>
              <w:pStyle w:val="142"/>
              <w:jc w:val="right"/>
              <w:rPr>
                <w:szCs w:val="24"/>
              </w:rPr>
            </w:pPr>
            <w:r w:rsidRPr="00337E5A">
              <w:rPr>
                <w:rFonts w:hint="eastAsia"/>
                <w:szCs w:val="24"/>
              </w:rPr>
              <w:t>8</w:t>
            </w:r>
            <w:r w:rsidRPr="00337E5A">
              <w:rPr>
                <w:szCs w:val="24"/>
              </w:rPr>
              <w:t>62,001</w:t>
            </w:r>
          </w:p>
        </w:tc>
        <w:tc>
          <w:tcPr>
            <w:tcW w:w="1333" w:type="pct"/>
            <w:vAlign w:val="center"/>
          </w:tcPr>
          <w:p w:rsidR="00B268A9" w:rsidRPr="00337E5A" w:rsidRDefault="00B268A9" w:rsidP="00A845FA">
            <w:pPr>
              <w:pStyle w:val="142"/>
              <w:jc w:val="right"/>
              <w:rPr>
                <w:szCs w:val="24"/>
              </w:rPr>
            </w:pPr>
            <w:r w:rsidRPr="00337E5A">
              <w:rPr>
                <w:rFonts w:hint="eastAsia"/>
                <w:szCs w:val="24"/>
              </w:rPr>
              <w:t>1</w:t>
            </w:r>
            <w:r w:rsidRPr="00337E5A">
              <w:rPr>
                <w:szCs w:val="24"/>
              </w:rPr>
              <w:t>,168,958</w:t>
            </w:r>
          </w:p>
        </w:tc>
        <w:tc>
          <w:tcPr>
            <w:tcW w:w="917" w:type="pct"/>
            <w:vAlign w:val="center"/>
          </w:tcPr>
          <w:p w:rsidR="00B268A9" w:rsidRPr="00337E5A" w:rsidRDefault="00B268A9" w:rsidP="00A845FA">
            <w:pPr>
              <w:pStyle w:val="142"/>
              <w:jc w:val="right"/>
              <w:rPr>
                <w:szCs w:val="24"/>
              </w:rPr>
            </w:pPr>
            <w:r w:rsidRPr="00337E5A">
              <w:rPr>
                <w:rFonts w:hint="eastAsia"/>
                <w:szCs w:val="24"/>
              </w:rPr>
              <w:t>306,957</w:t>
            </w:r>
          </w:p>
        </w:tc>
        <w:tc>
          <w:tcPr>
            <w:tcW w:w="749" w:type="pct"/>
            <w:vAlign w:val="center"/>
          </w:tcPr>
          <w:p w:rsidR="00B268A9" w:rsidRPr="00337E5A" w:rsidRDefault="00B268A9" w:rsidP="00A845FA">
            <w:pPr>
              <w:pStyle w:val="142"/>
              <w:jc w:val="right"/>
              <w:rPr>
                <w:szCs w:val="24"/>
              </w:rPr>
            </w:pPr>
            <w:r w:rsidRPr="00337E5A">
              <w:rPr>
                <w:rFonts w:hint="eastAsia"/>
                <w:szCs w:val="24"/>
              </w:rPr>
              <w:t>35.61%</w:t>
            </w:r>
          </w:p>
        </w:tc>
      </w:tr>
      <w:tr w:rsidR="00890AF0" w:rsidRPr="00337E5A" w:rsidTr="00A845FA">
        <w:tc>
          <w:tcPr>
            <w:tcW w:w="668" w:type="pct"/>
            <w:vAlign w:val="center"/>
            <w:hideMark/>
          </w:tcPr>
          <w:p w:rsidR="00A81D9E" w:rsidRPr="00337E5A" w:rsidRDefault="00A81D9E" w:rsidP="00A845FA">
            <w:pPr>
              <w:pStyle w:val="142"/>
              <w:jc w:val="center"/>
              <w:rPr>
                <w:szCs w:val="24"/>
                <w:lang w:eastAsia="en-US"/>
              </w:rPr>
            </w:pPr>
            <w:r w:rsidRPr="00337E5A">
              <w:rPr>
                <w:rFonts w:hint="eastAsia"/>
                <w:szCs w:val="24"/>
                <w:lang w:eastAsia="en-US"/>
              </w:rPr>
              <w:t>113</w:t>
            </w:r>
          </w:p>
        </w:tc>
        <w:tc>
          <w:tcPr>
            <w:tcW w:w="1333" w:type="pct"/>
            <w:vAlign w:val="center"/>
          </w:tcPr>
          <w:p w:rsidR="00A81D9E" w:rsidRPr="00337E5A" w:rsidRDefault="00A81D9E" w:rsidP="00A845FA">
            <w:pPr>
              <w:pStyle w:val="142"/>
              <w:jc w:val="right"/>
              <w:rPr>
                <w:szCs w:val="24"/>
              </w:rPr>
            </w:pPr>
            <w:r w:rsidRPr="00337E5A">
              <w:rPr>
                <w:rFonts w:hint="eastAsia"/>
                <w:szCs w:val="24"/>
              </w:rPr>
              <w:t>9</w:t>
            </w:r>
            <w:r w:rsidRPr="00337E5A">
              <w:rPr>
                <w:szCs w:val="24"/>
              </w:rPr>
              <w:t>26,957</w:t>
            </w:r>
          </w:p>
        </w:tc>
        <w:tc>
          <w:tcPr>
            <w:tcW w:w="1333" w:type="pct"/>
            <w:vAlign w:val="center"/>
          </w:tcPr>
          <w:p w:rsidR="00A81D9E" w:rsidRPr="00337E5A" w:rsidRDefault="00A81D9E" w:rsidP="00A845FA">
            <w:pPr>
              <w:pStyle w:val="142"/>
              <w:jc w:val="right"/>
              <w:rPr>
                <w:szCs w:val="24"/>
              </w:rPr>
            </w:pPr>
            <w:r w:rsidRPr="00337E5A">
              <w:rPr>
                <w:szCs w:val="24"/>
              </w:rPr>
              <w:t>794,483</w:t>
            </w:r>
          </w:p>
        </w:tc>
        <w:tc>
          <w:tcPr>
            <w:tcW w:w="1666" w:type="pct"/>
            <w:gridSpan w:val="2"/>
            <w:vMerge w:val="restart"/>
            <w:tcBorders>
              <w:tr2bl w:val="single" w:sz="4" w:space="0" w:color="auto"/>
            </w:tcBorders>
            <w:vAlign w:val="center"/>
          </w:tcPr>
          <w:p w:rsidR="00A81D9E" w:rsidRPr="00337E5A" w:rsidRDefault="00A81D9E" w:rsidP="00A845FA">
            <w:pPr>
              <w:pStyle w:val="142"/>
              <w:jc w:val="right"/>
              <w:rPr>
                <w:szCs w:val="24"/>
              </w:rPr>
            </w:pPr>
          </w:p>
        </w:tc>
      </w:tr>
      <w:tr w:rsidR="00890AF0" w:rsidRPr="00337E5A" w:rsidTr="00A845FA">
        <w:tc>
          <w:tcPr>
            <w:tcW w:w="668" w:type="pct"/>
            <w:vAlign w:val="center"/>
            <w:hideMark/>
          </w:tcPr>
          <w:p w:rsidR="00A81D9E" w:rsidRPr="00337E5A" w:rsidRDefault="00A81D9E" w:rsidP="00A845FA">
            <w:pPr>
              <w:pStyle w:val="142"/>
              <w:jc w:val="center"/>
              <w:rPr>
                <w:snapToGrid/>
              </w:rPr>
            </w:pPr>
            <w:r w:rsidRPr="00337E5A">
              <w:rPr>
                <w:rFonts w:hint="eastAsia"/>
                <w:snapToGrid/>
              </w:rPr>
              <w:lastRenderedPageBreak/>
              <w:t>114</w:t>
            </w:r>
          </w:p>
        </w:tc>
        <w:tc>
          <w:tcPr>
            <w:tcW w:w="1333" w:type="pct"/>
            <w:vAlign w:val="center"/>
          </w:tcPr>
          <w:p w:rsidR="00A81D9E" w:rsidRPr="00337E5A" w:rsidRDefault="00A81D9E" w:rsidP="00A845FA">
            <w:pPr>
              <w:pStyle w:val="142"/>
              <w:jc w:val="right"/>
              <w:rPr>
                <w:rFonts w:hint="eastAsia"/>
                <w:szCs w:val="24"/>
              </w:rPr>
            </w:pPr>
            <w:r w:rsidRPr="00337E5A">
              <w:rPr>
                <w:rFonts w:hint="eastAsia"/>
                <w:szCs w:val="24"/>
              </w:rPr>
              <w:t>9</w:t>
            </w:r>
            <w:r w:rsidRPr="00337E5A">
              <w:rPr>
                <w:szCs w:val="24"/>
              </w:rPr>
              <w:t>75,410</w:t>
            </w:r>
          </w:p>
        </w:tc>
        <w:tc>
          <w:tcPr>
            <w:tcW w:w="1333" w:type="pct"/>
            <w:tcBorders>
              <w:tr2bl w:val="single" w:sz="4" w:space="0" w:color="auto"/>
            </w:tcBorders>
            <w:vAlign w:val="center"/>
          </w:tcPr>
          <w:p w:rsidR="00A81D9E" w:rsidRPr="00337E5A" w:rsidRDefault="00A81D9E" w:rsidP="00A845FA">
            <w:pPr>
              <w:pStyle w:val="142"/>
              <w:rPr>
                <w:szCs w:val="24"/>
              </w:rPr>
            </w:pPr>
          </w:p>
        </w:tc>
        <w:tc>
          <w:tcPr>
            <w:tcW w:w="1666" w:type="pct"/>
            <w:gridSpan w:val="2"/>
            <w:vMerge/>
            <w:vAlign w:val="center"/>
          </w:tcPr>
          <w:p w:rsidR="00A81D9E" w:rsidRPr="00337E5A" w:rsidRDefault="00A81D9E" w:rsidP="00A845FA">
            <w:pPr>
              <w:pStyle w:val="142"/>
              <w:rPr>
                <w:szCs w:val="24"/>
              </w:rPr>
            </w:pPr>
          </w:p>
        </w:tc>
      </w:tr>
    </w:tbl>
    <w:p w:rsidR="00544C9E" w:rsidRPr="00337E5A" w:rsidRDefault="00544C9E" w:rsidP="00544C9E">
      <w:pPr>
        <w:spacing w:line="280" w:lineRule="exact"/>
        <w:ind w:leftChars="5" w:left="1415" w:hangingChars="576" w:hanging="1401"/>
        <w:rPr>
          <w:rFonts w:hint="eastAsia"/>
          <w:sz w:val="24"/>
        </w:rPr>
      </w:pPr>
      <w:r w:rsidRPr="00337E5A">
        <w:rPr>
          <w:rStyle w:val="1410"/>
          <w:rFonts w:hint="eastAsia"/>
        </w:rPr>
        <w:t>說    明：1.</w:t>
      </w:r>
      <w:r w:rsidR="003214FE" w:rsidRPr="00337E5A">
        <w:rPr>
          <w:rStyle w:val="1410"/>
        </w:rPr>
        <w:t>1</w:t>
      </w:r>
      <w:r w:rsidR="003214FE" w:rsidRPr="00337E5A">
        <w:rPr>
          <w:rStyle w:val="1410"/>
          <w:rFonts w:hint="eastAsia"/>
        </w:rPr>
        <w:t>1</w:t>
      </w:r>
      <w:r w:rsidR="0062319A" w:rsidRPr="00337E5A">
        <w:rPr>
          <w:rStyle w:val="1410"/>
          <w:rFonts w:hint="eastAsia"/>
        </w:rPr>
        <w:t>1及</w:t>
      </w:r>
      <w:r w:rsidR="003214FE" w:rsidRPr="00337E5A">
        <w:rPr>
          <w:rStyle w:val="1410"/>
        </w:rPr>
        <w:t>1</w:t>
      </w:r>
      <w:r w:rsidR="003214FE" w:rsidRPr="00337E5A">
        <w:rPr>
          <w:rStyle w:val="1410"/>
          <w:rFonts w:hint="eastAsia"/>
        </w:rPr>
        <w:t>12</w:t>
      </w:r>
      <w:r w:rsidRPr="00337E5A">
        <w:rPr>
          <w:rStyle w:val="1410"/>
        </w:rPr>
        <w:t xml:space="preserve"> </w:t>
      </w:r>
      <w:r w:rsidRPr="00337E5A">
        <w:rPr>
          <w:rStyle w:val="1410"/>
          <w:rFonts w:hint="eastAsia"/>
        </w:rPr>
        <w:t>年度為決算數</w:t>
      </w:r>
      <w:r w:rsidR="0062319A" w:rsidRPr="00337E5A">
        <w:rPr>
          <w:rStyle w:val="1410"/>
          <w:rFonts w:hint="eastAsia"/>
        </w:rPr>
        <w:t>，</w:t>
      </w:r>
      <w:r w:rsidR="003214FE" w:rsidRPr="00337E5A">
        <w:rPr>
          <w:rStyle w:val="1410"/>
        </w:rPr>
        <w:t>11</w:t>
      </w:r>
      <w:r w:rsidR="003214FE" w:rsidRPr="00337E5A">
        <w:rPr>
          <w:rStyle w:val="1410"/>
          <w:rFonts w:hint="eastAsia"/>
        </w:rPr>
        <w:t>3</w:t>
      </w:r>
      <w:r w:rsidRPr="00337E5A">
        <w:rPr>
          <w:rStyle w:val="1410"/>
          <w:rFonts w:hint="eastAsia"/>
        </w:rPr>
        <w:t>年</w:t>
      </w:r>
      <w:r w:rsidR="0062319A" w:rsidRPr="00337E5A">
        <w:rPr>
          <w:rStyle w:val="1410"/>
          <w:rFonts w:hint="eastAsia"/>
        </w:rPr>
        <w:t>度</w:t>
      </w:r>
      <w:r w:rsidRPr="00337E5A">
        <w:rPr>
          <w:rStyle w:val="1410"/>
          <w:rFonts w:hint="eastAsia"/>
        </w:rPr>
        <w:t>決算</w:t>
      </w:r>
      <w:r w:rsidR="003214FE" w:rsidRPr="00337E5A">
        <w:rPr>
          <w:rStyle w:val="1410"/>
          <w:rFonts w:hint="eastAsia"/>
        </w:rPr>
        <w:t>數</w:t>
      </w:r>
      <w:r w:rsidRPr="00337E5A">
        <w:rPr>
          <w:rStyle w:val="1410"/>
          <w:rFonts w:hint="eastAsia"/>
        </w:rPr>
        <w:t>為截至</w:t>
      </w:r>
      <w:r w:rsidRPr="00337E5A">
        <w:rPr>
          <w:rStyle w:val="1410"/>
        </w:rPr>
        <w:t xml:space="preserve">8 </w:t>
      </w:r>
      <w:r w:rsidRPr="00337E5A">
        <w:rPr>
          <w:rStyle w:val="1410"/>
          <w:rFonts w:hint="eastAsia"/>
        </w:rPr>
        <w:t>月底止實支數</w:t>
      </w:r>
      <w:r w:rsidR="0062319A" w:rsidRPr="00337E5A">
        <w:rPr>
          <w:rStyle w:val="1410"/>
          <w:rFonts w:hint="eastAsia"/>
        </w:rPr>
        <w:t>，</w:t>
      </w:r>
      <w:r w:rsidR="003214FE" w:rsidRPr="00337E5A">
        <w:rPr>
          <w:rFonts w:hAnsi="標楷體" w:hint="eastAsia"/>
          <w:sz w:val="24"/>
        </w:rPr>
        <w:t>114</w:t>
      </w:r>
      <w:r w:rsidRPr="00337E5A">
        <w:rPr>
          <w:rFonts w:hAnsi="標楷體" w:hint="eastAsia"/>
          <w:sz w:val="24"/>
        </w:rPr>
        <w:t>年</w:t>
      </w:r>
      <w:r w:rsidR="003214FE" w:rsidRPr="00337E5A">
        <w:rPr>
          <w:rFonts w:hAnsi="標楷體" w:hint="eastAsia"/>
          <w:sz w:val="24"/>
        </w:rPr>
        <w:t>度為</w:t>
      </w:r>
      <w:r w:rsidRPr="00337E5A">
        <w:rPr>
          <w:rFonts w:hAnsi="標楷體" w:hint="eastAsia"/>
          <w:sz w:val="24"/>
        </w:rPr>
        <w:t>預算案數。</w:t>
      </w:r>
    </w:p>
    <w:p w:rsidR="00544C9E" w:rsidRPr="00337E5A" w:rsidRDefault="00544C9E" w:rsidP="00E5152E">
      <w:pPr>
        <w:pStyle w:val="142"/>
        <w:ind w:leftChars="406" w:left="1388" w:hangingChars="98" w:hanging="238"/>
        <w:jc w:val="both"/>
        <w:rPr>
          <w:rFonts w:hint="eastAsia"/>
        </w:rPr>
      </w:pPr>
      <w:r w:rsidRPr="00337E5A">
        <w:rPr>
          <w:rFonts w:hint="eastAsia"/>
        </w:rPr>
        <w:t>2.該校說明</w:t>
      </w:r>
      <w:r w:rsidR="003214FE" w:rsidRPr="00337E5A">
        <w:rPr>
          <w:rFonts w:hint="eastAsia"/>
        </w:rPr>
        <w:t>111至112年度決算數超過預算數主係因依實際需求情形進用相關人員所致</w:t>
      </w:r>
      <w:r w:rsidRPr="00337E5A">
        <w:rPr>
          <w:rFonts w:hint="eastAsia"/>
        </w:rPr>
        <w:t>。</w:t>
      </w:r>
    </w:p>
    <w:p w:rsidR="00544C9E" w:rsidRPr="00337E5A" w:rsidRDefault="003214FE" w:rsidP="00A81D9E">
      <w:pPr>
        <w:pStyle w:val="142"/>
        <w:rPr>
          <w:rFonts w:hint="eastAsia"/>
        </w:rPr>
      </w:pPr>
      <w:r w:rsidRPr="00337E5A">
        <w:rPr>
          <w:rFonts w:hint="eastAsia"/>
        </w:rPr>
        <w:t>資料來源：中興</w:t>
      </w:r>
      <w:r w:rsidR="00544C9E" w:rsidRPr="00337E5A">
        <w:rPr>
          <w:rFonts w:hint="eastAsia"/>
        </w:rPr>
        <w:t>大學提供</w:t>
      </w:r>
      <w:r w:rsidR="00544C9E" w:rsidRPr="00337E5A">
        <w:rPr>
          <w:rFonts w:hAnsi="標楷體" w:hint="eastAsia"/>
        </w:rPr>
        <w:t>，</w:t>
      </w:r>
      <w:r w:rsidRPr="00337E5A">
        <w:rPr>
          <w:rFonts w:hint="eastAsia"/>
        </w:rPr>
        <w:t>本中心</w:t>
      </w:r>
      <w:r w:rsidR="00544C9E" w:rsidRPr="00337E5A">
        <w:rPr>
          <w:rFonts w:hint="eastAsia"/>
        </w:rPr>
        <w:t>整理。</w:t>
      </w:r>
    </w:p>
    <w:p w:rsidR="00544C9E" w:rsidRPr="00337E5A" w:rsidRDefault="006F13A9" w:rsidP="00544C9E">
      <w:pPr>
        <w:ind w:left="566" w:firstLine="566"/>
        <w:rPr>
          <w:rFonts w:hint="eastAsia"/>
        </w:rPr>
      </w:pPr>
      <w:r w:rsidRPr="00337E5A">
        <w:rPr>
          <w:rFonts w:hint="eastAsia"/>
        </w:rPr>
        <w:t>綜上，中興</w:t>
      </w:r>
      <w:r w:rsidR="00544C9E" w:rsidRPr="00337E5A">
        <w:rPr>
          <w:rFonts w:hint="eastAsia"/>
        </w:rPr>
        <w:t>大學</w:t>
      </w:r>
      <w:r w:rsidR="004A3F53" w:rsidRPr="00337E5A">
        <w:rPr>
          <w:rFonts w:hint="eastAsia"/>
        </w:rPr>
        <w:t>114年度編列計時與計件人員酬金9.75億元</w:t>
      </w:r>
      <w:r w:rsidR="004A3F53" w:rsidRPr="00337E5A">
        <w:rPr>
          <w:rFonts w:hAnsi="標楷體" w:hint="eastAsia"/>
        </w:rPr>
        <w:t>，</w:t>
      </w:r>
      <w:r w:rsidR="004A3F53" w:rsidRPr="00337E5A">
        <w:rPr>
          <w:rFonts w:hint="eastAsia"/>
        </w:rPr>
        <w:t>較113年度預算增加5.23%</w:t>
      </w:r>
      <w:r w:rsidR="004A3F53" w:rsidRPr="00337E5A">
        <w:rPr>
          <w:rFonts w:hAnsi="標楷體" w:hint="eastAsia"/>
        </w:rPr>
        <w:t>，</w:t>
      </w:r>
      <w:r w:rsidR="004A3F53" w:rsidRPr="00337E5A">
        <w:rPr>
          <w:rFonts w:hint="eastAsia"/>
        </w:rPr>
        <w:t>惟該校</w:t>
      </w:r>
      <w:r w:rsidRPr="00337E5A">
        <w:rPr>
          <w:rFonts w:hint="eastAsia"/>
        </w:rPr>
        <w:t>連2年度</w:t>
      </w:r>
      <w:r w:rsidR="0041349E" w:rsidRPr="00337E5A">
        <w:rPr>
          <w:rFonts w:hint="eastAsia"/>
        </w:rPr>
        <w:t>決算</w:t>
      </w:r>
      <w:r w:rsidRPr="00337E5A">
        <w:rPr>
          <w:rFonts w:hint="eastAsia"/>
        </w:rPr>
        <w:t>計時與計件人員酬金均超支</w:t>
      </w:r>
      <w:r w:rsidR="00544C9E" w:rsidRPr="00337E5A">
        <w:rPr>
          <w:rFonts w:hint="eastAsia"/>
        </w:rPr>
        <w:t>，</w:t>
      </w:r>
      <w:r w:rsidRPr="00337E5A">
        <w:rPr>
          <w:rFonts w:hint="eastAsia"/>
        </w:rPr>
        <w:t>允宜</w:t>
      </w:r>
      <w:r w:rsidR="004A3F53" w:rsidRPr="00337E5A">
        <w:rPr>
          <w:rFonts w:hint="eastAsia"/>
        </w:rPr>
        <w:t>妥適進用約用人員</w:t>
      </w:r>
      <w:r w:rsidRPr="00337E5A">
        <w:rPr>
          <w:rFonts w:hint="eastAsia"/>
        </w:rPr>
        <w:t>，</w:t>
      </w:r>
      <w:r w:rsidR="00544C9E" w:rsidRPr="00337E5A">
        <w:rPr>
          <w:rFonts w:hint="eastAsia"/>
        </w:rPr>
        <w:t>並秉撙節原則加強控管支出，以提升校務基金營運績效。</w:t>
      </w:r>
    </w:p>
    <w:sectPr w:rsidR="00544C9E" w:rsidRPr="00337E5A" w:rsidSect="00476864">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252" w:rsidRDefault="001D4252" w:rsidP="002C78D6">
      <w:pPr>
        <w:spacing w:line="240" w:lineRule="auto"/>
        <w:ind w:left="560" w:firstLine="560"/>
      </w:pPr>
      <w:r>
        <w:separator/>
      </w:r>
    </w:p>
  </w:endnote>
  <w:endnote w:type="continuationSeparator" w:id="0">
    <w:p w:rsidR="001D4252" w:rsidRDefault="001D4252"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75B" w:rsidRDefault="00B20E0E" w:rsidP="00581B2C">
    <w:pPr>
      <w:pStyle w:val="af0"/>
      <w:tabs>
        <w:tab w:val="clear" w:pos="4153"/>
        <w:tab w:val="left" w:pos="4170"/>
        <w:tab w:val="center" w:pos="4738"/>
      </w:tabs>
      <w:ind w:leftChars="0" w:left="-142" w:firstLineChars="0" w:firstLine="0"/>
      <w:jc w:val="center"/>
    </w:pPr>
    <w:r>
      <w:rPr>
        <w:rFonts w:hint="eastAsia"/>
      </w:rPr>
      <w:t>142-</w:t>
    </w:r>
    <w:r w:rsidR="00F7675B">
      <w:fldChar w:fldCharType="begin"/>
    </w:r>
    <w:r w:rsidR="00F7675B">
      <w:instrText>PAGE   \* MERGEFORMAT</w:instrText>
    </w:r>
    <w:r w:rsidR="00F7675B">
      <w:fldChar w:fldCharType="separate"/>
    </w:r>
    <w:r w:rsidR="0095100A" w:rsidRPr="0095100A">
      <w:rPr>
        <w:noProof/>
        <w:lang w:val="zh-TW"/>
      </w:rPr>
      <w:t>2</w:t>
    </w:r>
    <w:r w:rsidR="00F7675B">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252" w:rsidRDefault="001D4252" w:rsidP="00227D35">
      <w:pPr>
        <w:spacing w:line="240" w:lineRule="auto"/>
        <w:ind w:left="560" w:firstLine="560"/>
      </w:pPr>
      <w:r>
        <w:separator/>
      </w:r>
    </w:p>
  </w:footnote>
  <w:footnote w:type="continuationSeparator" w:id="0">
    <w:p w:rsidR="001D4252" w:rsidRDefault="001D4252" w:rsidP="002C78D6">
      <w:pPr>
        <w:spacing w:line="240" w:lineRule="auto"/>
        <w:ind w:left="560" w:firstLine="560"/>
      </w:pPr>
      <w:r>
        <w:continuationSeparator/>
      </w:r>
    </w:p>
  </w:footnote>
  <w:footnote w:id="1">
    <w:p w:rsidR="00E41F2B" w:rsidRPr="00E41F2B" w:rsidRDefault="00E41F2B" w:rsidP="00E41F2B">
      <w:pPr>
        <w:pStyle w:val="142"/>
        <w:rPr>
          <w:rFonts w:hint="eastAsia"/>
        </w:rPr>
      </w:pPr>
      <w:r>
        <w:rPr>
          <w:rStyle w:val="af9"/>
        </w:rPr>
        <w:footnoteRef/>
      </w:r>
      <w:r>
        <w:rPr>
          <w:rFonts w:hint="eastAsia"/>
        </w:rPr>
        <w:t>參「</w:t>
      </w:r>
      <w:r w:rsidRPr="00E41F2B">
        <w:rPr>
          <w:rFonts w:hint="eastAsia"/>
        </w:rPr>
        <w:t>行政院及所屬各機關學校約用人員進用及運用要點</w:t>
      </w:r>
      <w:r>
        <w:rPr>
          <w:rFonts w:hint="eastAsia"/>
        </w:rPr>
        <w:t>」第4點及第6至8點。</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D2D83"/>
    <w:multiLevelType w:val="hybridMultilevel"/>
    <w:tmpl w:val="1E90BA1E"/>
    <w:lvl w:ilvl="0" w:tplc="4C1EAD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E3728"/>
    <w:rsid w:val="000023AF"/>
    <w:rsid w:val="00003E0A"/>
    <w:rsid w:val="000043FF"/>
    <w:rsid w:val="00005FC9"/>
    <w:rsid w:val="000078F2"/>
    <w:rsid w:val="00012EBB"/>
    <w:rsid w:val="000132FF"/>
    <w:rsid w:val="00015155"/>
    <w:rsid w:val="000179A2"/>
    <w:rsid w:val="00017E14"/>
    <w:rsid w:val="000214B4"/>
    <w:rsid w:val="00024EC8"/>
    <w:rsid w:val="00025642"/>
    <w:rsid w:val="000276AE"/>
    <w:rsid w:val="00031267"/>
    <w:rsid w:val="00046B3C"/>
    <w:rsid w:val="000500EF"/>
    <w:rsid w:val="00050945"/>
    <w:rsid w:val="000542ED"/>
    <w:rsid w:val="00056601"/>
    <w:rsid w:val="000575CE"/>
    <w:rsid w:val="00067DDE"/>
    <w:rsid w:val="00072068"/>
    <w:rsid w:val="00073A6A"/>
    <w:rsid w:val="00077FE1"/>
    <w:rsid w:val="00080E91"/>
    <w:rsid w:val="000813BA"/>
    <w:rsid w:val="00081C41"/>
    <w:rsid w:val="0009153C"/>
    <w:rsid w:val="000A0889"/>
    <w:rsid w:val="000A0C63"/>
    <w:rsid w:val="000A23FA"/>
    <w:rsid w:val="000A3F15"/>
    <w:rsid w:val="000A4E05"/>
    <w:rsid w:val="000A795D"/>
    <w:rsid w:val="000B0019"/>
    <w:rsid w:val="000B3640"/>
    <w:rsid w:val="000B3C4D"/>
    <w:rsid w:val="000B4CC1"/>
    <w:rsid w:val="000B55E2"/>
    <w:rsid w:val="000B6A1F"/>
    <w:rsid w:val="000C1522"/>
    <w:rsid w:val="000C1777"/>
    <w:rsid w:val="000C42E8"/>
    <w:rsid w:val="000C6D45"/>
    <w:rsid w:val="000C6EC6"/>
    <w:rsid w:val="000C7FC7"/>
    <w:rsid w:val="000D37CE"/>
    <w:rsid w:val="000D467B"/>
    <w:rsid w:val="000E0405"/>
    <w:rsid w:val="000E23E6"/>
    <w:rsid w:val="000E316D"/>
    <w:rsid w:val="000E49FC"/>
    <w:rsid w:val="000E5155"/>
    <w:rsid w:val="000E540F"/>
    <w:rsid w:val="000E5BF4"/>
    <w:rsid w:val="000E6C1F"/>
    <w:rsid w:val="000F427D"/>
    <w:rsid w:val="000F4FEE"/>
    <w:rsid w:val="000F6280"/>
    <w:rsid w:val="000F7B9B"/>
    <w:rsid w:val="00100121"/>
    <w:rsid w:val="00100E80"/>
    <w:rsid w:val="001033AB"/>
    <w:rsid w:val="001054B0"/>
    <w:rsid w:val="00114B3F"/>
    <w:rsid w:val="001159F6"/>
    <w:rsid w:val="00115C22"/>
    <w:rsid w:val="00117C03"/>
    <w:rsid w:val="001218E2"/>
    <w:rsid w:val="00127022"/>
    <w:rsid w:val="00127277"/>
    <w:rsid w:val="001313D5"/>
    <w:rsid w:val="00135DF6"/>
    <w:rsid w:val="001368D3"/>
    <w:rsid w:val="00140FEA"/>
    <w:rsid w:val="00141CA8"/>
    <w:rsid w:val="00144714"/>
    <w:rsid w:val="00150A80"/>
    <w:rsid w:val="00155BDF"/>
    <w:rsid w:val="00164110"/>
    <w:rsid w:val="00164DB4"/>
    <w:rsid w:val="0016706A"/>
    <w:rsid w:val="0017088A"/>
    <w:rsid w:val="00170B1E"/>
    <w:rsid w:val="00172AFF"/>
    <w:rsid w:val="0017417D"/>
    <w:rsid w:val="00175E36"/>
    <w:rsid w:val="00181DFD"/>
    <w:rsid w:val="001832EC"/>
    <w:rsid w:val="00183AF5"/>
    <w:rsid w:val="00183E31"/>
    <w:rsid w:val="0018600A"/>
    <w:rsid w:val="00186A8C"/>
    <w:rsid w:val="00187E50"/>
    <w:rsid w:val="00187F33"/>
    <w:rsid w:val="0019092B"/>
    <w:rsid w:val="00192B05"/>
    <w:rsid w:val="00192BE4"/>
    <w:rsid w:val="00193CA9"/>
    <w:rsid w:val="0019697E"/>
    <w:rsid w:val="001A022D"/>
    <w:rsid w:val="001A0F42"/>
    <w:rsid w:val="001A1286"/>
    <w:rsid w:val="001A4D6C"/>
    <w:rsid w:val="001B5F24"/>
    <w:rsid w:val="001B6439"/>
    <w:rsid w:val="001B6FCC"/>
    <w:rsid w:val="001B7127"/>
    <w:rsid w:val="001C02EC"/>
    <w:rsid w:val="001C1529"/>
    <w:rsid w:val="001C3FCF"/>
    <w:rsid w:val="001C4D64"/>
    <w:rsid w:val="001C6B89"/>
    <w:rsid w:val="001C7345"/>
    <w:rsid w:val="001D25A3"/>
    <w:rsid w:val="001D4252"/>
    <w:rsid w:val="001D5C44"/>
    <w:rsid w:val="001E3ABB"/>
    <w:rsid w:val="001E6286"/>
    <w:rsid w:val="001E6E4F"/>
    <w:rsid w:val="001E7A2A"/>
    <w:rsid w:val="001F046E"/>
    <w:rsid w:val="001F18AB"/>
    <w:rsid w:val="001F24D3"/>
    <w:rsid w:val="00200232"/>
    <w:rsid w:val="00200251"/>
    <w:rsid w:val="00201B5C"/>
    <w:rsid w:val="0020449A"/>
    <w:rsid w:val="002064F9"/>
    <w:rsid w:val="0020716F"/>
    <w:rsid w:val="002075C9"/>
    <w:rsid w:val="00221333"/>
    <w:rsid w:val="002216E2"/>
    <w:rsid w:val="0022305B"/>
    <w:rsid w:val="00224375"/>
    <w:rsid w:val="00224C69"/>
    <w:rsid w:val="00226280"/>
    <w:rsid w:val="00227D35"/>
    <w:rsid w:val="002337B4"/>
    <w:rsid w:val="002368A4"/>
    <w:rsid w:val="00236D23"/>
    <w:rsid w:val="00240854"/>
    <w:rsid w:val="00241DA3"/>
    <w:rsid w:val="00245979"/>
    <w:rsid w:val="002533D3"/>
    <w:rsid w:val="00254272"/>
    <w:rsid w:val="002573DD"/>
    <w:rsid w:val="00257EA2"/>
    <w:rsid w:val="00274DDE"/>
    <w:rsid w:val="00275876"/>
    <w:rsid w:val="0027601C"/>
    <w:rsid w:val="002761BD"/>
    <w:rsid w:val="00281F5B"/>
    <w:rsid w:val="002836A6"/>
    <w:rsid w:val="00284380"/>
    <w:rsid w:val="0028645D"/>
    <w:rsid w:val="0028716D"/>
    <w:rsid w:val="00287EC6"/>
    <w:rsid w:val="002A0D73"/>
    <w:rsid w:val="002A74AE"/>
    <w:rsid w:val="002B08AF"/>
    <w:rsid w:val="002B4596"/>
    <w:rsid w:val="002B6F8E"/>
    <w:rsid w:val="002C115B"/>
    <w:rsid w:val="002C2751"/>
    <w:rsid w:val="002C3D00"/>
    <w:rsid w:val="002C508E"/>
    <w:rsid w:val="002C7869"/>
    <w:rsid w:val="002C78D6"/>
    <w:rsid w:val="002D06AC"/>
    <w:rsid w:val="002D0803"/>
    <w:rsid w:val="002D49A9"/>
    <w:rsid w:val="002D6543"/>
    <w:rsid w:val="002E24B4"/>
    <w:rsid w:val="002E3F02"/>
    <w:rsid w:val="002E5312"/>
    <w:rsid w:val="002E6EF8"/>
    <w:rsid w:val="002F2FA0"/>
    <w:rsid w:val="002F775A"/>
    <w:rsid w:val="00301473"/>
    <w:rsid w:val="0030323A"/>
    <w:rsid w:val="00303AB9"/>
    <w:rsid w:val="00303D42"/>
    <w:rsid w:val="003101B1"/>
    <w:rsid w:val="003127D1"/>
    <w:rsid w:val="00316546"/>
    <w:rsid w:val="00320095"/>
    <w:rsid w:val="003214FE"/>
    <w:rsid w:val="0032596B"/>
    <w:rsid w:val="00326533"/>
    <w:rsid w:val="003301D1"/>
    <w:rsid w:val="00331D67"/>
    <w:rsid w:val="00334C9E"/>
    <w:rsid w:val="00336762"/>
    <w:rsid w:val="00336CE3"/>
    <w:rsid w:val="00337E5A"/>
    <w:rsid w:val="00343106"/>
    <w:rsid w:val="0035173F"/>
    <w:rsid w:val="003522D3"/>
    <w:rsid w:val="00355F35"/>
    <w:rsid w:val="00357C75"/>
    <w:rsid w:val="00357DEC"/>
    <w:rsid w:val="00361313"/>
    <w:rsid w:val="00362D6C"/>
    <w:rsid w:val="0037047D"/>
    <w:rsid w:val="0037059F"/>
    <w:rsid w:val="003736D4"/>
    <w:rsid w:val="00380157"/>
    <w:rsid w:val="00385F44"/>
    <w:rsid w:val="0038645E"/>
    <w:rsid w:val="00386948"/>
    <w:rsid w:val="003900F6"/>
    <w:rsid w:val="003918B7"/>
    <w:rsid w:val="00397EAC"/>
    <w:rsid w:val="003A11EF"/>
    <w:rsid w:val="003A33C8"/>
    <w:rsid w:val="003A46C8"/>
    <w:rsid w:val="003A4860"/>
    <w:rsid w:val="003A50EF"/>
    <w:rsid w:val="003A7BD2"/>
    <w:rsid w:val="003B10E8"/>
    <w:rsid w:val="003B7568"/>
    <w:rsid w:val="003C37E2"/>
    <w:rsid w:val="003C4952"/>
    <w:rsid w:val="003C4C89"/>
    <w:rsid w:val="003C53F1"/>
    <w:rsid w:val="003D17FC"/>
    <w:rsid w:val="003D237C"/>
    <w:rsid w:val="003D7C90"/>
    <w:rsid w:val="003E55BC"/>
    <w:rsid w:val="003E6765"/>
    <w:rsid w:val="003E76C1"/>
    <w:rsid w:val="003F7B59"/>
    <w:rsid w:val="00400D19"/>
    <w:rsid w:val="00401474"/>
    <w:rsid w:val="00405871"/>
    <w:rsid w:val="004072D2"/>
    <w:rsid w:val="00411158"/>
    <w:rsid w:val="00412110"/>
    <w:rsid w:val="0041349E"/>
    <w:rsid w:val="00414668"/>
    <w:rsid w:val="00421F99"/>
    <w:rsid w:val="00427F39"/>
    <w:rsid w:val="0043093E"/>
    <w:rsid w:val="00430FBF"/>
    <w:rsid w:val="00433FFE"/>
    <w:rsid w:val="00434CE2"/>
    <w:rsid w:val="00435DE0"/>
    <w:rsid w:val="004422B8"/>
    <w:rsid w:val="00443A24"/>
    <w:rsid w:val="004447DA"/>
    <w:rsid w:val="00444DA1"/>
    <w:rsid w:val="004514E4"/>
    <w:rsid w:val="00455B0D"/>
    <w:rsid w:val="00457B3C"/>
    <w:rsid w:val="00457EB3"/>
    <w:rsid w:val="00465E2C"/>
    <w:rsid w:val="00473890"/>
    <w:rsid w:val="00476864"/>
    <w:rsid w:val="00476E36"/>
    <w:rsid w:val="00482510"/>
    <w:rsid w:val="004876E2"/>
    <w:rsid w:val="0049333A"/>
    <w:rsid w:val="004943EC"/>
    <w:rsid w:val="0049685D"/>
    <w:rsid w:val="00497DB4"/>
    <w:rsid w:val="004A189C"/>
    <w:rsid w:val="004A340C"/>
    <w:rsid w:val="004A3F53"/>
    <w:rsid w:val="004A4875"/>
    <w:rsid w:val="004B0D3A"/>
    <w:rsid w:val="004B3226"/>
    <w:rsid w:val="004B36FD"/>
    <w:rsid w:val="004B379A"/>
    <w:rsid w:val="004B5EE2"/>
    <w:rsid w:val="004C0616"/>
    <w:rsid w:val="004D22F0"/>
    <w:rsid w:val="004D34D1"/>
    <w:rsid w:val="004D3674"/>
    <w:rsid w:val="004D52FA"/>
    <w:rsid w:val="004D6947"/>
    <w:rsid w:val="004E18A7"/>
    <w:rsid w:val="004E30A7"/>
    <w:rsid w:val="004F1A10"/>
    <w:rsid w:val="004F2B1E"/>
    <w:rsid w:val="004F6061"/>
    <w:rsid w:val="004F6742"/>
    <w:rsid w:val="004F7482"/>
    <w:rsid w:val="00501B8D"/>
    <w:rsid w:val="00503FC1"/>
    <w:rsid w:val="0050702F"/>
    <w:rsid w:val="00511EEF"/>
    <w:rsid w:val="00514E21"/>
    <w:rsid w:val="0052204D"/>
    <w:rsid w:val="005221F4"/>
    <w:rsid w:val="0052421C"/>
    <w:rsid w:val="00525610"/>
    <w:rsid w:val="00525CBB"/>
    <w:rsid w:val="005273AD"/>
    <w:rsid w:val="00534335"/>
    <w:rsid w:val="00534423"/>
    <w:rsid w:val="00535155"/>
    <w:rsid w:val="0053609A"/>
    <w:rsid w:val="00536906"/>
    <w:rsid w:val="005370BC"/>
    <w:rsid w:val="00544968"/>
    <w:rsid w:val="00544C9E"/>
    <w:rsid w:val="00545E84"/>
    <w:rsid w:val="00547595"/>
    <w:rsid w:val="00550EE6"/>
    <w:rsid w:val="00555EDC"/>
    <w:rsid w:val="00564FF8"/>
    <w:rsid w:val="00565748"/>
    <w:rsid w:val="00566179"/>
    <w:rsid w:val="005663B6"/>
    <w:rsid w:val="0056749A"/>
    <w:rsid w:val="0057264F"/>
    <w:rsid w:val="00572759"/>
    <w:rsid w:val="00576E77"/>
    <w:rsid w:val="00581B2C"/>
    <w:rsid w:val="00583569"/>
    <w:rsid w:val="00583FC5"/>
    <w:rsid w:val="00586C17"/>
    <w:rsid w:val="00590187"/>
    <w:rsid w:val="005923E0"/>
    <w:rsid w:val="00593734"/>
    <w:rsid w:val="00596EE9"/>
    <w:rsid w:val="005973ED"/>
    <w:rsid w:val="00597CB4"/>
    <w:rsid w:val="005A0DF7"/>
    <w:rsid w:val="005A2FEB"/>
    <w:rsid w:val="005A34F7"/>
    <w:rsid w:val="005A4062"/>
    <w:rsid w:val="005A563E"/>
    <w:rsid w:val="005A6514"/>
    <w:rsid w:val="005A6C5E"/>
    <w:rsid w:val="005B282E"/>
    <w:rsid w:val="005B36F1"/>
    <w:rsid w:val="005D0A56"/>
    <w:rsid w:val="005D0D06"/>
    <w:rsid w:val="005D2C46"/>
    <w:rsid w:val="005D5926"/>
    <w:rsid w:val="005D6B18"/>
    <w:rsid w:val="005E10E4"/>
    <w:rsid w:val="005E4958"/>
    <w:rsid w:val="005E7FE1"/>
    <w:rsid w:val="005F2318"/>
    <w:rsid w:val="005F4899"/>
    <w:rsid w:val="005F6815"/>
    <w:rsid w:val="005F722F"/>
    <w:rsid w:val="005F737A"/>
    <w:rsid w:val="00601B41"/>
    <w:rsid w:val="00602419"/>
    <w:rsid w:val="0060321D"/>
    <w:rsid w:val="00603D47"/>
    <w:rsid w:val="00605A12"/>
    <w:rsid w:val="006078B4"/>
    <w:rsid w:val="006136C4"/>
    <w:rsid w:val="006177AC"/>
    <w:rsid w:val="0062319A"/>
    <w:rsid w:val="00624BFC"/>
    <w:rsid w:val="00626DE2"/>
    <w:rsid w:val="00631073"/>
    <w:rsid w:val="00634A2B"/>
    <w:rsid w:val="00634AF3"/>
    <w:rsid w:val="00635194"/>
    <w:rsid w:val="0064151F"/>
    <w:rsid w:val="00641B26"/>
    <w:rsid w:val="00647487"/>
    <w:rsid w:val="00654BA4"/>
    <w:rsid w:val="006554D7"/>
    <w:rsid w:val="00657C35"/>
    <w:rsid w:val="00660B93"/>
    <w:rsid w:val="00661B86"/>
    <w:rsid w:val="00664EEE"/>
    <w:rsid w:val="006673DE"/>
    <w:rsid w:val="00670963"/>
    <w:rsid w:val="00671160"/>
    <w:rsid w:val="006713E0"/>
    <w:rsid w:val="00672C48"/>
    <w:rsid w:val="00673750"/>
    <w:rsid w:val="00682683"/>
    <w:rsid w:val="00685058"/>
    <w:rsid w:val="00686B72"/>
    <w:rsid w:val="00687004"/>
    <w:rsid w:val="00694F47"/>
    <w:rsid w:val="006956A2"/>
    <w:rsid w:val="006A378F"/>
    <w:rsid w:val="006A3807"/>
    <w:rsid w:val="006A403E"/>
    <w:rsid w:val="006A6513"/>
    <w:rsid w:val="006A7947"/>
    <w:rsid w:val="006B0E8B"/>
    <w:rsid w:val="006B1486"/>
    <w:rsid w:val="006B4A27"/>
    <w:rsid w:val="006B5FD6"/>
    <w:rsid w:val="006B651A"/>
    <w:rsid w:val="006B6708"/>
    <w:rsid w:val="006B700C"/>
    <w:rsid w:val="006C1B75"/>
    <w:rsid w:val="006C3261"/>
    <w:rsid w:val="006C5916"/>
    <w:rsid w:val="006C7673"/>
    <w:rsid w:val="006D209F"/>
    <w:rsid w:val="006D3415"/>
    <w:rsid w:val="006D455A"/>
    <w:rsid w:val="006E37A2"/>
    <w:rsid w:val="006F13A9"/>
    <w:rsid w:val="006F41D0"/>
    <w:rsid w:val="006F556E"/>
    <w:rsid w:val="006F58FC"/>
    <w:rsid w:val="007015A1"/>
    <w:rsid w:val="007020F4"/>
    <w:rsid w:val="00707428"/>
    <w:rsid w:val="007112E6"/>
    <w:rsid w:val="00711344"/>
    <w:rsid w:val="00711F9E"/>
    <w:rsid w:val="007134B9"/>
    <w:rsid w:val="007136F4"/>
    <w:rsid w:val="00713C73"/>
    <w:rsid w:val="00714539"/>
    <w:rsid w:val="0071567A"/>
    <w:rsid w:val="007179EF"/>
    <w:rsid w:val="007222D1"/>
    <w:rsid w:val="00724A0E"/>
    <w:rsid w:val="0072680E"/>
    <w:rsid w:val="0072738A"/>
    <w:rsid w:val="007310A7"/>
    <w:rsid w:val="00732062"/>
    <w:rsid w:val="0073735F"/>
    <w:rsid w:val="00737456"/>
    <w:rsid w:val="00743999"/>
    <w:rsid w:val="00744408"/>
    <w:rsid w:val="00745559"/>
    <w:rsid w:val="007463D5"/>
    <w:rsid w:val="0074756A"/>
    <w:rsid w:val="00747C36"/>
    <w:rsid w:val="00753CBB"/>
    <w:rsid w:val="007540DF"/>
    <w:rsid w:val="0075678C"/>
    <w:rsid w:val="0075704E"/>
    <w:rsid w:val="00760E1A"/>
    <w:rsid w:val="007622C6"/>
    <w:rsid w:val="00775F46"/>
    <w:rsid w:val="00780DBE"/>
    <w:rsid w:val="00781B1F"/>
    <w:rsid w:val="00785C4C"/>
    <w:rsid w:val="00787B87"/>
    <w:rsid w:val="00792D27"/>
    <w:rsid w:val="00795A99"/>
    <w:rsid w:val="00797873"/>
    <w:rsid w:val="007A11F0"/>
    <w:rsid w:val="007A16C0"/>
    <w:rsid w:val="007A37AA"/>
    <w:rsid w:val="007A4201"/>
    <w:rsid w:val="007B4962"/>
    <w:rsid w:val="007C440E"/>
    <w:rsid w:val="007D030E"/>
    <w:rsid w:val="007D6771"/>
    <w:rsid w:val="007D774F"/>
    <w:rsid w:val="007D7E69"/>
    <w:rsid w:val="007D7F4D"/>
    <w:rsid w:val="007E0AF6"/>
    <w:rsid w:val="007E1016"/>
    <w:rsid w:val="007E12CD"/>
    <w:rsid w:val="007E232F"/>
    <w:rsid w:val="007E6F28"/>
    <w:rsid w:val="007E7F30"/>
    <w:rsid w:val="007F1803"/>
    <w:rsid w:val="007F2DD3"/>
    <w:rsid w:val="007F46D7"/>
    <w:rsid w:val="007F5D36"/>
    <w:rsid w:val="00802FD1"/>
    <w:rsid w:val="008159CF"/>
    <w:rsid w:val="00820934"/>
    <w:rsid w:val="008274A2"/>
    <w:rsid w:val="00831A17"/>
    <w:rsid w:val="0083397B"/>
    <w:rsid w:val="00835562"/>
    <w:rsid w:val="00835EC4"/>
    <w:rsid w:val="008369D3"/>
    <w:rsid w:val="008378D8"/>
    <w:rsid w:val="00837FEB"/>
    <w:rsid w:val="00841A57"/>
    <w:rsid w:val="00843C65"/>
    <w:rsid w:val="00843D07"/>
    <w:rsid w:val="00843E94"/>
    <w:rsid w:val="008448AD"/>
    <w:rsid w:val="008451E8"/>
    <w:rsid w:val="00846152"/>
    <w:rsid w:val="00847836"/>
    <w:rsid w:val="008509AE"/>
    <w:rsid w:val="00852226"/>
    <w:rsid w:val="00855573"/>
    <w:rsid w:val="00860A10"/>
    <w:rsid w:val="00862009"/>
    <w:rsid w:val="00862F9D"/>
    <w:rsid w:val="00864B62"/>
    <w:rsid w:val="00864E7E"/>
    <w:rsid w:val="00864F58"/>
    <w:rsid w:val="00866795"/>
    <w:rsid w:val="00870011"/>
    <w:rsid w:val="00870A7B"/>
    <w:rsid w:val="00875B87"/>
    <w:rsid w:val="0087607E"/>
    <w:rsid w:val="00882A54"/>
    <w:rsid w:val="00890AF0"/>
    <w:rsid w:val="00891A5D"/>
    <w:rsid w:val="008974D0"/>
    <w:rsid w:val="008A15AF"/>
    <w:rsid w:val="008A41F2"/>
    <w:rsid w:val="008A7119"/>
    <w:rsid w:val="008B36C8"/>
    <w:rsid w:val="008B58AC"/>
    <w:rsid w:val="008B66AE"/>
    <w:rsid w:val="008C1386"/>
    <w:rsid w:val="008C1883"/>
    <w:rsid w:val="008C43D2"/>
    <w:rsid w:val="008C7806"/>
    <w:rsid w:val="008C7C97"/>
    <w:rsid w:val="008D07C9"/>
    <w:rsid w:val="008D3442"/>
    <w:rsid w:val="008D412D"/>
    <w:rsid w:val="008D526C"/>
    <w:rsid w:val="008D5E28"/>
    <w:rsid w:val="008D7084"/>
    <w:rsid w:val="008E179F"/>
    <w:rsid w:val="008E5BAE"/>
    <w:rsid w:val="008F36BE"/>
    <w:rsid w:val="008F3A23"/>
    <w:rsid w:val="008F3C90"/>
    <w:rsid w:val="008F5705"/>
    <w:rsid w:val="008F7231"/>
    <w:rsid w:val="009049E2"/>
    <w:rsid w:val="00906993"/>
    <w:rsid w:val="0090787F"/>
    <w:rsid w:val="00912093"/>
    <w:rsid w:val="0091269B"/>
    <w:rsid w:val="00912FA9"/>
    <w:rsid w:val="00914070"/>
    <w:rsid w:val="009212BF"/>
    <w:rsid w:val="009256F1"/>
    <w:rsid w:val="00925BAD"/>
    <w:rsid w:val="00927D69"/>
    <w:rsid w:val="00930ED5"/>
    <w:rsid w:val="0093179A"/>
    <w:rsid w:val="00931EB5"/>
    <w:rsid w:val="009324D8"/>
    <w:rsid w:val="0093407E"/>
    <w:rsid w:val="00935C6D"/>
    <w:rsid w:val="009369F0"/>
    <w:rsid w:val="00944CBE"/>
    <w:rsid w:val="00944D7F"/>
    <w:rsid w:val="00944FCA"/>
    <w:rsid w:val="00946896"/>
    <w:rsid w:val="00946EE6"/>
    <w:rsid w:val="0095100A"/>
    <w:rsid w:val="00951F3F"/>
    <w:rsid w:val="00952C9F"/>
    <w:rsid w:val="00956263"/>
    <w:rsid w:val="009645E2"/>
    <w:rsid w:val="009664A9"/>
    <w:rsid w:val="00966EA6"/>
    <w:rsid w:val="00971763"/>
    <w:rsid w:val="00971E01"/>
    <w:rsid w:val="00973626"/>
    <w:rsid w:val="009751F8"/>
    <w:rsid w:val="009779CA"/>
    <w:rsid w:val="00990D07"/>
    <w:rsid w:val="00992BF4"/>
    <w:rsid w:val="00993142"/>
    <w:rsid w:val="00994338"/>
    <w:rsid w:val="0099539F"/>
    <w:rsid w:val="009A18A2"/>
    <w:rsid w:val="009A1EAF"/>
    <w:rsid w:val="009A3167"/>
    <w:rsid w:val="009A3F76"/>
    <w:rsid w:val="009A445A"/>
    <w:rsid w:val="009B5304"/>
    <w:rsid w:val="009B5809"/>
    <w:rsid w:val="009B6CAB"/>
    <w:rsid w:val="009B7037"/>
    <w:rsid w:val="009C2357"/>
    <w:rsid w:val="009C44F6"/>
    <w:rsid w:val="009C7B32"/>
    <w:rsid w:val="009D09BA"/>
    <w:rsid w:val="009D2694"/>
    <w:rsid w:val="009D3356"/>
    <w:rsid w:val="009D3601"/>
    <w:rsid w:val="009D36BE"/>
    <w:rsid w:val="009D44B6"/>
    <w:rsid w:val="009D544B"/>
    <w:rsid w:val="009D5543"/>
    <w:rsid w:val="009D5CF5"/>
    <w:rsid w:val="009E1E60"/>
    <w:rsid w:val="009E55BB"/>
    <w:rsid w:val="009E5C17"/>
    <w:rsid w:val="009F20C2"/>
    <w:rsid w:val="009F5597"/>
    <w:rsid w:val="009F6323"/>
    <w:rsid w:val="00A060B4"/>
    <w:rsid w:val="00A1116D"/>
    <w:rsid w:val="00A1328C"/>
    <w:rsid w:val="00A161F1"/>
    <w:rsid w:val="00A17330"/>
    <w:rsid w:val="00A22378"/>
    <w:rsid w:val="00A277FC"/>
    <w:rsid w:val="00A3044F"/>
    <w:rsid w:val="00A31025"/>
    <w:rsid w:val="00A31B42"/>
    <w:rsid w:val="00A402F5"/>
    <w:rsid w:val="00A4295C"/>
    <w:rsid w:val="00A429EB"/>
    <w:rsid w:val="00A449B7"/>
    <w:rsid w:val="00A46403"/>
    <w:rsid w:val="00A47701"/>
    <w:rsid w:val="00A47D22"/>
    <w:rsid w:val="00A505FC"/>
    <w:rsid w:val="00A51C5F"/>
    <w:rsid w:val="00A572B6"/>
    <w:rsid w:val="00A64E75"/>
    <w:rsid w:val="00A72F9D"/>
    <w:rsid w:val="00A72FA4"/>
    <w:rsid w:val="00A73EEF"/>
    <w:rsid w:val="00A74A55"/>
    <w:rsid w:val="00A815DE"/>
    <w:rsid w:val="00A81D9E"/>
    <w:rsid w:val="00A845FA"/>
    <w:rsid w:val="00A854BE"/>
    <w:rsid w:val="00A934E6"/>
    <w:rsid w:val="00AA06B0"/>
    <w:rsid w:val="00AA08FF"/>
    <w:rsid w:val="00AA1875"/>
    <w:rsid w:val="00AA18B6"/>
    <w:rsid w:val="00AA2F66"/>
    <w:rsid w:val="00AA3C38"/>
    <w:rsid w:val="00AA7E01"/>
    <w:rsid w:val="00AB2BC1"/>
    <w:rsid w:val="00AB4365"/>
    <w:rsid w:val="00AB4D60"/>
    <w:rsid w:val="00AB4ECD"/>
    <w:rsid w:val="00AB5E1A"/>
    <w:rsid w:val="00AB6BDE"/>
    <w:rsid w:val="00AB7D5C"/>
    <w:rsid w:val="00AC0DD6"/>
    <w:rsid w:val="00AC3D5F"/>
    <w:rsid w:val="00AC4CE8"/>
    <w:rsid w:val="00AC6255"/>
    <w:rsid w:val="00AD095B"/>
    <w:rsid w:val="00AD23CA"/>
    <w:rsid w:val="00AD72E1"/>
    <w:rsid w:val="00AE0AC0"/>
    <w:rsid w:val="00AE64A1"/>
    <w:rsid w:val="00AE69C6"/>
    <w:rsid w:val="00AE69D1"/>
    <w:rsid w:val="00AF0A4B"/>
    <w:rsid w:val="00AF34CC"/>
    <w:rsid w:val="00AF6D57"/>
    <w:rsid w:val="00B0091F"/>
    <w:rsid w:val="00B02AC9"/>
    <w:rsid w:val="00B02EB8"/>
    <w:rsid w:val="00B03C6A"/>
    <w:rsid w:val="00B0703E"/>
    <w:rsid w:val="00B1051E"/>
    <w:rsid w:val="00B11ADA"/>
    <w:rsid w:val="00B123E5"/>
    <w:rsid w:val="00B1255A"/>
    <w:rsid w:val="00B12FAD"/>
    <w:rsid w:val="00B20E0E"/>
    <w:rsid w:val="00B212ED"/>
    <w:rsid w:val="00B22337"/>
    <w:rsid w:val="00B24362"/>
    <w:rsid w:val="00B261D0"/>
    <w:rsid w:val="00B268A9"/>
    <w:rsid w:val="00B30082"/>
    <w:rsid w:val="00B33F34"/>
    <w:rsid w:val="00B34561"/>
    <w:rsid w:val="00B369F2"/>
    <w:rsid w:val="00B36D81"/>
    <w:rsid w:val="00B37FAB"/>
    <w:rsid w:val="00B4052B"/>
    <w:rsid w:val="00B416A0"/>
    <w:rsid w:val="00B432D5"/>
    <w:rsid w:val="00B44795"/>
    <w:rsid w:val="00B44D4B"/>
    <w:rsid w:val="00B47EEB"/>
    <w:rsid w:val="00B555C6"/>
    <w:rsid w:val="00B55752"/>
    <w:rsid w:val="00B55D16"/>
    <w:rsid w:val="00B60305"/>
    <w:rsid w:val="00B61C53"/>
    <w:rsid w:val="00B6390E"/>
    <w:rsid w:val="00B70387"/>
    <w:rsid w:val="00B70DA7"/>
    <w:rsid w:val="00B75272"/>
    <w:rsid w:val="00B76139"/>
    <w:rsid w:val="00B82659"/>
    <w:rsid w:val="00B82D29"/>
    <w:rsid w:val="00B83764"/>
    <w:rsid w:val="00B86C30"/>
    <w:rsid w:val="00B90EF7"/>
    <w:rsid w:val="00B9320C"/>
    <w:rsid w:val="00B94794"/>
    <w:rsid w:val="00B96239"/>
    <w:rsid w:val="00BA2259"/>
    <w:rsid w:val="00BA34CC"/>
    <w:rsid w:val="00BA3D5E"/>
    <w:rsid w:val="00BA4CE4"/>
    <w:rsid w:val="00BB7EDB"/>
    <w:rsid w:val="00BC2C4C"/>
    <w:rsid w:val="00BC36CB"/>
    <w:rsid w:val="00BC5826"/>
    <w:rsid w:val="00BC5AF2"/>
    <w:rsid w:val="00BC769F"/>
    <w:rsid w:val="00BD0DE0"/>
    <w:rsid w:val="00BD7018"/>
    <w:rsid w:val="00BE2023"/>
    <w:rsid w:val="00BE2817"/>
    <w:rsid w:val="00BF2929"/>
    <w:rsid w:val="00BF2952"/>
    <w:rsid w:val="00BF3811"/>
    <w:rsid w:val="00BF384B"/>
    <w:rsid w:val="00BF41D3"/>
    <w:rsid w:val="00BF59C9"/>
    <w:rsid w:val="00C05899"/>
    <w:rsid w:val="00C05F51"/>
    <w:rsid w:val="00C0618C"/>
    <w:rsid w:val="00C06AF4"/>
    <w:rsid w:val="00C0785C"/>
    <w:rsid w:val="00C10EB5"/>
    <w:rsid w:val="00C12131"/>
    <w:rsid w:val="00C12885"/>
    <w:rsid w:val="00C149F9"/>
    <w:rsid w:val="00C15679"/>
    <w:rsid w:val="00C17088"/>
    <w:rsid w:val="00C2140F"/>
    <w:rsid w:val="00C22FE1"/>
    <w:rsid w:val="00C23606"/>
    <w:rsid w:val="00C238A4"/>
    <w:rsid w:val="00C23997"/>
    <w:rsid w:val="00C269A0"/>
    <w:rsid w:val="00C30529"/>
    <w:rsid w:val="00C306C5"/>
    <w:rsid w:val="00C33275"/>
    <w:rsid w:val="00C34297"/>
    <w:rsid w:val="00C36FD0"/>
    <w:rsid w:val="00C37A17"/>
    <w:rsid w:val="00C41ED0"/>
    <w:rsid w:val="00C42472"/>
    <w:rsid w:val="00C43E3C"/>
    <w:rsid w:val="00C44572"/>
    <w:rsid w:val="00C47090"/>
    <w:rsid w:val="00C50A7B"/>
    <w:rsid w:val="00C555ED"/>
    <w:rsid w:val="00C60AA3"/>
    <w:rsid w:val="00C62DE7"/>
    <w:rsid w:val="00C65261"/>
    <w:rsid w:val="00C65E93"/>
    <w:rsid w:val="00C70E1F"/>
    <w:rsid w:val="00C71309"/>
    <w:rsid w:val="00C80A00"/>
    <w:rsid w:val="00C80CAA"/>
    <w:rsid w:val="00C8192E"/>
    <w:rsid w:val="00C82BE2"/>
    <w:rsid w:val="00C9295D"/>
    <w:rsid w:val="00C937AF"/>
    <w:rsid w:val="00C94A4A"/>
    <w:rsid w:val="00C94EEB"/>
    <w:rsid w:val="00C9586B"/>
    <w:rsid w:val="00CA2E19"/>
    <w:rsid w:val="00CA46E1"/>
    <w:rsid w:val="00CA5828"/>
    <w:rsid w:val="00CB061E"/>
    <w:rsid w:val="00CB15D1"/>
    <w:rsid w:val="00CB5886"/>
    <w:rsid w:val="00CC2539"/>
    <w:rsid w:val="00CC43A4"/>
    <w:rsid w:val="00CD10C3"/>
    <w:rsid w:val="00CD7979"/>
    <w:rsid w:val="00CE2680"/>
    <w:rsid w:val="00CE34DF"/>
    <w:rsid w:val="00CF5487"/>
    <w:rsid w:val="00CF5B90"/>
    <w:rsid w:val="00CF6BE3"/>
    <w:rsid w:val="00D00D1C"/>
    <w:rsid w:val="00D06708"/>
    <w:rsid w:val="00D06A75"/>
    <w:rsid w:val="00D10A42"/>
    <w:rsid w:val="00D16C18"/>
    <w:rsid w:val="00D224F8"/>
    <w:rsid w:val="00D228EF"/>
    <w:rsid w:val="00D25666"/>
    <w:rsid w:val="00D271DD"/>
    <w:rsid w:val="00D33F9B"/>
    <w:rsid w:val="00D40290"/>
    <w:rsid w:val="00D4783B"/>
    <w:rsid w:val="00D50197"/>
    <w:rsid w:val="00D54282"/>
    <w:rsid w:val="00D6040B"/>
    <w:rsid w:val="00D644B5"/>
    <w:rsid w:val="00D66BA8"/>
    <w:rsid w:val="00D67D86"/>
    <w:rsid w:val="00D70AA5"/>
    <w:rsid w:val="00D72856"/>
    <w:rsid w:val="00D76F75"/>
    <w:rsid w:val="00D84C8B"/>
    <w:rsid w:val="00D86593"/>
    <w:rsid w:val="00D9101B"/>
    <w:rsid w:val="00D926FD"/>
    <w:rsid w:val="00D97871"/>
    <w:rsid w:val="00DA51AA"/>
    <w:rsid w:val="00DB32F5"/>
    <w:rsid w:val="00DB35A5"/>
    <w:rsid w:val="00DC113B"/>
    <w:rsid w:val="00DC1993"/>
    <w:rsid w:val="00DD60E7"/>
    <w:rsid w:val="00DD70E4"/>
    <w:rsid w:val="00DF0002"/>
    <w:rsid w:val="00DF04E4"/>
    <w:rsid w:val="00DF1E41"/>
    <w:rsid w:val="00E033CC"/>
    <w:rsid w:val="00E104B0"/>
    <w:rsid w:val="00E112ED"/>
    <w:rsid w:val="00E11F51"/>
    <w:rsid w:val="00E125E4"/>
    <w:rsid w:val="00E13A57"/>
    <w:rsid w:val="00E23212"/>
    <w:rsid w:val="00E26330"/>
    <w:rsid w:val="00E270C6"/>
    <w:rsid w:val="00E27613"/>
    <w:rsid w:val="00E27C12"/>
    <w:rsid w:val="00E304F7"/>
    <w:rsid w:val="00E30C4E"/>
    <w:rsid w:val="00E32014"/>
    <w:rsid w:val="00E33478"/>
    <w:rsid w:val="00E34B4F"/>
    <w:rsid w:val="00E35080"/>
    <w:rsid w:val="00E37866"/>
    <w:rsid w:val="00E37B60"/>
    <w:rsid w:val="00E40248"/>
    <w:rsid w:val="00E41178"/>
    <w:rsid w:val="00E41F2B"/>
    <w:rsid w:val="00E437DC"/>
    <w:rsid w:val="00E5152E"/>
    <w:rsid w:val="00E606E0"/>
    <w:rsid w:val="00E6360A"/>
    <w:rsid w:val="00E63E2F"/>
    <w:rsid w:val="00E71454"/>
    <w:rsid w:val="00E7623F"/>
    <w:rsid w:val="00E76D27"/>
    <w:rsid w:val="00E80463"/>
    <w:rsid w:val="00E82F42"/>
    <w:rsid w:val="00E90E1D"/>
    <w:rsid w:val="00E918F2"/>
    <w:rsid w:val="00E93A14"/>
    <w:rsid w:val="00EA379F"/>
    <w:rsid w:val="00EA6912"/>
    <w:rsid w:val="00EA6E2B"/>
    <w:rsid w:val="00EA74ED"/>
    <w:rsid w:val="00EB02B3"/>
    <w:rsid w:val="00EB062B"/>
    <w:rsid w:val="00EB1086"/>
    <w:rsid w:val="00EB2015"/>
    <w:rsid w:val="00EB4A19"/>
    <w:rsid w:val="00EB5048"/>
    <w:rsid w:val="00EB7A4F"/>
    <w:rsid w:val="00EC2F55"/>
    <w:rsid w:val="00EC68A4"/>
    <w:rsid w:val="00ED0DDF"/>
    <w:rsid w:val="00ED36C6"/>
    <w:rsid w:val="00ED6DA5"/>
    <w:rsid w:val="00EE6F33"/>
    <w:rsid w:val="00EF347A"/>
    <w:rsid w:val="00EF54B4"/>
    <w:rsid w:val="00EF5DDD"/>
    <w:rsid w:val="00EF62C2"/>
    <w:rsid w:val="00F00178"/>
    <w:rsid w:val="00F00A4F"/>
    <w:rsid w:val="00F037B7"/>
    <w:rsid w:val="00F06438"/>
    <w:rsid w:val="00F1204A"/>
    <w:rsid w:val="00F146FA"/>
    <w:rsid w:val="00F1575B"/>
    <w:rsid w:val="00F16125"/>
    <w:rsid w:val="00F2045A"/>
    <w:rsid w:val="00F2072E"/>
    <w:rsid w:val="00F22122"/>
    <w:rsid w:val="00F26635"/>
    <w:rsid w:val="00F335CA"/>
    <w:rsid w:val="00F33852"/>
    <w:rsid w:val="00F3471C"/>
    <w:rsid w:val="00F3521A"/>
    <w:rsid w:val="00F36A66"/>
    <w:rsid w:val="00F4419B"/>
    <w:rsid w:val="00F45C50"/>
    <w:rsid w:val="00F46139"/>
    <w:rsid w:val="00F46F79"/>
    <w:rsid w:val="00F47114"/>
    <w:rsid w:val="00F50CAB"/>
    <w:rsid w:val="00F565D2"/>
    <w:rsid w:val="00F669A0"/>
    <w:rsid w:val="00F66A96"/>
    <w:rsid w:val="00F671D6"/>
    <w:rsid w:val="00F6776D"/>
    <w:rsid w:val="00F6798B"/>
    <w:rsid w:val="00F71DD7"/>
    <w:rsid w:val="00F75D59"/>
    <w:rsid w:val="00F7675B"/>
    <w:rsid w:val="00F83C35"/>
    <w:rsid w:val="00F875FD"/>
    <w:rsid w:val="00F90D7B"/>
    <w:rsid w:val="00F9206E"/>
    <w:rsid w:val="00F9387B"/>
    <w:rsid w:val="00F95459"/>
    <w:rsid w:val="00F956E1"/>
    <w:rsid w:val="00FA1189"/>
    <w:rsid w:val="00FA298F"/>
    <w:rsid w:val="00FA3DC8"/>
    <w:rsid w:val="00FA40FA"/>
    <w:rsid w:val="00FA7782"/>
    <w:rsid w:val="00FB2F3E"/>
    <w:rsid w:val="00FB483C"/>
    <w:rsid w:val="00FC0126"/>
    <w:rsid w:val="00FC5B7F"/>
    <w:rsid w:val="00FC5EBB"/>
    <w:rsid w:val="00FD1A82"/>
    <w:rsid w:val="00FD6591"/>
    <w:rsid w:val="00FD6B57"/>
    <w:rsid w:val="00FD70B3"/>
    <w:rsid w:val="00FE3728"/>
    <w:rsid w:val="00FE5BA9"/>
    <w:rsid w:val="00FE5D54"/>
    <w:rsid w:val="00FF33BA"/>
    <w:rsid w:val="00FF35B3"/>
    <w:rsid w:val="00FF3D1C"/>
    <w:rsid w:val="00FF668F"/>
    <w:rsid w:val="00FF7E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B6EC56C-6B1E-4EF7-B624-6DC39EC9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E372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758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75876"/>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275876"/>
    <w:pPr>
      <w:keepNext/>
      <w:spacing w:line="720" w:lineRule="atLeast"/>
      <w:outlineLvl w:val="2"/>
    </w:pPr>
    <w:rPr>
      <w:rFonts w:ascii="Calibri Light" w:eastAsia="新細明體" w:hAnsi="Calibri Light"/>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10"/>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styleId="ad">
    <w:name w:val="Hyperlink"/>
    <w:uiPriority w:val="99"/>
    <w:rsid w:val="00FE3728"/>
    <w:rPr>
      <w:color w:val="0000FF"/>
      <w:sz w:val="24"/>
      <w:szCs w:val="24"/>
      <w:u w:val="single"/>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character" w:customStyle="1" w:styleId="10">
    <w:name w:val="標題 1 字元"/>
    <w:link w:val="1"/>
    <w:uiPriority w:val="9"/>
    <w:rsid w:val="002758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275876"/>
    <w:rPr>
      <w:rFonts w:ascii="Calibri Light" w:eastAsia="新細明體" w:hAnsi="Calibri Light" w:cs="Times New Roman"/>
      <w:b/>
      <w:bCs/>
      <w:snapToGrid w:val="0"/>
      <w:kern w:val="2"/>
      <w:sz w:val="48"/>
      <w:szCs w:val="48"/>
    </w:rPr>
  </w:style>
  <w:style w:type="paragraph" w:styleId="ae">
    <w:name w:val="header"/>
    <w:basedOn w:val="a"/>
    <w:link w:val="af"/>
    <w:uiPriority w:val="99"/>
    <w:unhideWhenUsed/>
    <w:rsid w:val="00FE3728"/>
    <w:pPr>
      <w:tabs>
        <w:tab w:val="center" w:pos="4153"/>
        <w:tab w:val="right" w:pos="8306"/>
      </w:tabs>
      <w:snapToGrid w:val="0"/>
    </w:pPr>
    <w:rPr>
      <w:sz w:val="20"/>
      <w:szCs w:val="20"/>
    </w:rPr>
  </w:style>
  <w:style w:type="character" w:customStyle="1" w:styleId="af">
    <w:name w:val="頁首 字元"/>
    <w:link w:val="ae"/>
    <w:uiPriority w:val="99"/>
    <w:rsid w:val="00FE3728"/>
    <w:rPr>
      <w:rFonts w:ascii="標楷體" w:eastAsia="標楷體"/>
      <w:snapToGrid w:val="0"/>
      <w:kern w:val="2"/>
    </w:rPr>
  </w:style>
  <w:style w:type="paragraph" w:styleId="af0">
    <w:name w:val="footer"/>
    <w:basedOn w:val="a"/>
    <w:link w:val="af1"/>
    <w:uiPriority w:val="99"/>
    <w:unhideWhenUsed/>
    <w:rsid w:val="00FE3728"/>
    <w:pPr>
      <w:tabs>
        <w:tab w:val="center" w:pos="4153"/>
        <w:tab w:val="right" w:pos="8306"/>
      </w:tabs>
      <w:snapToGrid w:val="0"/>
    </w:pPr>
    <w:rPr>
      <w:sz w:val="20"/>
      <w:szCs w:val="20"/>
    </w:rPr>
  </w:style>
  <w:style w:type="character" w:customStyle="1" w:styleId="af1">
    <w:name w:val="頁尾 字元"/>
    <w:link w:val="af0"/>
    <w:uiPriority w:val="99"/>
    <w:rsid w:val="00FE3728"/>
    <w:rPr>
      <w:rFonts w:ascii="標楷體" w:eastAsia="標楷體"/>
      <w:snapToGrid w:val="0"/>
      <w:kern w:val="2"/>
    </w:rPr>
  </w:style>
  <w:style w:type="character" w:customStyle="1" w:styleId="141">
    <w:name w:val="第二層(14號字) 字元1"/>
    <w:link w:val="14"/>
    <w:rsid w:val="00FE3728"/>
    <w:rPr>
      <w:rFonts w:ascii="標楷體" w:eastAsia="標楷體"/>
      <w:b/>
      <w:snapToGrid w:val="0"/>
      <w:kern w:val="2"/>
      <w:sz w:val="28"/>
    </w:rPr>
  </w:style>
  <w:style w:type="paragraph" w:styleId="af2">
    <w:name w:val="Balloon Text"/>
    <w:basedOn w:val="a"/>
    <w:link w:val="af3"/>
    <w:uiPriority w:val="99"/>
    <w:semiHidden/>
    <w:unhideWhenUsed/>
    <w:rsid w:val="00FE3728"/>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FE3728"/>
    <w:rPr>
      <w:rFonts w:ascii="Calibri Light" w:hAnsi="Calibri Light"/>
      <w:snapToGrid w:val="0"/>
      <w:kern w:val="2"/>
      <w:sz w:val="18"/>
      <w:szCs w:val="18"/>
    </w:rPr>
  </w:style>
  <w:style w:type="character" w:customStyle="1" w:styleId="1410">
    <w:name w:val="表格內文(14行高) 字元1"/>
    <w:link w:val="142"/>
    <w:rsid w:val="00FE3728"/>
    <w:rPr>
      <w:rFonts w:ascii="標楷體" w:eastAsia="標楷體"/>
      <w:snapToGrid w:val="0"/>
      <w:kern w:val="2"/>
      <w:sz w:val="24"/>
      <w:szCs w:val="28"/>
    </w:rPr>
  </w:style>
  <w:style w:type="character" w:customStyle="1" w:styleId="11">
    <w:name w:val="(一)(二)(三) 字元1"/>
    <w:link w:val="a4"/>
    <w:rsid w:val="00FE3728"/>
    <w:rPr>
      <w:rFonts w:ascii="標楷體" w:eastAsia="標楷體"/>
      <w:snapToGrid w:val="0"/>
      <w:kern w:val="2"/>
      <w:sz w:val="28"/>
      <w:szCs w:val="28"/>
    </w:rPr>
  </w:style>
  <w:style w:type="character" w:customStyle="1" w:styleId="22">
    <w:name w:val="(一)下內文縮2 字元2"/>
    <w:link w:val="21"/>
    <w:rsid w:val="00FE3728"/>
    <w:rPr>
      <w:rFonts w:ascii="標楷體" w:eastAsia="標楷體"/>
      <w:snapToGrid w:val="0"/>
      <w:kern w:val="2"/>
      <w:sz w:val="28"/>
      <w:szCs w:val="28"/>
    </w:rPr>
  </w:style>
  <w:style w:type="character" w:customStyle="1" w:styleId="30">
    <w:name w:val="標題 3 字元"/>
    <w:link w:val="3"/>
    <w:uiPriority w:val="9"/>
    <w:semiHidden/>
    <w:rsid w:val="00275876"/>
    <w:rPr>
      <w:rFonts w:ascii="Calibri Light" w:eastAsia="新細明體" w:hAnsi="Calibri Light" w:cs="Times New Roman"/>
      <w:b/>
      <w:bCs/>
      <w:snapToGrid w:val="0"/>
      <w:kern w:val="2"/>
      <w:sz w:val="36"/>
      <w:szCs w:val="36"/>
    </w:rPr>
  </w:style>
  <w:style w:type="character" w:customStyle="1" w:styleId="ab">
    <w:name w:val="姓名及分機 字元"/>
    <w:link w:val="aa"/>
    <w:rsid w:val="00FE3728"/>
    <w:rPr>
      <w:rFonts w:ascii="標楷體" w:eastAsia="標楷體"/>
      <w:snapToGrid w:val="0"/>
      <w:kern w:val="2"/>
      <w:sz w:val="24"/>
      <w:szCs w:val="28"/>
    </w:rPr>
  </w:style>
  <w:style w:type="character" w:customStyle="1" w:styleId="201">
    <w:name w:val="表格內文(20行高) 字元"/>
    <w:link w:val="200"/>
    <w:rsid w:val="00FE3728"/>
    <w:rPr>
      <w:rFonts w:ascii="標楷體" w:eastAsia="標楷體"/>
      <w:snapToGrid w:val="0"/>
      <w:kern w:val="2"/>
      <w:sz w:val="24"/>
      <w:szCs w:val="28"/>
    </w:rPr>
  </w:style>
  <w:style w:type="paragraph" w:styleId="af4">
    <w:name w:val="Body Text"/>
    <w:basedOn w:val="a"/>
    <w:link w:val="af5"/>
    <w:uiPriority w:val="99"/>
    <w:semiHidden/>
    <w:unhideWhenUsed/>
    <w:rsid w:val="00FE3728"/>
    <w:pPr>
      <w:spacing w:after="120"/>
    </w:pPr>
  </w:style>
  <w:style w:type="character" w:customStyle="1" w:styleId="af5">
    <w:name w:val="本文 字元"/>
    <w:link w:val="af4"/>
    <w:uiPriority w:val="99"/>
    <w:semiHidden/>
    <w:rsid w:val="00FE3728"/>
    <w:rPr>
      <w:rFonts w:ascii="標楷體" w:eastAsia="標楷體"/>
      <w:snapToGrid w:val="0"/>
      <w:kern w:val="2"/>
      <w:sz w:val="28"/>
      <w:szCs w:val="28"/>
    </w:rPr>
  </w:style>
  <w:style w:type="paragraph" w:styleId="af6">
    <w:name w:val="footnote text"/>
    <w:basedOn w:val="a"/>
    <w:link w:val="af7"/>
    <w:semiHidden/>
    <w:rsid w:val="00FE3728"/>
    <w:pPr>
      <w:snapToGrid w:val="0"/>
      <w:jc w:val="left"/>
    </w:pPr>
    <w:rPr>
      <w:sz w:val="20"/>
      <w:szCs w:val="20"/>
    </w:rPr>
  </w:style>
  <w:style w:type="character" w:customStyle="1" w:styleId="af7">
    <w:name w:val="註腳文字 字元"/>
    <w:link w:val="af6"/>
    <w:semiHidden/>
    <w:rsid w:val="00FE3728"/>
    <w:rPr>
      <w:rFonts w:ascii="標楷體" w:eastAsia="標楷體"/>
      <w:snapToGrid w:val="0"/>
      <w:kern w:val="2"/>
    </w:rPr>
  </w:style>
  <w:style w:type="paragraph" w:styleId="12">
    <w:name w:val="toc 1"/>
    <w:basedOn w:val="a"/>
    <w:next w:val="a"/>
    <w:autoRedefine/>
    <w:uiPriority w:val="39"/>
    <w:unhideWhenUsed/>
    <w:rsid w:val="00275876"/>
    <w:pPr>
      <w:tabs>
        <w:tab w:val="right" w:leader="dot" w:pos="8494"/>
      </w:tabs>
      <w:ind w:leftChars="0" w:left="487" w:rightChars="100" w:right="283" w:hangingChars="200" w:hanging="487"/>
    </w:pPr>
    <w:rPr>
      <w:sz w:val="24"/>
    </w:rPr>
  </w:style>
  <w:style w:type="paragraph" w:customStyle="1" w:styleId="af8">
    <w:name w:val="一"/>
    <w:basedOn w:val="a"/>
    <w:rsid w:val="00912FA9"/>
    <w:pPr>
      <w:adjustRightInd w:val="0"/>
      <w:spacing w:line="500" w:lineRule="atLeast"/>
      <w:ind w:leftChars="0" w:left="567" w:firstLineChars="0" w:hanging="567"/>
      <w:jc w:val="left"/>
    </w:pPr>
    <w:rPr>
      <w:rFonts w:hint="eastAsia"/>
      <w:snapToGrid/>
      <w:kern w:val="0"/>
      <w:szCs w:val="20"/>
    </w:rPr>
  </w:style>
  <w:style w:type="character" w:customStyle="1" w:styleId="144">
    <w:name w:val="表格內文(14行高) 字元"/>
    <w:rsid w:val="00FE3728"/>
    <w:rPr>
      <w:rFonts w:ascii="標楷體" w:eastAsia="標楷體"/>
      <w:snapToGrid w:val="0"/>
      <w:kern w:val="2"/>
      <w:sz w:val="24"/>
      <w:szCs w:val="28"/>
      <w:lang w:val="en-US" w:eastAsia="zh-TW" w:bidi="ar-SA"/>
    </w:rPr>
  </w:style>
  <w:style w:type="character" w:styleId="af9">
    <w:name w:val="footnote reference"/>
    <w:semiHidden/>
    <w:unhideWhenUsed/>
    <w:rsid w:val="00FE3728"/>
    <w:rPr>
      <w:vertAlign w:val="superscript"/>
    </w:rPr>
  </w:style>
  <w:style w:type="table" w:styleId="afa">
    <w:name w:val="Table Grid"/>
    <w:basedOn w:val="a1"/>
    <w:uiPriority w:val="59"/>
    <w:rsid w:val="005F72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toc 2"/>
    <w:basedOn w:val="a"/>
    <w:next w:val="a"/>
    <w:autoRedefine/>
    <w:uiPriority w:val="39"/>
    <w:semiHidden/>
    <w:unhideWhenUsed/>
    <w:rsid w:val="00275876"/>
    <w:pPr>
      <w:ind w:leftChars="0" w:left="0"/>
    </w:pPr>
    <w:rPr>
      <w:sz w:val="24"/>
    </w:rPr>
  </w:style>
  <w:style w:type="character" w:styleId="afb">
    <w:name w:val="page number"/>
    <w:rsid w:val="006A79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289382">
      <w:bodyDiv w:val="1"/>
      <w:marLeft w:val="0"/>
      <w:marRight w:val="0"/>
      <w:marTop w:val="0"/>
      <w:marBottom w:val="0"/>
      <w:divBdr>
        <w:top w:val="none" w:sz="0" w:space="0" w:color="auto"/>
        <w:left w:val="none" w:sz="0" w:space="0" w:color="auto"/>
        <w:bottom w:val="none" w:sz="0" w:space="0" w:color="auto"/>
        <w:right w:val="none" w:sz="0" w:space="0" w:color="auto"/>
      </w:divBdr>
    </w:div>
    <w:div w:id="639072436">
      <w:bodyDiv w:val="1"/>
      <w:marLeft w:val="0"/>
      <w:marRight w:val="0"/>
      <w:marTop w:val="0"/>
      <w:marBottom w:val="0"/>
      <w:divBdr>
        <w:top w:val="none" w:sz="0" w:space="0" w:color="auto"/>
        <w:left w:val="none" w:sz="0" w:space="0" w:color="auto"/>
        <w:bottom w:val="none" w:sz="0" w:space="0" w:color="auto"/>
        <w:right w:val="none" w:sz="0" w:space="0" w:color="auto"/>
      </w:divBdr>
    </w:div>
    <w:div w:id="653722529">
      <w:bodyDiv w:val="1"/>
      <w:marLeft w:val="0"/>
      <w:marRight w:val="0"/>
      <w:marTop w:val="0"/>
      <w:marBottom w:val="0"/>
      <w:divBdr>
        <w:top w:val="none" w:sz="0" w:space="0" w:color="auto"/>
        <w:left w:val="none" w:sz="0" w:space="0" w:color="auto"/>
        <w:bottom w:val="none" w:sz="0" w:space="0" w:color="auto"/>
        <w:right w:val="none" w:sz="0" w:space="0" w:color="auto"/>
      </w:divBdr>
    </w:div>
    <w:div w:id="803550162">
      <w:bodyDiv w:val="1"/>
      <w:marLeft w:val="0"/>
      <w:marRight w:val="0"/>
      <w:marTop w:val="0"/>
      <w:marBottom w:val="0"/>
      <w:divBdr>
        <w:top w:val="none" w:sz="0" w:space="0" w:color="auto"/>
        <w:left w:val="none" w:sz="0" w:space="0" w:color="auto"/>
        <w:bottom w:val="none" w:sz="0" w:space="0" w:color="auto"/>
        <w:right w:val="none" w:sz="0" w:space="0" w:color="auto"/>
      </w:divBdr>
    </w:div>
    <w:div w:id="1213081951">
      <w:bodyDiv w:val="1"/>
      <w:marLeft w:val="0"/>
      <w:marRight w:val="0"/>
      <w:marTop w:val="0"/>
      <w:marBottom w:val="0"/>
      <w:divBdr>
        <w:top w:val="none" w:sz="0" w:space="0" w:color="auto"/>
        <w:left w:val="none" w:sz="0" w:space="0" w:color="auto"/>
        <w:bottom w:val="none" w:sz="0" w:space="0" w:color="auto"/>
        <w:right w:val="none" w:sz="0" w:space="0" w:color="auto"/>
      </w:divBdr>
    </w:div>
    <w:div w:id="1517693153">
      <w:bodyDiv w:val="1"/>
      <w:marLeft w:val="0"/>
      <w:marRight w:val="0"/>
      <w:marTop w:val="0"/>
      <w:marBottom w:val="0"/>
      <w:divBdr>
        <w:top w:val="none" w:sz="0" w:space="0" w:color="auto"/>
        <w:left w:val="none" w:sz="0" w:space="0" w:color="auto"/>
        <w:bottom w:val="none" w:sz="0" w:space="0" w:color="auto"/>
        <w:right w:val="none" w:sz="0" w:space="0" w:color="auto"/>
      </w:divBdr>
    </w:div>
    <w:div w:id="1672682942">
      <w:bodyDiv w:val="1"/>
      <w:marLeft w:val="0"/>
      <w:marRight w:val="0"/>
      <w:marTop w:val="0"/>
      <w:marBottom w:val="0"/>
      <w:divBdr>
        <w:top w:val="none" w:sz="0" w:space="0" w:color="auto"/>
        <w:left w:val="none" w:sz="0" w:space="0" w:color="auto"/>
        <w:bottom w:val="none" w:sz="0" w:space="0" w:color="auto"/>
        <w:right w:val="none" w:sz="0" w:space="0" w:color="auto"/>
      </w:divBdr>
    </w:div>
    <w:div w:id="2009286101">
      <w:bodyDiv w:val="1"/>
      <w:marLeft w:val="0"/>
      <w:marRight w:val="0"/>
      <w:marTop w:val="0"/>
      <w:marBottom w:val="0"/>
      <w:divBdr>
        <w:top w:val="none" w:sz="0" w:space="0" w:color="auto"/>
        <w:left w:val="none" w:sz="0" w:space="0" w:color="auto"/>
        <w:bottom w:val="none" w:sz="0" w:space="0" w:color="auto"/>
        <w:right w:val="none" w:sz="0" w:space="0" w:color="auto"/>
      </w:divBdr>
    </w:div>
    <w:div w:id="2031637207">
      <w:bodyDiv w:val="1"/>
      <w:marLeft w:val="0"/>
      <w:marRight w:val="0"/>
      <w:marTop w:val="0"/>
      <w:marBottom w:val="0"/>
      <w:divBdr>
        <w:top w:val="none" w:sz="0" w:space="0" w:color="auto"/>
        <w:left w:val="none" w:sz="0" w:space="0" w:color="auto"/>
        <w:bottom w:val="none" w:sz="0" w:space="0" w:color="auto"/>
        <w:right w:val="none" w:sz="0" w:space="0" w:color="auto"/>
      </w:divBdr>
    </w:div>
    <w:div w:id="2099250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A8E40-A204-4A48-82D9-200BB2AF7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288</Words>
  <Characters>1646</Characters>
  <Application>Microsoft Office Word</Application>
  <DocSecurity>0</DocSecurity>
  <Lines>13</Lines>
  <Paragraphs>3</Paragraphs>
  <ScaleCrop>false</ScaleCrop>
  <Company/>
  <LinksUpToDate>false</LinksUpToDate>
  <CharactersWithSpaces>1931</CharactersWithSpaces>
  <SharedDoc>false</SharedDoc>
  <HLinks>
    <vt:vector size="24" baseType="variant">
      <vt:variant>
        <vt:i4>1638448</vt:i4>
      </vt:variant>
      <vt:variant>
        <vt:i4>20</vt:i4>
      </vt:variant>
      <vt:variant>
        <vt:i4>0</vt:i4>
      </vt:variant>
      <vt:variant>
        <vt:i4>5</vt:i4>
      </vt:variant>
      <vt:variant>
        <vt:lpwstr/>
      </vt:variant>
      <vt:variant>
        <vt:lpwstr>_Toc180074629</vt:lpwstr>
      </vt:variant>
      <vt:variant>
        <vt:i4>1638448</vt:i4>
      </vt:variant>
      <vt:variant>
        <vt:i4>14</vt:i4>
      </vt:variant>
      <vt:variant>
        <vt:i4>0</vt:i4>
      </vt:variant>
      <vt:variant>
        <vt:i4>5</vt:i4>
      </vt:variant>
      <vt:variant>
        <vt:lpwstr/>
      </vt:variant>
      <vt:variant>
        <vt:lpwstr>_Toc180074628</vt:lpwstr>
      </vt:variant>
      <vt:variant>
        <vt:i4>1638448</vt:i4>
      </vt:variant>
      <vt:variant>
        <vt:i4>8</vt:i4>
      </vt:variant>
      <vt:variant>
        <vt:i4>0</vt:i4>
      </vt:variant>
      <vt:variant>
        <vt:i4>5</vt:i4>
      </vt:variant>
      <vt:variant>
        <vt:lpwstr/>
      </vt:variant>
      <vt:variant>
        <vt:lpwstr>_Toc180074627</vt:lpwstr>
      </vt:variant>
      <vt:variant>
        <vt:i4>1638448</vt:i4>
      </vt:variant>
      <vt:variant>
        <vt:i4>2</vt:i4>
      </vt:variant>
      <vt:variant>
        <vt:i4>0</vt:i4>
      </vt:variant>
      <vt:variant>
        <vt:i4>5</vt:i4>
      </vt:variant>
      <vt:variant>
        <vt:lpwstr/>
      </vt:variant>
      <vt:variant>
        <vt:lpwstr>_Toc180074626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2024-10-25T01:29:00Z</cp:lastPrinted>
  <dcterms:created xsi:type="dcterms:W3CDTF">2025-09-25T00:54:00Z</dcterms:created>
  <dcterms:modified xsi:type="dcterms:W3CDTF">2025-09-25T00:54:00Z</dcterms:modified>
</cp:coreProperties>
</file>