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077C47" w:rsidRPr="002F72D8" w:rsidRDefault="00077C47" w:rsidP="00077C47">
      <w:pPr>
        <w:pStyle w:val="14"/>
        <w:ind w:left="567" w:hanging="567"/>
        <w:rPr>
          <w:rFonts w:hAnsi="標楷體"/>
        </w:rPr>
      </w:pPr>
      <w:bookmarkStart w:id="4" w:name="_Toc115539259"/>
      <w:bookmarkStart w:id="5" w:name="_Toc52884347"/>
      <w:bookmarkStart w:id="6" w:name="_Toc496688354"/>
      <w:bookmarkStart w:id="7" w:name="_Toc527642944"/>
      <w:bookmarkStart w:id="8" w:name="_Toc52884348"/>
      <w:bookmarkStart w:id="9" w:name="_Toc85012588"/>
      <w:bookmarkStart w:id="10" w:name="_Toc180589959"/>
      <w:r w:rsidRPr="002F72D8">
        <w:rPr>
          <w:rFonts w:hAnsi="標楷體" w:hint="eastAsia"/>
        </w:rPr>
        <w:t>六、</w:t>
      </w:r>
      <w:r w:rsidRPr="002F72D8">
        <w:rPr>
          <w:rFonts w:hint="eastAsia"/>
        </w:rPr>
        <w:t>台灣光源</w:t>
      </w:r>
      <w:bookmarkStart w:id="11" w:name="_Hlk178952838"/>
      <w:r w:rsidRPr="002F72D8">
        <w:t>TLS</w:t>
      </w:r>
      <w:bookmarkEnd w:id="11"/>
      <w:r w:rsidR="001634BA" w:rsidRPr="002F72D8">
        <w:rPr>
          <w:rFonts w:hAnsi="標楷體" w:hint="eastAsia"/>
        </w:rPr>
        <w:t>規劃運轉至117年底，惟</w:t>
      </w:r>
      <w:r w:rsidR="001634BA" w:rsidRPr="002F72D8">
        <w:rPr>
          <w:rFonts w:hint="eastAsia"/>
        </w:rPr>
        <w:t>企業仍有使用T</w:t>
      </w:r>
      <w:r w:rsidR="001634BA" w:rsidRPr="002F72D8">
        <w:t>LS</w:t>
      </w:r>
      <w:r w:rsidR="001634BA" w:rsidRPr="002F72D8">
        <w:rPr>
          <w:rFonts w:hint="eastAsia"/>
        </w:rPr>
        <w:t>之需求</w:t>
      </w:r>
      <w:r w:rsidR="001634BA" w:rsidRPr="002F72D8">
        <w:rPr>
          <w:rFonts w:hAnsi="標楷體" w:hint="eastAsia"/>
        </w:rPr>
        <w:t>，</w:t>
      </w:r>
      <w:r w:rsidR="001634BA" w:rsidRPr="002F72D8">
        <w:rPr>
          <w:rFonts w:hint="eastAsia"/>
        </w:rPr>
        <w:t>且T</w:t>
      </w:r>
      <w:r w:rsidR="001634BA" w:rsidRPr="002F72D8">
        <w:t>PS使用</w:t>
      </w:r>
      <w:r w:rsidR="001634BA" w:rsidRPr="002F72D8">
        <w:rPr>
          <w:rFonts w:hint="eastAsia"/>
        </w:rPr>
        <w:t>量能尚待提升</w:t>
      </w:r>
      <w:r w:rsidR="001634BA" w:rsidRPr="002F72D8">
        <w:rPr>
          <w:rFonts w:hAnsi="標楷體" w:hint="eastAsia"/>
        </w:rPr>
        <w:t>，允宜妥適評估退場時程</w:t>
      </w:r>
      <w:r w:rsidR="00601175">
        <w:rPr>
          <w:rFonts w:hAnsi="標楷體" w:hint="eastAsia"/>
        </w:rPr>
        <w:t>及</w:t>
      </w:r>
      <w:r w:rsidR="001634BA" w:rsidRPr="002F72D8">
        <w:rPr>
          <w:rFonts w:hAnsi="標楷體" w:hint="eastAsia"/>
        </w:rPr>
        <w:t>妥善規劃轉銜事宜</w:t>
      </w:r>
      <w:bookmarkEnd w:id="10"/>
    </w:p>
    <w:p w:rsidR="00077C47" w:rsidRPr="002F72D8" w:rsidRDefault="00784D0C" w:rsidP="00077C47">
      <w:pPr>
        <w:ind w:left="567" w:firstLine="567"/>
        <w:rPr>
          <w:rFonts w:hAnsi="標楷體"/>
          <w:snapToGrid/>
        </w:rPr>
      </w:pPr>
      <w:r>
        <w:rPr>
          <w:rFonts w:hint="eastAsia"/>
        </w:rPr>
        <w:t>國輻</w:t>
      </w:r>
      <w:r w:rsidR="00077C47" w:rsidRPr="002F72D8">
        <w:rPr>
          <w:rFonts w:hint="eastAsia"/>
        </w:rPr>
        <w:t>中心</w:t>
      </w:r>
      <w:r w:rsidR="00077C47" w:rsidRPr="002F72D8">
        <w:rPr>
          <w:rFonts w:hAnsi="標楷體" w:hint="eastAsia"/>
          <w:snapToGrid/>
        </w:rPr>
        <w:t>11</w:t>
      </w:r>
      <w:r w:rsidR="001634BA" w:rsidRPr="002F72D8">
        <w:rPr>
          <w:rFonts w:hAnsi="標楷體" w:hint="eastAsia"/>
          <w:snapToGrid/>
        </w:rPr>
        <w:t>4</w:t>
      </w:r>
      <w:r w:rsidR="00077C47" w:rsidRPr="002F72D8">
        <w:rPr>
          <w:rFonts w:hAnsi="標楷體" w:hint="eastAsia"/>
          <w:snapToGrid/>
        </w:rPr>
        <w:t>年度預算案「</w:t>
      </w:r>
      <w:r w:rsidR="001634BA" w:rsidRPr="002F72D8">
        <w:rPr>
          <w:rFonts w:hAnsi="標楷體" w:hint="eastAsia"/>
          <w:snapToGrid/>
        </w:rPr>
        <w:t>國幅中心</w:t>
      </w:r>
      <w:r w:rsidR="00077C47" w:rsidRPr="002F72D8">
        <w:rPr>
          <w:rFonts w:hAnsi="標楷體" w:hint="eastAsia"/>
          <w:snapToGrid/>
        </w:rPr>
        <w:t>業務推動與設施管理計畫」</w:t>
      </w:r>
      <w:r w:rsidR="00077C47" w:rsidRPr="002F72D8">
        <w:rPr>
          <w:rFonts w:hint="eastAsia"/>
          <w:snapToGrid/>
        </w:rPr>
        <w:t>編列1</w:t>
      </w:r>
      <w:r w:rsidR="001634BA" w:rsidRPr="002F72D8">
        <w:rPr>
          <w:rFonts w:hint="eastAsia"/>
          <w:snapToGrid/>
        </w:rPr>
        <w:t>7</w:t>
      </w:r>
      <w:r w:rsidR="00077C47" w:rsidRPr="002F72D8">
        <w:rPr>
          <w:rFonts w:hint="eastAsia"/>
          <w:snapToGrid/>
        </w:rPr>
        <w:t>億</w:t>
      </w:r>
      <w:r w:rsidR="001634BA" w:rsidRPr="002F72D8">
        <w:rPr>
          <w:rFonts w:hint="eastAsia"/>
          <w:snapToGrid/>
        </w:rPr>
        <w:t>418</w:t>
      </w:r>
      <w:r w:rsidR="00077C47" w:rsidRPr="002F72D8">
        <w:rPr>
          <w:rFonts w:hint="eastAsia"/>
          <w:snapToGrid/>
        </w:rPr>
        <w:t>萬</w:t>
      </w:r>
      <w:r w:rsidR="001634BA" w:rsidRPr="002F72D8">
        <w:rPr>
          <w:rFonts w:hint="eastAsia"/>
          <w:snapToGrid/>
        </w:rPr>
        <w:t>3</w:t>
      </w:r>
      <w:r w:rsidR="00077C47" w:rsidRPr="002F72D8">
        <w:rPr>
          <w:rFonts w:hint="eastAsia"/>
          <w:snapToGrid/>
        </w:rPr>
        <w:t>千</w:t>
      </w:r>
      <w:r w:rsidR="00077C47" w:rsidRPr="002F72D8">
        <w:rPr>
          <w:rFonts w:hAnsi="標楷體" w:hint="eastAsia"/>
          <w:snapToGrid/>
        </w:rPr>
        <w:t>元，用以辦理行政與基礎設施、台灣光源T</w:t>
      </w:r>
      <w:r w:rsidR="00077C47" w:rsidRPr="002F72D8">
        <w:rPr>
          <w:rFonts w:hAnsi="標楷體"/>
          <w:snapToGrid/>
        </w:rPr>
        <w:t>LS</w:t>
      </w:r>
      <w:r w:rsidR="00077C47" w:rsidRPr="002F72D8">
        <w:rPr>
          <w:rFonts w:hint="eastAsia"/>
        </w:rPr>
        <w:t>光束線(以下稱T</w:t>
      </w:r>
      <w:r w:rsidR="00077C47" w:rsidRPr="002F72D8">
        <w:t>LS)</w:t>
      </w:r>
      <w:r w:rsidR="00077C47" w:rsidRPr="002F72D8">
        <w:rPr>
          <w:rFonts w:hint="eastAsia"/>
        </w:rPr>
        <w:t>、</w:t>
      </w:r>
      <w:r w:rsidR="00077C47" w:rsidRPr="002F72D8">
        <w:rPr>
          <w:rFonts w:hAnsi="標楷體" w:hint="eastAsia"/>
          <w:snapToGrid/>
        </w:rPr>
        <w:t>台灣光子源T</w:t>
      </w:r>
      <w:r w:rsidR="00077C47" w:rsidRPr="002F72D8">
        <w:rPr>
          <w:rFonts w:hAnsi="標楷體"/>
          <w:snapToGrid/>
        </w:rPr>
        <w:t>PS</w:t>
      </w:r>
      <w:r w:rsidR="00077C47" w:rsidRPr="002F72D8">
        <w:rPr>
          <w:rFonts w:hint="eastAsia"/>
        </w:rPr>
        <w:t>光束線(以下稱T</w:t>
      </w:r>
      <w:r w:rsidR="00077C47" w:rsidRPr="002F72D8">
        <w:t>PS)</w:t>
      </w:r>
      <w:r w:rsidR="00077C47" w:rsidRPr="002F72D8">
        <w:rPr>
          <w:rFonts w:hint="eastAsia"/>
        </w:rPr>
        <w:t>及台澳中子設施</w:t>
      </w:r>
      <w:r w:rsidR="00077C47" w:rsidRPr="002F72D8">
        <w:rPr>
          <w:rFonts w:hAnsi="標楷體" w:hint="eastAsia"/>
          <w:snapToGrid/>
        </w:rPr>
        <w:t>運轉維護</w:t>
      </w:r>
      <w:r w:rsidR="00077C47" w:rsidRPr="002F72D8">
        <w:rPr>
          <w:rFonts w:hAnsi="標楷體" w:hint="eastAsia"/>
        </w:rPr>
        <w:t>。</w:t>
      </w:r>
      <w:r w:rsidR="00077C47" w:rsidRPr="002F72D8">
        <w:rPr>
          <w:rFonts w:hint="eastAsia"/>
        </w:rPr>
        <w:t>經查：</w:t>
      </w:r>
      <w:r w:rsidR="00077C47" w:rsidRPr="002F72D8">
        <w:rPr>
          <w:rFonts w:hAnsi="標楷體" w:hint="eastAsia"/>
          <w:snapToGrid/>
        </w:rPr>
        <w:t xml:space="preserve"> </w:t>
      </w:r>
    </w:p>
    <w:p w:rsidR="00077C47" w:rsidRPr="002F72D8" w:rsidRDefault="00077C47" w:rsidP="00077C47">
      <w:pPr>
        <w:ind w:left="851" w:hangingChars="100" w:hanging="284"/>
        <w:rPr>
          <w:rFonts w:hAnsi="標楷體"/>
          <w:b/>
        </w:rPr>
      </w:pPr>
      <w:r w:rsidRPr="002F72D8">
        <w:rPr>
          <w:rFonts w:hAnsi="標楷體" w:hint="eastAsia"/>
          <w:b/>
        </w:rPr>
        <w:t>(一)台灣光源</w:t>
      </w:r>
      <w:r w:rsidRPr="002F72D8">
        <w:rPr>
          <w:rFonts w:hAnsi="標楷體"/>
          <w:b/>
        </w:rPr>
        <w:t>TLS</w:t>
      </w:r>
      <w:r w:rsidRPr="002F72D8">
        <w:rPr>
          <w:rFonts w:hAnsi="標楷體" w:hint="eastAsia"/>
          <w:b/>
        </w:rPr>
        <w:t>規劃運轉至117年底為原則</w:t>
      </w:r>
      <w:r w:rsidR="00BB0F9C" w:rsidRPr="002F72D8">
        <w:rPr>
          <w:rFonts w:hAnsi="標楷體" w:hint="eastAsia"/>
          <w:b/>
        </w:rPr>
        <w:t>，並將</w:t>
      </w:r>
      <w:r w:rsidR="00BB0F9C" w:rsidRPr="002F72D8">
        <w:rPr>
          <w:rFonts w:hint="eastAsia"/>
          <w:b/>
        </w:rPr>
        <w:t>營運重心移轉至T</w:t>
      </w:r>
      <w:r w:rsidR="00BB0F9C" w:rsidRPr="002F72D8">
        <w:rPr>
          <w:b/>
        </w:rPr>
        <w:t>PS</w:t>
      </w:r>
    </w:p>
    <w:p w:rsidR="00077C47" w:rsidRPr="002F72D8" w:rsidRDefault="00077C47" w:rsidP="00077C47">
      <w:pPr>
        <w:pStyle w:val="123"/>
        <w:ind w:left="1133" w:hanging="283"/>
      </w:pPr>
      <w:r w:rsidRPr="002F72D8">
        <w:rPr>
          <w:rFonts w:hint="eastAsia"/>
        </w:rPr>
        <w:t>1.</w:t>
      </w:r>
      <w:r w:rsidRPr="002F72D8">
        <w:t>「同步加速器光源設施」</w:t>
      </w:r>
      <w:r w:rsidR="00601175">
        <w:rPr>
          <w:rFonts w:hint="eastAsia"/>
        </w:rPr>
        <w:t>(</w:t>
      </w:r>
      <w:r w:rsidRPr="002F72D8">
        <w:t>又稱「</w:t>
      </w:r>
      <w:r w:rsidR="00784D0C">
        <w:t>國輻</w:t>
      </w:r>
      <w:r w:rsidRPr="002F72D8">
        <w:t>設施」或「同步光源」</w:t>
      </w:r>
      <w:r w:rsidR="00601175">
        <w:rPr>
          <w:rFonts w:hint="eastAsia"/>
        </w:rPr>
        <w:t>)係</w:t>
      </w:r>
      <w:r w:rsidRPr="002F72D8">
        <w:rPr>
          <w:rFonts w:hint="eastAsia"/>
        </w:rPr>
        <w:t>將</w:t>
      </w:r>
      <w:r w:rsidRPr="002F72D8">
        <w:t>電子束以接近光速</w:t>
      </w:r>
      <w:r w:rsidRPr="002F72D8">
        <w:rPr>
          <w:rFonts w:hint="eastAsia"/>
        </w:rPr>
        <w:t>之</w:t>
      </w:r>
      <w:r w:rsidRPr="002F72D8">
        <w:t>速度於環型加速器中繞轉而產生高亮度光束，廣泛應用於物理、化學、生物、醫學、材料、化工、環保、能源、地質、考古、微機械、電子、奈米元件等基礎與應用科學研究</w:t>
      </w:r>
      <w:r w:rsidRPr="002F72D8">
        <w:rPr>
          <w:rFonts w:hAnsi="標楷體" w:hint="eastAsia"/>
        </w:rPr>
        <w:t>，</w:t>
      </w:r>
      <w:r w:rsidRPr="002F72D8">
        <w:t>用以探討各學科領域中不同物質</w:t>
      </w:r>
      <w:r w:rsidRPr="002F72D8">
        <w:rPr>
          <w:rFonts w:hint="eastAsia"/>
        </w:rPr>
        <w:t>之</w:t>
      </w:r>
      <w:r w:rsidRPr="002F72D8">
        <w:t>特性</w:t>
      </w:r>
      <w:r w:rsidRPr="002F72D8">
        <w:rPr>
          <w:rStyle w:val="af7"/>
        </w:rPr>
        <w:footnoteReference w:id="1"/>
      </w:r>
      <w:r w:rsidRPr="002F72D8">
        <w:rPr>
          <w:rFonts w:hAnsi="標楷體" w:hint="eastAsia"/>
        </w:rPr>
        <w:t>。</w:t>
      </w:r>
      <w:r w:rsidRPr="002F72D8">
        <w:rPr>
          <w:rFonts w:hint="eastAsia"/>
        </w:rPr>
        <w:t>目前我國擁有兩座</w:t>
      </w:r>
      <w:bookmarkStart w:id="12" w:name="_Hlk179278105"/>
      <w:r w:rsidRPr="002F72D8">
        <w:rPr>
          <w:rFonts w:hint="eastAsia"/>
        </w:rPr>
        <w:t>同步加速器光源設施</w:t>
      </w:r>
      <w:bookmarkEnd w:id="12"/>
      <w:r w:rsidRPr="002F72D8">
        <w:rPr>
          <w:rFonts w:hAnsi="標楷體" w:hint="eastAsia"/>
        </w:rPr>
        <w:t>，</w:t>
      </w:r>
      <w:r w:rsidRPr="002F72D8">
        <w:rPr>
          <w:rFonts w:hint="eastAsia"/>
        </w:rPr>
        <w:t>臺灣光子源(T</w:t>
      </w:r>
      <w:r w:rsidRPr="002F72D8">
        <w:t>LS</w:t>
      </w:r>
      <w:r w:rsidRPr="002F72D8">
        <w:rPr>
          <w:rFonts w:hint="eastAsia"/>
        </w:rPr>
        <w:t>)及台灣光源(</w:t>
      </w:r>
      <w:r w:rsidRPr="002F72D8">
        <w:t>TPS</w:t>
      </w:r>
      <w:r w:rsidRPr="002F72D8">
        <w:rPr>
          <w:rFonts w:hint="eastAsia"/>
        </w:rPr>
        <w:t>)</w:t>
      </w:r>
      <w:r w:rsidRPr="002F72D8">
        <w:rPr>
          <w:rFonts w:hAnsi="標楷體" w:hint="eastAsia"/>
        </w:rPr>
        <w:t>，另透過簽訂國際合作協約，負責日本SPring-8兩座高能X光束線及澳洲中子設施SIK之境外設施運維管理，</w:t>
      </w:r>
      <w:r w:rsidR="00601175">
        <w:rPr>
          <w:rFonts w:hAnsi="標楷體" w:hint="eastAsia"/>
        </w:rPr>
        <w:t>以推展</w:t>
      </w:r>
      <w:r w:rsidRPr="002F72D8">
        <w:rPr>
          <w:rFonts w:hAnsi="標楷體" w:hint="eastAsia"/>
        </w:rPr>
        <w:t>我國科研實力。</w:t>
      </w:r>
    </w:p>
    <w:p w:rsidR="00077C47" w:rsidRPr="002F72D8" w:rsidRDefault="00077C47" w:rsidP="00077C47">
      <w:pPr>
        <w:pStyle w:val="123"/>
        <w:ind w:left="1133" w:hanging="283"/>
      </w:pPr>
      <w:r w:rsidRPr="002F72D8">
        <w:rPr>
          <w:rFonts w:hint="eastAsia"/>
        </w:rPr>
        <w:t>2.T</w:t>
      </w:r>
      <w:r w:rsidRPr="002F72D8">
        <w:t>LS於82年正式啟用</w:t>
      </w:r>
      <w:r w:rsidR="005978E2" w:rsidRPr="002F72D8">
        <w:rPr>
          <w:rFonts w:hint="eastAsia"/>
        </w:rPr>
        <w:t>迄今</w:t>
      </w:r>
      <w:r w:rsidRPr="002F72D8">
        <w:rPr>
          <w:rFonts w:hint="eastAsia"/>
        </w:rPr>
        <w:t>已運轉</w:t>
      </w:r>
      <w:r w:rsidR="005978E2" w:rsidRPr="002F72D8">
        <w:rPr>
          <w:rFonts w:hint="eastAsia"/>
        </w:rPr>
        <w:t>逾</w:t>
      </w:r>
      <w:r w:rsidRPr="002F72D8">
        <w:rPr>
          <w:rFonts w:hint="eastAsia"/>
        </w:rPr>
        <w:t>3</w:t>
      </w:r>
      <w:r w:rsidRPr="002F72D8">
        <w:t>0</w:t>
      </w:r>
      <w:r w:rsidRPr="002F72D8">
        <w:rPr>
          <w:rFonts w:hint="eastAsia"/>
        </w:rPr>
        <w:t>年</w:t>
      </w:r>
      <w:r w:rsidRPr="002F72D8">
        <w:rPr>
          <w:rFonts w:ascii="Times New Roman" w:hint="eastAsia"/>
        </w:rPr>
        <w:t>，</w:t>
      </w:r>
      <w:r w:rsidR="005978E2" w:rsidRPr="002F72D8">
        <w:rPr>
          <w:rFonts w:ascii="Times New Roman" w:hint="eastAsia"/>
        </w:rPr>
        <w:t>各項加速器子系統</w:t>
      </w:r>
      <w:r w:rsidRPr="002F72D8">
        <w:rPr>
          <w:rFonts w:ascii="Times New Roman" w:hint="eastAsia"/>
        </w:rPr>
        <w:t>設備</w:t>
      </w:r>
      <w:r w:rsidR="005978E2" w:rsidRPr="002F72D8">
        <w:rPr>
          <w:rFonts w:ascii="Times New Roman" w:hint="eastAsia"/>
        </w:rPr>
        <w:t>老化嚴重</w:t>
      </w:r>
      <w:r w:rsidRPr="002F72D8">
        <w:rPr>
          <w:rFonts w:hint="eastAsia"/>
        </w:rPr>
        <w:t>，且部分</w:t>
      </w:r>
      <w:r w:rsidR="00BB0F9C" w:rsidRPr="002F72D8">
        <w:rPr>
          <w:rFonts w:hint="eastAsia"/>
        </w:rPr>
        <w:t>光束線</w:t>
      </w:r>
      <w:r w:rsidRPr="002F72D8">
        <w:rPr>
          <w:rFonts w:hint="eastAsia"/>
        </w:rPr>
        <w:t>所需備品原廠</w:t>
      </w:r>
      <w:r w:rsidR="00BB0F9C" w:rsidRPr="002F72D8">
        <w:rPr>
          <w:rFonts w:hint="eastAsia"/>
        </w:rPr>
        <w:t>已</w:t>
      </w:r>
      <w:r w:rsidRPr="002F72D8">
        <w:rPr>
          <w:rFonts w:hint="eastAsia"/>
        </w:rPr>
        <w:t>停止生產</w:t>
      </w:r>
      <w:r w:rsidR="005978E2" w:rsidRPr="002F72D8">
        <w:rPr>
          <w:rFonts w:hint="eastAsia"/>
        </w:rPr>
        <w:t>無可更換</w:t>
      </w:r>
      <w:r w:rsidRPr="002F72D8">
        <w:rPr>
          <w:rFonts w:hint="eastAsia"/>
        </w:rPr>
        <w:t>，</w:t>
      </w:r>
      <w:r w:rsidR="005978E2" w:rsidRPr="002F72D8">
        <w:rPr>
          <w:rFonts w:hint="eastAsia"/>
        </w:rPr>
        <w:t>暫以已</w:t>
      </w:r>
      <w:r w:rsidR="00BB0F9C" w:rsidRPr="002F72D8">
        <w:rPr>
          <w:rFonts w:hint="eastAsia"/>
        </w:rPr>
        <w:t>退場光束線零件替代</w:t>
      </w:r>
      <w:r w:rsidR="00BB0F9C" w:rsidRPr="002F72D8">
        <w:rPr>
          <w:rFonts w:hAnsi="標楷體" w:hint="eastAsia"/>
        </w:rPr>
        <w:t>，</w:t>
      </w:r>
      <w:r w:rsidR="00BB0F9C" w:rsidRPr="002F72D8">
        <w:rPr>
          <w:rFonts w:hint="eastAsia"/>
        </w:rPr>
        <w:t>若以新規格相近品維持運作</w:t>
      </w:r>
      <w:r w:rsidR="00BB0F9C" w:rsidRPr="002F72D8">
        <w:rPr>
          <w:rFonts w:hAnsi="標楷體" w:hint="eastAsia"/>
        </w:rPr>
        <w:t>，尚涉及軟硬體與介面修改，經綜合考量修改困難度過高</w:t>
      </w:r>
      <w:r w:rsidR="00601175">
        <w:rPr>
          <w:rFonts w:hAnsi="標楷體" w:hint="eastAsia"/>
        </w:rPr>
        <w:t>，</w:t>
      </w:r>
      <w:r w:rsidR="00BB0F9C" w:rsidRPr="002F72D8">
        <w:rPr>
          <w:rFonts w:hAnsi="標楷體" w:hint="eastAsia"/>
        </w:rPr>
        <w:t>考慮將此光束線退場。該中心經113年2月及4月董事</w:t>
      </w:r>
      <w:r w:rsidR="00BB0F9C" w:rsidRPr="002F72D8">
        <w:rPr>
          <w:rFonts w:hAnsi="標楷體" w:hint="eastAsia"/>
        </w:rPr>
        <w:lastRenderedPageBreak/>
        <w:t>會決議，以T</w:t>
      </w:r>
      <w:r w:rsidR="00BB0F9C" w:rsidRPr="002F72D8">
        <w:rPr>
          <w:rFonts w:hAnsi="標楷體"/>
        </w:rPr>
        <w:t>LS</w:t>
      </w:r>
      <w:r w:rsidR="00BB0F9C" w:rsidRPr="002F72D8">
        <w:rPr>
          <w:rFonts w:hAnsi="標楷體" w:hint="eastAsia"/>
        </w:rPr>
        <w:t>運轉至117年底</w:t>
      </w:r>
      <w:r w:rsidR="00601175">
        <w:rPr>
          <w:rFonts w:hAnsi="標楷體" w:hint="eastAsia"/>
        </w:rPr>
        <w:t>為</w:t>
      </w:r>
      <w:r w:rsidR="00BB0F9C" w:rsidRPr="002F72D8">
        <w:rPr>
          <w:rFonts w:hAnsi="標楷體" w:hint="eastAsia"/>
        </w:rPr>
        <w:t>目標，並保留118年部分運作之可能，退場時程規</w:t>
      </w:r>
      <w:r w:rsidR="00601175">
        <w:rPr>
          <w:rFonts w:hAnsi="標楷體" w:hint="eastAsia"/>
        </w:rPr>
        <w:t>劃</w:t>
      </w:r>
      <w:r w:rsidR="00BB0F9C" w:rsidRPr="002F72D8">
        <w:rPr>
          <w:rFonts w:hAnsi="標楷體" w:hint="eastAsia"/>
        </w:rPr>
        <w:t>兼顧平穩銜接用戶至T</w:t>
      </w:r>
      <w:r w:rsidR="00BB0F9C" w:rsidRPr="002F72D8">
        <w:rPr>
          <w:rFonts w:hAnsi="標楷體"/>
        </w:rPr>
        <w:t>PS</w:t>
      </w:r>
      <w:r w:rsidR="00BB0F9C" w:rsidRPr="002F72D8">
        <w:rPr>
          <w:rFonts w:hAnsi="標楷體" w:hint="eastAsia"/>
        </w:rPr>
        <w:t>，減少用戶科研及產業應用之衝擊</w:t>
      </w:r>
      <w:r w:rsidRPr="002F72D8">
        <w:rPr>
          <w:rFonts w:hint="eastAsia"/>
        </w:rPr>
        <w:t>。</w:t>
      </w:r>
    </w:p>
    <w:p w:rsidR="00077C47" w:rsidRPr="002F72D8" w:rsidRDefault="00077C47" w:rsidP="00077C47">
      <w:pPr>
        <w:ind w:left="851" w:hangingChars="100" w:hanging="284"/>
        <w:rPr>
          <w:rFonts w:hAnsi="標楷體"/>
          <w:b/>
        </w:rPr>
      </w:pPr>
      <w:r w:rsidRPr="002F72D8">
        <w:rPr>
          <w:rFonts w:hAnsi="標楷體" w:hint="eastAsia"/>
          <w:b/>
        </w:rPr>
        <w:t>(二)</w:t>
      </w:r>
      <w:bookmarkStart w:id="13" w:name="_Hlk179293340"/>
      <w:r w:rsidRPr="002F72D8">
        <w:rPr>
          <w:rFonts w:hint="eastAsia"/>
          <w:b/>
        </w:rPr>
        <w:t>企業仍有使用T</w:t>
      </w:r>
      <w:r w:rsidRPr="002F72D8">
        <w:rPr>
          <w:b/>
        </w:rPr>
        <w:t>LS</w:t>
      </w:r>
      <w:r w:rsidRPr="002F72D8">
        <w:rPr>
          <w:rFonts w:hint="eastAsia"/>
          <w:b/>
        </w:rPr>
        <w:t>之需求</w:t>
      </w:r>
      <w:r w:rsidRPr="002F72D8">
        <w:rPr>
          <w:rFonts w:hAnsi="標楷體" w:hint="eastAsia"/>
          <w:b/>
        </w:rPr>
        <w:t>，</w:t>
      </w:r>
      <w:r w:rsidRPr="002F72D8">
        <w:rPr>
          <w:rFonts w:hint="eastAsia"/>
          <w:b/>
        </w:rPr>
        <w:t>且T</w:t>
      </w:r>
      <w:r w:rsidRPr="002F72D8">
        <w:rPr>
          <w:b/>
        </w:rPr>
        <w:t>PS使用</w:t>
      </w:r>
      <w:r w:rsidRPr="002F72D8">
        <w:rPr>
          <w:rFonts w:hint="eastAsia"/>
          <w:b/>
        </w:rPr>
        <w:t>量能尚待</w:t>
      </w:r>
      <w:r w:rsidR="00BB0F9C" w:rsidRPr="002F72D8">
        <w:rPr>
          <w:rFonts w:hint="eastAsia"/>
          <w:b/>
        </w:rPr>
        <w:t>提升</w:t>
      </w:r>
      <w:r w:rsidRPr="002F72D8">
        <w:rPr>
          <w:rFonts w:hAnsi="標楷體" w:hint="eastAsia"/>
          <w:b/>
        </w:rPr>
        <w:t>，允宜妥適評估退場之時程，妥善規劃轉銜事宜</w:t>
      </w:r>
      <w:bookmarkEnd w:id="13"/>
    </w:p>
    <w:p w:rsidR="00077C47" w:rsidRPr="002F72D8" w:rsidRDefault="00077C47" w:rsidP="00077C47">
      <w:pPr>
        <w:pStyle w:val="123"/>
        <w:ind w:left="1133" w:hanging="283"/>
      </w:pPr>
      <w:r w:rsidRPr="002F72D8">
        <w:rPr>
          <w:rFonts w:hint="eastAsia"/>
        </w:rPr>
        <w:t>1.依</w:t>
      </w:r>
      <w:r w:rsidR="00784D0C">
        <w:rPr>
          <w:rFonts w:hint="eastAsia"/>
        </w:rPr>
        <w:t>國輻</w:t>
      </w:r>
      <w:r w:rsidRPr="002F72D8">
        <w:rPr>
          <w:rFonts w:hint="eastAsia"/>
        </w:rPr>
        <w:t>中心統計109</w:t>
      </w:r>
      <w:r w:rsidR="006E6A04">
        <w:rPr>
          <w:rFonts w:hint="eastAsia"/>
        </w:rPr>
        <w:t>年度</w:t>
      </w:r>
      <w:r w:rsidRPr="002F72D8">
        <w:rPr>
          <w:rFonts w:hint="eastAsia"/>
        </w:rPr>
        <w:t>至113年7月</w:t>
      </w:r>
      <w:r w:rsidR="006E6A04">
        <w:rPr>
          <w:rFonts w:hint="eastAsia"/>
        </w:rPr>
        <w:t>底止</w:t>
      </w:r>
      <w:r w:rsidR="006E6A04">
        <w:rPr>
          <w:rFonts w:hAnsi="標楷體" w:hint="eastAsia"/>
        </w:rPr>
        <w:t>，</w:t>
      </w:r>
      <w:r w:rsidR="006E6A04">
        <w:rPr>
          <w:rFonts w:hint="eastAsia"/>
        </w:rPr>
        <w:t>有關</w:t>
      </w:r>
      <w:r w:rsidRPr="002F72D8">
        <w:rPr>
          <w:rFonts w:hint="eastAsia"/>
        </w:rPr>
        <w:t>同步加速器光源設施使用情形，</w:t>
      </w:r>
      <w:r w:rsidR="00601175">
        <w:rPr>
          <w:rFonts w:hint="eastAsia"/>
        </w:rPr>
        <w:t>其中</w:t>
      </w:r>
      <w:r w:rsidR="00601175" w:rsidRPr="002F72D8">
        <w:rPr>
          <w:rFonts w:hint="eastAsia"/>
        </w:rPr>
        <w:t>每座</w:t>
      </w:r>
      <w:r w:rsidR="00601175" w:rsidRPr="002F72D8">
        <w:t>光束線平均使用</w:t>
      </w:r>
      <w:r w:rsidR="00601175" w:rsidRPr="002F72D8">
        <w:rPr>
          <w:rFonts w:hint="eastAsia"/>
        </w:rPr>
        <w:t>時數維持4</w:t>
      </w:r>
      <w:r w:rsidR="00601175" w:rsidRPr="002F72D8">
        <w:t>,</w:t>
      </w:r>
      <w:r w:rsidR="00601175" w:rsidRPr="002F72D8">
        <w:rPr>
          <w:rFonts w:hint="eastAsia"/>
        </w:rPr>
        <w:t>061至4</w:t>
      </w:r>
      <w:r w:rsidR="00601175" w:rsidRPr="002F72D8">
        <w:t>,</w:t>
      </w:r>
      <w:r w:rsidR="00601175" w:rsidRPr="002F72D8">
        <w:rPr>
          <w:rFonts w:hint="eastAsia"/>
        </w:rPr>
        <w:t>189小時間</w:t>
      </w:r>
      <w:r w:rsidR="00601175" w:rsidRPr="002F72D8">
        <w:rPr>
          <w:rFonts w:hAnsi="標楷體" w:hint="eastAsia"/>
        </w:rPr>
        <w:t>，無明顯變化，</w:t>
      </w:r>
      <w:r w:rsidR="00601175" w:rsidRPr="002F72D8">
        <w:rPr>
          <w:rFonts w:hint="eastAsia"/>
        </w:rPr>
        <w:t>每座光束線尚能穩定提供服務量能</w:t>
      </w:r>
      <w:r w:rsidR="00601175">
        <w:rPr>
          <w:rFonts w:hAnsi="標楷體" w:hint="eastAsia"/>
        </w:rPr>
        <w:t>，</w:t>
      </w:r>
      <w:r w:rsidR="00601175">
        <w:rPr>
          <w:rFonts w:hint="eastAsia"/>
        </w:rPr>
        <w:t>惟</w:t>
      </w:r>
      <w:r w:rsidRPr="002F72D8">
        <w:rPr>
          <w:rFonts w:hint="eastAsia"/>
        </w:rPr>
        <w:t>T</w:t>
      </w:r>
      <w:r w:rsidRPr="002F72D8">
        <w:t>LS</w:t>
      </w:r>
      <w:r w:rsidRPr="002F72D8">
        <w:rPr>
          <w:rFonts w:hint="eastAsia"/>
        </w:rPr>
        <w:t>使用總時數隨光束線退場而微幅下滑，自109年度10.15萬小時減至112年度9.52萬小時</w:t>
      </w:r>
      <w:r w:rsidRPr="002F72D8">
        <w:rPr>
          <w:rFonts w:hAnsi="標楷體" w:hint="eastAsia"/>
        </w:rPr>
        <w:t>；</w:t>
      </w:r>
      <w:r w:rsidRPr="002F72D8">
        <w:rPr>
          <w:rFonts w:hint="eastAsia"/>
        </w:rPr>
        <w:t>另使用對象以學界使用比例最高，惟使用時數及占比均逐年減少，</w:t>
      </w:r>
      <w:r w:rsidR="00601175">
        <w:rPr>
          <w:rFonts w:hint="eastAsia"/>
        </w:rPr>
        <w:t>惟</w:t>
      </w:r>
      <w:r w:rsidRPr="002F72D8">
        <w:rPr>
          <w:rFonts w:hint="eastAsia"/>
        </w:rPr>
        <w:t>企業界使用時數及占比均概呈成長趨勢，</w:t>
      </w:r>
      <w:r w:rsidR="00601175">
        <w:rPr>
          <w:rFonts w:hint="eastAsia"/>
        </w:rPr>
        <w:t>由</w:t>
      </w:r>
      <w:r w:rsidRPr="002F72D8">
        <w:rPr>
          <w:rFonts w:hint="eastAsia"/>
        </w:rPr>
        <w:t>109年度使用時數4</w:t>
      </w:r>
      <w:r w:rsidRPr="002F72D8">
        <w:t>,</w:t>
      </w:r>
      <w:r w:rsidRPr="002F72D8">
        <w:rPr>
          <w:rFonts w:hint="eastAsia"/>
        </w:rPr>
        <w:t>360小時</w:t>
      </w:r>
      <w:r w:rsidRPr="002F72D8">
        <w:rPr>
          <w:rFonts w:hAnsi="標楷體" w:hint="eastAsia"/>
        </w:rPr>
        <w:t>，</w:t>
      </w:r>
      <w:r w:rsidRPr="002F72D8">
        <w:rPr>
          <w:rFonts w:hint="eastAsia"/>
        </w:rPr>
        <w:t>增至112年度7</w:t>
      </w:r>
      <w:r w:rsidRPr="002F72D8">
        <w:t>,</w:t>
      </w:r>
      <w:r w:rsidRPr="002F72D8">
        <w:rPr>
          <w:rFonts w:hint="eastAsia"/>
        </w:rPr>
        <w:t>376小時，增幅近7成(69.17%)</w:t>
      </w:r>
      <w:r w:rsidRPr="002F72D8">
        <w:rPr>
          <w:rFonts w:hAnsi="標楷體" w:hint="eastAsia"/>
        </w:rPr>
        <w:t>，</w:t>
      </w:r>
      <w:r w:rsidRPr="002F72D8">
        <w:rPr>
          <w:rFonts w:hint="eastAsia"/>
        </w:rPr>
        <w:t>同期間使用占比由4.29%亦成長至7.74%(詳表1)，顯示企業使用T</w:t>
      </w:r>
      <w:r w:rsidRPr="002F72D8">
        <w:t>LS</w:t>
      </w:r>
      <w:r w:rsidRPr="002F72D8">
        <w:rPr>
          <w:rFonts w:hint="eastAsia"/>
        </w:rPr>
        <w:t>之需求仍</w:t>
      </w:r>
      <w:r w:rsidR="00601175">
        <w:rPr>
          <w:rFonts w:hint="eastAsia"/>
        </w:rPr>
        <w:t>呈</w:t>
      </w:r>
      <w:r w:rsidRPr="002F72D8">
        <w:rPr>
          <w:rFonts w:hint="eastAsia"/>
        </w:rPr>
        <w:t>增加趨勢。</w:t>
      </w:r>
    </w:p>
    <w:p w:rsidR="00077C47" w:rsidRPr="002F72D8" w:rsidRDefault="00077C47" w:rsidP="00077C47">
      <w:pPr>
        <w:pStyle w:val="123"/>
        <w:ind w:left="1133" w:hanging="283"/>
      </w:pPr>
      <w:r w:rsidRPr="002F72D8">
        <w:rPr>
          <w:rFonts w:hint="eastAsia"/>
        </w:rPr>
        <w:t>2.T</w:t>
      </w:r>
      <w:r w:rsidRPr="002F72D8">
        <w:t>PS</w:t>
      </w:r>
      <w:r w:rsidRPr="002F72D8">
        <w:rPr>
          <w:rFonts w:hint="eastAsia"/>
        </w:rPr>
        <w:t>規劃共3期新建光束線</w:t>
      </w:r>
      <w:r w:rsidRPr="002F72D8">
        <w:rPr>
          <w:rFonts w:hAnsi="標楷體" w:hint="eastAsia"/>
        </w:rPr>
        <w:t>，預計115年度光束線達26座，</w:t>
      </w:r>
      <w:r w:rsidRPr="002F72D8">
        <w:rPr>
          <w:rFonts w:hint="eastAsia"/>
        </w:rPr>
        <w:t>並將T</w:t>
      </w:r>
      <w:r w:rsidRPr="002F72D8">
        <w:t>LS</w:t>
      </w:r>
      <w:r w:rsidRPr="002F72D8">
        <w:rPr>
          <w:rFonts w:hint="eastAsia"/>
        </w:rPr>
        <w:t>之用戶逐年移轉至T</w:t>
      </w:r>
      <w:r w:rsidRPr="002F72D8">
        <w:t>PS</w:t>
      </w:r>
      <w:r w:rsidRPr="002F72D8">
        <w:rPr>
          <w:rFonts w:hAnsi="標楷體" w:hint="eastAsia"/>
        </w:rPr>
        <w:t>，經統計近年</w:t>
      </w:r>
      <w:r w:rsidRPr="002F72D8">
        <w:rPr>
          <w:rFonts w:hint="eastAsia"/>
        </w:rPr>
        <w:t>T</w:t>
      </w:r>
      <w:r w:rsidRPr="002F72D8">
        <w:t>PS</w:t>
      </w:r>
      <w:r w:rsidRPr="002F72D8">
        <w:rPr>
          <w:rFonts w:hint="eastAsia"/>
        </w:rPr>
        <w:t>使用總時數隨光束線增加而大幅成長</w:t>
      </w:r>
      <w:r w:rsidRPr="002F72D8">
        <w:rPr>
          <w:rFonts w:hAnsi="標楷體" w:hint="eastAsia"/>
        </w:rPr>
        <w:t>，</w:t>
      </w:r>
      <w:r w:rsidRPr="002F72D8">
        <w:rPr>
          <w:rFonts w:hint="eastAsia"/>
        </w:rPr>
        <w:t>自109年度1.94萬小時增加至112年度4.42萬小時</w:t>
      </w:r>
      <w:r w:rsidRPr="002F72D8">
        <w:rPr>
          <w:rFonts w:hAnsi="標楷體" w:hint="eastAsia"/>
        </w:rPr>
        <w:t>，同時期</w:t>
      </w:r>
      <w:r w:rsidRPr="002F72D8">
        <w:rPr>
          <w:rFonts w:hint="eastAsia"/>
        </w:rPr>
        <w:t>每座</w:t>
      </w:r>
      <w:r w:rsidRPr="002F72D8">
        <w:t>光束線平均使用</w:t>
      </w:r>
      <w:r w:rsidRPr="002F72D8">
        <w:rPr>
          <w:rFonts w:hint="eastAsia"/>
        </w:rPr>
        <w:t>時數亦自1</w:t>
      </w:r>
      <w:r w:rsidRPr="002F72D8">
        <w:t>,</w:t>
      </w:r>
      <w:r w:rsidRPr="002F72D8">
        <w:rPr>
          <w:rFonts w:hint="eastAsia"/>
        </w:rPr>
        <w:t>939小時大幅成長至2</w:t>
      </w:r>
      <w:r w:rsidRPr="002F72D8">
        <w:t>,</w:t>
      </w:r>
      <w:r w:rsidRPr="002F72D8">
        <w:rPr>
          <w:rFonts w:hint="eastAsia"/>
        </w:rPr>
        <w:t>945小時</w:t>
      </w:r>
      <w:r w:rsidRPr="002F72D8">
        <w:rPr>
          <w:rFonts w:hAnsi="標楷體" w:hint="eastAsia"/>
        </w:rPr>
        <w:t>，成長幅度逾5成(51.88%)惟</w:t>
      </w:r>
      <w:r w:rsidR="00601175">
        <w:rPr>
          <w:rFonts w:hint="eastAsia"/>
        </w:rPr>
        <w:t>較</w:t>
      </w:r>
      <w:r w:rsidRPr="002F72D8">
        <w:rPr>
          <w:rFonts w:hint="eastAsia"/>
        </w:rPr>
        <w:t>T</w:t>
      </w:r>
      <w:r w:rsidRPr="002F72D8">
        <w:t>LS平均使用</w:t>
      </w:r>
      <w:r w:rsidRPr="002F72D8">
        <w:rPr>
          <w:rFonts w:hint="eastAsia"/>
        </w:rPr>
        <w:t>時數仍有差距</w:t>
      </w:r>
      <w:r w:rsidRPr="002F72D8">
        <w:rPr>
          <w:rFonts w:hAnsi="標楷體" w:hint="eastAsia"/>
        </w:rPr>
        <w:t>，服務量能</w:t>
      </w:r>
      <w:r w:rsidRPr="002F72D8">
        <w:rPr>
          <w:rFonts w:hint="eastAsia"/>
        </w:rPr>
        <w:t>尚有成長空間</w:t>
      </w:r>
      <w:r w:rsidRPr="002F72D8">
        <w:rPr>
          <w:rFonts w:hAnsi="標楷體" w:hint="eastAsia"/>
        </w:rPr>
        <w:t>；</w:t>
      </w:r>
      <w:r w:rsidR="00601175">
        <w:rPr>
          <w:rFonts w:hAnsi="標楷體" w:hint="eastAsia"/>
        </w:rPr>
        <w:t>而其</w:t>
      </w:r>
      <w:r w:rsidRPr="002F72D8">
        <w:rPr>
          <w:rFonts w:hint="eastAsia"/>
        </w:rPr>
        <w:t>使用對象高度集中於學界使用</w:t>
      </w:r>
      <w:r w:rsidRPr="002F72D8">
        <w:rPr>
          <w:rFonts w:hAnsi="標楷體" w:hint="eastAsia"/>
        </w:rPr>
        <w:t>，占比介於97.53%至98.95%，企業及政府使用占比甚微，據該中心表示，</w:t>
      </w:r>
      <w:bookmarkStart w:id="14" w:name="_Hlk179288000"/>
      <w:r w:rsidRPr="002F72D8">
        <w:rPr>
          <w:rFonts w:hint="eastAsia"/>
        </w:rPr>
        <w:t>T</w:t>
      </w:r>
      <w:r w:rsidRPr="002F72D8">
        <w:t>PS</w:t>
      </w:r>
      <w:bookmarkEnd w:id="14"/>
      <w:r w:rsidRPr="002F72D8">
        <w:rPr>
          <w:rFonts w:hint="eastAsia"/>
        </w:rPr>
        <w:t>是全球光通量最高之中能量</w:t>
      </w:r>
      <w:r w:rsidR="00784D0C">
        <w:rPr>
          <w:rFonts w:hint="eastAsia"/>
        </w:rPr>
        <w:t>國輻</w:t>
      </w:r>
      <w:r w:rsidRPr="002F72D8">
        <w:rPr>
          <w:rFonts w:hint="eastAsia"/>
        </w:rPr>
        <w:t>光源</w:t>
      </w:r>
      <w:r w:rsidRPr="002F72D8">
        <w:rPr>
          <w:rFonts w:hAnsi="標楷體" w:hint="eastAsia"/>
        </w:rPr>
        <w:t>，</w:t>
      </w:r>
      <w:r w:rsidRPr="002F72D8">
        <w:rPr>
          <w:rFonts w:hint="eastAsia"/>
        </w:rPr>
        <w:t>亮度較T</w:t>
      </w:r>
      <w:r w:rsidRPr="002F72D8">
        <w:t>LS</w:t>
      </w:r>
      <w:r w:rsidRPr="002F72D8">
        <w:rPr>
          <w:rFonts w:hint="eastAsia"/>
        </w:rPr>
        <w:t>高出約百萬倍</w:t>
      </w:r>
      <w:r w:rsidRPr="002F72D8">
        <w:rPr>
          <w:rFonts w:hAnsi="標楷體" w:hint="eastAsia"/>
        </w:rPr>
        <w:t>，現階段仍以服務學研界進行尖端基礎科研為主。鑒於該中心已規劃T</w:t>
      </w:r>
      <w:r w:rsidRPr="002F72D8">
        <w:rPr>
          <w:rFonts w:hAnsi="標楷體"/>
        </w:rPr>
        <w:t>LS</w:t>
      </w:r>
      <w:r w:rsidRPr="002F72D8">
        <w:rPr>
          <w:rFonts w:hAnsi="標楷體" w:hint="eastAsia"/>
        </w:rPr>
        <w:t>光束線逐步退場，</w:t>
      </w:r>
      <w:r w:rsidRPr="002F72D8">
        <w:rPr>
          <w:rFonts w:hint="eastAsia"/>
        </w:rPr>
        <w:t>將用戶逐年移轉至T</w:t>
      </w:r>
      <w:r w:rsidRPr="002F72D8">
        <w:t>PS</w:t>
      </w:r>
      <w:r w:rsidRPr="002F72D8">
        <w:rPr>
          <w:rFonts w:hAnsi="標楷體" w:hint="eastAsia"/>
        </w:rPr>
        <w:t>，</w:t>
      </w:r>
      <w:r w:rsidRPr="002F72D8">
        <w:rPr>
          <w:rFonts w:hint="eastAsia"/>
        </w:rPr>
        <w:t>惟企業</w:t>
      </w:r>
      <w:r w:rsidRPr="002F72D8">
        <w:rPr>
          <w:rFonts w:hint="eastAsia"/>
        </w:rPr>
        <w:lastRenderedPageBreak/>
        <w:t>仍有使用</w:t>
      </w:r>
      <w:r w:rsidRPr="002F72D8">
        <w:rPr>
          <w:rFonts w:hAnsi="標楷體" w:hint="eastAsia"/>
        </w:rPr>
        <w:t>T</w:t>
      </w:r>
      <w:r w:rsidRPr="002F72D8">
        <w:rPr>
          <w:rFonts w:hAnsi="標楷體"/>
        </w:rPr>
        <w:t>LS</w:t>
      </w:r>
      <w:r w:rsidRPr="002F72D8">
        <w:rPr>
          <w:rFonts w:hAnsi="標楷體" w:hint="eastAsia"/>
        </w:rPr>
        <w:t>之需求，允宜評估退場作業之時程，妥善規劃過渡及轉銜事宜</w:t>
      </w:r>
      <w:r w:rsidRPr="002F72D8">
        <w:rPr>
          <w:rFonts w:hint="eastAsia"/>
        </w:rPr>
        <w:t>。</w:t>
      </w:r>
    </w:p>
    <w:p w:rsidR="00077C47" w:rsidRPr="002F72D8" w:rsidRDefault="00077C47" w:rsidP="00077C47">
      <w:pPr>
        <w:ind w:left="567" w:firstLine="567"/>
        <w:rPr>
          <w:rFonts w:hint="eastAsia"/>
        </w:rPr>
      </w:pPr>
      <w:r w:rsidRPr="002F72D8">
        <w:rPr>
          <w:rFonts w:hint="eastAsia"/>
        </w:rPr>
        <w:t>綜上，臺灣光源</w:t>
      </w:r>
      <w:bookmarkStart w:id="15" w:name="_Hlk179289820"/>
      <w:r w:rsidRPr="002F72D8">
        <w:rPr>
          <w:rFonts w:hint="eastAsia"/>
        </w:rPr>
        <w:t>T</w:t>
      </w:r>
      <w:r w:rsidRPr="002F72D8">
        <w:rPr>
          <w:rFonts w:hAnsi="標楷體"/>
          <w:spacing w:val="-5"/>
          <w:kern w:val="0"/>
          <w:szCs w:val="24"/>
        </w:rPr>
        <w:t>LS</w:t>
      </w:r>
      <w:bookmarkEnd w:id="15"/>
      <w:r w:rsidRPr="002F72D8">
        <w:rPr>
          <w:rFonts w:hAnsi="標楷體" w:hint="eastAsia"/>
          <w:spacing w:val="-5"/>
          <w:kern w:val="0"/>
          <w:szCs w:val="24"/>
        </w:rPr>
        <w:t>已運轉逾3</w:t>
      </w:r>
      <w:r w:rsidRPr="002F72D8">
        <w:rPr>
          <w:rFonts w:hAnsi="標楷體"/>
          <w:spacing w:val="-5"/>
          <w:kern w:val="0"/>
          <w:szCs w:val="24"/>
        </w:rPr>
        <w:t>0</w:t>
      </w:r>
      <w:r w:rsidRPr="002F72D8">
        <w:rPr>
          <w:rFonts w:hAnsi="標楷體" w:hint="eastAsia"/>
          <w:spacing w:val="-5"/>
          <w:kern w:val="0"/>
          <w:szCs w:val="24"/>
        </w:rPr>
        <w:t>年，設備老化嚴重，</w:t>
      </w:r>
      <w:r w:rsidR="00784D0C">
        <w:rPr>
          <w:rFonts w:hAnsi="標楷體" w:hint="eastAsia"/>
          <w:spacing w:val="-5"/>
          <w:kern w:val="0"/>
          <w:szCs w:val="24"/>
        </w:rPr>
        <w:t>國輻</w:t>
      </w:r>
      <w:r w:rsidRPr="002F72D8">
        <w:rPr>
          <w:rFonts w:hAnsi="標楷體" w:hint="eastAsia"/>
          <w:spacing w:val="-5"/>
          <w:kern w:val="0"/>
          <w:szCs w:val="24"/>
        </w:rPr>
        <w:t>中心雖</w:t>
      </w:r>
      <w:r w:rsidRPr="002F72D8">
        <w:rPr>
          <w:rFonts w:hint="eastAsia"/>
        </w:rPr>
        <w:t>規劃T</w:t>
      </w:r>
      <w:r w:rsidRPr="002F72D8">
        <w:rPr>
          <w:rFonts w:hAnsi="標楷體"/>
          <w:spacing w:val="-5"/>
          <w:kern w:val="0"/>
          <w:szCs w:val="24"/>
        </w:rPr>
        <w:t>LS</w:t>
      </w:r>
      <w:r w:rsidRPr="002F72D8">
        <w:rPr>
          <w:rFonts w:hAnsi="標楷體" w:hint="eastAsia"/>
          <w:spacing w:val="-5"/>
          <w:kern w:val="0"/>
          <w:szCs w:val="24"/>
        </w:rPr>
        <w:t>運轉至117年底為目標，</w:t>
      </w:r>
      <w:r w:rsidRPr="002F72D8">
        <w:rPr>
          <w:rFonts w:hint="eastAsia"/>
        </w:rPr>
        <w:t>將科研及營運重心移轉至臺灣光子源T</w:t>
      </w:r>
      <w:r w:rsidRPr="002F72D8">
        <w:t>PS</w:t>
      </w:r>
      <w:r w:rsidRPr="002F72D8">
        <w:rPr>
          <w:rFonts w:hint="eastAsia"/>
        </w:rPr>
        <w:t>，惟企業仍有使用</w:t>
      </w:r>
      <w:r w:rsidRPr="002F72D8">
        <w:rPr>
          <w:rFonts w:hAnsi="標楷體" w:hint="eastAsia"/>
        </w:rPr>
        <w:t>T</w:t>
      </w:r>
      <w:r w:rsidRPr="002F72D8">
        <w:rPr>
          <w:rFonts w:hAnsi="標楷體"/>
        </w:rPr>
        <w:t>LS</w:t>
      </w:r>
      <w:r w:rsidRPr="002F72D8">
        <w:rPr>
          <w:rFonts w:hAnsi="標楷體" w:hint="eastAsia"/>
        </w:rPr>
        <w:t>之需求，又</w:t>
      </w:r>
      <w:r w:rsidRPr="002F72D8">
        <w:rPr>
          <w:rFonts w:hint="eastAsia"/>
        </w:rPr>
        <w:t>T</w:t>
      </w:r>
      <w:r w:rsidRPr="002F72D8">
        <w:t>PS</w:t>
      </w:r>
      <w:r w:rsidRPr="002F72D8">
        <w:rPr>
          <w:rFonts w:hint="eastAsia"/>
        </w:rPr>
        <w:t>每座光束線</w:t>
      </w:r>
      <w:r w:rsidRPr="002F72D8">
        <w:t>平均使用</w:t>
      </w:r>
      <w:r w:rsidRPr="002F72D8">
        <w:rPr>
          <w:rFonts w:hint="eastAsia"/>
        </w:rPr>
        <w:t>量能尚有成長空間</w:t>
      </w:r>
      <w:r w:rsidRPr="002F72D8">
        <w:rPr>
          <w:rFonts w:hAnsi="標楷體" w:hint="eastAsia"/>
        </w:rPr>
        <w:t>，允宜評估退場作業之時程，妥善規劃過渡及轉銜事宜</w:t>
      </w:r>
      <w:r w:rsidRPr="002F72D8">
        <w:rPr>
          <w:rFonts w:hint="eastAsia"/>
        </w:rPr>
        <w:t>。</w:t>
      </w:r>
    </w:p>
    <w:p w:rsidR="00077C47" w:rsidRPr="002F72D8" w:rsidRDefault="00077C47" w:rsidP="00077C47">
      <w:pPr>
        <w:ind w:leftChars="0" w:left="1790" w:hangingChars="631" w:hanging="1790"/>
        <w:rPr>
          <w:rFonts w:hAnsi="標楷體"/>
          <w:b/>
          <w:bCs/>
        </w:rPr>
      </w:pPr>
      <w:r w:rsidRPr="002F72D8">
        <w:rPr>
          <w:rFonts w:hAnsi="標楷體" w:hint="eastAsia"/>
          <w:b/>
          <w:bCs/>
        </w:rPr>
        <w:t>表</w:t>
      </w:r>
      <w:r w:rsidRPr="002F72D8">
        <w:rPr>
          <w:rFonts w:hAnsi="標楷體"/>
          <w:b/>
          <w:bCs/>
        </w:rPr>
        <w:t xml:space="preserve">1  </w:t>
      </w:r>
      <w:r w:rsidRPr="002F72D8">
        <w:rPr>
          <w:rFonts w:hAnsi="標楷體" w:hint="eastAsia"/>
          <w:b/>
          <w:bCs/>
        </w:rPr>
        <w:t>109至1</w:t>
      </w:r>
      <w:r w:rsidRPr="002F72D8">
        <w:rPr>
          <w:rFonts w:hAnsi="標楷體"/>
          <w:b/>
          <w:bCs/>
        </w:rPr>
        <w:t>13</w:t>
      </w:r>
      <w:r w:rsidRPr="002F72D8">
        <w:rPr>
          <w:rFonts w:hAnsi="標楷體" w:hint="eastAsia"/>
          <w:b/>
          <w:bCs/>
        </w:rPr>
        <w:t>年度臺灣光源</w:t>
      </w:r>
      <w:bookmarkStart w:id="16" w:name="_Hlk179278142"/>
      <w:r w:rsidRPr="002F72D8">
        <w:rPr>
          <w:rFonts w:hAnsi="標楷體" w:hint="eastAsia"/>
          <w:b/>
          <w:bCs/>
        </w:rPr>
        <w:t>T</w:t>
      </w:r>
      <w:r w:rsidRPr="002F72D8">
        <w:rPr>
          <w:rFonts w:hAnsi="標楷體"/>
          <w:b/>
          <w:bCs/>
        </w:rPr>
        <w:t>LS</w:t>
      </w:r>
      <w:bookmarkEnd w:id="16"/>
      <w:r w:rsidRPr="002F72D8">
        <w:rPr>
          <w:rFonts w:hAnsi="標楷體" w:hint="eastAsia"/>
          <w:b/>
          <w:bCs/>
        </w:rPr>
        <w:t>使用</w:t>
      </w:r>
      <w:r w:rsidR="0038386C">
        <w:rPr>
          <w:rFonts w:hAnsi="標楷體" w:hint="eastAsia"/>
          <w:b/>
          <w:bCs/>
        </w:rPr>
        <w:t>概況</w:t>
      </w:r>
      <w:r w:rsidRPr="002F72D8">
        <w:rPr>
          <w:rFonts w:hAnsi="標楷體" w:hint="eastAsia"/>
          <w:b/>
          <w:bCs/>
        </w:rPr>
        <w:t>表</w:t>
      </w:r>
    </w:p>
    <w:p w:rsidR="00077C47" w:rsidRPr="002F72D8" w:rsidRDefault="00077C47" w:rsidP="00077C47">
      <w:pPr>
        <w:pStyle w:val="142"/>
        <w:jc w:val="right"/>
        <w:rPr>
          <w:rFonts w:hint="eastAsia"/>
        </w:rPr>
      </w:pPr>
      <w:r w:rsidRPr="002F72D8">
        <w:rPr>
          <w:rFonts w:hint="eastAsia"/>
        </w:rPr>
        <w:t>單位：小時；%；座；小時/座</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977"/>
        <w:gridCol w:w="1105"/>
        <w:gridCol w:w="1106"/>
        <w:gridCol w:w="1105"/>
        <w:gridCol w:w="1106"/>
        <w:gridCol w:w="1106"/>
      </w:tblGrid>
      <w:tr w:rsidR="002F72D8" w:rsidRPr="002F72D8" w:rsidTr="004560A7">
        <w:trPr>
          <w:tblHeader/>
        </w:trPr>
        <w:tc>
          <w:tcPr>
            <w:tcW w:w="2977" w:type="dxa"/>
            <w:tcBorders>
              <w:top w:val="single" w:sz="12" w:space="0" w:color="auto"/>
              <w:bottom w:val="single" w:sz="6" w:space="0" w:color="auto"/>
              <w:tl2br w:val="single" w:sz="6" w:space="0" w:color="auto"/>
            </w:tcBorders>
            <w:shd w:val="clear" w:color="auto" w:fill="auto"/>
            <w:vAlign w:val="center"/>
          </w:tcPr>
          <w:p w:rsidR="00077C47" w:rsidRPr="002F72D8" w:rsidRDefault="00077C47" w:rsidP="004560A7">
            <w:pPr>
              <w:pStyle w:val="142"/>
              <w:wordWrap w:val="0"/>
              <w:jc w:val="right"/>
            </w:pPr>
            <w:r w:rsidRPr="002F72D8">
              <w:rPr>
                <w:rFonts w:hint="eastAsia"/>
              </w:rPr>
              <w:t xml:space="preserve">年度 </w:t>
            </w:r>
          </w:p>
          <w:p w:rsidR="00077C47" w:rsidRPr="002F72D8" w:rsidRDefault="00077C47" w:rsidP="004560A7">
            <w:pPr>
              <w:pStyle w:val="142"/>
              <w:ind w:firstLineChars="100" w:firstLine="243"/>
            </w:pPr>
            <w:r w:rsidRPr="002F72D8">
              <w:t>使用單位</w:t>
            </w:r>
          </w:p>
        </w:tc>
        <w:tc>
          <w:tcPr>
            <w:tcW w:w="1105" w:type="dxa"/>
            <w:shd w:val="clear" w:color="auto" w:fill="auto"/>
            <w:vAlign w:val="center"/>
          </w:tcPr>
          <w:p w:rsidR="00077C47" w:rsidRPr="002F72D8" w:rsidRDefault="00077C47" w:rsidP="004560A7">
            <w:pPr>
              <w:pStyle w:val="142"/>
              <w:jc w:val="center"/>
            </w:pPr>
            <w:r w:rsidRPr="002F72D8">
              <w:t>109</w:t>
            </w:r>
          </w:p>
        </w:tc>
        <w:tc>
          <w:tcPr>
            <w:tcW w:w="1106" w:type="dxa"/>
            <w:shd w:val="clear" w:color="auto" w:fill="auto"/>
            <w:vAlign w:val="center"/>
          </w:tcPr>
          <w:p w:rsidR="00077C47" w:rsidRPr="002F72D8" w:rsidRDefault="00077C47" w:rsidP="004560A7">
            <w:pPr>
              <w:pStyle w:val="142"/>
              <w:jc w:val="center"/>
            </w:pPr>
            <w:r w:rsidRPr="002F72D8">
              <w:t>110</w:t>
            </w:r>
          </w:p>
        </w:tc>
        <w:tc>
          <w:tcPr>
            <w:tcW w:w="1105" w:type="dxa"/>
            <w:vAlign w:val="center"/>
          </w:tcPr>
          <w:p w:rsidR="00077C47" w:rsidRPr="002F72D8" w:rsidRDefault="00077C47" w:rsidP="004560A7">
            <w:pPr>
              <w:pStyle w:val="142"/>
              <w:jc w:val="center"/>
            </w:pPr>
            <w:r w:rsidRPr="002F72D8">
              <w:t>111</w:t>
            </w:r>
          </w:p>
        </w:tc>
        <w:tc>
          <w:tcPr>
            <w:tcW w:w="1106" w:type="dxa"/>
            <w:vAlign w:val="center"/>
          </w:tcPr>
          <w:p w:rsidR="00077C47" w:rsidRPr="002F72D8" w:rsidRDefault="00077C47" w:rsidP="004560A7">
            <w:pPr>
              <w:pStyle w:val="142"/>
              <w:jc w:val="center"/>
            </w:pPr>
            <w:r w:rsidRPr="002F72D8">
              <w:t>112</w:t>
            </w:r>
          </w:p>
        </w:tc>
        <w:tc>
          <w:tcPr>
            <w:tcW w:w="1106" w:type="dxa"/>
            <w:vAlign w:val="center"/>
          </w:tcPr>
          <w:p w:rsidR="00077C47" w:rsidRPr="002F72D8" w:rsidRDefault="00077C47" w:rsidP="004560A7">
            <w:pPr>
              <w:pStyle w:val="142"/>
              <w:jc w:val="center"/>
            </w:pPr>
            <w:r w:rsidRPr="002F72D8">
              <w:t>113</w:t>
            </w:r>
            <w:r w:rsidRPr="002F72D8">
              <w:rPr>
                <w:rFonts w:hint="eastAsia"/>
              </w:rPr>
              <w:t>(</w:t>
            </w:r>
            <w:r w:rsidRPr="002F72D8">
              <w:t>7月</w:t>
            </w:r>
            <w:r w:rsidRPr="002F72D8">
              <w:rPr>
                <w:rFonts w:hint="eastAsia"/>
              </w:rPr>
              <w:t>)</w:t>
            </w:r>
          </w:p>
        </w:tc>
      </w:tr>
      <w:tr w:rsidR="002F72D8" w:rsidRPr="002F72D8" w:rsidTr="004560A7">
        <w:tc>
          <w:tcPr>
            <w:tcW w:w="2977" w:type="dxa"/>
            <w:tcBorders>
              <w:top w:val="single" w:sz="6" w:space="0" w:color="auto"/>
            </w:tcBorders>
            <w:shd w:val="clear" w:color="auto" w:fill="auto"/>
            <w:vAlign w:val="center"/>
            <w:hideMark/>
          </w:tcPr>
          <w:p w:rsidR="00077C47" w:rsidRPr="002F72D8" w:rsidRDefault="00077C47" w:rsidP="004560A7">
            <w:pPr>
              <w:pStyle w:val="142"/>
              <w:jc w:val="both"/>
            </w:pPr>
            <w:r w:rsidRPr="002F72D8">
              <w:rPr>
                <w:rFonts w:hint="eastAsia"/>
              </w:rPr>
              <w:t>企業使用時數(A)</w:t>
            </w:r>
          </w:p>
        </w:tc>
        <w:tc>
          <w:tcPr>
            <w:tcW w:w="1105" w:type="dxa"/>
            <w:shd w:val="clear" w:color="auto" w:fill="auto"/>
            <w:vAlign w:val="center"/>
          </w:tcPr>
          <w:p w:rsidR="00077C47" w:rsidRPr="002F72D8" w:rsidRDefault="00077C47" w:rsidP="004560A7">
            <w:pPr>
              <w:pStyle w:val="142"/>
              <w:jc w:val="right"/>
            </w:pPr>
            <w:r w:rsidRPr="002F72D8">
              <w:t>4,360</w:t>
            </w:r>
          </w:p>
        </w:tc>
        <w:tc>
          <w:tcPr>
            <w:tcW w:w="1106" w:type="dxa"/>
            <w:shd w:val="clear" w:color="auto" w:fill="auto"/>
            <w:vAlign w:val="center"/>
          </w:tcPr>
          <w:p w:rsidR="00077C47" w:rsidRPr="002F72D8" w:rsidRDefault="00077C47" w:rsidP="004560A7">
            <w:pPr>
              <w:pStyle w:val="142"/>
              <w:jc w:val="right"/>
            </w:pPr>
            <w:r w:rsidRPr="002F72D8">
              <w:t>5,784</w:t>
            </w:r>
          </w:p>
        </w:tc>
        <w:tc>
          <w:tcPr>
            <w:tcW w:w="1105" w:type="dxa"/>
            <w:vAlign w:val="center"/>
          </w:tcPr>
          <w:p w:rsidR="00077C47" w:rsidRPr="002F72D8" w:rsidRDefault="00077C47" w:rsidP="004560A7">
            <w:pPr>
              <w:pStyle w:val="142"/>
              <w:jc w:val="right"/>
            </w:pPr>
            <w:r w:rsidRPr="002F72D8">
              <w:t>7,816</w:t>
            </w:r>
          </w:p>
        </w:tc>
        <w:tc>
          <w:tcPr>
            <w:tcW w:w="1106" w:type="dxa"/>
            <w:vAlign w:val="center"/>
          </w:tcPr>
          <w:p w:rsidR="00077C47" w:rsidRPr="002F72D8" w:rsidRDefault="00077C47" w:rsidP="004560A7">
            <w:pPr>
              <w:pStyle w:val="142"/>
              <w:jc w:val="right"/>
            </w:pPr>
            <w:r w:rsidRPr="002F72D8">
              <w:t>7,376</w:t>
            </w:r>
          </w:p>
        </w:tc>
        <w:tc>
          <w:tcPr>
            <w:tcW w:w="1106" w:type="dxa"/>
            <w:vAlign w:val="center"/>
          </w:tcPr>
          <w:p w:rsidR="00077C47" w:rsidRPr="002F72D8" w:rsidRDefault="00077C47" w:rsidP="004560A7">
            <w:pPr>
              <w:pStyle w:val="142"/>
              <w:jc w:val="right"/>
            </w:pPr>
            <w:r w:rsidRPr="002F72D8">
              <w:t>4,566</w:t>
            </w:r>
          </w:p>
        </w:tc>
      </w:tr>
      <w:tr w:rsidR="002F72D8" w:rsidRPr="002F72D8" w:rsidTr="004560A7">
        <w:tc>
          <w:tcPr>
            <w:tcW w:w="2977" w:type="dxa"/>
            <w:shd w:val="clear" w:color="auto" w:fill="auto"/>
            <w:vAlign w:val="center"/>
            <w:hideMark/>
          </w:tcPr>
          <w:p w:rsidR="00077C47" w:rsidRPr="002F72D8" w:rsidRDefault="00077C47" w:rsidP="004560A7">
            <w:pPr>
              <w:pStyle w:val="142"/>
              <w:jc w:val="both"/>
            </w:pPr>
            <w:r w:rsidRPr="002F72D8">
              <w:rPr>
                <w:rFonts w:hint="eastAsia"/>
              </w:rPr>
              <w:t>政府使用時數(</w:t>
            </w:r>
            <w:r w:rsidRPr="002F72D8">
              <w:t>B)</w:t>
            </w:r>
          </w:p>
        </w:tc>
        <w:tc>
          <w:tcPr>
            <w:tcW w:w="1105" w:type="dxa"/>
            <w:shd w:val="clear" w:color="auto" w:fill="auto"/>
            <w:vAlign w:val="center"/>
          </w:tcPr>
          <w:p w:rsidR="00077C47" w:rsidRPr="002F72D8" w:rsidRDefault="00077C47" w:rsidP="004560A7">
            <w:pPr>
              <w:pStyle w:val="142"/>
              <w:jc w:val="right"/>
            </w:pPr>
            <w:r w:rsidRPr="002F72D8">
              <w:t>0</w:t>
            </w:r>
          </w:p>
        </w:tc>
        <w:tc>
          <w:tcPr>
            <w:tcW w:w="1106" w:type="dxa"/>
            <w:shd w:val="clear" w:color="auto" w:fill="auto"/>
            <w:vAlign w:val="center"/>
          </w:tcPr>
          <w:p w:rsidR="00077C47" w:rsidRPr="002F72D8" w:rsidRDefault="00077C47" w:rsidP="004560A7">
            <w:pPr>
              <w:pStyle w:val="142"/>
              <w:jc w:val="right"/>
            </w:pPr>
            <w:r w:rsidRPr="002F72D8">
              <w:t>192</w:t>
            </w:r>
          </w:p>
        </w:tc>
        <w:tc>
          <w:tcPr>
            <w:tcW w:w="1105" w:type="dxa"/>
            <w:vAlign w:val="center"/>
          </w:tcPr>
          <w:p w:rsidR="00077C47" w:rsidRPr="002F72D8" w:rsidRDefault="00077C47" w:rsidP="004560A7">
            <w:pPr>
              <w:pStyle w:val="142"/>
              <w:jc w:val="right"/>
            </w:pPr>
            <w:r w:rsidRPr="002F72D8">
              <w:t>936</w:t>
            </w:r>
          </w:p>
        </w:tc>
        <w:tc>
          <w:tcPr>
            <w:tcW w:w="1106" w:type="dxa"/>
            <w:vAlign w:val="center"/>
          </w:tcPr>
          <w:p w:rsidR="00077C47" w:rsidRPr="002F72D8" w:rsidRDefault="00077C47" w:rsidP="004560A7">
            <w:pPr>
              <w:pStyle w:val="142"/>
              <w:jc w:val="right"/>
            </w:pPr>
            <w:r w:rsidRPr="002F72D8">
              <w:t>816</w:t>
            </w:r>
          </w:p>
        </w:tc>
        <w:tc>
          <w:tcPr>
            <w:tcW w:w="1106" w:type="dxa"/>
            <w:vAlign w:val="center"/>
          </w:tcPr>
          <w:p w:rsidR="00077C47" w:rsidRPr="002F72D8" w:rsidRDefault="00077C47" w:rsidP="004560A7">
            <w:pPr>
              <w:pStyle w:val="142"/>
              <w:jc w:val="right"/>
            </w:pPr>
            <w:r w:rsidRPr="002F72D8">
              <w:t>456</w:t>
            </w:r>
          </w:p>
        </w:tc>
      </w:tr>
      <w:tr w:rsidR="002F72D8" w:rsidRPr="002F72D8" w:rsidTr="004560A7">
        <w:tc>
          <w:tcPr>
            <w:tcW w:w="2977" w:type="dxa"/>
            <w:shd w:val="clear" w:color="auto" w:fill="auto"/>
            <w:vAlign w:val="center"/>
            <w:hideMark/>
          </w:tcPr>
          <w:p w:rsidR="00077C47" w:rsidRPr="002F72D8" w:rsidRDefault="00077C47" w:rsidP="004560A7">
            <w:pPr>
              <w:pStyle w:val="142"/>
              <w:jc w:val="both"/>
            </w:pPr>
            <w:r w:rsidRPr="002F72D8">
              <w:t>學</w:t>
            </w:r>
            <w:r w:rsidRPr="002F72D8">
              <w:rPr>
                <w:rFonts w:hint="eastAsia"/>
              </w:rPr>
              <w:t>界使用時數(</w:t>
            </w:r>
            <w:r w:rsidRPr="002F72D8">
              <w:t>C)</w:t>
            </w:r>
          </w:p>
        </w:tc>
        <w:tc>
          <w:tcPr>
            <w:tcW w:w="1105" w:type="dxa"/>
            <w:shd w:val="clear" w:color="auto" w:fill="auto"/>
            <w:vAlign w:val="center"/>
          </w:tcPr>
          <w:p w:rsidR="00077C47" w:rsidRPr="002F72D8" w:rsidRDefault="00077C47" w:rsidP="004560A7">
            <w:pPr>
              <w:pStyle w:val="142"/>
              <w:jc w:val="right"/>
            </w:pPr>
            <w:r w:rsidRPr="002F72D8">
              <w:t>97,176</w:t>
            </w:r>
          </w:p>
        </w:tc>
        <w:tc>
          <w:tcPr>
            <w:tcW w:w="1106" w:type="dxa"/>
            <w:shd w:val="clear" w:color="auto" w:fill="auto"/>
            <w:vAlign w:val="center"/>
          </w:tcPr>
          <w:p w:rsidR="00077C47" w:rsidRPr="002F72D8" w:rsidRDefault="00077C47" w:rsidP="004560A7">
            <w:pPr>
              <w:pStyle w:val="142"/>
              <w:jc w:val="right"/>
            </w:pPr>
            <w:r w:rsidRPr="002F72D8">
              <w:t>94,560</w:t>
            </w:r>
          </w:p>
        </w:tc>
        <w:tc>
          <w:tcPr>
            <w:tcW w:w="1105" w:type="dxa"/>
            <w:vAlign w:val="center"/>
          </w:tcPr>
          <w:p w:rsidR="00077C47" w:rsidRPr="002F72D8" w:rsidRDefault="00077C47" w:rsidP="004560A7">
            <w:pPr>
              <w:pStyle w:val="142"/>
              <w:jc w:val="right"/>
            </w:pPr>
            <w:r w:rsidRPr="002F72D8">
              <w:t>91,040</w:t>
            </w:r>
          </w:p>
        </w:tc>
        <w:tc>
          <w:tcPr>
            <w:tcW w:w="1106" w:type="dxa"/>
            <w:vAlign w:val="center"/>
          </w:tcPr>
          <w:p w:rsidR="00077C47" w:rsidRPr="002F72D8" w:rsidRDefault="00077C47" w:rsidP="004560A7">
            <w:pPr>
              <w:pStyle w:val="142"/>
              <w:jc w:val="right"/>
            </w:pPr>
            <w:r w:rsidRPr="002F72D8">
              <w:t>87,048</w:t>
            </w:r>
          </w:p>
        </w:tc>
        <w:tc>
          <w:tcPr>
            <w:tcW w:w="1106" w:type="dxa"/>
            <w:vAlign w:val="center"/>
          </w:tcPr>
          <w:p w:rsidR="00077C47" w:rsidRPr="002F72D8" w:rsidRDefault="00077C47" w:rsidP="004560A7">
            <w:pPr>
              <w:pStyle w:val="142"/>
              <w:jc w:val="right"/>
            </w:pPr>
            <w:r w:rsidRPr="002F72D8">
              <w:t>56,908</w:t>
            </w:r>
          </w:p>
        </w:tc>
      </w:tr>
      <w:tr w:rsidR="002F72D8" w:rsidRPr="002F72D8" w:rsidTr="004560A7">
        <w:tc>
          <w:tcPr>
            <w:tcW w:w="2977" w:type="dxa"/>
            <w:shd w:val="clear" w:color="auto" w:fill="auto"/>
            <w:vAlign w:val="center"/>
            <w:hideMark/>
          </w:tcPr>
          <w:p w:rsidR="00077C47" w:rsidRPr="002F72D8" w:rsidRDefault="00077C47" w:rsidP="004560A7">
            <w:pPr>
              <w:pStyle w:val="142"/>
              <w:jc w:val="both"/>
              <w:rPr>
                <w:rFonts w:hint="eastAsia"/>
              </w:rPr>
            </w:pPr>
            <w:r w:rsidRPr="002F72D8">
              <w:t>合計</w:t>
            </w:r>
            <w:r w:rsidRPr="002F72D8">
              <w:rPr>
                <w:rFonts w:hint="eastAsia"/>
              </w:rPr>
              <w:t>總時數(</w:t>
            </w:r>
            <w:r w:rsidRPr="002F72D8">
              <w:t>D)</w:t>
            </w:r>
          </w:p>
        </w:tc>
        <w:tc>
          <w:tcPr>
            <w:tcW w:w="1105" w:type="dxa"/>
            <w:shd w:val="clear" w:color="auto" w:fill="auto"/>
            <w:vAlign w:val="center"/>
          </w:tcPr>
          <w:p w:rsidR="00077C47" w:rsidRPr="002F72D8" w:rsidRDefault="00077C47" w:rsidP="004560A7">
            <w:pPr>
              <w:pStyle w:val="142"/>
              <w:jc w:val="right"/>
            </w:pPr>
            <w:r w:rsidRPr="002F72D8">
              <w:t>101,536</w:t>
            </w:r>
          </w:p>
        </w:tc>
        <w:tc>
          <w:tcPr>
            <w:tcW w:w="1106" w:type="dxa"/>
            <w:shd w:val="clear" w:color="auto" w:fill="auto"/>
            <w:vAlign w:val="center"/>
          </w:tcPr>
          <w:p w:rsidR="00077C47" w:rsidRPr="002F72D8" w:rsidRDefault="00077C47" w:rsidP="004560A7">
            <w:pPr>
              <w:pStyle w:val="142"/>
              <w:jc w:val="right"/>
            </w:pPr>
            <w:r w:rsidRPr="002F72D8">
              <w:t>100,536</w:t>
            </w:r>
          </w:p>
        </w:tc>
        <w:tc>
          <w:tcPr>
            <w:tcW w:w="1105" w:type="dxa"/>
            <w:vAlign w:val="center"/>
          </w:tcPr>
          <w:p w:rsidR="00077C47" w:rsidRPr="002F72D8" w:rsidRDefault="00077C47" w:rsidP="004560A7">
            <w:pPr>
              <w:pStyle w:val="142"/>
              <w:jc w:val="right"/>
            </w:pPr>
            <w:r w:rsidRPr="002F72D8">
              <w:t>99,792</w:t>
            </w:r>
          </w:p>
        </w:tc>
        <w:tc>
          <w:tcPr>
            <w:tcW w:w="1106" w:type="dxa"/>
            <w:vAlign w:val="center"/>
          </w:tcPr>
          <w:p w:rsidR="00077C47" w:rsidRPr="002F72D8" w:rsidRDefault="00077C47" w:rsidP="004560A7">
            <w:pPr>
              <w:pStyle w:val="142"/>
              <w:jc w:val="right"/>
            </w:pPr>
            <w:r w:rsidRPr="002F72D8">
              <w:t>95,240</w:t>
            </w:r>
          </w:p>
        </w:tc>
        <w:tc>
          <w:tcPr>
            <w:tcW w:w="1106" w:type="dxa"/>
            <w:vAlign w:val="center"/>
          </w:tcPr>
          <w:p w:rsidR="00077C47" w:rsidRPr="002F72D8" w:rsidRDefault="00077C47" w:rsidP="004560A7">
            <w:pPr>
              <w:pStyle w:val="142"/>
              <w:jc w:val="right"/>
            </w:pPr>
            <w:r w:rsidRPr="002F72D8">
              <w:t>61,930</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rPr>
                <w:rFonts w:hint="eastAsia"/>
              </w:rPr>
              <w:t>企業使用占比(</w:t>
            </w:r>
            <w:r w:rsidRPr="002F72D8">
              <w:t>A</w:t>
            </w:r>
            <w:r w:rsidRPr="002F72D8">
              <w:rPr>
                <w:rFonts w:hint="eastAsia"/>
              </w:rPr>
              <w:t>/</w:t>
            </w:r>
            <w:r w:rsidRPr="002F72D8">
              <w:t>D</w:t>
            </w:r>
            <w:r w:rsidRPr="002F72D8">
              <w:rPr>
                <w:rFonts w:hint="eastAsia"/>
              </w:rPr>
              <w:t>)</w:t>
            </w:r>
          </w:p>
        </w:tc>
        <w:tc>
          <w:tcPr>
            <w:tcW w:w="1105" w:type="dxa"/>
            <w:shd w:val="clear" w:color="auto" w:fill="auto"/>
            <w:vAlign w:val="center"/>
          </w:tcPr>
          <w:p w:rsidR="00077C47" w:rsidRPr="002F72D8" w:rsidRDefault="00077C47" w:rsidP="004560A7">
            <w:pPr>
              <w:pStyle w:val="142"/>
              <w:jc w:val="right"/>
            </w:pPr>
            <w:r w:rsidRPr="002F72D8">
              <w:rPr>
                <w:rFonts w:hint="eastAsia"/>
              </w:rPr>
              <w:t>4.29</w:t>
            </w:r>
          </w:p>
        </w:tc>
        <w:tc>
          <w:tcPr>
            <w:tcW w:w="1106" w:type="dxa"/>
            <w:shd w:val="clear" w:color="auto" w:fill="auto"/>
            <w:vAlign w:val="center"/>
          </w:tcPr>
          <w:p w:rsidR="00077C47" w:rsidRPr="002F72D8" w:rsidRDefault="00077C47" w:rsidP="004560A7">
            <w:pPr>
              <w:pStyle w:val="142"/>
              <w:jc w:val="right"/>
            </w:pPr>
            <w:r w:rsidRPr="002F72D8">
              <w:rPr>
                <w:rFonts w:hint="eastAsia"/>
              </w:rPr>
              <w:t>5.75</w:t>
            </w:r>
          </w:p>
        </w:tc>
        <w:tc>
          <w:tcPr>
            <w:tcW w:w="1105" w:type="dxa"/>
            <w:shd w:val="clear" w:color="auto" w:fill="auto"/>
            <w:vAlign w:val="center"/>
          </w:tcPr>
          <w:p w:rsidR="00077C47" w:rsidRPr="002F72D8" w:rsidRDefault="00077C47" w:rsidP="004560A7">
            <w:pPr>
              <w:pStyle w:val="142"/>
              <w:jc w:val="right"/>
            </w:pPr>
            <w:r w:rsidRPr="002F72D8">
              <w:rPr>
                <w:rFonts w:hint="eastAsia"/>
              </w:rPr>
              <w:t>7.83</w:t>
            </w:r>
          </w:p>
        </w:tc>
        <w:tc>
          <w:tcPr>
            <w:tcW w:w="1106" w:type="dxa"/>
            <w:shd w:val="clear" w:color="auto" w:fill="auto"/>
            <w:vAlign w:val="center"/>
          </w:tcPr>
          <w:p w:rsidR="00077C47" w:rsidRPr="002F72D8" w:rsidRDefault="00077C47" w:rsidP="004560A7">
            <w:pPr>
              <w:pStyle w:val="142"/>
              <w:jc w:val="right"/>
            </w:pPr>
            <w:r w:rsidRPr="002F72D8">
              <w:rPr>
                <w:rFonts w:hint="eastAsia"/>
              </w:rPr>
              <w:t>7.74</w:t>
            </w:r>
          </w:p>
        </w:tc>
        <w:tc>
          <w:tcPr>
            <w:tcW w:w="1106" w:type="dxa"/>
            <w:shd w:val="clear" w:color="auto" w:fill="auto"/>
            <w:vAlign w:val="center"/>
          </w:tcPr>
          <w:p w:rsidR="00077C47" w:rsidRPr="002F72D8" w:rsidRDefault="00077C47" w:rsidP="004560A7">
            <w:pPr>
              <w:pStyle w:val="142"/>
              <w:jc w:val="right"/>
            </w:pPr>
            <w:r w:rsidRPr="002F72D8">
              <w:rPr>
                <w:rFonts w:hint="eastAsia"/>
              </w:rPr>
              <w:t>7.37</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rPr>
                <w:rFonts w:hint="eastAsia"/>
              </w:rPr>
              <w:t>政府使用占比(</w:t>
            </w:r>
            <w:r w:rsidRPr="002F72D8">
              <w:t>B/D)</w:t>
            </w:r>
          </w:p>
        </w:tc>
        <w:tc>
          <w:tcPr>
            <w:tcW w:w="1105" w:type="dxa"/>
            <w:shd w:val="clear" w:color="auto" w:fill="auto"/>
            <w:vAlign w:val="center"/>
          </w:tcPr>
          <w:p w:rsidR="00077C47" w:rsidRPr="002F72D8" w:rsidRDefault="00077C47" w:rsidP="004560A7">
            <w:pPr>
              <w:pStyle w:val="142"/>
              <w:jc w:val="right"/>
            </w:pPr>
            <w:r w:rsidRPr="002F72D8">
              <w:rPr>
                <w:rFonts w:hint="eastAsia"/>
              </w:rPr>
              <w:t>0.00</w:t>
            </w:r>
          </w:p>
        </w:tc>
        <w:tc>
          <w:tcPr>
            <w:tcW w:w="1106" w:type="dxa"/>
            <w:shd w:val="clear" w:color="auto" w:fill="auto"/>
            <w:vAlign w:val="center"/>
          </w:tcPr>
          <w:p w:rsidR="00077C47" w:rsidRPr="002F72D8" w:rsidRDefault="00077C47" w:rsidP="004560A7">
            <w:pPr>
              <w:pStyle w:val="142"/>
              <w:jc w:val="right"/>
            </w:pPr>
            <w:r w:rsidRPr="002F72D8">
              <w:rPr>
                <w:rFonts w:hint="eastAsia"/>
              </w:rPr>
              <w:t>0.19</w:t>
            </w:r>
          </w:p>
        </w:tc>
        <w:tc>
          <w:tcPr>
            <w:tcW w:w="1105" w:type="dxa"/>
            <w:shd w:val="clear" w:color="auto" w:fill="auto"/>
            <w:vAlign w:val="center"/>
          </w:tcPr>
          <w:p w:rsidR="00077C47" w:rsidRPr="002F72D8" w:rsidRDefault="00077C47" w:rsidP="004560A7">
            <w:pPr>
              <w:pStyle w:val="142"/>
              <w:jc w:val="right"/>
            </w:pPr>
            <w:r w:rsidRPr="002F72D8">
              <w:rPr>
                <w:rFonts w:hint="eastAsia"/>
              </w:rPr>
              <w:t>0.94</w:t>
            </w:r>
          </w:p>
        </w:tc>
        <w:tc>
          <w:tcPr>
            <w:tcW w:w="1106" w:type="dxa"/>
            <w:shd w:val="clear" w:color="auto" w:fill="auto"/>
            <w:vAlign w:val="center"/>
          </w:tcPr>
          <w:p w:rsidR="00077C47" w:rsidRPr="002F72D8" w:rsidRDefault="00077C47" w:rsidP="004560A7">
            <w:pPr>
              <w:pStyle w:val="142"/>
              <w:jc w:val="right"/>
            </w:pPr>
            <w:r w:rsidRPr="002F72D8">
              <w:rPr>
                <w:rFonts w:hint="eastAsia"/>
              </w:rPr>
              <w:t>0.86</w:t>
            </w:r>
          </w:p>
        </w:tc>
        <w:tc>
          <w:tcPr>
            <w:tcW w:w="1106" w:type="dxa"/>
            <w:shd w:val="clear" w:color="auto" w:fill="auto"/>
            <w:vAlign w:val="center"/>
          </w:tcPr>
          <w:p w:rsidR="00077C47" w:rsidRPr="002F72D8" w:rsidRDefault="00077C47" w:rsidP="004560A7">
            <w:pPr>
              <w:pStyle w:val="142"/>
              <w:jc w:val="right"/>
            </w:pPr>
            <w:r w:rsidRPr="002F72D8">
              <w:rPr>
                <w:rFonts w:hint="eastAsia"/>
              </w:rPr>
              <w:t>0.74</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學</w:t>
            </w:r>
            <w:r w:rsidRPr="002F72D8">
              <w:rPr>
                <w:rFonts w:hint="eastAsia"/>
              </w:rPr>
              <w:t>界使用占比(</w:t>
            </w:r>
            <w:r w:rsidRPr="002F72D8">
              <w:t>C/D)</w:t>
            </w:r>
          </w:p>
        </w:tc>
        <w:tc>
          <w:tcPr>
            <w:tcW w:w="1105" w:type="dxa"/>
            <w:shd w:val="clear" w:color="auto" w:fill="auto"/>
            <w:vAlign w:val="center"/>
          </w:tcPr>
          <w:p w:rsidR="00077C47" w:rsidRPr="002F72D8" w:rsidRDefault="00077C47" w:rsidP="004560A7">
            <w:pPr>
              <w:pStyle w:val="142"/>
              <w:jc w:val="right"/>
            </w:pPr>
            <w:r w:rsidRPr="002F72D8">
              <w:rPr>
                <w:rFonts w:hint="eastAsia"/>
              </w:rPr>
              <w:t>95.71</w:t>
            </w:r>
          </w:p>
        </w:tc>
        <w:tc>
          <w:tcPr>
            <w:tcW w:w="1106" w:type="dxa"/>
            <w:shd w:val="clear" w:color="auto" w:fill="auto"/>
            <w:vAlign w:val="center"/>
          </w:tcPr>
          <w:p w:rsidR="00077C47" w:rsidRPr="002F72D8" w:rsidRDefault="00077C47" w:rsidP="004560A7">
            <w:pPr>
              <w:pStyle w:val="142"/>
              <w:jc w:val="right"/>
            </w:pPr>
            <w:r w:rsidRPr="002F72D8">
              <w:rPr>
                <w:rFonts w:hint="eastAsia"/>
              </w:rPr>
              <w:t>94.06</w:t>
            </w:r>
          </w:p>
        </w:tc>
        <w:tc>
          <w:tcPr>
            <w:tcW w:w="1105" w:type="dxa"/>
            <w:shd w:val="clear" w:color="auto" w:fill="auto"/>
            <w:vAlign w:val="center"/>
          </w:tcPr>
          <w:p w:rsidR="00077C47" w:rsidRPr="002F72D8" w:rsidRDefault="00077C47" w:rsidP="004560A7">
            <w:pPr>
              <w:pStyle w:val="142"/>
              <w:jc w:val="right"/>
            </w:pPr>
            <w:r w:rsidRPr="002F72D8">
              <w:rPr>
                <w:rFonts w:hint="eastAsia"/>
              </w:rPr>
              <w:t>91.23</w:t>
            </w:r>
          </w:p>
        </w:tc>
        <w:tc>
          <w:tcPr>
            <w:tcW w:w="1106" w:type="dxa"/>
            <w:shd w:val="clear" w:color="auto" w:fill="auto"/>
            <w:vAlign w:val="center"/>
          </w:tcPr>
          <w:p w:rsidR="00077C47" w:rsidRPr="002F72D8" w:rsidRDefault="00077C47" w:rsidP="004560A7">
            <w:pPr>
              <w:pStyle w:val="142"/>
              <w:jc w:val="right"/>
            </w:pPr>
            <w:r w:rsidRPr="002F72D8">
              <w:rPr>
                <w:rFonts w:hint="eastAsia"/>
              </w:rPr>
              <w:t>91.40</w:t>
            </w:r>
          </w:p>
        </w:tc>
        <w:tc>
          <w:tcPr>
            <w:tcW w:w="1106" w:type="dxa"/>
            <w:shd w:val="clear" w:color="auto" w:fill="auto"/>
            <w:vAlign w:val="center"/>
          </w:tcPr>
          <w:p w:rsidR="00077C47" w:rsidRPr="002F72D8" w:rsidRDefault="00077C47" w:rsidP="004560A7">
            <w:pPr>
              <w:pStyle w:val="142"/>
              <w:jc w:val="right"/>
            </w:pPr>
            <w:r w:rsidRPr="002F72D8">
              <w:rPr>
                <w:rFonts w:hint="eastAsia"/>
              </w:rPr>
              <w:t>91.89</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光束線座數(</w:t>
            </w:r>
            <w:r w:rsidRPr="002F72D8">
              <w:rPr>
                <w:rFonts w:hint="eastAsia"/>
              </w:rPr>
              <w:t>E</w:t>
            </w:r>
            <w:r w:rsidRPr="002F72D8">
              <w:t>)</w:t>
            </w:r>
          </w:p>
        </w:tc>
        <w:tc>
          <w:tcPr>
            <w:tcW w:w="1105" w:type="dxa"/>
            <w:shd w:val="clear" w:color="auto" w:fill="auto"/>
            <w:vAlign w:val="center"/>
          </w:tcPr>
          <w:p w:rsidR="00077C47" w:rsidRPr="002F72D8" w:rsidRDefault="00077C47" w:rsidP="004560A7">
            <w:pPr>
              <w:pStyle w:val="142"/>
              <w:jc w:val="right"/>
            </w:pPr>
            <w:r w:rsidRPr="002F72D8">
              <w:t>23+2</w:t>
            </w:r>
          </w:p>
        </w:tc>
        <w:tc>
          <w:tcPr>
            <w:tcW w:w="1106" w:type="dxa"/>
            <w:shd w:val="clear" w:color="auto" w:fill="auto"/>
            <w:vAlign w:val="center"/>
          </w:tcPr>
          <w:p w:rsidR="00077C47" w:rsidRPr="002F72D8" w:rsidRDefault="00077C47" w:rsidP="004560A7">
            <w:pPr>
              <w:pStyle w:val="142"/>
              <w:jc w:val="right"/>
            </w:pPr>
            <w:r w:rsidRPr="002F72D8">
              <w:t>22+2</w:t>
            </w:r>
          </w:p>
        </w:tc>
        <w:tc>
          <w:tcPr>
            <w:tcW w:w="1105" w:type="dxa"/>
            <w:vAlign w:val="center"/>
          </w:tcPr>
          <w:p w:rsidR="00077C47" w:rsidRPr="002F72D8" w:rsidRDefault="00077C47" w:rsidP="004560A7">
            <w:pPr>
              <w:pStyle w:val="142"/>
              <w:jc w:val="right"/>
            </w:pPr>
            <w:r w:rsidRPr="002F72D8">
              <w:t>22+2</w:t>
            </w:r>
          </w:p>
        </w:tc>
        <w:tc>
          <w:tcPr>
            <w:tcW w:w="1106" w:type="dxa"/>
            <w:vAlign w:val="center"/>
          </w:tcPr>
          <w:p w:rsidR="00077C47" w:rsidRPr="002F72D8" w:rsidRDefault="00077C47" w:rsidP="004560A7">
            <w:pPr>
              <w:pStyle w:val="142"/>
              <w:jc w:val="right"/>
            </w:pPr>
            <w:r w:rsidRPr="002F72D8">
              <w:t>21+2</w:t>
            </w:r>
          </w:p>
        </w:tc>
        <w:tc>
          <w:tcPr>
            <w:tcW w:w="1106" w:type="dxa"/>
            <w:vAlign w:val="center"/>
          </w:tcPr>
          <w:p w:rsidR="00077C47" w:rsidRPr="002F72D8" w:rsidRDefault="00077C47" w:rsidP="004560A7">
            <w:pPr>
              <w:pStyle w:val="142"/>
              <w:jc w:val="right"/>
            </w:pPr>
            <w:r w:rsidRPr="002F72D8">
              <w:t>21+2</w:t>
            </w:r>
          </w:p>
        </w:tc>
      </w:tr>
      <w:tr w:rsidR="002F72D8" w:rsidRPr="002F72D8" w:rsidTr="004560A7">
        <w:tc>
          <w:tcPr>
            <w:tcW w:w="2977" w:type="dxa"/>
            <w:shd w:val="clear" w:color="auto" w:fill="auto"/>
            <w:vAlign w:val="center"/>
          </w:tcPr>
          <w:p w:rsidR="00077C47" w:rsidRPr="002F72D8" w:rsidRDefault="00077C47" w:rsidP="004560A7">
            <w:pPr>
              <w:pStyle w:val="142"/>
              <w:jc w:val="both"/>
            </w:pPr>
            <w:bookmarkStart w:id="17" w:name="_Hlk179272052"/>
            <w:r w:rsidRPr="002F72D8">
              <w:t>光束線平均使用</w:t>
            </w:r>
            <w:r w:rsidRPr="002F72D8">
              <w:rPr>
                <w:rFonts w:hint="eastAsia"/>
              </w:rPr>
              <w:t>時數(</w:t>
            </w:r>
            <w:r w:rsidRPr="002F72D8">
              <w:t>D/E)</w:t>
            </w:r>
          </w:p>
        </w:tc>
        <w:tc>
          <w:tcPr>
            <w:tcW w:w="1105" w:type="dxa"/>
            <w:shd w:val="clear" w:color="auto" w:fill="auto"/>
            <w:vAlign w:val="center"/>
          </w:tcPr>
          <w:p w:rsidR="00077C47" w:rsidRPr="002F72D8" w:rsidRDefault="00077C47" w:rsidP="004560A7">
            <w:pPr>
              <w:pStyle w:val="142"/>
              <w:jc w:val="right"/>
            </w:pPr>
            <w:r w:rsidRPr="002F72D8">
              <w:rPr>
                <w:rFonts w:hint="eastAsia"/>
              </w:rPr>
              <w:t>4</w:t>
            </w:r>
            <w:r w:rsidRPr="002F72D8">
              <w:t>,</w:t>
            </w:r>
            <w:r w:rsidRPr="002F72D8">
              <w:rPr>
                <w:rFonts w:hint="eastAsia"/>
              </w:rPr>
              <w:t>061</w:t>
            </w:r>
          </w:p>
        </w:tc>
        <w:tc>
          <w:tcPr>
            <w:tcW w:w="1106" w:type="dxa"/>
            <w:shd w:val="clear" w:color="auto" w:fill="auto"/>
            <w:vAlign w:val="center"/>
          </w:tcPr>
          <w:p w:rsidR="00077C47" w:rsidRPr="002F72D8" w:rsidRDefault="00077C47" w:rsidP="004560A7">
            <w:pPr>
              <w:pStyle w:val="142"/>
              <w:jc w:val="right"/>
            </w:pPr>
            <w:r w:rsidRPr="002F72D8">
              <w:rPr>
                <w:rFonts w:hint="eastAsia"/>
              </w:rPr>
              <w:t>4</w:t>
            </w:r>
            <w:r w:rsidRPr="002F72D8">
              <w:t>,</w:t>
            </w:r>
            <w:r w:rsidRPr="002F72D8">
              <w:rPr>
                <w:rFonts w:hint="eastAsia"/>
              </w:rPr>
              <w:t>189</w:t>
            </w:r>
          </w:p>
        </w:tc>
        <w:tc>
          <w:tcPr>
            <w:tcW w:w="1105" w:type="dxa"/>
            <w:shd w:val="clear" w:color="auto" w:fill="auto"/>
            <w:vAlign w:val="center"/>
          </w:tcPr>
          <w:p w:rsidR="00077C47" w:rsidRPr="002F72D8" w:rsidRDefault="00077C47" w:rsidP="004560A7">
            <w:pPr>
              <w:pStyle w:val="142"/>
              <w:jc w:val="right"/>
            </w:pPr>
            <w:r w:rsidRPr="002F72D8">
              <w:rPr>
                <w:rFonts w:hint="eastAsia"/>
              </w:rPr>
              <w:t>4</w:t>
            </w:r>
            <w:r w:rsidRPr="002F72D8">
              <w:t>,</w:t>
            </w:r>
            <w:r w:rsidRPr="002F72D8">
              <w:rPr>
                <w:rFonts w:hint="eastAsia"/>
              </w:rPr>
              <w:t>158</w:t>
            </w:r>
          </w:p>
        </w:tc>
        <w:tc>
          <w:tcPr>
            <w:tcW w:w="1106" w:type="dxa"/>
            <w:shd w:val="clear" w:color="auto" w:fill="auto"/>
            <w:vAlign w:val="center"/>
          </w:tcPr>
          <w:p w:rsidR="00077C47" w:rsidRPr="002F72D8" w:rsidRDefault="00077C47" w:rsidP="004560A7">
            <w:pPr>
              <w:pStyle w:val="142"/>
              <w:jc w:val="right"/>
            </w:pPr>
            <w:r w:rsidRPr="002F72D8">
              <w:rPr>
                <w:rFonts w:hint="eastAsia"/>
              </w:rPr>
              <w:t>4</w:t>
            </w:r>
            <w:r w:rsidRPr="002F72D8">
              <w:t>,</w:t>
            </w:r>
            <w:r w:rsidRPr="002F72D8">
              <w:rPr>
                <w:rFonts w:hint="eastAsia"/>
              </w:rPr>
              <w:t>141</w:t>
            </w:r>
          </w:p>
        </w:tc>
        <w:tc>
          <w:tcPr>
            <w:tcW w:w="1106"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693</w:t>
            </w:r>
          </w:p>
        </w:tc>
      </w:tr>
    </w:tbl>
    <w:bookmarkEnd w:id="17"/>
    <w:p w:rsidR="00077C47" w:rsidRDefault="00077C47" w:rsidP="00077C47">
      <w:pPr>
        <w:pStyle w:val="142"/>
      </w:pPr>
      <w:r w:rsidRPr="002F72D8">
        <w:rPr>
          <w:rFonts w:hint="eastAsia"/>
        </w:rPr>
        <w:t>說    明：</w:t>
      </w:r>
      <w:r w:rsidR="008D5ECC">
        <w:rPr>
          <w:rFonts w:hint="eastAsia"/>
        </w:rPr>
        <w:t>1.</w:t>
      </w:r>
      <w:r w:rsidRPr="002F72D8">
        <w:t>光束線座數</w:t>
      </w:r>
      <w:r w:rsidRPr="002F72D8">
        <w:rPr>
          <w:rFonts w:hint="eastAsia"/>
        </w:rPr>
        <w:t>「</w:t>
      </w:r>
      <w:r w:rsidRPr="002F72D8">
        <w:t>+2</w:t>
      </w:r>
      <w:r w:rsidRPr="002F72D8">
        <w:rPr>
          <w:rFonts w:hint="eastAsia"/>
        </w:rPr>
        <w:t>」為處於日本</w:t>
      </w:r>
      <w:r w:rsidRPr="002F72D8">
        <w:t>SP-8臺灣專屬光束線SP12B</w:t>
      </w:r>
      <w:r w:rsidRPr="002F72D8">
        <w:rPr>
          <w:rFonts w:hint="eastAsia"/>
        </w:rPr>
        <w:t>及</w:t>
      </w:r>
      <w:r w:rsidRPr="002F72D8">
        <w:t>SP12U。</w:t>
      </w:r>
    </w:p>
    <w:p w:rsidR="008D5ECC" w:rsidRPr="002F72D8" w:rsidRDefault="008D5ECC" w:rsidP="008D5ECC">
      <w:pPr>
        <w:pStyle w:val="142"/>
        <w:ind w:leftChars="405" w:left="1148"/>
        <w:rPr>
          <w:rFonts w:hint="eastAsia"/>
        </w:rPr>
      </w:pPr>
      <w:r>
        <w:rPr>
          <w:rFonts w:hint="eastAsia"/>
        </w:rPr>
        <w:t>2.110年度光束線T</w:t>
      </w:r>
      <w:r>
        <w:t>LS13C</w:t>
      </w:r>
      <w:r>
        <w:rPr>
          <w:rFonts w:hint="eastAsia"/>
        </w:rPr>
        <w:t>退場</w:t>
      </w:r>
      <w:r>
        <w:rPr>
          <w:rFonts w:hAnsi="標楷體" w:hint="eastAsia"/>
        </w:rPr>
        <w:t>，</w:t>
      </w:r>
      <w:r>
        <w:rPr>
          <w:rFonts w:hint="eastAsia"/>
        </w:rPr>
        <w:t>112年度T</w:t>
      </w:r>
      <w:r>
        <w:t>LS05B2</w:t>
      </w:r>
      <w:r>
        <w:rPr>
          <w:rFonts w:hint="eastAsia"/>
        </w:rPr>
        <w:t>退場</w:t>
      </w:r>
      <w:r>
        <w:rPr>
          <w:rFonts w:hAnsi="標楷體" w:hint="eastAsia"/>
        </w:rPr>
        <w:t>。</w:t>
      </w:r>
    </w:p>
    <w:p w:rsidR="00077C47" w:rsidRPr="002F72D8" w:rsidRDefault="00077C47" w:rsidP="00077C47">
      <w:pPr>
        <w:pStyle w:val="142"/>
        <w:rPr>
          <w:rFonts w:hAnsi="標楷體"/>
        </w:rPr>
      </w:pPr>
      <w:r w:rsidRPr="002F72D8">
        <w:rPr>
          <w:rFonts w:hAnsi="標楷體" w:hint="eastAsia"/>
        </w:rPr>
        <w:t>資料來源：</w:t>
      </w:r>
      <w:r w:rsidR="00784D0C">
        <w:rPr>
          <w:rFonts w:hAnsi="標楷體" w:hint="eastAsia"/>
        </w:rPr>
        <w:t>國輻</w:t>
      </w:r>
      <w:r w:rsidRPr="002F72D8">
        <w:rPr>
          <w:rFonts w:hAnsi="標楷體" w:hint="eastAsia"/>
        </w:rPr>
        <w:t>中心</w:t>
      </w:r>
      <w:r w:rsidR="0038386C">
        <w:rPr>
          <w:rFonts w:hAnsi="標楷體" w:hint="eastAsia"/>
        </w:rPr>
        <w:t>提供</w:t>
      </w:r>
      <w:r w:rsidRPr="002F72D8">
        <w:rPr>
          <w:rFonts w:hAnsi="標楷體" w:hint="eastAsia"/>
        </w:rPr>
        <w:t>。</w:t>
      </w:r>
    </w:p>
    <w:p w:rsidR="00077C47" w:rsidRPr="002F72D8" w:rsidRDefault="00077C47" w:rsidP="00077C47">
      <w:pPr>
        <w:ind w:leftChars="0" w:left="1790" w:hangingChars="631" w:hanging="1790"/>
        <w:rPr>
          <w:rFonts w:hAnsi="標楷體"/>
          <w:b/>
          <w:bCs/>
        </w:rPr>
      </w:pPr>
      <w:r w:rsidRPr="002F72D8">
        <w:rPr>
          <w:rFonts w:hAnsi="標楷體" w:hint="eastAsia"/>
          <w:b/>
          <w:bCs/>
        </w:rPr>
        <w:t>表2</w:t>
      </w:r>
      <w:r w:rsidRPr="002F72D8">
        <w:rPr>
          <w:rFonts w:hAnsi="標楷體"/>
          <w:b/>
          <w:bCs/>
        </w:rPr>
        <w:t xml:space="preserve">  </w:t>
      </w:r>
      <w:r w:rsidRPr="002F72D8">
        <w:rPr>
          <w:rFonts w:hAnsi="標楷體" w:hint="eastAsia"/>
          <w:b/>
          <w:bCs/>
        </w:rPr>
        <w:t>109至1</w:t>
      </w:r>
      <w:r w:rsidRPr="002F72D8">
        <w:rPr>
          <w:rFonts w:hAnsi="標楷體"/>
          <w:b/>
          <w:bCs/>
        </w:rPr>
        <w:t>13</w:t>
      </w:r>
      <w:r w:rsidRPr="002F72D8">
        <w:rPr>
          <w:rFonts w:hAnsi="標楷體" w:hint="eastAsia"/>
          <w:b/>
          <w:bCs/>
        </w:rPr>
        <w:t>年度臺灣光子源T</w:t>
      </w:r>
      <w:r w:rsidRPr="002F72D8">
        <w:rPr>
          <w:rFonts w:hAnsi="標楷體"/>
          <w:b/>
          <w:bCs/>
        </w:rPr>
        <w:t>PS</w:t>
      </w:r>
      <w:r w:rsidRPr="002F72D8">
        <w:rPr>
          <w:rFonts w:hAnsi="標楷體" w:hint="eastAsia"/>
          <w:b/>
          <w:bCs/>
        </w:rPr>
        <w:t>使用</w:t>
      </w:r>
      <w:r w:rsidR="0038386C">
        <w:rPr>
          <w:rFonts w:hAnsi="標楷體" w:hint="eastAsia"/>
          <w:b/>
          <w:bCs/>
        </w:rPr>
        <w:t>概況</w:t>
      </w:r>
      <w:r w:rsidRPr="002F72D8">
        <w:rPr>
          <w:rFonts w:hAnsi="標楷體" w:hint="eastAsia"/>
          <w:b/>
          <w:bCs/>
        </w:rPr>
        <w:t>表</w:t>
      </w:r>
    </w:p>
    <w:p w:rsidR="00077C47" w:rsidRPr="002F72D8" w:rsidRDefault="00077C47" w:rsidP="00077C47">
      <w:pPr>
        <w:pStyle w:val="142"/>
        <w:jc w:val="right"/>
        <w:rPr>
          <w:rFonts w:hint="eastAsia"/>
        </w:rPr>
      </w:pPr>
      <w:r w:rsidRPr="002F72D8">
        <w:rPr>
          <w:rFonts w:hint="eastAsia"/>
        </w:rPr>
        <w:t>單位：小時；%；座；小時/座</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977"/>
        <w:gridCol w:w="1105"/>
        <w:gridCol w:w="1106"/>
        <w:gridCol w:w="1105"/>
        <w:gridCol w:w="1106"/>
        <w:gridCol w:w="1106"/>
      </w:tblGrid>
      <w:tr w:rsidR="002F72D8" w:rsidRPr="002F72D8" w:rsidTr="004560A7">
        <w:trPr>
          <w:tblHeader/>
        </w:trPr>
        <w:tc>
          <w:tcPr>
            <w:tcW w:w="2977" w:type="dxa"/>
            <w:tcBorders>
              <w:top w:val="single" w:sz="12" w:space="0" w:color="auto"/>
              <w:bottom w:val="single" w:sz="6" w:space="0" w:color="auto"/>
              <w:tl2br w:val="single" w:sz="6" w:space="0" w:color="auto"/>
            </w:tcBorders>
            <w:shd w:val="clear" w:color="auto" w:fill="auto"/>
            <w:vAlign w:val="center"/>
          </w:tcPr>
          <w:p w:rsidR="00077C47" w:rsidRPr="002F72D8" w:rsidRDefault="00077C47" w:rsidP="004560A7">
            <w:pPr>
              <w:pStyle w:val="142"/>
              <w:wordWrap w:val="0"/>
              <w:jc w:val="right"/>
            </w:pPr>
            <w:r w:rsidRPr="002F72D8">
              <w:rPr>
                <w:rFonts w:hint="eastAsia"/>
              </w:rPr>
              <w:t xml:space="preserve">年度 </w:t>
            </w:r>
          </w:p>
          <w:p w:rsidR="00077C47" w:rsidRPr="002F72D8" w:rsidRDefault="00077C47" w:rsidP="004560A7">
            <w:pPr>
              <w:pStyle w:val="142"/>
              <w:ind w:firstLineChars="100" w:firstLine="243"/>
            </w:pPr>
            <w:r w:rsidRPr="002F72D8">
              <w:t>使用單位</w:t>
            </w:r>
          </w:p>
        </w:tc>
        <w:tc>
          <w:tcPr>
            <w:tcW w:w="1105" w:type="dxa"/>
            <w:shd w:val="clear" w:color="auto" w:fill="auto"/>
            <w:vAlign w:val="center"/>
          </w:tcPr>
          <w:p w:rsidR="00077C47" w:rsidRPr="002F72D8" w:rsidRDefault="00077C47" w:rsidP="004560A7">
            <w:pPr>
              <w:pStyle w:val="142"/>
              <w:jc w:val="center"/>
            </w:pPr>
            <w:r w:rsidRPr="002F72D8">
              <w:t>109</w:t>
            </w:r>
          </w:p>
        </w:tc>
        <w:tc>
          <w:tcPr>
            <w:tcW w:w="1106" w:type="dxa"/>
            <w:shd w:val="clear" w:color="auto" w:fill="auto"/>
            <w:vAlign w:val="center"/>
          </w:tcPr>
          <w:p w:rsidR="00077C47" w:rsidRPr="002F72D8" w:rsidRDefault="00077C47" w:rsidP="004560A7">
            <w:pPr>
              <w:pStyle w:val="142"/>
              <w:jc w:val="center"/>
            </w:pPr>
            <w:r w:rsidRPr="002F72D8">
              <w:t>110</w:t>
            </w:r>
          </w:p>
        </w:tc>
        <w:tc>
          <w:tcPr>
            <w:tcW w:w="1105" w:type="dxa"/>
            <w:vAlign w:val="center"/>
          </w:tcPr>
          <w:p w:rsidR="00077C47" w:rsidRPr="002F72D8" w:rsidRDefault="00077C47" w:rsidP="004560A7">
            <w:pPr>
              <w:pStyle w:val="142"/>
              <w:jc w:val="center"/>
            </w:pPr>
            <w:r w:rsidRPr="002F72D8">
              <w:t>111</w:t>
            </w:r>
          </w:p>
        </w:tc>
        <w:tc>
          <w:tcPr>
            <w:tcW w:w="1106" w:type="dxa"/>
            <w:vAlign w:val="center"/>
          </w:tcPr>
          <w:p w:rsidR="00077C47" w:rsidRPr="002F72D8" w:rsidRDefault="00077C47" w:rsidP="004560A7">
            <w:pPr>
              <w:pStyle w:val="142"/>
              <w:jc w:val="center"/>
            </w:pPr>
            <w:r w:rsidRPr="002F72D8">
              <w:t>112</w:t>
            </w:r>
          </w:p>
        </w:tc>
        <w:tc>
          <w:tcPr>
            <w:tcW w:w="1106" w:type="dxa"/>
            <w:vAlign w:val="center"/>
          </w:tcPr>
          <w:p w:rsidR="00077C47" w:rsidRPr="002F72D8" w:rsidRDefault="00077C47" w:rsidP="004560A7">
            <w:pPr>
              <w:pStyle w:val="142"/>
              <w:jc w:val="center"/>
            </w:pPr>
            <w:r w:rsidRPr="002F72D8">
              <w:t>113</w:t>
            </w:r>
            <w:r w:rsidRPr="002F72D8">
              <w:rPr>
                <w:rFonts w:hint="eastAsia"/>
              </w:rPr>
              <w:t>(</w:t>
            </w:r>
            <w:r w:rsidRPr="002F72D8">
              <w:t>7月</w:t>
            </w:r>
            <w:r w:rsidRPr="002F72D8">
              <w:rPr>
                <w:rFonts w:hint="eastAsia"/>
              </w:rPr>
              <w:t>)</w:t>
            </w:r>
          </w:p>
        </w:tc>
      </w:tr>
      <w:tr w:rsidR="002F72D8" w:rsidRPr="002F72D8" w:rsidTr="004560A7">
        <w:tc>
          <w:tcPr>
            <w:tcW w:w="2977" w:type="dxa"/>
            <w:tcBorders>
              <w:top w:val="single" w:sz="6" w:space="0" w:color="auto"/>
            </w:tcBorders>
            <w:shd w:val="clear" w:color="auto" w:fill="auto"/>
            <w:vAlign w:val="center"/>
            <w:hideMark/>
          </w:tcPr>
          <w:p w:rsidR="00077C47" w:rsidRPr="002F72D8" w:rsidRDefault="00077C47" w:rsidP="004560A7">
            <w:pPr>
              <w:pStyle w:val="142"/>
              <w:jc w:val="both"/>
            </w:pPr>
            <w:r w:rsidRPr="002F72D8">
              <w:rPr>
                <w:rFonts w:hint="eastAsia"/>
              </w:rPr>
              <w:t>企業使用時數(A)</w:t>
            </w:r>
          </w:p>
        </w:tc>
        <w:tc>
          <w:tcPr>
            <w:tcW w:w="1105" w:type="dxa"/>
            <w:vAlign w:val="center"/>
          </w:tcPr>
          <w:p w:rsidR="00077C47" w:rsidRPr="002F72D8" w:rsidRDefault="00077C47" w:rsidP="004560A7">
            <w:pPr>
              <w:pStyle w:val="142"/>
              <w:jc w:val="right"/>
            </w:pPr>
            <w:r w:rsidRPr="002F72D8">
              <w:t>304</w:t>
            </w:r>
          </w:p>
        </w:tc>
        <w:tc>
          <w:tcPr>
            <w:tcW w:w="1106" w:type="dxa"/>
            <w:vAlign w:val="center"/>
          </w:tcPr>
          <w:p w:rsidR="00077C47" w:rsidRPr="002F72D8" w:rsidRDefault="00077C47" w:rsidP="004560A7">
            <w:pPr>
              <w:pStyle w:val="142"/>
              <w:jc w:val="right"/>
            </w:pPr>
            <w:r w:rsidRPr="002F72D8">
              <w:t>288</w:t>
            </w:r>
          </w:p>
        </w:tc>
        <w:tc>
          <w:tcPr>
            <w:tcW w:w="1105" w:type="dxa"/>
            <w:vAlign w:val="center"/>
          </w:tcPr>
          <w:p w:rsidR="00077C47" w:rsidRPr="002F72D8" w:rsidRDefault="00077C47" w:rsidP="004560A7">
            <w:pPr>
              <w:pStyle w:val="142"/>
              <w:jc w:val="right"/>
            </w:pPr>
            <w:r w:rsidRPr="002F72D8">
              <w:t>768</w:t>
            </w:r>
          </w:p>
        </w:tc>
        <w:tc>
          <w:tcPr>
            <w:tcW w:w="1106" w:type="dxa"/>
            <w:vAlign w:val="center"/>
          </w:tcPr>
          <w:p w:rsidR="00077C47" w:rsidRPr="002F72D8" w:rsidRDefault="00077C47" w:rsidP="004560A7">
            <w:pPr>
              <w:pStyle w:val="142"/>
              <w:jc w:val="right"/>
            </w:pPr>
            <w:r w:rsidRPr="002F72D8">
              <w:t>708</w:t>
            </w:r>
          </w:p>
        </w:tc>
        <w:tc>
          <w:tcPr>
            <w:tcW w:w="1106" w:type="dxa"/>
            <w:vAlign w:val="center"/>
          </w:tcPr>
          <w:p w:rsidR="00077C47" w:rsidRPr="002F72D8" w:rsidRDefault="00077C47" w:rsidP="004560A7">
            <w:pPr>
              <w:pStyle w:val="142"/>
              <w:jc w:val="right"/>
            </w:pPr>
            <w:r w:rsidRPr="002F72D8">
              <w:t>725</w:t>
            </w:r>
          </w:p>
        </w:tc>
      </w:tr>
      <w:tr w:rsidR="002F72D8" w:rsidRPr="002F72D8" w:rsidTr="004560A7">
        <w:tc>
          <w:tcPr>
            <w:tcW w:w="2977" w:type="dxa"/>
            <w:shd w:val="clear" w:color="auto" w:fill="auto"/>
            <w:vAlign w:val="center"/>
            <w:hideMark/>
          </w:tcPr>
          <w:p w:rsidR="00077C47" w:rsidRPr="002F72D8" w:rsidRDefault="00077C47" w:rsidP="004560A7">
            <w:pPr>
              <w:pStyle w:val="142"/>
              <w:jc w:val="both"/>
            </w:pPr>
            <w:r w:rsidRPr="002F72D8">
              <w:rPr>
                <w:rFonts w:hint="eastAsia"/>
              </w:rPr>
              <w:t>政府使用時數(</w:t>
            </w:r>
            <w:r w:rsidRPr="002F72D8">
              <w:t>B)</w:t>
            </w:r>
          </w:p>
        </w:tc>
        <w:tc>
          <w:tcPr>
            <w:tcW w:w="1105" w:type="dxa"/>
            <w:vAlign w:val="center"/>
          </w:tcPr>
          <w:p w:rsidR="00077C47" w:rsidRPr="002F72D8" w:rsidRDefault="00077C47" w:rsidP="004560A7">
            <w:pPr>
              <w:pStyle w:val="142"/>
              <w:jc w:val="right"/>
            </w:pPr>
            <w:r w:rsidRPr="002F72D8">
              <w:t>0</w:t>
            </w:r>
          </w:p>
        </w:tc>
        <w:tc>
          <w:tcPr>
            <w:tcW w:w="1106" w:type="dxa"/>
            <w:vAlign w:val="center"/>
          </w:tcPr>
          <w:p w:rsidR="00077C47" w:rsidRPr="002F72D8" w:rsidRDefault="00077C47" w:rsidP="004560A7">
            <w:pPr>
              <w:pStyle w:val="142"/>
              <w:jc w:val="right"/>
            </w:pPr>
            <w:r w:rsidRPr="002F72D8">
              <w:t>0</w:t>
            </w:r>
          </w:p>
        </w:tc>
        <w:tc>
          <w:tcPr>
            <w:tcW w:w="1105" w:type="dxa"/>
            <w:vAlign w:val="center"/>
          </w:tcPr>
          <w:p w:rsidR="00077C47" w:rsidRPr="002F72D8" w:rsidRDefault="00077C47" w:rsidP="004560A7">
            <w:pPr>
              <w:pStyle w:val="142"/>
              <w:jc w:val="right"/>
            </w:pPr>
            <w:r w:rsidRPr="002F72D8">
              <w:t>80</w:t>
            </w:r>
          </w:p>
        </w:tc>
        <w:tc>
          <w:tcPr>
            <w:tcW w:w="1106" w:type="dxa"/>
            <w:vAlign w:val="center"/>
          </w:tcPr>
          <w:p w:rsidR="00077C47" w:rsidRPr="002F72D8" w:rsidRDefault="00077C47" w:rsidP="004560A7">
            <w:pPr>
              <w:pStyle w:val="142"/>
              <w:jc w:val="right"/>
            </w:pPr>
            <w:r w:rsidRPr="002F72D8">
              <w:t>24</w:t>
            </w:r>
          </w:p>
        </w:tc>
        <w:tc>
          <w:tcPr>
            <w:tcW w:w="1106" w:type="dxa"/>
            <w:vAlign w:val="center"/>
          </w:tcPr>
          <w:p w:rsidR="00077C47" w:rsidRPr="002F72D8" w:rsidRDefault="00077C47" w:rsidP="004560A7">
            <w:pPr>
              <w:pStyle w:val="142"/>
              <w:jc w:val="right"/>
            </w:pPr>
            <w:r w:rsidRPr="002F72D8">
              <w:t>48</w:t>
            </w:r>
          </w:p>
        </w:tc>
      </w:tr>
      <w:tr w:rsidR="002F72D8" w:rsidRPr="002F72D8" w:rsidTr="004560A7">
        <w:tc>
          <w:tcPr>
            <w:tcW w:w="2977" w:type="dxa"/>
            <w:shd w:val="clear" w:color="auto" w:fill="auto"/>
            <w:vAlign w:val="center"/>
            <w:hideMark/>
          </w:tcPr>
          <w:p w:rsidR="00077C47" w:rsidRPr="002F72D8" w:rsidRDefault="00077C47" w:rsidP="004560A7">
            <w:pPr>
              <w:pStyle w:val="142"/>
              <w:jc w:val="both"/>
            </w:pPr>
            <w:r w:rsidRPr="002F72D8">
              <w:t>學</w:t>
            </w:r>
            <w:r w:rsidRPr="002F72D8">
              <w:rPr>
                <w:rFonts w:hint="eastAsia"/>
              </w:rPr>
              <w:t>界使用時數(</w:t>
            </w:r>
            <w:r w:rsidRPr="002F72D8">
              <w:t>C)</w:t>
            </w:r>
          </w:p>
        </w:tc>
        <w:tc>
          <w:tcPr>
            <w:tcW w:w="1105" w:type="dxa"/>
            <w:vAlign w:val="center"/>
          </w:tcPr>
          <w:p w:rsidR="00077C47" w:rsidRPr="002F72D8" w:rsidRDefault="00077C47" w:rsidP="004560A7">
            <w:pPr>
              <w:pStyle w:val="142"/>
              <w:jc w:val="right"/>
            </w:pPr>
            <w:r w:rsidRPr="002F72D8">
              <w:t>19,088</w:t>
            </w:r>
          </w:p>
        </w:tc>
        <w:tc>
          <w:tcPr>
            <w:tcW w:w="1106" w:type="dxa"/>
            <w:vAlign w:val="center"/>
          </w:tcPr>
          <w:p w:rsidR="00077C47" w:rsidRPr="002F72D8" w:rsidRDefault="00077C47" w:rsidP="004560A7">
            <w:pPr>
              <w:pStyle w:val="142"/>
              <w:jc w:val="right"/>
            </w:pPr>
            <w:r w:rsidRPr="002F72D8">
              <w:t>27,072</w:t>
            </w:r>
          </w:p>
        </w:tc>
        <w:tc>
          <w:tcPr>
            <w:tcW w:w="1105" w:type="dxa"/>
            <w:vAlign w:val="center"/>
          </w:tcPr>
          <w:p w:rsidR="00077C47" w:rsidRPr="002F72D8" w:rsidRDefault="00077C47" w:rsidP="004560A7">
            <w:pPr>
              <w:pStyle w:val="142"/>
              <w:jc w:val="right"/>
            </w:pPr>
            <w:r w:rsidRPr="002F72D8">
              <w:t>37,488</w:t>
            </w:r>
          </w:p>
        </w:tc>
        <w:tc>
          <w:tcPr>
            <w:tcW w:w="1106" w:type="dxa"/>
            <w:vAlign w:val="center"/>
          </w:tcPr>
          <w:p w:rsidR="00077C47" w:rsidRPr="002F72D8" w:rsidRDefault="00077C47" w:rsidP="004560A7">
            <w:pPr>
              <w:pStyle w:val="142"/>
              <w:jc w:val="right"/>
            </w:pPr>
            <w:r w:rsidRPr="002F72D8">
              <w:t>43,438</w:t>
            </w:r>
          </w:p>
        </w:tc>
        <w:tc>
          <w:tcPr>
            <w:tcW w:w="1106" w:type="dxa"/>
            <w:vAlign w:val="center"/>
          </w:tcPr>
          <w:p w:rsidR="00077C47" w:rsidRPr="002F72D8" w:rsidRDefault="00077C47" w:rsidP="004560A7">
            <w:pPr>
              <w:pStyle w:val="142"/>
              <w:jc w:val="right"/>
            </w:pPr>
            <w:r w:rsidRPr="002F72D8">
              <w:t>30,517</w:t>
            </w:r>
          </w:p>
        </w:tc>
      </w:tr>
      <w:tr w:rsidR="002F72D8" w:rsidRPr="002F72D8" w:rsidTr="004560A7">
        <w:tc>
          <w:tcPr>
            <w:tcW w:w="2977" w:type="dxa"/>
            <w:shd w:val="clear" w:color="auto" w:fill="auto"/>
            <w:vAlign w:val="center"/>
            <w:hideMark/>
          </w:tcPr>
          <w:p w:rsidR="00077C47" w:rsidRPr="002F72D8" w:rsidRDefault="00077C47" w:rsidP="004560A7">
            <w:pPr>
              <w:pStyle w:val="142"/>
              <w:jc w:val="both"/>
              <w:rPr>
                <w:rFonts w:hint="eastAsia"/>
              </w:rPr>
            </w:pPr>
            <w:r w:rsidRPr="002F72D8">
              <w:t>合計</w:t>
            </w:r>
            <w:r w:rsidRPr="002F72D8">
              <w:rPr>
                <w:rFonts w:hint="eastAsia"/>
              </w:rPr>
              <w:t>總時數(</w:t>
            </w:r>
            <w:r w:rsidRPr="002F72D8">
              <w:t>D)</w:t>
            </w:r>
          </w:p>
        </w:tc>
        <w:tc>
          <w:tcPr>
            <w:tcW w:w="1105" w:type="dxa"/>
            <w:vAlign w:val="center"/>
          </w:tcPr>
          <w:p w:rsidR="00077C47" w:rsidRPr="002F72D8" w:rsidRDefault="00077C47" w:rsidP="004560A7">
            <w:pPr>
              <w:pStyle w:val="142"/>
              <w:jc w:val="right"/>
            </w:pPr>
            <w:r w:rsidRPr="002F72D8">
              <w:t>19,392</w:t>
            </w:r>
          </w:p>
        </w:tc>
        <w:tc>
          <w:tcPr>
            <w:tcW w:w="1106" w:type="dxa"/>
            <w:vAlign w:val="center"/>
          </w:tcPr>
          <w:p w:rsidR="00077C47" w:rsidRPr="002F72D8" w:rsidRDefault="00077C47" w:rsidP="004560A7">
            <w:pPr>
              <w:pStyle w:val="142"/>
              <w:jc w:val="right"/>
            </w:pPr>
            <w:r w:rsidRPr="002F72D8">
              <w:t>27,360</w:t>
            </w:r>
          </w:p>
        </w:tc>
        <w:tc>
          <w:tcPr>
            <w:tcW w:w="1105" w:type="dxa"/>
            <w:vAlign w:val="center"/>
          </w:tcPr>
          <w:p w:rsidR="00077C47" w:rsidRPr="002F72D8" w:rsidRDefault="00077C47" w:rsidP="004560A7">
            <w:pPr>
              <w:pStyle w:val="142"/>
              <w:jc w:val="right"/>
            </w:pPr>
            <w:r w:rsidRPr="002F72D8">
              <w:t>38,336</w:t>
            </w:r>
          </w:p>
        </w:tc>
        <w:tc>
          <w:tcPr>
            <w:tcW w:w="1106" w:type="dxa"/>
            <w:vAlign w:val="center"/>
          </w:tcPr>
          <w:p w:rsidR="00077C47" w:rsidRPr="002F72D8" w:rsidRDefault="00077C47" w:rsidP="004560A7">
            <w:pPr>
              <w:pStyle w:val="142"/>
              <w:jc w:val="right"/>
            </w:pPr>
            <w:r w:rsidRPr="002F72D8">
              <w:t>44,170</w:t>
            </w:r>
          </w:p>
        </w:tc>
        <w:tc>
          <w:tcPr>
            <w:tcW w:w="1106" w:type="dxa"/>
            <w:vAlign w:val="center"/>
          </w:tcPr>
          <w:p w:rsidR="00077C47" w:rsidRPr="002F72D8" w:rsidRDefault="00077C47" w:rsidP="004560A7">
            <w:pPr>
              <w:pStyle w:val="142"/>
              <w:jc w:val="right"/>
            </w:pPr>
            <w:r w:rsidRPr="002F72D8">
              <w:t>31,290</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rPr>
                <w:rFonts w:hint="eastAsia"/>
              </w:rPr>
              <w:t>企業使用占比(</w:t>
            </w:r>
            <w:r w:rsidRPr="002F72D8">
              <w:t>A</w:t>
            </w:r>
            <w:r w:rsidRPr="002F72D8">
              <w:rPr>
                <w:rFonts w:hint="eastAsia"/>
              </w:rPr>
              <w:t>/</w:t>
            </w:r>
            <w:r w:rsidRPr="002F72D8">
              <w:t>D</w:t>
            </w:r>
            <w:r w:rsidRPr="002F72D8">
              <w:rPr>
                <w:rFonts w:hint="eastAsia"/>
              </w:rPr>
              <w:t>)</w:t>
            </w:r>
          </w:p>
        </w:tc>
        <w:tc>
          <w:tcPr>
            <w:tcW w:w="1105" w:type="dxa"/>
            <w:shd w:val="clear" w:color="auto" w:fill="auto"/>
            <w:vAlign w:val="center"/>
          </w:tcPr>
          <w:p w:rsidR="00077C47" w:rsidRPr="002F72D8" w:rsidRDefault="00077C47" w:rsidP="004560A7">
            <w:pPr>
              <w:pStyle w:val="142"/>
              <w:jc w:val="right"/>
            </w:pPr>
            <w:r w:rsidRPr="002F72D8">
              <w:rPr>
                <w:rFonts w:hint="eastAsia"/>
              </w:rPr>
              <w:t>1.57</w:t>
            </w:r>
          </w:p>
        </w:tc>
        <w:tc>
          <w:tcPr>
            <w:tcW w:w="1106" w:type="dxa"/>
            <w:shd w:val="clear" w:color="auto" w:fill="auto"/>
            <w:vAlign w:val="center"/>
          </w:tcPr>
          <w:p w:rsidR="00077C47" w:rsidRPr="002F72D8" w:rsidRDefault="00077C47" w:rsidP="004560A7">
            <w:pPr>
              <w:pStyle w:val="142"/>
              <w:jc w:val="right"/>
            </w:pPr>
            <w:r w:rsidRPr="002F72D8">
              <w:rPr>
                <w:rFonts w:hint="eastAsia"/>
              </w:rPr>
              <w:t>1.05</w:t>
            </w:r>
          </w:p>
        </w:tc>
        <w:tc>
          <w:tcPr>
            <w:tcW w:w="1105" w:type="dxa"/>
            <w:shd w:val="clear" w:color="auto" w:fill="auto"/>
            <w:vAlign w:val="center"/>
          </w:tcPr>
          <w:p w:rsidR="00077C47" w:rsidRPr="002F72D8" w:rsidRDefault="00077C47" w:rsidP="004560A7">
            <w:pPr>
              <w:pStyle w:val="142"/>
              <w:jc w:val="right"/>
            </w:pPr>
            <w:r w:rsidRPr="002F72D8">
              <w:rPr>
                <w:rFonts w:hint="eastAsia"/>
              </w:rPr>
              <w:t>2.00</w:t>
            </w:r>
          </w:p>
        </w:tc>
        <w:tc>
          <w:tcPr>
            <w:tcW w:w="1106" w:type="dxa"/>
            <w:shd w:val="clear" w:color="auto" w:fill="auto"/>
            <w:vAlign w:val="center"/>
          </w:tcPr>
          <w:p w:rsidR="00077C47" w:rsidRPr="002F72D8" w:rsidRDefault="00077C47" w:rsidP="004560A7">
            <w:pPr>
              <w:pStyle w:val="142"/>
              <w:jc w:val="right"/>
            </w:pPr>
            <w:r w:rsidRPr="002F72D8">
              <w:rPr>
                <w:rFonts w:hint="eastAsia"/>
              </w:rPr>
              <w:t>1.60</w:t>
            </w:r>
          </w:p>
        </w:tc>
        <w:tc>
          <w:tcPr>
            <w:tcW w:w="1106" w:type="dxa"/>
            <w:shd w:val="clear" w:color="auto" w:fill="auto"/>
            <w:vAlign w:val="center"/>
          </w:tcPr>
          <w:p w:rsidR="00077C47" w:rsidRPr="002F72D8" w:rsidRDefault="00077C47" w:rsidP="004560A7">
            <w:pPr>
              <w:pStyle w:val="142"/>
              <w:jc w:val="right"/>
            </w:pPr>
            <w:r w:rsidRPr="002F72D8">
              <w:rPr>
                <w:rFonts w:hint="eastAsia"/>
              </w:rPr>
              <w:t>2.32</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rPr>
                <w:rFonts w:hint="eastAsia"/>
              </w:rPr>
              <w:t>政府使用占比(</w:t>
            </w:r>
            <w:r w:rsidRPr="002F72D8">
              <w:t>B/D)</w:t>
            </w:r>
          </w:p>
        </w:tc>
        <w:tc>
          <w:tcPr>
            <w:tcW w:w="1105" w:type="dxa"/>
            <w:shd w:val="clear" w:color="auto" w:fill="auto"/>
            <w:vAlign w:val="center"/>
          </w:tcPr>
          <w:p w:rsidR="00077C47" w:rsidRPr="002F72D8" w:rsidRDefault="00077C47" w:rsidP="004560A7">
            <w:pPr>
              <w:pStyle w:val="142"/>
              <w:jc w:val="right"/>
            </w:pPr>
            <w:r w:rsidRPr="002F72D8">
              <w:rPr>
                <w:rFonts w:hint="eastAsia"/>
              </w:rPr>
              <w:t>0.00</w:t>
            </w:r>
          </w:p>
        </w:tc>
        <w:tc>
          <w:tcPr>
            <w:tcW w:w="1106" w:type="dxa"/>
            <w:shd w:val="clear" w:color="auto" w:fill="auto"/>
            <w:vAlign w:val="center"/>
          </w:tcPr>
          <w:p w:rsidR="00077C47" w:rsidRPr="002F72D8" w:rsidRDefault="00077C47" w:rsidP="004560A7">
            <w:pPr>
              <w:pStyle w:val="142"/>
              <w:jc w:val="right"/>
            </w:pPr>
            <w:r w:rsidRPr="002F72D8">
              <w:rPr>
                <w:rFonts w:hint="eastAsia"/>
              </w:rPr>
              <w:t>0.00</w:t>
            </w:r>
          </w:p>
        </w:tc>
        <w:tc>
          <w:tcPr>
            <w:tcW w:w="1105" w:type="dxa"/>
            <w:shd w:val="clear" w:color="auto" w:fill="auto"/>
            <w:vAlign w:val="center"/>
          </w:tcPr>
          <w:p w:rsidR="00077C47" w:rsidRPr="002F72D8" w:rsidRDefault="00077C47" w:rsidP="004560A7">
            <w:pPr>
              <w:pStyle w:val="142"/>
              <w:jc w:val="right"/>
            </w:pPr>
            <w:r w:rsidRPr="002F72D8">
              <w:rPr>
                <w:rFonts w:hint="eastAsia"/>
              </w:rPr>
              <w:t>0.21</w:t>
            </w:r>
          </w:p>
        </w:tc>
        <w:tc>
          <w:tcPr>
            <w:tcW w:w="1106" w:type="dxa"/>
            <w:shd w:val="clear" w:color="auto" w:fill="auto"/>
            <w:vAlign w:val="center"/>
          </w:tcPr>
          <w:p w:rsidR="00077C47" w:rsidRPr="002F72D8" w:rsidRDefault="00077C47" w:rsidP="004560A7">
            <w:pPr>
              <w:pStyle w:val="142"/>
              <w:jc w:val="right"/>
            </w:pPr>
            <w:r w:rsidRPr="002F72D8">
              <w:rPr>
                <w:rFonts w:hint="eastAsia"/>
              </w:rPr>
              <w:t>0.06</w:t>
            </w:r>
          </w:p>
        </w:tc>
        <w:tc>
          <w:tcPr>
            <w:tcW w:w="1106" w:type="dxa"/>
            <w:shd w:val="clear" w:color="auto" w:fill="auto"/>
            <w:vAlign w:val="center"/>
          </w:tcPr>
          <w:p w:rsidR="00077C47" w:rsidRPr="002F72D8" w:rsidRDefault="00077C47" w:rsidP="004560A7">
            <w:pPr>
              <w:pStyle w:val="142"/>
              <w:jc w:val="right"/>
            </w:pPr>
            <w:r w:rsidRPr="002F72D8">
              <w:rPr>
                <w:rFonts w:hint="eastAsia"/>
              </w:rPr>
              <w:t>0.15</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學</w:t>
            </w:r>
            <w:r w:rsidRPr="002F72D8">
              <w:rPr>
                <w:rFonts w:hint="eastAsia"/>
              </w:rPr>
              <w:t>界使用占比(</w:t>
            </w:r>
            <w:r w:rsidRPr="002F72D8">
              <w:t>C/D)</w:t>
            </w:r>
          </w:p>
        </w:tc>
        <w:tc>
          <w:tcPr>
            <w:tcW w:w="1105" w:type="dxa"/>
            <w:shd w:val="clear" w:color="auto" w:fill="auto"/>
            <w:vAlign w:val="center"/>
          </w:tcPr>
          <w:p w:rsidR="00077C47" w:rsidRPr="002F72D8" w:rsidRDefault="00077C47" w:rsidP="004560A7">
            <w:pPr>
              <w:pStyle w:val="142"/>
              <w:jc w:val="right"/>
            </w:pPr>
            <w:r w:rsidRPr="002F72D8">
              <w:rPr>
                <w:rFonts w:hint="eastAsia"/>
              </w:rPr>
              <w:t>98.43</w:t>
            </w:r>
          </w:p>
        </w:tc>
        <w:tc>
          <w:tcPr>
            <w:tcW w:w="1106" w:type="dxa"/>
            <w:shd w:val="clear" w:color="auto" w:fill="auto"/>
            <w:vAlign w:val="center"/>
          </w:tcPr>
          <w:p w:rsidR="00077C47" w:rsidRPr="002F72D8" w:rsidRDefault="00077C47" w:rsidP="004560A7">
            <w:pPr>
              <w:pStyle w:val="142"/>
              <w:jc w:val="right"/>
            </w:pPr>
            <w:r w:rsidRPr="002F72D8">
              <w:rPr>
                <w:rFonts w:hint="eastAsia"/>
              </w:rPr>
              <w:t>98.95</w:t>
            </w:r>
          </w:p>
        </w:tc>
        <w:tc>
          <w:tcPr>
            <w:tcW w:w="1105" w:type="dxa"/>
            <w:shd w:val="clear" w:color="auto" w:fill="auto"/>
            <w:vAlign w:val="center"/>
          </w:tcPr>
          <w:p w:rsidR="00077C47" w:rsidRPr="002F72D8" w:rsidRDefault="00077C47" w:rsidP="004560A7">
            <w:pPr>
              <w:pStyle w:val="142"/>
              <w:jc w:val="right"/>
            </w:pPr>
            <w:r w:rsidRPr="002F72D8">
              <w:rPr>
                <w:rFonts w:hint="eastAsia"/>
              </w:rPr>
              <w:t>97.79</w:t>
            </w:r>
          </w:p>
        </w:tc>
        <w:tc>
          <w:tcPr>
            <w:tcW w:w="1106" w:type="dxa"/>
            <w:shd w:val="clear" w:color="auto" w:fill="auto"/>
            <w:vAlign w:val="center"/>
          </w:tcPr>
          <w:p w:rsidR="00077C47" w:rsidRPr="002F72D8" w:rsidRDefault="00077C47" w:rsidP="004560A7">
            <w:pPr>
              <w:pStyle w:val="142"/>
              <w:jc w:val="right"/>
            </w:pPr>
            <w:r w:rsidRPr="002F72D8">
              <w:rPr>
                <w:rFonts w:hint="eastAsia"/>
              </w:rPr>
              <w:t>98.34</w:t>
            </w:r>
          </w:p>
        </w:tc>
        <w:tc>
          <w:tcPr>
            <w:tcW w:w="1106" w:type="dxa"/>
            <w:shd w:val="clear" w:color="auto" w:fill="auto"/>
            <w:vAlign w:val="center"/>
          </w:tcPr>
          <w:p w:rsidR="00077C47" w:rsidRPr="002F72D8" w:rsidRDefault="00077C47" w:rsidP="004560A7">
            <w:pPr>
              <w:pStyle w:val="142"/>
              <w:jc w:val="right"/>
            </w:pPr>
            <w:r w:rsidRPr="002F72D8">
              <w:rPr>
                <w:rFonts w:hint="eastAsia"/>
              </w:rPr>
              <w:t>97.53</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光束線座數(</w:t>
            </w:r>
            <w:r w:rsidRPr="002F72D8">
              <w:rPr>
                <w:rFonts w:hint="eastAsia"/>
              </w:rPr>
              <w:t>E</w:t>
            </w:r>
            <w:r w:rsidRPr="002F72D8">
              <w:t>)</w:t>
            </w:r>
          </w:p>
        </w:tc>
        <w:tc>
          <w:tcPr>
            <w:tcW w:w="1105" w:type="dxa"/>
            <w:vAlign w:val="center"/>
          </w:tcPr>
          <w:p w:rsidR="00077C47" w:rsidRPr="002F72D8" w:rsidRDefault="00077C47" w:rsidP="004560A7">
            <w:pPr>
              <w:pStyle w:val="142"/>
              <w:jc w:val="right"/>
            </w:pPr>
            <w:r w:rsidRPr="002F72D8">
              <w:t>10</w:t>
            </w:r>
          </w:p>
        </w:tc>
        <w:tc>
          <w:tcPr>
            <w:tcW w:w="1106" w:type="dxa"/>
            <w:vAlign w:val="center"/>
          </w:tcPr>
          <w:p w:rsidR="00077C47" w:rsidRPr="002F72D8" w:rsidRDefault="00077C47" w:rsidP="004560A7">
            <w:pPr>
              <w:pStyle w:val="142"/>
              <w:jc w:val="right"/>
            </w:pPr>
            <w:r w:rsidRPr="002F72D8">
              <w:t>13</w:t>
            </w:r>
          </w:p>
        </w:tc>
        <w:tc>
          <w:tcPr>
            <w:tcW w:w="1105" w:type="dxa"/>
            <w:vAlign w:val="center"/>
          </w:tcPr>
          <w:p w:rsidR="00077C47" w:rsidRPr="002F72D8" w:rsidRDefault="00077C47" w:rsidP="004560A7">
            <w:pPr>
              <w:pStyle w:val="142"/>
              <w:jc w:val="right"/>
            </w:pPr>
            <w:r w:rsidRPr="002F72D8">
              <w:t>15</w:t>
            </w:r>
          </w:p>
        </w:tc>
        <w:tc>
          <w:tcPr>
            <w:tcW w:w="1106" w:type="dxa"/>
            <w:vAlign w:val="center"/>
          </w:tcPr>
          <w:p w:rsidR="00077C47" w:rsidRPr="002F72D8" w:rsidRDefault="00077C47" w:rsidP="004560A7">
            <w:pPr>
              <w:pStyle w:val="142"/>
              <w:jc w:val="right"/>
            </w:pPr>
            <w:r w:rsidRPr="002F72D8">
              <w:t>15</w:t>
            </w:r>
          </w:p>
        </w:tc>
        <w:tc>
          <w:tcPr>
            <w:tcW w:w="1106" w:type="dxa"/>
            <w:vAlign w:val="center"/>
          </w:tcPr>
          <w:p w:rsidR="00077C47" w:rsidRPr="002F72D8" w:rsidRDefault="00077C47" w:rsidP="004560A7">
            <w:pPr>
              <w:pStyle w:val="142"/>
              <w:jc w:val="right"/>
            </w:pPr>
            <w:r w:rsidRPr="002F72D8">
              <w:t>15</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光束線平均使用</w:t>
            </w:r>
            <w:r w:rsidRPr="002F72D8">
              <w:rPr>
                <w:rFonts w:hint="eastAsia"/>
              </w:rPr>
              <w:t>時數(</w:t>
            </w:r>
            <w:r w:rsidRPr="002F72D8">
              <w:t>D/E)</w:t>
            </w:r>
          </w:p>
        </w:tc>
        <w:tc>
          <w:tcPr>
            <w:tcW w:w="1105" w:type="dxa"/>
            <w:shd w:val="clear" w:color="auto" w:fill="auto"/>
            <w:vAlign w:val="center"/>
          </w:tcPr>
          <w:p w:rsidR="00077C47" w:rsidRPr="002F72D8" w:rsidRDefault="00077C47" w:rsidP="004560A7">
            <w:pPr>
              <w:pStyle w:val="142"/>
              <w:jc w:val="right"/>
            </w:pPr>
            <w:r w:rsidRPr="002F72D8">
              <w:rPr>
                <w:rFonts w:hint="eastAsia"/>
              </w:rPr>
              <w:t>1</w:t>
            </w:r>
            <w:r w:rsidRPr="002F72D8">
              <w:t>,</w:t>
            </w:r>
            <w:r w:rsidRPr="002F72D8">
              <w:rPr>
                <w:rFonts w:hint="eastAsia"/>
              </w:rPr>
              <w:t>939</w:t>
            </w:r>
          </w:p>
        </w:tc>
        <w:tc>
          <w:tcPr>
            <w:tcW w:w="1106"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105</w:t>
            </w:r>
          </w:p>
        </w:tc>
        <w:tc>
          <w:tcPr>
            <w:tcW w:w="1105"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556</w:t>
            </w:r>
          </w:p>
        </w:tc>
        <w:tc>
          <w:tcPr>
            <w:tcW w:w="1106"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945</w:t>
            </w:r>
          </w:p>
        </w:tc>
        <w:tc>
          <w:tcPr>
            <w:tcW w:w="1106"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086</w:t>
            </w:r>
          </w:p>
        </w:tc>
      </w:tr>
    </w:tbl>
    <w:p w:rsidR="00077C47" w:rsidRPr="002F72D8" w:rsidRDefault="00077C47" w:rsidP="00077C47">
      <w:pPr>
        <w:pStyle w:val="142"/>
        <w:rPr>
          <w:rFonts w:hAnsi="標楷體"/>
        </w:rPr>
      </w:pPr>
      <w:r w:rsidRPr="002F72D8">
        <w:rPr>
          <w:rFonts w:hAnsi="標楷體" w:hint="eastAsia"/>
        </w:rPr>
        <w:t>資料來源：</w:t>
      </w:r>
      <w:r w:rsidR="00784D0C">
        <w:rPr>
          <w:rFonts w:hAnsi="標楷體" w:hint="eastAsia"/>
        </w:rPr>
        <w:t>國輻</w:t>
      </w:r>
      <w:r w:rsidRPr="002F72D8">
        <w:rPr>
          <w:rFonts w:hAnsi="標楷體" w:hint="eastAsia"/>
        </w:rPr>
        <w:t>中心</w:t>
      </w:r>
      <w:r w:rsidR="0038386C">
        <w:rPr>
          <w:rFonts w:hAnsi="標楷體" w:hint="eastAsia"/>
        </w:rPr>
        <w:t>提供</w:t>
      </w:r>
      <w:r w:rsidRPr="002F72D8">
        <w:rPr>
          <w:rFonts w:hAnsi="標楷體" w:hint="eastAsia"/>
        </w:rPr>
        <w:t>。</w:t>
      </w:r>
    </w:p>
    <w:bookmarkEnd w:id="6"/>
    <w:bookmarkEnd w:id="7"/>
    <w:bookmarkEnd w:id="8"/>
    <w:bookmarkEnd w:id="9"/>
    <w:bookmarkEnd w:id="0"/>
    <w:bookmarkEnd w:id="1"/>
    <w:bookmarkEnd w:id="2"/>
    <w:bookmarkEnd w:id="4"/>
    <w:bookmarkEnd w:id="5"/>
    <w:sectPr w:rsidR="00077C47"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 w:id="1">
    <w:p w:rsidR="00077C47" w:rsidRPr="005B4DDE" w:rsidRDefault="00077C47" w:rsidP="00077C47">
      <w:pPr>
        <w:pStyle w:val="142"/>
        <w:ind w:left="183" w:hangingChars="75" w:hanging="183"/>
        <w:rPr>
          <w:rFonts w:hint="eastAsia"/>
        </w:rPr>
      </w:pPr>
      <w:r>
        <w:rPr>
          <w:rStyle w:val="af7"/>
        </w:rPr>
        <w:footnoteRef/>
      </w:r>
      <w:r>
        <w:t xml:space="preserve"> </w:t>
      </w:r>
      <w:r w:rsidR="00784D0C">
        <w:rPr>
          <w:rFonts w:hint="eastAsia"/>
        </w:rPr>
        <w:t>國輻</w:t>
      </w:r>
      <w:r w:rsidRPr="003A16E7">
        <w:rPr>
          <w:rFonts w:hint="eastAsia"/>
        </w:rPr>
        <w:t>中心</w:t>
      </w:r>
      <w:r w:rsidRPr="005B4DDE">
        <w:t>https://www.nsrrc.org.tw/chinese/index.aspx</w:t>
      </w:r>
      <w:r w:rsidRPr="005B4DDE">
        <w:rPr>
          <w:rFonts w:hAnsi="標楷體" w:hint="eastAsia"/>
        </w:rPr>
        <w:t>，</w:t>
      </w:r>
      <w:r w:rsidRPr="005B4DDE">
        <w:t>中心簡介</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0EAF"/>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C4D16B-4424-49D0-B33A-37C7C4D2F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A9A59-A1E3-4A07-9945-7512EDCB5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367</Words>
  <Characters>2097</Characters>
  <Application>Microsoft Office Word</Application>
  <DocSecurity>0</DocSecurity>
  <Lines>17</Lines>
  <Paragraphs>4</Paragraphs>
  <ScaleCrop>false</ScaleCrop>
  <Company/>
  <LinksUpToDate>false</LinksUpToDate>
  <CharactersWithSpaces>2460</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