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3C46" w:rsidRDefault="008C2752" w:rsidP="00C421F2">
      <w:pPr>
        <w:adjustRightInd w:val="0"/>
        <w:ind w:leftChars="0" w:left="0" w:firstLineChars="0" w:firstLine="0"/>
        <w:rPr>
          <w:rFonts w:hAnsi="標楷體" w:hint="eastAsia"/>
          <w:b/>
          <w:sz w:val="36"/>
        </w:rPr>
      </w:pPr>
      <w:bookmarkStart w:id="0" w:name="_Toc498753124"/>
      <w:bookmarkStart w:id="1" w:name="_GoBack"/>
      <w:bookmarkEnd w:id="1"/>
      <w:r w:rsidRPr="00F51A2A">
        <w:rPr>
          <w:rFonts w:hAnsi="標楷體" w:hint="eastAsia"/>
          <w:b/>
          <w:bCs/>
          <w:sz w:val="36"/>
          <w:szCs w:val="36"/>
        </w:rPr>
        <w:t>財政部賦稅署及5區國稅局11</w:t>
      </w:r>
      <w:r>
        <w:rPr>
          <w:rFonts w:hAnsi="標楷體" w:hint="eastAsia"/>
          <w:b/>
          <w:bCs/>
          <w:sz w:val="36"/>
          <w:szCs w:val="36"/>
        </w:rPr>
        <w:t>5</w:t>
      </w:r>
      <w:r w:rsidRPr="00F51A2A">
        <w:rPr>
          <w:rFonts w:hAnsi="標楷體" w:hint="eastAsia"/>
          <w:b/>
          <w:bCs/>
          <w:sz w:val="36"/>
          <w:szCs w:val="36"/>
        </w:rPr>
        <w:t>年度</w:t>
      </w:r>
      <w:r w:rsidR="002F3C46" w:rsidRPr="00C421F2">
        <w:rPr>
          <w:rFonts w:hAnsi="標楷體" w:hint="eastAsia"/>
          <w:b/>
          <w:sz w:val="36"/>
        </w:rPr>
        <w:t>單位預算評估報告</w:t>
      </w:r>
    </w:p>
    <w:p w:rsidR="008C2752" w:rsidRDefault="008C2752" w:rsidP="008C2752">
      <w:pPr>
        <w:pStyle w:val="a8"/>
        <w:ind w:firstLine="567"/>
      </w:pPr>
      <w:r w:rsidRPr="008C2752">
        <w:rPr>
          <w:rFonts w:hint="eastAsia"/>
        </w:rPr>
        <w:t>財政部賦稅署(以下稱賦稅署)11</w:t>
      </w:r>
      <w:r w:rsidR="009B6DD9">
        <w:rPr>
          <w:rFonts w:hint="eastAsia"/>
        </w:rPr>
        <w:t>5</w:t>
      </w:r>
      <w:r w:rsidRPr="008C2752">
        <w:rPr>
          <w:rFonts w:hint="eastAsia"/>
        </w:rPr>
        <w:t>年度預算案編列歲入2,1</w:t>
      </w:r>
      <w:r w:rsidR="009B6DD9">
        <w:rPr>
          <w:rFonts w:hint="eastAsia"/>
        </w:rPr>
        <w:t>35</w:t>
      </w:r>
      <w:r w:rsidRPr="008C2752">
        <w:rPr>
          <w:rFonts w:hint="eastAsia"/>
        </w:rPr>
        <w:t>萬元，較11</w:t>
      </w:r>
      <w:r w:rsidR="009B6DD9">
        <w:rPr>
          <w:rFonts w:hint="eastAsia"/>
        </w:rPr>
        <w:t>4</w:t>
      </w:r>
      <w:r w:rsidRPr="008C2752">
        <w:rPr>
          <w:rFonts w:hint="eastAsia"/>
        </w:rPr>
        <w:t>年度預算數增加</w:t>
      </w:r>
      <w:r w:rsidR="009B6DD9">
        <w:rPr>
          <w:rFonts w:hint="eastAsia"/>
        </w:rPr>
        <w:t>6</w:t>
      </w:r>
      <w:r w:rsidRPr="008C2752">
        <w:rPr>
          <w:rFonts w:hint="eastAsia"/>
        </w:rPr>
        <w:t>萬</w:t>
      </w:r>
      <w:r w:rsidR="009B6DD9">
        <w:rPr>
          <w:rFonts w:hint="eastAsia"/>
        </w:rPr>
        <w:t>7</w:t>
      </w:r>
      <w:r w:rsidRPr="008C2752">
        <w:rPr>
          <w:rFonts w:hint="eastAsia"/>
        </w:rPr>
        <w:t>千元（增幅</w:t>
      </w:r>
      <w:r w:rsidR="009B6DD9">
        <w:rPr>
          <w:rFonts w:hint="eastAsia"/>
        </w:rPr>
        <w:t>0.31</w:t>
      </w:r>
      <w:r w:rsidRPr="008C2752">
        <w:rPr>
          <w:rFonts w:hint="eastAsia"/>
        </w:rPr>
        <w:t>%）</w:t>
      </w:r>
      <w:r w:rsidR="009B6DD9">
        <w:rPr>
          <w:rFonts w:hint="eastAsia"/>
        </w:rPr>
        <w:t>；</w:t>
      </w:r>
      <w:r w:rsidRPr="008C2752">
        <w:rPr>
          <w:rFonts w:hint="eastAsia"/>
        </w:rPr>
        <w:t>歲出2</w:t>
      </w:r>
      <w:r w:rsidR="009B6DD9">
        <w:rPr>
          <w:rFonts w:hint="eastAsia"/>
        </w:rPr>
        <w:t>13</w:t>
      </w:r>
      <w:r w:rsidRPr="008C2752">
        <w:rPr>
          <w:rFonts w:hint="eastAsia"/>
        </w:rPr>
        <w:t>億</w:t>
      </w:r>
      <w:r w:rsidR="009B6DD9">
        <w:rPr>
          <w:rFonts w:hint="eastAsia"/>
        </w:rPr>
        <w:t>8,284</w:t>
      </w:r>
      <w:r w:rsidRPr="008C2752">
        <w:rPr>
          <w:rFonts w:hint="eastAsia"/>
        </w:rPr>
        <w:t>萬</w:t>
      </w:r>
      <w:r w:rsidR="009B6DD9">
        <w:rPr>
          <w:rFonts w:hint="eastAsia"/>
        </w:rPr>
        <w:t>3</w:t>
      </w:r>
      <w:r w:rsidRPr="008C2752">
        <w:rPr>
          <w:rFonts w:hint="eastAsia"/>
        </w:rPr>
        <w:t>千元，</w:t>
      </w:r>
      <w:r w:rsidRPr="00584D10">
        <w:rPr>
          <w:rFonts w:hint="eastAsia"/>
        </w:rPr>
        <w:t>較11</w:t>
      </w:r>
      <w:r w:rsidR="009B6DD9" w:rsidRPr="00584D10">
        <w:rPr>
          <w:rFonts w:hint="eastAsia"/>
        </w:rPr>
        <w:t>4</w:t>
      </w:r>
      <w:r w:rsidRPr="00584D10">
        <w:rPr>
          <w:rFonts w:hint="eastAsia"/>
        </w:rPr>
        <w:t>年度預算數增加</w:t>
      </w:r>
      <w:r w:rsidR="009B6DD9" w:rsidRPr="00584D10">
        <w:rPr>
          <w:rFonts w:hint="eastAsia"/>
        </w:rPr>
        <w:t>28</w:t>
      </w:r>
      <w:r w:rsidRPr="00584D10">
        <w:rPr>
          <w:rFonts w:hint="eastAsia"/>
        </w:rPr>
        <w:t>億</w:t>
      </w:r>
      <w:r w:rsidR="009B6DD9" w:rsidRPr="00584D10">
        <w:rPr>
          <w:rFonts w:hint="eastAsia"/>
        </w:rPr>
        <w:t>4,</w:t>
      </w:r>
      <w:r w:rsidR="00584D10" w:rsidRPr="00584D10">
        <w:t>662</w:t>
      </w:r>
      <w:r w:rsidRPr="00584D10">
        <w:rPr>
          <w:rFonts w:hint="eastAsia"/>
        </w:rPr>
        <w:t>萬</w:t>
      </w:r>
      <w:r w:rsidR="009B6DD9" w:rsidRPr="00584D10">
        <w:rPr>
          <w:rFonts w:hint="eastAsia"/>
        </w:rPr>
        <w:t>4</w:t>
      </w:r>
      <w:r w:rsidRPr="00584D10">
        <w:rPr>
          <w:rFonts w:hint="eastAsia"/>
        </w:rPr>
        <w:t>千元(增幅</w:t>
      </w:r>
      <w:r w:rsidR="00584D10" w:rsidRPr="00584D10">
        <w:rPr>
          <w:rFonts w:hint="eastAsia"/>
        </w:rPr>
        <w:t>1</w:t>
      </w:r>
      <w:r w:rsidR="00584D10" w:rsidRPr="00584D10">
        <w:t>5.36</w:t>
      </w:r>
      <w:r w:rsidRPr="00584D10">
        <w:rPr>
          <w:rFonts w:hint="eastAsia"/>
        </w:rPr>
        <w:t>%），主</w:t>
      </w:r>
      <w:r w:rsidR="009B6DD9" w:rsidRPr="00584D10">
        <w:rPr>
          <w:rFonts w:hint="eastAsia"/>
          <w:lang w:eastAsia="zh-HK"/>
        </w:rPr>
        <w:t>要</w:t>
      </w:r>
      <w:r w:rsidRPr="00584D10">
        <w:rPr>
          <w:rFonts w:hint="eastAsia"/>
        </w:rPr>
        <w:t>係預估營業稅收入增加，爰按加值型及非加值型營業稅法</w:t>
      </w:r>
      <w:r w:rsidR="00377437" w:rsidRPr="00584D10">
        <w:rPr>
          <w:rFonts w:hint="eastAsia"/>
        </w:rPr>
        <w:t>(</w:t>
      </w:r>
      <w:r w:rsidR="00377437" w:rsidRPr="00584D10">
        <w:rPr>
          <w:rFonts w:hint="eastAsia"/>
          <w:lang w:eastAsia="zh-HK"/>
        </w:rPr>
        <w:t>以</w:t>
      </w:r>
      <w:r w:rsidR="00377437">
        <w:rPr>
          <w:rFonts w:hint="eastAsia"/>
          <w:lang w:eastAsia="zh-HK"/>
        </w:rPr>
        <w:t>下稱營業稅法</w:t>
      </w:r>
      <w:r w:rsidR="00377437">
        <w:rPr>
          <w:rFonts w:hint="eastAsia"/>
        </w:rPr>
        <w:t>)</w:t>
      </w:r>
      <w:r w:rsidRPr="008C2752">
        <w:rPr>
          <w:rFonts w:hint="eastAsia"/>
        </w:rPr>
        <w:t>第5</w:t>
      </w:r>
      <w:r w:rsidRPr="008C2752">
        <w:t>8</w:t>
      </w:r>
      <w:r w:rsidRPr="008C2752">
        <w:rPr>
          <w:rFonts w:hint="eastAsia"/>
        </w:rPr>
        <w:t>條規定，</w:t>
      </w:r>
      <w:r w:rsidR="00A61659" w:rsidRPr="00A61659">
        <w:rPr>
          <w:rFonts w:hint="eastAsia"/>
        </w:rPr>
        <w:t>提撥</w:t>
      </w:r>
      <w:r w:rsidRPr="008C2752">
        <w:rPr>
          <w:rFonts w:hint="eastAsia"/>
        </w:rPr>
        <w:t>營業稅收入總額之3</w:t>
      </w:r>
      <w:r w:rsidRPr="008C2752">
        <w:t>%</w:t>
      </w:r>
      <w:r w:rsidRPr="008C2752">
        <w:rPr>
          <w:rFonts w:hint="eastAsia"/>
        </w:rPr>
        <w:t>，作為統一發票相關給獎及推行經費隨之增加</w:t>
      </w:r>
      <w:r w:rsidR="008B5FD4">
        <w:rPr>
          <w:rFonts w:hint="eastAsia"/>
          <w:lang w:eastAsia="zh-HK"/>
        </w:rPr>
        <w:t>所致</w:t>
      </w:r>
      <w:r w:rsidRPr="008C2752">
        <w:rPr>
          <w:rFonts w:hint="eastAsia"/>
        </w:rPr>
        <w:t>。另臺北國稅</w:t>
      </w:r>
      <w:r w:rsidRPr="00884146">
        <w:rPr>
          <w:rFonts w:hint="eastAsia"/>
        </w:rPr>
        <w:t>局、高雄國稅局、北區國稅局及所屬、中區國稅局及所屬、南區國稅局及所屬(以下合稱5區國稅局)11</w:t>
      </w:r>
      <w:r w:rsidR="00513CFE" w:rsidRPr="00884146">
        <w:rPr>
          <w:rFonts w:hint="eastAsia"/>
        </w:rPr>
        <w:t>5</w:t>
      </w:r>
      <w:r w:rsidRPr="00884146">
        <w:rPr>
          <w:rFonts w:hint="eastAsia"/>
        </w:rPr>
        <w:t>年度預算案歲入合計編列2兆</w:t>
      </w:r>
      <w:r w:rsidR="00513CFE" w:rsidRPr="00884146">
        <w:rPr>
          <w:rFonts w:hint="eastAsia"/>
        </w:rPr>
        <w:t>3,388</w:t>
      </w:r>
      <w:r w:rsidRPr="00884146">
        <w:rPr>
          <w:rFonts w:hint="eastAsia"/>
        </w:rPr>
        <w:t>億</w:t>
      </w:r>
      <w:r w:rsidR="00513CFE" w:rsidRPr="00884146">
        <w:rPr>
          <w:rFonts w:hint="eastAsia"/>
        </w:rPr>
        <w:t>6,776</w:t>
      </w:r>
      <w:r w:rsidRPr="00884146">
        <w:rPr>
          <w:rFonts w:hint="eastAsia"/>
        </w:rPr>
        <w:t>萬元，較11</w:t>
      </w:r>
      <w:r w:rsidR="00513CFE" w:rsidRPr="00884146">
        <w:rPr>
          <w:rFonts w:hint="eastAsia"/>
        </w:rPr>
        <w:t>4</w:t>
      </w:r>
      <w:r w:rsidRPr="00884146">
        <w:rPr>
          <w:rFonts w:hint="eastAsia"/>
        </w:rPr>
        <w:t>年度預算數</w:t>
      </w:r>
      <w:r w:rsidR="00513CFE" w:rsidRPr="00884146">
        <w:rPr>
          <w:rFonts w:hint="eastAsia"/>
          <w:lang w:eastAsia="zh-HK"/>
        </w:rPr>
        <w:t>減少</w:t>
      </w:r>
      <w:r w:rsidR="00884146" w:rsidRPr="00884146">
        <w:rPr>
          <w:rFonts w:hint="eastAsia"/>
        </w:rPr>
        <w:t>2,878</w:t>
      </w:r>
      <w:r w:rsidRPr="00884146">
        <w:rPr>
          <w:rFonts w:hint="eastAsia"/>
        </w:rPr>
        <w:t>億</w:t>
      </w:r>
      <w:r w:rsidR="00884146" w:rsidRPr="00884146">
        <w:rPr>
          <w:rFonts w:hint="eastAsia"/>
        </w:rPr>
        <w:t>3,982</w:t>
      </w:r>
      <w:r w:rsidRPr="00884146">
        <w:rPr>
          <w:rFonts w:hint="eastAsia"/>
        </w:rPr>
        <w:t>萬元（</w:t>
      </w:r>
      <w:r w:rsidR="00884146" w:rsidRPr="00884146">
        <w:rPr>
          <w:rFonts w:hint="eastAsia"/>
          <w:lang w:eastAsia="zh-HK"/>
        </w:rPr>
        <w:t>減</w:t>
      </w:r>
      <w:r w:rsidRPr="00884146">
        <w:rPr>
          <w:rFonts w:hint="eastAsia"/>
        </w:rPr>
        <w:t>幅</w:t>
      </w:r>
      <w:r w:rsidR="00884146" w:rsidRPr="00884146">
        <w:rPr>
          <w:rFonts w:hint="eastAsia"/>
        </w:rPr>
        <w:t>10</w:t>
      </w:r>
      <w:r w:rsidRPr="00884146">
        <w:t>.</w:t>
      </w:r>
      <w:r w:rsidR="00884146" w:rsidRPr="00884146">
        <w:rPr>
          <w:rFonts w:hint="eastAsia"/>
        </w:rPr>
        <w:t>96</w:t>
      </w:r>
      <w:r w:rsidRPr="00884146">
        <w:rPr>
          <w:rFonts w:hint="eastAsia"/>
        </w:rPr>
        <w:t>%），主要係</w:t>
      </w:r>
      <w:r w:rsidR="00884146" w:rsidRPr="00884146">
        <w:rPr>
          <w:rFonts w:hint="eastAsia"/>
          <w:lang w:eastAsia="zh-HK"/>
        </w:rPr>
        <w:t>財政收支劃分法(以下稱財劃法)修正中央</w:t>
      </w:r>
      <w:r w:rsidR="00884146">
        <w:rPr>
          <w:rFonts w:hint="eastAsia"/>
        </w:rPr>
        <w:t>、</w:t>
      </w:r>
      <w:r w:rsidR="00884146" w:rsidRPr="00884146">
        <w:rPr>
          <w:rFonts w:hint="eastAsia"/>
          <w:lang w:eastAsia="zh-HK"/>
        </w:rPr>
        <w:t>地方</w:t>
      </w:r>
      <w:r w:rsidR="00884146">
        <w:rPr>
          <w:rFonts w:hint="eastAsia"/>
          <w:lang w:eastAsia="zh-HK"/>
        </w:rPr>
        <w:t>政府</w:t>
      </w:r>
      <w:r w:rsidR="00884146" w:rsidRPr="00884146">
        <w:rPr>
          <w:rFonts w:hint="eastAsia"/>
          <w:lang w:eastAsia="zh-HK"/>
        </w:rPr>
        <w:t>分成比率</w:t>
      </w:r>
      <w:r w:rsidR="00884146" w:rsidRPr="00884146">
        <w:rPr>
          <w:rFonts w:hint="eastAsia"/>
        </w:rPr>
        <w:t>，</w:t>
      </w:r>
      <w:r w:rsidR="00884146" w:rsidRPr="00884146">
        <w:rPr>
          <w:rFonts w:hint="eastAsia"/>
          <w:lang w:eastAsia="zh-HK"/>
        </w:rPr>
        <w:t>致稅課收入大幅減少</w:t>
      </w:r>
      <w:r w:rsidR="00884146" w:rsidRPr="00884146">
        <w:rPr>
          <w:rFonts w:hint="eastAsia"/>
        </w:rPr>
        <w:t>；</w:t>
      </w:r>
      <w:r w:rsidRPr="00884146">
        <w:rPr>
          <w:rFonts w:hint="eastAsia"/>
        </w:rPr>
        <w:t>歲出合計編列</w:t>
      </w:r>
      <w:r w:rsidRPr="00884146">
        <w:t>12</w:t>
      </w:r>
      <w:r w:rsidR="00884146" w:rsidRPr="00884146">
        <w:rPr>
          <w:rFonts w:hint="eastAsia"/>
        </w:rPr>
        <w:t>5</w:t>
      </w:r>
      <w:r w:rsidRPr="00884146">
        <w:rPr>
          <w:rFonts w:hint="eastAsia"/>
        </w:rPr>
        <w:t>億</w:t>
      </w:r>
      <w:r w:rsidR="00884146" w:rsidRPr="00884146">
        <w:rPr>
          <w:rFonts w:hint="eastAsia"/>
        </w:rPr>
        <w:t>579</w:t>
      </w:r>
      <w:r w:rsidRPr="00884146">
        <w:rPr>
          <w:rFonts w:hint="eastAsia"/>
        </w:rPr>
        <w:t>萬</w:t>
      </w:r>
      <w:r w:rsidR="00884146" w:rsidRPr="00884146">
        <w:rPr>
          <w:rFonts w:hint="eastAsia"/>
        </w:rPr>
        <w:t>7</w:t>
      </w:r>
      <w:r w:rsidRPr="00884146">
        <w:rPr>
          <w:rFonts w:hint="eastAsia"/>
        </w:rPr>
        <w:t>千</w:t>
      </w:r>
      <w:r w:rsidRPr="00B77AFA">
        <w:rPr>
          <w:rFonts w:hint="eastAsia"/>
        </w:rPr>
        <w:t>元，較11</w:t>
      </w:r>
      <w:r w:rsidR="00884146" w:rsidRPr="00B77AFA">
        <w:rPr>
          <w:rFonts w:hint="eastAsia"/>
        </w:rPr>
        <w:t>4</w:t>
      </w:r>
      <w:r w:rsidRPr="00B77AFA">
        <w:rPr>
          <w:rFonts w:hint="eastAsia"/>
        </w:rPr>
        <w:t>年度預算數增加</w:t>
      </w:r>
      <w:r w:rsidR="00B77AFA" w:rsidRPr="00B77AFA">
        <w:rPr>
          <w:rFonts w:hint="eastAsia"/>
        </w:rPr>
        <w:t>3</w:t>
      </w:r>
      <w:r w:rsidRPr="00B77AFA">
        <w:rPr>
          <w:rFonts w:hint="eastAsia"/>
        </w:rPr>
        <w:t>億</w:t>
      </w:r>
      <w:r w:rsidR="00B77AFA" w:rsidRPr="00B77AFA">
        <w:rPr>
          <w:rFonts w:hint="eastAsia"/>
        </w:rPr>
        <w:t>7</w:t>
      </w:r>
      <w:r w:rsidR="00B77AFA" w:rsidRPr="00B77AFA">
        <w:t>,778</w:t>
      </w:r>
      <w:r w:rsidRPr="00B77AFA">
        <w:rPr>
          <w:rFonts w:hint="eastAsia"/>
        </w:rPr>
        <w:t>萬</w:t>
      </w:r>
      <w:r w:rsidR="00B77AFA" w:rsidRPr="00B77AFA">
        <w:rPr>
          <w:rFonts w:hint="eastAsia"/>
        </w:rPr>
        <w:t>8</w:t>
      </w:r>
      <w:r w:rsidRPr="00B77AFA">
        <w:rPr>
          <w:rFonts w:hint="eastAsia"/>
        </w:rPr>
        <w:t>千元(增幅</w:t>
      </w:r>
      <w:r w:rsidR="00B77AFA" w:rsidRPr="00B77AFA">
        <w:rPr>
          <w:rFonts w:hint="eastAsia"/>
        </w:rPr>
        <w:t>3</w:t>
      </w:r>
      <w:r w:rsidR="00B77AFA" w:rsidRPr="00B77AFA">
        <w:t>.1</w:t>
      </w:r>
      <w:r w:rsidR="00B77AFA">
        <w:t>2</w:t>
      </w:r>
      <w:r w:rsidRPr="008C2752">
        <w:rPr>
          <w:rFonts w:hint="eastAsia"/>
        </w:rPr>
        <w:t>%)(詳表1)。謹就賦稅署及5區國稅局11</w:t>
      </w:r>
      <w:r w:rsidR="006F6F75">
        <w:rPr>
          <w:rFonts w:hint="eastAsia"/>
        </w:rPr>
        <w:t>5</w:t>
      </w:r>
      <w:r w:rsidRPr="008C2752">
        <w:rPr>
          <w:rFonts w:hint="eastAsia"/>
        </w:rPr>
        <w:t>年度預算案評估如下：</w:t>
      </w:r>
    </w:p>
    <w:p w:rsidR="009B6DD9" w:rsidRPr="009B6DD9" w:rsidRDefault="009B6DD9" w:rsidP="009B6DD9">
      <w:pPr>
        <w:pStyle w:val="142"/>
        <w:spacing w:beforeLines="50" w:before="258"/>
        <w:rPr>
          <w:b/>
          <w:sz w:val="28"/>
        </w:rPr>
      </w:pPr>
      <w:r w:rsidRPr="009B6DD9">
        <w:rPr>
          <w:rFonts w:hint="eastAsia"/>
          <w:b/>
          <w:sz w:val="28"/>
        </w:rPr>
        <w:t>表1  5區國稅局11</w:t>
      </w:r>
      <w:r>
        <w:rPr>
          <w:rFonts w:hint="eastAsia"/>
          <w:b/>
          <w:sz w:val="28"/>
        </w:rPr>
        <w:t>4</w:t>
      </w:r>
      <w:r w:rsidRPr="009B6DD9">
        <w:rPr>
          <w:rFonts w:hint="eastAsia"/>
          <w:b/>
          <w:sz w:val="28"/>
        </w:rPr>
        <w:t>及11</w:t>
      </w:r>
      <w:r>
        <w:rPr>
          <w:rFonts w:hint="eastAsia"/>
          <w:b/>
          <w:sz w:val="28"/>
        </w:rPr>
        <w:t>5</w:t>
      </w:r>
      <w:r w:rsidRPr="009B6DD9">
        <w:rPr>
          <w:rFonts w:hint="eastAsia"/>
          <w:b/>
          <w:sz w:val="28"/>
        </w:rPr>
        <w:t>年度歲入及歲出預算(案)數表</w:t>
      </w:r>
    </w:p>
    <w:p w:rsidR="009B6DD9" w:rsidRPr="009B6DD9" w:rsidRDefault="009B6DD9" w:rsidP="009B6DD9">
      <w:pPr>
        <w:pStyle w:val="142"/>
        <w:jc w:val="right"/>
      </w:pPr>
      <w:r w:rsidRPr="009B6DD9">
        <w:rPr>
          <w:rFonts w:hint="eastAsia"/>
        </w:rPr>
        <w:t xml:space="preserve">                                              單位：新臺幣千元</w:t>
      </w:r>
    </w:p>
    <w:tbl>
      <w:tblPr>
        <w:tblW w:w="8778" w:type="dxa"/>
        <w:tblInd w:w="1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4A0" w:firstRow="1" w:lastRow="0" w:firstColumn="1" w:lastColumn="0" w:noHBand="0" w:noVBand="1"/>
      </w:tblPr>
      <w:tblGrid>
        <w:gridCol w:w="2283"/>
        <w:gridCol w:w="1701"/>
        <w:gridCol w:w="1701"/>
        <w:gridCol w:w="1525"/>
        <w:gridCol w:w="1568"/>
      </w:tblGrid>
      <w:tr w:rsidR="009B6DD9" w:rsidRPr="009B6DD9" w:rsidTr="009B6DD9">
        <w:trPr>
          <w:cantSplit/>
          <w:trHeight w:val="20"/>
        </w:trPr>
        <w:tc>
          <w:tcPr>
            <w:tcW w:w="2283" w:type="dxa"/>
            <w:vMerge w:val="restart"/>
            <w:shd w:val="clear" w:color="auto" w:fill="auto"/>
            <w:vAlign w:val="center"/>
            <w:hideMark/>
          </w:tcPr>
          <w:p w:rsidR="009B6DD9" w:rsidRPr="009B6DD9" w:rsidRDefault="009B6DD9" w:rsidP="009B6DD9">
            <w:pPr>
              <w:pStyle w:val="142"/>
              <w:jc w:val="center"/>
              <w:rPr>
                <w:b/>
              </w:rPr>
            </w:pPr>
            <w:r w:rsidRPr="009B6DD9">
              <w:rPr>
                <w:rFonts w:hint="eastAsia"/>
                <w:b/>
              </w:rPr>
              <w:t>機關別</w:t>
            </w:r>
          </w:p>
        </w:tc>
        <w:tc>
          <w:tcPr>
            <w:tcW w:w="3402" w:type="dxa"/>
            <w:gridSpan w:val="2"/>
            <w:shd w:val="clear" w:color="auto" w:fill="auto"/>
            <w:vAlign w:val="center"/>
            <w:hideMark/>
          </w:tcPr>
          <w:p w:rsidR="009B6DD9" w:rsidRPr="009B6DD9" w:rsidRDefault="009B6DD9" w:rsidP="009B6DD9">
            <w:pPr>
              <w:pStyle w:val="142"/>
              <w:jc w:val="center"/>
              <w:rPr>
                <w:b/>
              </w:rPr>
            </w:pPr>
            <w:r w:rsidRPr="009B6DD9">
              <w:rPr>
                <w:rFonts w:hint="eastAsia"/>
                <w:b/>
              </w:rPr>
              <w:t>歲入</w:t>
            </w:r>
          </w:p>
        </w:tc>
        <w:tc>
          <w:tcPr>
            <w:tcW w:w="3093" w:type="dxa"/>
            <w:gridSpan w:val="2"/>
            <w:shd w:val="clear" w:color="auto" w:fill="auto"/>
            <w:vAlign w:val="center"/>
            <w:hideMark/>
          </w:tcPr>
          <w:p w:rsidR="009B6DD9" w:rsidRPr="009B6DD9" w:rsidRDefault="009B6DD9" w:rsidP="009B6DD9">
            <w:pPr>
              <w:pStyle w:val="142"/>
              <w:jc w:val="center"/>
              <w:rPr>
                <w:b/>
              </w:rPr>
            </w:pPr>
            <w:r w:rsidRPr="009B6DD9">
              <w:rPr>
                <w:rFonts w:hint="eastAsia"/>
                <w:b/>
              </w:rPr>
              <w:t>歲出</w:t>
            </w:r>
          </w:p>
        </w:tc>
      </w:tr>
      <w:tr w:rsidR="009B6DD9" w:rsidRPr="009B6DD9" w:rsidTr="00377437">
        <w:trPr>
          <w:cantSplit/>
          <w:trHeight w:val="20"/>
        </w:trPr>
        <w:tc>
          <w:tcPr>
            <w:tcW w:w="2283" w:type="dxa"/>
            <w:vMerge/>
            <w:vAlign w:val="center"/>
            <w:hideMark/>
          </w:tcPr>
          <w:p w:rsidR="009B6DD9" w:rsidRPr="009B6DD9" w:rsidRDefault="009B6DD9" w:rsidP="009B6DD9">
            <w:pPr>
              <w:pStyle w:val="142"/>
              <w:jc w:val="center"/>
              <w:rPr>
                <w:b/>
              </w:rPr>
            </w:pPr>
          </w:p>
        </w:tc>
        <w:tc>
          <w:tcPr>
            <w:tcW w:w="1701" w:type="dxa"/>
            <w:shd w:val="clear" w:color="auto" w:fill="auto"/>
            <w:vAlign w:val="center"/>
            <w:hideMark/>
          </w:tcPr>
          <w:p w:rsidR="009B6DD9" w:rsidRPr="009B6DD9" w:rsidRDefault="009B6DD9" w:rsidP="009B6DD9">
            <w:pPr>
              <w:pStyle w:val="142"/>
              <w:jc w:val="center"/>
              <w:rPr>
                <w:b/>
              </w:rPr>
            </w:pPr>
            <w:r w:rsidRPr="009B6DD9">
              <w:rPr>
                <w:b/>
              </w:rPr>
              <w:t>11</w:t>
            </w:r>
            <w:r>
              <w:rPr>
                <w:rFonts w:hint="eastAsia"/>
                <w:b/>
              </w:rPr>
              <w:t>4</w:t>
            </w:r>
            <w:r w:rsidRPr="009B6DD9">
              <w:rPr>
                <w:rFonts w:hint="eastAsia"/>
                <w:b/>
              </w:rPr>
              <w:t>年度</w:t>
            </w:r>
          </w:p>
        </w:tc>
        <w:tc>
          <w:tcPr>
            <w:tcW w:w="1701" w:type="dxa"/>
            <w:shd w:val="clear" w:color="auto" w:fill="auto"/>
            <w:vAlign w:val="center"/>
            <w:hideMark/>
          </w:tcPr>
          <w:p w:rsidR="009B6DD9" w:rsidRPr="009B6DD9" w:rsidRDefault="009B6DD9" w:rsidP="009B6DD9">
            <w:pPr>
              <w:pStyle w:val="142"/>
              <w:jc w:val="center"/>
              <w:rPr>
                <w:b/>
              </w:rPr>
            </w:pPr>
            <w:r w:rsidRPr="009B6DD9">
              <w:rPr>
                <w:b/>
              </w:rPr>
              <w:t>11</w:t>
            </w:r>
            <w:r>
              <w:rPr>
                <w:rFonts w:hint="eastAsia"/>
                <w:b/>
              </w:rPr>
              <w:t>5</w:t>
            </w:r>
            <w:r w:rsidRPr="009B6DD9">
              <w:rPr>
                <w:rFonts w:hint="eastAsia"/>
                <w:b/>
              </w:rPr>
              <w:t>年度</w:t>
            </w:r>
          </w:p>
        </w:tc>
        <w:tc>
          <w:tcPr>
            <w:tcW w:w="1525" w:type="dxa"/>
            <w:shd w:val="clear" w:color="auto" w:fill="auto"/>
            <w:vAlign w:val="center"/>
            <w:hideMark/>
          </w:tcPr>
          <w:p w:rsidR="009B6DD9" w:rsidRPr="009B6DD9" w:rsidRDefault="009B6DD9" w:rsidP="009B6DD9">
            <w:pPr>
              <w:pStyle w:val="142"/>
              <w:jc w:val="center"/>
              <w:rPr>
                <w:b/>
              </w:rPr>
            </w:pPr>
            <w:r w:rsidRPr="009B6DD9">
              <w:rPr>
                <w:b/>
              </w:rPr>
              <w:t>11</w:t>
            </w:r>
            <w:r>
              <w:rPr>
                <w:rFonts w:hint="eastAsia"/>
                <w:b/>
              </w:rPr>
              <w:t>4</w:t>
            </w:r>
            <w:r w:rsidRPr="009B6DD9">
              <w:rPr>
                <w:rFonts w:hint="eastAsia"/>
                <w:b/>
              </w:rPr>
              <w:t>年度</w:t>
            </w:r>
          </w:p>
        </w:tc>
        <w:tc>
          <w:tcPr>
            <w:tcW w:w="1568" w:type="dxa"/>
            <w:shd w:val="clear" w:color="auto" w:fill="auto"/>
            <w:vAlign w:val="center"/>
            <w:hideMark/>
          </w:tcPr>
          <w:p w:rsidR="009B6DD9" w:rsidRPr="009B6DD9" w:rsidRDefault="009B6DD9" w:rsidP="009B6DD9">
            <w:pPr>
              <w:pStyle w:val="142"/>
              <w:jc w:val="center"/>
              <w:rPr>
                <w:b/>
              </w:rPr>
            </w:pPr>
            <w:r w:rsidRPr="009B6DD9">
              <w:rPr>
                <w:b/>
              </w:rPr>
              <w:t>11</w:t>
            </w:r>
            <w:r>
              <w:rPr>
                <w:rFonts w:hint="eastAsia"/>
                <w:b/>
              </w:rPr>
              <w:t>5</w:t>
            </w:r>
            <w:r w:rsidRPr="009B6DD9">
              <w:rPr>
                <w:rFonts w:hint="eastAsia"/>
                <w:b/>
              </w:rPr>
              <w:t>年度</w:t>
            </w:r>
          </w:p>
        </w:tc>
      </w:tr>
      <w:tr w:rsidR="009B6DD9" w:rsidRPr="009B6DD9" w:rsidTr="00377437">
        <w:trPr>
          <w:cantSplit/>
          <w:trHeight w:val="20"/>
        </w:trPr>
        <w:tc>
          <w:tcPr>
            <w:tcW w:w="2283" w:type="dxa"/>
            <w:shd w:val="clear" w:color="auto" w:fill="auto"/>
            <w:vAlign w:val="center"/>
            <w:hideMark/>
          </w:tcPr>
          <w:p w:rsidR="009B6DD9" w:rsidRPr="009B6DD9" w:rsidRDefault="009B6DD9" w:rsidP="009B6DD9">
            <w:pPr>
              <w:pStyle w:val="142"/>
              <w:jc w:val="center"/>
            </w:pPr>
            <w:r w:rsidRPr="009B6DD9">
              <w:rPr>
                <w:rFonts w:hint="eastAsia"/>
              </w:rPr>
              <w:t>臺北國稅局</w:t>
            </w:r>
          </w:p>
        </w:tc>
        <w:tc>
          <w:tcPr>
            <w:tcW w:w="1701" w:type="dxa"/>
            <w:shd w:val="clear" w:color="auto" w:fill="auto"/>
            <w:vAlign w:val="center"/>
          </w:tcPr>
          <w:p w:rsidR="009B6DD9" w:rsidRPr="009B6DD9" w:rsidRDefault="006F6F75" w:rsidP="009B6DD9">
            <w:pPr>
              <w:pStyle w:val="142"/>
              <w:jc w:val="right"/>
            </w:pPr>
            <w:r>
              <w:rPr>
                <w:rFonts w:hint="eastAsia"/>
              </w:rPr>
              <w:t>1,047,188,028</w:t>
            </w:r>
          </w:p>
        </w:tc>
        <w:tc>
          <w:tcPr>
            <w:tcW w:w="1701" w:type="dxa"/>
            <w:shd w:val="clear" w:color="auto" w:fill="auto"/>
            <w:vAlign w:val="center"/>
          </w:tcPr>
          <w:p w:rsidR="009B6DD9" w:rsidRPr="009B6DD9" w:rsidRDefault="006F6F75" w:rsidP="009B6DD9">
            <w:pPr>
              <w:pStyle w:val="142"/>
              <w:jc w:val="right"/>
            </w:pPr>
            <w:r>
              <w:rPr>
                <w:rFonts w:hint="eastAsia"/>
              </w:rPr>
              <w:t>898,610,890</w:t>
            </w:r>
          </w:p>
        </w:tc>
        <w:tc>
          <w:tcPr>
            <w:tcW w:w="1525" w:type="dxa"/>
            <w:shd w:val="clear" w:color="auto" w:fill="auto"/>
            <w:vAlign w:val="center"/>
          </w:tcPr>
          <w:p w:rsidR="009B6DD9" w:rsidRPr="00B77AFA" w:rsidRDefault="006F6F75" w:rsidP="00584D10">
            <w:pPr>
              <w:pStyle w:val="142"/>
              <w:jc w:val="right"/>
            </w:pPr>
            <w:r w:rsidRPr="00B77AFA">
              <w:rPr>
                <w:rFonts w:hint="eastAsia"/>
              </w:rPr>
              <w:t>2,7</w:t>
            </w:r>
            <w:r w:rsidR="00584D10" w:rsidRPr="00B77AFA">
              <w:t>60,125</w:t>
            </w:r>
          </w:p>
        </w:tc>
        <w:tc>
          <w:tcPr>
            <w:tcW w:w="1568" w:type="dxa"/>
            <w:shd w:val="clear" w:color="auto" w:fill="auto"/>
            <w:vAlign w:val="center"/>
          </w:tcPr>
          <w:p w:rsidR="009B6DD9" w:rsidRPr="00B77AFA" w:rsidRDefault="006F6F75" w:rsidP="009B6DD9">
            <w:pPr>
              <w:pStyle w:val="142"/>
              <w:jc w:val="right"/>
            </w:pPr>
            <w:r w:rsidRPr="00B77AFA">
              <w:rPr>
                <w:rFonts w:hint="eastAsia"/>
              </w:rPr>
              <w:t>2,832,240</w:t>
            </w:r>
          </w:p>
        </w:tc>
      </w:tr>
      <w:tr w:rsidR="009B6DD9" w:rsidRPr="009B6DD9" w:rsidTr="00377437">
        <w:trPr>
          <w:cantSplit/>
          <w:trHeight w:val="20"/>
        </w:trPr>
        <w:tc>
          <w:tcPr>
            <w:tcW w:w="2283" w:type="dxa"/>
            <w:tcBorders>
              <w:top w:val="single" w:sz="6" w:space="0" w:color="000000"/>
              <w:left w:val="single" w:sz="12" w:space="0" w:color="000000"/>
              <w:bottom w:val="single" w:sz="6" w:space="0" w:color="000000"/>
              <w:right w:val="single" w:sz="6" w:space="0" w:color="000000"/>
            </w:tcBorders>
            <w:shd w:val="clear" w:color="auto" w:fill="auto"/>
            <w:vAlign w:val="center"/>
            <w:hideMark/>
          </w:tcPr>
          <w:p w:rsidR="009B6DD9" w:rsidRPr="009B6DD9" w:rsidRDefault="009B6DD9" w:rsidP="009B6DD9">
            <w:pPr>
              <w:pStyle w:val="142"/>
              <w:jc w:val="center"/>
            </w:pPr>
            <w:r w:rsidRPr="009B6DD9">
              <w:rPr>
                <w:rFonts w:hint="eastAsia"/>
              </w:rPr>
              <w:t>高雄國稅局</w:t>
            </w:r>
          </w:p>
        </w:tc>
        <w:tc>
          <w:tcPr>
            <w:tcW w:w="1701" w:type="dxa"/>
            <w:tcBorders>
              <w:top w:val="single" w:sz="6" w:space="0" w:color="000000"/>
              <w:left w:val="single" w:sz="6" w:space="0" w:color="000000"/>
              <w:bottom w:val="single" w:sz="6" w:space="0" w:color="000000"/>
              <w:right w:val="single" w:sz="6" w:space="0" w:color="000000"/>
            </w:tcBorders>
            <w:shd w:val="clear" w:color="auto" w:fill="auto"/>
            <w:vAlign w:val="center"/>
          </w:tcPr>
          <w:p w:rsidR="009B6DD9" w:rsidRPr="009B6DD9" w:rsidRDefault="006F6F75" w:rsidP="009B6DD9">
            <w:pPr>
              <w:pStyle w:val="142"/>
              <w:jc w:val="right"/>
            </w:pPr>
            <w:r>
              <w:rPr>
                <w:rFonts w:hint="eastAsia"/>
              </w:rPr>
              <w:t>228,897,211</w:t>
            </w:r>
          </w:p>
        </w:tc>
        <w:tc>
          <w:tcPr>
            <w:tcW w:w="1701" w:type="dxa"/>
            <w:tcBorders>
              <w:top w:val="single" w:sz="6" w:space="0" w:color="000000"/>
              <w:left w:val="single" w:sz="6" w:space="0" w:color="000000"/>
              <w:bottom w:val="single" w:sz="6" w:space="0" w:color="000000"/>
              <w:right w:val="single" w:sz="6" w:space="0" w:color="000000"/>
            </w:tcBorders>
            <w:shd w:val="clear" w:color="auto" w:fill="auto"/>
            <w:vAlign w:val="center"/>
          </w:tcPr>
          <w:p w:rsidR="009B6DD9" w:rsidRPr="009B6DD9" w:rsidRDefault="006F6F75" w:rsidP="009B6DD9">
            <w:pPr>
              <w:pStyle w:val="142"/>
              <w:jc w:val="right"/>
            </w:pPr>
            <w:r>
              <w:rPr>
                <w:rFonts w:hint="eastAsia"/>
              </w:rPr>
              <w:t>180,049,604</w:t>
            </w:r>
          </w:p>
        </w:tc>
        <w:tc>
          <w:tcPr>
            <w:tcW w:w="1525" w:type="dxa"/>
            <w:tcBorders>
              <w:top w:val="single" w:sz="6" w:space="0" w:color="000000"/>
              <w:left w:val="single" w:sz="6" w:space="0" w:color="000000"/>
              <w:bottom w:val="single" w:sz="6" w:space="0" w:color="000000"/>
              <w:right w:val="single" w:sz="6" w:space="0" w:color="000000"/>
            </w:tcBorders>
            <w:shd w:val="clear" w:color="auto" w:fill="auto"/>
            <w:vAlign w:val="center"/>
          </w:tcPr>
          <w:p w:rsidR="009B6DD9" w:rsidRPr="00B77AFA" w:rsidRDefault="006F6F75" w:rsidP="00584D10">
            <w:pPr>
              <w:pStyle w:val="142"/>
              <w:jc w:val="right"/>
            </w:pPr>
            <w:r w:rsidRPr="00B77AFA">
              <w:rPr>
                <w:rFonts w:hint="eastAsia"/>
              </w:rPr>
              <w:t>1,82</w:t>
            </w:r>
            <w:r w:rsidR="00584D10" w:rsidRPr="00B77AFA">
              <w:t>5,424</w:t>
            </w:r>
          </w:p>
        </w:tc>
        <w:tc>
          <w:tcPr>
            <w:tcW w:w="1568" w:type="dxa"/>
            <w:tcBorders>
              <w:top w:val="single" w:sz="6" w:space="0" w:color="000000"/>
              <w:left w:val="single" w:sz="6" w:space="0" w:color="000000"/>
              <w:bottom w:val="single" w:sz="6" w:space="0" w:color="000000"/>
              <w:right w:val="single" w:sz="12" w:space="0" w:color="000000"/>
            </w:tcBorders>
            <w:shd w:val="clear" w:color="auto" w:fill="auto"/>
            <w:vAlign w:val="center"/>
          </w:tcPr>
          <w:p w:rsidR="009B6DD9" w:rsidRPr="00B77AFA" w:rsidRDefault="009B6DD9" w:rsidP="006F6F75">
            <w:pPr>
              <w:pStyle w:val="142"/>
              <w:jc w:val="right"/>
            </w:pPr>
            <w:r w:rsidRPr="00B77AFA">
              <w:rPr>
                <w:rFonts w:hint="eastAsia"/>
              </w:rPr>
              <w:t>1</w:t>
            </w:r>
            <w:r w:rsidRPr="00B77AFA">
              <w:t>,8</w:t>
            </w:r>
            <w:r w:rsidR="006F6F75" w:rsidRPr="00B77AFA">
              <w:rPr>
                <w:rFonts w:hint="eastAsia"/>
              </w:rPr>
              <w:t>53,024</w:t>
            </w:r>
          </w:p>
        </w:tc>
      </w:tr>
      <w:tr w:rsidR="009B6DD9" w:rsidRPr="009B6DD9" w:rsidTr="00377437">
        <w:trPr>
          <w:cantSplit/>
          <w:trHeight w:val="20"/>
        </w:trPr>
        <w:tc>
          <w:tcPr>
            <w:tcW w:w="2283" w:type="dxa"/>
            <w:shd w:val="clear" w:color="auto" w:fill="auto"/>
            <w:vAlign w:val="center"/>
            <w:hideMark/>
          </w:tcPr>
          <w:p w:rsidR="009B6DD9" w:rsidRPr="009B6DD9" w:rsidRDefault="009B6DD9" w:rsidP="009B6DD9">
            <w:pPr>
              <w:pStyle w:val="142"/>
              <w:jc w:val="center"/>
            </w:pPr>
            <w:r w:rsidRPr="009B6DD9">
              <w:rPr>
                <w:rFonts w:hint="eastAsia"/>
              </w:rPr>
              <w:t>北區國稅局及所屬</w:t>
            </w:r>
          </w:p>
        </w:tc>
        <w:tc>
          <w:tcPr>
            <w:tcW w:w="1701" w:type="dxa"/>
            <w:shd w:val="clear" w:color="auto" w:fill="auto"/>
            <w:vAlign w:val="center"/>
          </w:tcPr>
          <w:p w:rsidR="009B6DD9" w:rsidRPr="009B6DD9" w:rsidRDefault="006F6F75" w:rsidP="009B6DD9">
            <w:pPr>
              <w:pStyle w:val="142"/>
              <w:jc w:val="right"/>
            </w:pPr>
            <w:r>
              <w:rPr>
                <w:rFonts w:hint="eastAsia"/>
              </w:rPr>
              <w:t>900,772,294</w:t>
            </w:r>
          </w:p>
        </w:tc>
        <w:tc>
          <w:tcPr>
            <w:tcW w:w="1701" w:type="dxa"/>
            <w:shd w:val="clear" w:color="auto" w:fill="auto"/>
            <w:vAlign w:val="center"/>
          </w:tcPr>
          <w:p w:rsidR="009B6DD9" w:rsidRPr="009B6DD9" w:rsidRDefault="00D40846" w:rsidP="009B6DD9">
            <w:pPr>
              <w:pStyle w:val="142"/>
              <w:jc w:val="right"/>
            </w:pPr>
            <w:r>
              <w:rPr>
                <w:rFonts w:hint="eastAsia"/>
              </w:rPr>
              <w:t>871,778,450</w:t>
            </w:r>
          </w:p>
        </w:tc>
        <w:tc>
          <w:tcPr>
            <w:tcW w:w="1525" w:type="dxa"/>
            <w:shd w:val="clear" w:color="auto" w:fill="auto"/>
            <w:vAlign w:val="center"/>
          </w:tcPr>
          <w:p w:rsidR="009B6DD9" w:rsidRPr="00B77AFA" w:rsidRDefault="00B77AFA" w:rsidP="009B6DD9">
            <w:pPr>
              <w:pStyle w:val="142"/>
              <w:jc w:val="right"/>
            </w:pPr>
            <w:r w:rsidRPr="00B77AFA">
              <w:rPr>
                <w:rFonts w:hint="eastAsia"/>
              </w:rPr>
              <w:t>3</w:t>
            </w:r>
            <w:r w:rsidRPr="00B77AFA">
              <w:t>,003,921</w:t>
            </w:r>
          </w:p>
        </w:tc>
        <w:tc>
          <w:tcPr>
            <w:tcW w:w="1568" w:type="dxa"/>
            <w:shd w:val="clear" w:color="auto" w:fill="auto"/>
            <w:vAlign w:val="center"/>
          </w:tcPr>
          <w:p w:rsidR="009B6DD9" w:rsidRPr="00B77AFA" w:rsidRDefault="009B6DD9" w:rsidP="00D40846">
            <w:pPr>
              <w:pStyle w:val="142"/>
              <w:jc w:val="right"/>
            </w:pPr>
            <w:r w:rsidRPr="00B77AFA">
              <w:t>3,</w:t>
            </w:r>
            <w:r w:rsidR="00D40846" w:rsidRPr="00B77AFA">
              <w:rPr>
                <w:rFonts w:hint="eastAsia"/>
              </w:rPr>
              <w:t>176,675</w:t>
            </w:r>
          </w:p>
        </w:tc>
      </w:tr>
      <w:tr w:rsidR="009B6DD9" w:rsidRPr="009B6DD9" w:rsidTr="00377437">
        <w:trPr>
          <w:cantSplit/>
          <w:trHeight w:val="20"/>
        </w:trPr>
        <w:tc>
          <w:tcPr>
            <w:tcW w:w="2283" w:type="dxa"/>
            <w:shd w:val="clear" w:color="auto" w:fill="auto"/>
            <w:vAlign w:val="center"/>
            <w:hideMark/>
          </w:tcPr>
          <w:p w:rsidR="009B6DD9" w:rsidRPr="009B6DD9" w:rsidRDefault="009B6DD9" w:rsidP="009B6DD9">
            <w:pPr>
              <w:pStyle w:val="142"/>
              <w:jc w:val="center"/>
            </w:pPr>
            <w:r w:rsidRPr="009B6DD9">
              <w:rPr>
                <w:rFonts w:hint="eastAsia"/>
              </w:rPr>
              <w:t>中區國稅局及所屬</w:t>
            </w:r>
          </w:p>
        </w:tc>
        <w:tc>
          <w:tcPr>
            <w:tcW w:w="1701" w:type="dxa"/>
            <w:shd w:val="clear" w:color="auto" w:fill="auto"/>
            <w:vAlign w:val="center"/>
          </w:tcPr>
          <w:p w:rsidR="009B6DD9" w:rsidRPr="009B6DD9" w:rsidRDefault="00D40846" w:rsidP="009B6DD9">
            <w:pPr>
              <w:pStyle w:val="142"/>
              <w:jc w:val="right"/>
            </w:pPr>
            <w:r>
              <w:rPr>
                <w:rFonts w:hint="eastAsia"/>
              </w:rPr>
              <w:t>319,802,542</w:t>
            </w:r>
          </w:p>
        </w:tc>
        <w:tc>
          <w:tcPr>
            <w:tcW w:w="1701" w:type="dxa"/>
            <w:shd w:val="clear" w:color="auto" w:fill="auto"/>
            <w:vAlign w:val="center"/>
          </w:tcPr>
          <w:p w:rsidR="009B6DD9" w:rsidRPr="009B6DD9" w:rsidRDefault="00D40846" w:rsidP="009B6DD9">
            <w:pPr>
              <w:pStyle w:val="142"/>
              <w:jc w:val="right"/>
            </w:pPr>
            <w:r>
              <w:rPr>
                <w:rFonts w:hint="eastAsia"/>
              </w:rPr>
              <w:t>275,702,501</w:t>
            </w:r>
          </w:p>
        </w:tc>
        <w:tc>
          <w:tcPr>
            <w:tcW w:w="1525" w:type="dxa"/>
            <w:shd w:val="clear" w:color="auto" w:fill="auto"/>
            <w:vAlign w:val="center"/>
          </w:tcPr>
          <w:p w:rsidR="009B6DD9" w:rsidRPr="00B77AFA" w:rsidRDefault="00D40846" w:rsidP="00B77AFA">
            <w:pPr>
              <w:pStyle w:val="142"/>
              <w:jc w:val="right"/>
            </w:pPr>
            <w:r w:rsidRPr="00B77AFA">
              <w:rPr>
                <w:rFonts w:hint="eastAsia"/>
              </w:rPr>
              <w:t>2,5</w:t>
            </w:r>
            <w:r w:rsidR="00B77AFA" w:rsidRPr="00B77AFA">
              <w:t>41,506</w:t>
            </w:r>
          </w:p>
        </w:tc>
        <w:tc>
          <w:tcPr>
            <w:tcW w:w="1568" w:type="dxa"/>
            <w:shd w:val="clear" w:color="auto" w:fill="auto"/>
            <w:vAlign w:val="center"/>
          </w:tcPr>
          <w:p w:rsidR="009B6DD9" w:rsidRPr="00B77AFA" w:rsidRDefault="009B6DD9" w:rsidP="00D40846">
            <w:pPr>
              <w:pStyle w:val="142"/>
              <w:jc w:val="right"/>
            </w:pPr>
            <w:r w:rsidRPr="00B77AFA">
              <w:rPr>
                <w:rFonts w:hint="eastAsia"/>
              </w:rPr>
              <w:t>2</w:t>
            </w:r>
            <w:r w:rsidRPr="00B77AFA">
              <w:t>,</w:t>
            </w:r>
            <w:r w:rsidR="00D40846" w:rsidRPr="00B77AFA">
              <w:rPr>
                <w:rFonts w:hint="eastAsia"/>
              </w:rPr>
              <w:t>629,359</w:t>
            </w:r>
          </w:p>
        </w:tc>
      </w:tr>
      <w:tr w:rsidR="009B6DD9" w:rsidRPr="009B6DD9" w:rsidTr="00377437">
        <w:trPr>
          <w:cantSplit/>
          <w:trHeight w:val="20"/>
        </w:trPr>
        <w:tc>
          <w:tcPr>
            <w:tcW w:w="2283" w:type="dxa"/>
            <w:shd w:val="clear" w:color="auto" w:fill="auto"/>
            <w:vAlign w:val="center"/>
            <w:hideMark/>
          </w:tcPr>
          <w:p w:rsidR="009B6DD9" w:rsidRPr="009B6DD9" w:rsidRDefault="009B6DD9" w:rsidP="009B6DD9">
            <w:pPr>
              <w:pStyle w:val="142"/>
              <w:jc w:val="center"/>
            </w:pPr>
            <w:r w:rsidRPr="009B6DD9">
              <w:rPr>
                <w:rFonts w:hint="eastAsia"/>
              </w:rPr>
              <w:t>南區國稅局及所屬</w:t>
            </w:r>
          </w:p>
        </w:tc>
        <w:tc>
          <w:tcPr>
            <w:tcW w:w="1701" w:type="dxa"/>
            <w:shd w:val="clear" w:color="auto" w:fill="auto"/>
            <w:vAlign w:val="center"/>
          </w:tcPr>
          <w:p w:rsidR="009B6DD9" w:rsidRPr="009B6DD9" w:rsidRDefault="00D40846" w:rsidP="009B6DD9">
            <w:pPr>
              <w:pStyle w:val="142"/>
              <w:jc w:val="right"/>
            </w:pPr>
            <w:r>
              <w:rPr>
                <w:rFonts w:hint="eastAsia"/>
              </w:rPr>
              <w:t>130,047,505</w:t>
            </w:r>
          </w:p>
        </w:tc>
        <w:tc>
          <w:tcPr>
            <w:tcW w:w="1701" w:type="dxa"/>
            <w:shd w:val="clear" w:color="auto" w:fill="auto"/>
            <w:vAlign w:val="center"/>
          </w:tcPr>
          <w:p w:rsidR="009B6DD9" w:rsidRPr="009B6DD9" w:rsidRDefault="00D40846" w:rsidP="009B6DD9">
            <w:pPr>
              <w:pStyle w:val="142"/>
              <w:jc w:val="right"/>
            </w:pPr>
            <w:r>
              <w:rPr>
                <w:rFonts w:hint="eastAsia"/>
              </w:rPr>
              <w:t>112,726,315</w:t>
            </w:r>
          </w:p>
        </w:tc>
        <w:tc>
          <w:tcPr>
            <w:tcW w:w="1525" w:type="dxa"/>
            <w:shd w:val="clear" w:color="auto" w:fill="auto"/>
            <w:vAlign w:val="center"/>
          </w:tcPr>
          <w:p w:rsidR="009B6DD9" w:rsidRPr="00B77AFA" w:rsidRDefault="009B6DD9" w:rsidP="00B77AFA">
            <w:pPr>
              <w:pStyle w:val="142"/>
              <w:jc w:val="right"/>
            </w:pPr>
            <w:r w:rsidRPr="00B77AFA">
              <w:rPr>
                <w:rFonts w:hint="eastAsia"/>
              </w:rPr>
              <w:t>1</w:t>
            </w:r>
            <w:r w:rsidRPr="00B77AFA">
              <w:t>,</w:t>
            </w:r>
            <w:r w:rsidR="00D40846" w:rsidRPr="00B77AFA">
              <w:rPr>
                <w:rFonts w:hint="eastAsia"/>
              </w:rPr>
              <w:t>997</w:t>
            </w:r>
            <w:r w:rsidR="00B77AFA" w:rsidRPr="00B77AFA">
              <w:t>,033</w:t>
            </w:r>
          </w:p>
        </w:tc>
        <w:tc>
          <w:tcPr>
            <w:tcW w:w="1568" w:type="dxa"/>
            <w:shd w:val="clear" w:color="auto" w:fill="auto"/>
            <w:vAlign w:val="center"/>
          </w:tcPr>
          <w:p w:rsidR="009B6DD9" w:rsidRPr="00B77AFA" w:rsidRDefault="009B6DD9" w:rsidP="00D40846">
            <w:pPr>
              <w:pStyle w:val="142"/>
              <w:jc w:val="right"/>
            </w:pPr>
            <w:r w:rsidRPr="00B77AFA">
              <w:rPr>
                <w:rFonts w:hint="eastAsia"/>
              </w:rPr>
              <w:t>2</w:t>
            </w:r>
            <w:r w:rsidRPr="00B77AFA">
              <w:t>,01</w:t>
            </w:r>
            <w:r w:rsidR="00D40846" w:rsidRPr="00B77AFA">
              <w:rPr>
                <w:rFonts w:hint="eastAsia"/>
              </w:rPr>
              <w:t>4,499</w:t>
            </w:r>
          </w:p>
        </w:tc>
      </w:tr>
      <w:tr w:rsidR="009B6DD9" w:rsidRPr="009B6DD9" w:rsidTr="00377437">
        <w:trPr>
          <w:cantSplit/>
          <w:trHeight w:val="20"/>
        </w:trPr>
        <w:tc>
          <w:tcPr>
            <w:tcW w:w="2283" w:type="dxa"/>
            <w:shd w:val="clear" w:color="auto" w:fill="auto"/>
            <w:vAlign w:val="center"/>
            <w:hideMark/>
          </w:tcPr>
          <w:p w:rsidR="009B6DD9" w:rsidRPr="009B6DD9" w:rsidRDefault="009B6DD9" w:rsidP="009B6DD9">
            <w:pPr>
              <w:pStyle w:val="142"/>
              <w:jc w:val="center"/>
            </w:pPr>
            <w:r w:rsidRPr="009B6DD9">
              <w:rPr>
                <w:rFonts w:hint="eastAsia"/>
              </w:rPr>
              <w:t>合計</w:t>
            </w:r>
          </w:p>
        </w:tc>
        <w:tc>
          <w:tcPr>
            <w:tcW w:w="1701" w:type="dxa"/>
            <w:shd w:val="clear" w:color="auto" w:fill="auto"/>
            <w:vAlign w:val="center"/>
          </w:tcPr>
          <w:p w:rsidR="009B6DD9" w:rsidRPr="00584D10" w:rsidRDefault="009B6DD9" w:rsidP="00513CFE">
            <w:pPr>
              <w:pStyle w:val="142"/>
              <w:jc w:val="right"/>
            </w:pPr>
            <w:r w:rsidRPr="00584D10">
              <w:rPr>
                <w:rFonts w:hint="eastAsia"/>
              </w:rPr>
              <w:t>2</w:t>
            </w:r>
            <w:r w:rsidRPr="00584D10">
              <w:t>,</w:t>
            </w:r>
            <w:r w:rsidR="00513CFE" w:rsidRPr="00584D10">
              <w:rPr>
                <w:rFonts w:hint="eastAsia"/>
              </w:rPr>
              <w:t>626,707,580</w:t>
            </w:r>
          </w:p>
        </w:tc>
        <w:tc>
          <w:tcPr>
            <w:tcW w:w="1701" w:type="dxa"/>
            <w:shd w:val="clear" w:color="auto" w:fill="auto"/>
            <w:vAlign w:val="center"/>
          </w:tcPr>
          <w:p w:rsidR="009B6DD9" w:rsidRPr="00584D10" w:rsidRDefault="009B6DD9" w:rsidP="00513CFE">
            <w:pPr>
              <w:pStyle w:val="142"/>
              <w:jc w:val="right"/>
            </w:pPr>
            <w:r w:rsidRPr="00584D10">
              <w:rPr>
                <w:rFonts w:hint="eastAsia"/>
              </w:rPr>
              <w:t>2</w:t>
            </w:r>
            <w:r w:rsidRPr="00584D10">
              <w:t>,</w:t>
            </w:r>
            <w:r w:rsidR="00513CFE" w:rsidRPr="00584D10">
              <w:rPr>
                <w:rFonts w:hint="eastAsia"/>
              </w:rPr>
              <w:t>338,867,760</w:t>
            </w:r>
          </w:p>
        </w:tc>
        <w:tc>
          <w:tcPr>
            <w:tcW w:w="1525" w:type="dxa"/>
            <w:shd w:val="clear" w:color="auto" w:fill="auto"/>
            <w:vAlign w:val="center"/>
          </w:tcPr>
          <w:p w:rsidR="009B6DD9" w:rsidRPr="00B77AFA" w:rsidRDefault="00B77AFA" w:rsidP="009B6DD9">
            <w:pPr>
              <w:pStyle w:val="142"/>
              <w:jc w:val="right"/>
            </w:pPr>
            <w:r w:rsidRPr="00B77AFA">
              <w:rPr>
                <w:rFonts w:hint="eastAsia"/>
              </w:rPr>
              <w:t>1</w:t>
            </w:r>
            <w:r w:rsidRPr="00B77AFA">
              <w:t>2,128,009</w:t>
            </w:r>
          </w:p>
        </w:tc>
        <w:tc>
          <w:tcPr>
            <w:tcW w:w="1568" w:type="dxa"/>
            <w:shd w:val="clear" w:color="auto" w:fill="auto"/>
            <w:vAlign w:val="center"/>
          </w:tcPr>
          <w:p w:rsidR="009B6DD9" w:rsidRPr="00B77AFA" w:rsidRDefault="009B6DD9" w:rsidP="00513CFE">
            <w:pPr>
              <w:pStyle w:val="142"/>
              <w:jc w:val="right"/>
            </w:pPr>
            <w:r w:rsidRPr="00B77AFA">
              <w:rPr>
                <w:rFonts w:hint="eastAsia"/>
              </w:rPr>
              <w:t>1</w:t>
            </w:r>
            <w:r w:rsidRPr="00B77AFA">
              <w:t>2,</w:t>
            </w:r>
            <w:r w:rsidR="00513CFE" w:rsidRPr="00B77AFA">
              <w:rPr>
                <w:rFonts w:hint="eastAsia"/>
              </w:rPr>
              <w:t>505,797</w:t>
            </w:r>
          </w:p>
        </w:tc>
      </w:tr>
    </w:tbl>
    <w:p w:rsidR="009B6DD9" w:rsidRPr="009B6DD9" w:rsidRDefault="009B6DD9" w:rsidP="009B6DD9">
      <w:pPr>
        <w:pStyle w:val="142"/>
      </w:pPr>
      <w:r w:rsidRPr="009B6DD9">
        <w:rPr>
          <w:rFonts w:hint="eastAsia"/>
        </w:rPr>
        <w:t>說    明：11</w:t>
      </w:r>
      <w:r>
        <w:rPr>
          <w:rFonts w:hint="eastAsia"/>
        </w:rPr>
        <w:t>4</w:t>
      </w:r>
      <w:r w:rsidRPr="009B6DD9">
        <w:rPr>
          <w:rFonts w:hint="eastAsia"/>
        </w:rPr>
        <w:t>年度為預算數</w:t>
      </w:r>
      <w:r w:rsidR="00805FBA">
        <w:rPr>
          <w:rFonts w:hint="eastAsia"/>
        </w:rPr>
        <w:t>(</w:t>
      </w:r>
      <w:r w:rsidR="00805FBA">
        <w:rPr>
          <w:rFonts w:hint="eastAsia"/>
          <w:lang w:eastAsia="zh-HK"/>
        </w:rPr>
        <w:t>含追加預算</w:t>
      </w:r>
      <w:r w:rsidR="00202E5B">
        <w:rPr>
          <w:rFonts w:hint="eastAsia"/>
        </w:rPr>
        <w:t>，</w:t>
      </w:r>
      <w:r w:rsidR="00202E5B">
        <w:rPr>
          <w:rFonts w:hint="eastAsia"/>
          <w:lang w:eastAsia="zh-HK"/>
        </w:rPr>
        <w:t>以下同</w:t>
      </w:r>
      <w:r w:rsidR="00805FBA">
        <w:rPr>
          <w:rFonts w:hint="eastAsia"/>
        </w:rPr>
        <w:t>)，</w:t>
      </w:r>
      <w:r w:rsidRPr="009B6DD9">
        <w:rPr>
          <w:rFonts w:hint="eastAsia"/>
        </w:rPr>
        <w:t>11</w:t>
      </w:r>
      <w:r>
        <w:rPr>
          <w:rFonts w:hint="eastAsia"/>
        </w:rPr>
        <w:t>5</w:t>
      </w:r>
      <w:r w:rsidRPr="009B6DD9">
        <w:rPr>
          <w:rFonts w:hint="eastAsia"/>
        </w:rPr>
        <w:t>年度為預算案數。</w:t>
      </w:r>
    </w:p>
    <w:p w:rsidR="009B6DD9" w:rsidRPr="009B6DD9" w:rsidRDefault="009B6DD9" w:rsidP="009B6DD9">
      <w:pPr>
        <w:pStyle w:val="142"/>
      </w:pPr>
      <w:r w:rsidRPr="009B6DD9">
        <w:rPr>
          <w:rFonts w:hint="eastAsia"/>
        </w:rPr>
        <w:t>資料來源：各區國稅局11</w:t>
      </w:r>
      <w:r>
        <w:rPr>
          <w:rFonts w:hint="eastAsia"/>
        </w:rPr>
        <w:t>5</w:t>
      </w:r>
      <w:r w:rsidRPr="009B6DD9">
        <w:rPr>
          <w:rFonts w:hint="eastAsia"/>
        </w:rPr>
        <w:t>年度預算案。</w:t>
      </w:r>
    </w:p>
    <w:p w:rsidR="009B6DD9" w:rsidRPr="008C2752" w:rsidRDefault="009B6DD9" w:rsidP="009B6DD9">
      <w:pPr>
        <w:ind w:left="567" w:firstLine="567"/>
        <w:rPr>
          <w:rFonts w:hint="eastAsia"/>
        </w:rPr>
      </w:pPr>
    </w:p>
    <w:p w:rsidR="00370CCE" w:rsidRPr="00A24828" w:rsidRDefault="00370CCE" w:rsidP="00370CCE">
      <w:pPr>
        <w:pStyle w:val="14"/>
        <w:ind w:left="568" w:hanging="568"/>
        <w:rPr>
          <w:rFonts w:hint="eastAsia"/>
        </w:rPr>
      </w:pPr>
      <w:bookmarkStart w:id="2" w:name="_Toc68683314"/>
      <w:bookmarkStart w:id="3" w:name="_Toc98899676"/>
      <w:bookmarkStart w:id="4" w:name="_Toc98899839"/>
      <w:bookmarkStart w:id="5" w:name="_Toc211529699"/>
      <w:r w:rsidRPr="00A24828">
        <w:rPr>
          <w:rFonts w:hint="eastAsia"/>
        </w:rPr>
        <w:t>三、</w:t>
      </w:r>
      <w:r w:rsidR="00F0122D" w:rsidRPr="00A24828">
        <w:rPr>
          <w:rFonts w:hint="eastAsia"/>
          <w:lang w:eastAsia="zh-HK"/>
        </w:rPr>
        <w:t>電子零組件製造業對營所稅貢</w:t>
      </w:r>
      <w:r w:rsidR="00F0122D" w:rsidRPr="00A24828">
        <w:rPr>
          <w:rFonts w:hint="eastAsia"/>
        </w:rPr>
        <w:t>獻</w:t>
      </w:r>
      <w:r w:rsidR="00F0122D" w:rsidRPr="00A24828">
        <w:rPr>
          <w:rFonts w:hint="eastAsia"/>
          <w:lang w:eastAsia="zh-HK"/>
        </w:rPr>
        <w:t>度最大</w:t>
      </w:r>
      <w:r w:rsidR="00F0122D" w:rsidRPr="00A24828">
        <w:rPr>
          <w:rFonts w:hint="eastAsia"/>
        </w:rPr>
        <w:t>，</w:t>
      </w:r>
      <w:r w:rsidR="00F0122D" w:rsidRPr="00A24828">
        <w:rPr>
          <w:rFonts w:hint="eastAsia"/>
          <w:lang w:eastAsia="zh-HK"/>
        </w:rPr>
        <w:t>惟長期獲</w:t>
      </w:r>
      <w:r w:rsidR="00936797" w:rsidRPr="00A24828">
        <w:rPr>
          <w:rFonts w:hint="eastAsia"/>
        </w:rPr>
        <w:t>租稅優惠</w:t>
      </w:r>
      <w:r w:rsidR="00F0122D" w:rsidRPr="00A24828">
        <w:rPr>
          <w:rFonts w:hint="eastAsia"/>
          <w:lang w:eastAsia="zh-HK"/>
        </w:rPr>
        <w:t>致</w:t>
      </w:r>
      <w:r w:rsidR="008F474B">
        <w:rPr>
          <w:rFonts w:hint="eastAsia"/>
          <w:lang w:eastAsia="zh-HK"/>
        </w:rPr>
        <w:t>迄</w:t>
      </w:r>
      <w:r w:rsidR="008F474B">
        <w:rPr>
          <w:rFonts w:hint="eastAsia"/>
        </w:rPr>
        <w:t>111</w:t>
      </w:r>
      <w:r w:rsidR="008F474B">
        <w:rPr>
          <w:rFonts w:hint="eastAsia"/>
          <w:lang w:eastAsia="zh-HK"/>
        </w:rPr>
        <w:t>年度其營</w:t>
      </w:r>
      <w:r w:rsidR="00936797" w:rsidRPr="00A24828">
        <w:rPr>
          <w:rFonts w:hint="eastAsia"/>
        </w:rPr>
        <w:t>所稅有效稅率</w:t>
      </w:r>
      <w:r w:rsidR="00F0122D" w:rsidRPr="00A24828">
        <w:rPr>
          <w:rFonts w:hint="eastAsia"/>
          <w:lang w:eastAsia="zh-HK"/>
        </w:rPr>
        <w:t>仍</w:t>
      </w:r>
      <w:r w:rsidR="00936797" w:rsidRPr="00A24828">
        <w:rPr>
          <w:rFonts w:hint="eastAsia"/>
        </w:rPr>
        <w:t>低於GMT所規範15%之標準，允在不影響經濟永續發展之前提下</w:t>
      </w:r>
      <w:r w:rsidR="00F0122D" w:rsidRPr="00A24828">
        <w:rPr>
          <w:rFonts w:hint="eastAsia"/>
          <w:lang w:eastAsia="zh-HK"/>
        </w:rPr>
        <w:t>妥</w:t>
      </w:r>
      <w:r w:rsidR="00936797" w:rsidRPr="00A24828">
        <w:rPr>
          <w:rFonts w:hint="eastAsia"/>
        </w:rPr>
        <w:t>謀因應對策，以避免稅收流失</w:t>
      </w:r>
      <w:bookmarkEnd w:id="5"/>
    </w:p>
    <w:p w:rsidR="00370CCE" w:rsidRDefault="00936797" w:rsidP="00370CCE">
      <w:pPr>
        <w:ind w:left="567" w:firstLine="567"/>
      </w:pPr>
      <w:r w:rsidRPr="00936797">
        <w:rPr>
          <w:rFonts w:hint="eastAsia"/>
        </w:rPr>
        <w:t>11</w:t>
      </w:r>
      <w:r w:rsidR="00776381">
        <w:rPr>
          <w:rFonts w:hint="eastAsia"/>
        </w:rPr>
        <w:t>5</w:t>
      </w:r>
      <w:r w:rsidRPr="00936797">
        <w:rPr>
          <w:rFonts w:hint="eastAsia"/>
        </w:rPr>
        <w:t>年度中央政府總預算案稅課收入編列2兆</w:t>
      </w:r>
      <w:r w:rsidR="00D51DD9">
        <w:rPr>
          <w:rFonts w:hint="eastAsia"/>
        </w:rPr>
        <w:t>4,806</w:t>
      </w:r>
      <w:r w:rsidRPr="00936797">
        <w:rPr>
          <w:rFonts w:hint="eastAsia"/>
        </w:rPr>
        <w:t>億</w:t>
      </w:r>
      <w:r w:rsidR="00D51DD9">
        <w:rPr>
          <w:rFonts w:hint="eastAsia"/>
        </w:rPr>
        <w:t>6,465</w:t>
      </w:r>
      <w:r w:rsidRPr="00936797">
        <w:rPr>
          <w:rFonts w:hint="eastAsia"/>
        </w:rPr>
        <w:t>萬元，其中營所稅編列1兆</w:t>
      </w:r>
      <w:r w:rsidR="00D51DD9">
        <w:rPr>
          <w:rFonts w:hint="eastAsia"/>
        </w:rPr>
        <w:t>1,204</w:t>
      </w:r>
      <w:r w:rsidRPr="00936797">
        <w:rPr>
          <w:rFonts w:hint="eastAsia"/>
        </w:rPr>
        <w:t>億</w:t>
      </w:r>
      <w:r w:rsidR="00D51DD9">
        <w:rPr>
          <w:rFonts w:hint="eastAsia"/>
        </w:rPr>
        <w:t>4,503</w:t>
      </w:r>
      <w:r w:rsidRPr="00936797">
        <w:rPr>
          <w:rFonts w:hint="eastAsia"/>
        </w:rPr>
        <w:t>萬元</w:t>
      </w:r>
      <w:r w:rsidRPr="00936797">
        <w:rPr>
          <w:rFonts w:hAnsi="標楷體" w:hint="eastAsia"/>
        </w:rPr>
        <w:t>，5區國稅局預算案</w:t>
      </w:r>
      <w:r w:rsidRPr="00936797">
        <w:rPr>
          <w:rFonts w:hAnsi="標楷體" w:hint="eastAsia"/>
        </w:rPr>
        <w:lastRenderedPageBreak/>
        <w:t>之編列數分別為臺北國稅局3,8</w:t>
      </w:r>
      <w:r w:rsidR="00D51DD9">
        <w:rPr>
          <w:rFonts w:hAnsi="標楷體" w:hint="eastAsia"/>
        </w:rPr>
        <w:t>21</w:t>
      </w:r>
      <w:r w:rsidRPr="00936797">
        <w:rPr>
          <w:rFonts w:hAnsi="標楷體" w:hint="eastAsia"/>
        </w:rPr>
        <w:t>億</w:t>
      </w:r>
      <w:r w:rsidR="00D51DD9">
        <w:rPr>
          <w:rFonts w:hAnsi="標楷體" w:hint="eastAsia"/>
        </w:rPr>
        <w:t>312</w:t>
      </w:r>
      <w:r w:rsidRPr="00936797">
        <w:rPr>
          <w:rFonts w:hAnsi="標楷體" w:hint="eastAsia"/>
        </w:rPr>
        <w:t>萬</w:t>
      </w:r>
      <w:r w:rsidR="00D51DD9">
        <w:rPr>
          <w:rFonts w:hAnsi="標楷體" w:hint="eastAsia"/>
        </w:rPr>
        <w:t>8</w:t>
      </w:r>
      <w:r w:rsidRPr="00936797">
        <w:rPr>
          <w:rFonts w:hAnsi="標楷體" w:hint="eastAsia"/>
        </w:rPr>
        <w:t>千元、高雄國稅局8</w:t>
      </w:r>
      <w:r w:rsidR="00D51DD9">
        <w:rPr>
          <w:rFonts w:hAnsi="標楷體" w:hint="eastAsia"/>
        </w:rPr>
        <w:t>86</w:t>
      </w:r>
      <w:r w:rsidRPr="00936797">
        <w:rPr>
          <w:rFonts w:hAnsi="標楷體" w:hint="eastAsia"/>
        </w:rPr>
        <w:t>億</w:t>
      </w:r>
      <w:r w:rsidR="00D51DD9">
        <w:rPr>
          <w:rFonts w:hAnsi="標楷體" w:hint="eastAsia"/>
        </w:rPr>
        <w:t>7,089</w:t>
      </w:r>
      <w:r w:rsidRPr="00936797">
        <w:rPr>
          <w:rFonts w:hAnsi="標楷體" w:hint="eastAsia"/>
        </w:rPr>
        <w:t>萬</w:t>
      </w:r>
      <w:r w:rsidR="00D51DD9">
        <w:rPr>
          <w:rFonts w:hAnsi="標楷體" w:hint="eastAsia"/>
        </w:rPr>
        <w:t>9</w:t>
      </w:r>
      <w:r w:rsidR="00D51DD9">
        <w:rPr>
          <w:rFonts w:hAnsi="標楷體" w:hint="eastAsia"/>
          <w:lang w:eastAsia="zh-HK"/>
        </w:rPr>
        <w:t>千</w:t>
      </w:r>
      <w:r w:rsidRPr="00936797">
        <w:rPr>
          <w:rFonts w:hAnsi="標楷體" w:hint="eastAsia"/>
        </w:rPr>
        <w:t>元、北區國稅局及所屬4</w:t>
      </w:r>
      <w:r w:rsidRPr="00936797">
        <w:rPr>
          <w:rFonts w:hAnsi="標楷體"/>
        </w:rPr>
        <w:t>,</w:t>
      </w:r>
      <w:r w:rsidR="004C6DF2">
        <w:rPr>
          <w:rFonts w:hAnsi="標楷體" w:hint="eastAsia"/>
        </w:rPr>
        <w:t>727</w:t>
      </w:r>
      <w:r w:rsidRPr="00936797">
        <w:rPr>
          <w:rFonts w:hAnsi="標楷體" w:hint="eastAsia"/>
        </w:rPr>
        <w:t>億</w:t>
      </w:r>
      <w:r w:rsidR="004C6DF2">
        <w:rPr>
          <w:rFonts w:hAnsi="標楷體" w:hint="eastAsia"/>
        </w:rPr>
        <w:t>6,841</w:t>
      </w:r>
      <w:r w:rsidRPr="00936797">
        <w:rPr>
          <w:rFonts w:hAnsi="標楷體" w:hint="eastAsia"/>
        </w:rPr>
        <w:t>萬</w:t>
      </w:r>
      <w:r w:rsidR="004C6DF2">
        <w:rPr>
          <w:rFonts w:hAnsi="標楷體" w:hint="eastAsia"/>
        </w:rPr>
        <w:t>9</w:t>
      </w:r>
      <w:r w:rsidRPr="00936797">
        <w:rPr>
          <w:rFonts w:hAnsi="標楷體" w:hint="eastAsia"/>
        </w:rPr>
        <w:t>千元、中區國稅局及所屬</w:t>
      </w:r>
      <w:r w:rsidRPr="00936797">
        <w:rPr>
          <w:rFonts w:hAnsi="標楷體"/>
        </w:rPr>
        <w:t>1,</w:t>
      </w:r>
      <w:r w:rsidR="004C6DF2">
        <w:rPr>
          <w:rFonts w:hAnsi="標楷體" w:hint="eastAsia"/>
        </w:rPr>
        <w:t>284</w:t>
      </w:r>
      <w:r w:rsidRPr="00936797">
        <w:rPr>
          <w:rFonts w:hAnsi="標楷體" w:hint="eastAsia"/>
        </w:rPr>
        <w:t>億</w:t>
      </w:r>
      <w:r w:rsidR="004C6DF2">
        <w:rPr>
          <w:rFonts w:hAnsi="標楷體" w:hint="eastAsia"/>
        </w:rPr>
        <w:t>8,143</w:t>
      </w:r>
      <w:r w:rsidRPr="00936797">
        <w:rPr>
          <w:rFonts w:hAnsi="標楷體" w:hint="eastAsia"/>
        </w:rPr>
        <w:t>萬</w:t>
      </w:r>
      <w:r w:rsidR="004C6DF2">
        <w:rPr>
          <w:rFonts w:hAnsi="標楷體" w:hint="eastAsia"/>
        </w:rPr>
        <w:t>2</w:t>
      </w:r>
      <w:r w:rsidR="004C6DF2">
        <w:rPr>
          <w:rFonts w:hAnsi="標楷體" w:hint="eastAsia"/>
          <w:lang w:eastAsia="zh-HK"/>
        </w:rPr>
        <w:t>千</w:t>
      </w:r>
      <w:r w:rsidRPr="00936797">
        <w:rPr>
          <w:rFonts w:hAnsi="標楷體" w:hint="eastAsia"/>
        </w:rPr>
        <w:t>元、南區國稅局及所屬</w:t>
      </w:r>
      <w:r w:rsidRPr="00936797">
        <w:rPr>
          <w:rFonts w:hAnsi="標楷體"/>
        </w:rPr>
        <w:t>48</w:t>
      </w:r>
      <w:r w:rsidR="004C6DF2">
        <w:rPr>
          <w:rFonts w:hAnsi="標楷體" w:hint="eastAsia"/>
        </w:rPr>
        <w:t>4</w:t>
      </w:r>
      <w:r w:rsidRPr="00936797">
        <w:rPr>
          <w:rFonts w:hAnsi="標楷體" w:hint="eastAsia"/>
        </w:rPr>
        <w:t>億</w:t>
      </w:r>
      <w:r w:rsidR="004C6DF2">
        <w:rPr>
          <w:rFonts w:hAnsi="標楷體" w:hint="eastAsia"/>
        </w:rPr>
        <w:t>2,115</w:t>
      </w:r>
      <w:r w:rsidRPr="00936797">
        <w:rPr>
          <w:rFonts w:hAnsi="標楷體" w:hint="eastAsia"/>
        </w:rPr>
        <w:t>萬</w:t>
      </w:r>
      <w:r w:rsidR="004C6DF2">
        <w:rPr>
          <w:rFonts w:hAnsi="標楷體" w:hint="eastAsia"/>
        </w:rPr>
        <w:t>2</w:t>
      </w:r>
      <w:r w:rsidRPr="00936797">
        <w:rPr>
          <w:rFonts w:hAnsi="標楷體" w:hint="eastAsia"/>
        </w:rPr>
        <w:t>千元，合共較11</w:t>
      </w:r>
      <w:r w:rsidR="004C6DF2">
        <w:rPr>
          <w:rFonts w:hAnsi="標楷體" w:hint="eastAsia"/>
        </w:rPr>
        <w:t>4</w:t>
      </w:r>
      <w:r w:rsidRPr="00936797">
        <w:rPr>
          <w:rFonts w:hAnsi="標楷體" w:hint="eastAsia"/>
        </w:rPr>
        <w:t>年度預算數增加82</w:t>
      </w:r>
      <w:r w:rsidR="004C6DF2">
        <w:rPr>
          <w:rFonts w:hAnsi="標楷體" w:hint="eastAsia"/>
        </w:rPr>
        <w:t>0</w:t>
      </w:r>
      <w:r w:rsidRPr="00936797">
        <w:rPr>
          <w:rFonts w:hAnsi="標楷體" w:hint="eastAsia"/>
        </w:rPr>
        <w:t>億</w:t>
      </w:r>
      <w:r w:rsidR="004C6DF2">
        <w:rPr>
          <w:rFonts w:hAnsi="標楷體" w:hint="eastAsia"/>
        </w:rPr>
        <w:t>5,703</w:t>
      </w:r>
      <w:r w:rsidRPr="00936797">
        <w:rPr>
          <w:rFonts w:hAnsi="標楷體" w:hint="eastAsia"/>
        </w:rPr>
        <w:t>萬元(增幅</w:t>
      </w:r>
      <w:r w:rsidR="004C6DF2">
        <w:rPr>
          <w:rFonts w:hAnsi="標楷體" w:hint="eastAsia"/>
        </w:rPr>
        <w:t>7.9</w:t>
      </w:r>
      <w:r w:rsidRPr="00936797">
        <w:rPr>
          <w:rFonts w:hAnsi="標楷體" w:hint="eastAsia"/>
        </w:rPr>
        <w:t>%)。</w:t>
      </w:r>
      <w:r w:rsidR="00370ACE">
        <w:rPr>
          <w:rFonts w:hAnsi="標楷體" w:hint="eastAsia"/>
        </w:rPr>
        <w:t>111</w:t>
      </w:r>
      <w:r w:rsidR="00370ACE">
        <w:rPr>
          <w:rFonts w:hAnsi="標楷體" w:hint="eastAsia"/>
          <w:lang w:eastAsia="zh-HK"/>
        </w:rPr>
        <w:t>年度</w:t>
      </w:r>
      <w:r w:rsidR="002F5AD2" w:rsidRPr="002F5AD2">
        <w:rPr>
          <w:rFonts w:hAnsi="標楷體" w:hint="eastAsia"/>
          <w:lang w:eastAsia="zh-HK"/>
        </w:rPr>
        <w:t>我國</w:t>
      </w:r>
      <w:r w:rsidR="00370ACE" w:rsidRPr="00370ACE">
        <w:rPr>
          <w:rFonts w:hAnsi="標楷體" w:hint="eastAsia"/>
          <w:lang w:eastAsia="zh-HK"/>
        </w:rPr>
        <w:t>營所稅有效稅率</w:t>
      </w:r>
      <w:r w:rsidR="00370ACE">
        <w:rPr>
          <w:rFonts w:hAnsi="標楷體" w:hint="eastAsia"/>
        </w:rPr>
        <w:t>17.12%，</w:t>
      </w:r>
      <w:r w:rsidR="00F0122D">
        <w:rPr>
          <w:rFonts w:hAnsi="標楷體" w:hint="eastAsia"/>
          <w:lang w:eastAsia="zh-HK"/>
        </w:rPr>
        <w:t>其中電子零組件製造業</w:t>
      </w:r>
      <w:r w:rsidR="00493C7F" w:rsidRPr="00493C7F">
        <w:rPr>
          <w:rFonts w:hAnsi="標楷體" w:hint="eastAsia"/>
          <w:lang w:eastAsia="zh-HK"/>
        </w:rPr>
        <w:t>對營所稅貢獻度最大，惟其合於租稅獎勵規定之免稅所得占比亦高，致有效稅率仍低於全球最低稅負制(Global Minimum Tax，簡稱GMT)15%之標準</w:t>
      </w:r>
      <w:r w:rsidR="00A347DB">
        <w:rPr>
          <w:rStyle w:val="afb"/>
          <w:rFonts w:hAnsi="標楷體"/>
          <w:lang w:eastAsia="zh-HK"/>
        </w:rPr>
        <w:footnoteReference w:id="1"/>
      </w:r>
      <w:r w:rsidR="00370ACE" w:rsidRPr="00370ACE">
        <w:rPr>
          <w:rFonts w:hAnsi="標楷體" w:hint="eastAsia"/>
          <w:lang w:eastAsia="zh-HK"/>
        </w:rPr>
        <w:t>，允宜研謀因應</w:t>
      </w:r>
      <w:r w:rsidR="00370CCE" w:rsidRPr="00370ACE">
        <w:rPr>
          <w:rFonts w:hint="eastAsia"/>
        </w:rPr>
        <w:t>。茲</w:t>
      </w:r>
      <w:r w:rsidR="00370CCE" w:rsidRPr="00B06668">
        <w:rPr>
          <w:rFonts w:hint="eastAsia"/>
        </w:rPr>
        <w:t>說明如下：</w:t>
      </w:r>
    </w:p>
    <w:p w:rsidR="00143823" w:rsidRPr="00990623" w:rsidRDefault="00143823" w:rsidP="00143823">
      <w:pPr>
        <w:pStyle w:val="a4"/>
        <w:ind w:left="851" w:hanging="284"/>
        <w:rPr>
          <w:b/>
        </w:rPr>
      </w:pPr>
      <w:r w:rsidRPr="00370ACE">
        <w:rPr>
          <w:rFonts w:hint="eastAsia"/>
          <w:b/>
        </w:rPr>
        <w:t>(一)</w:t>
      </w:r>
      <w:r w:rsidR="00776381" w:rsidRPr="00370ACE">
        <w:rPr>
          <w:rFonts w:hint="eastAsia"/>
          <w:b/>
        </w:rPr>
        <w:t>OECD</w:t>
      </w:r>
      <w:r w:rsidR="005A41E7">
        <w:rPr>
          <w:rFonts w:hint="eastAsia"/>
          <w:b/>
          <w:lang w:eastAsia="zh-HK"/>
        </w:rPr>
        <w:t>推動</w:t>
      </w:r>
      <w:r w:rsidR="00776381" w:rsidRPr="00370ACE">
        <w:rPr>
          <w:rFonts w:hint="eastAsia"/>
          <w:b/>
        </w:rPr>
        <w:t>GMT，</w:t>
      </w:r>
      <w:r w:rsidR="00776381" w:rsidRPr="00776381">
        <w:rPr>
          <w:rFonts w:hint="eastAsia"/>
          <w:b/>
        </w:rPr>
        <w:t>要求跨國企業集團於成員所在各租稅管轄區之有效稅率應達15%，目前已有多國實施</w:t>
      </w:r>
    </w:p>
    <w:p w:rsidR="00776381" w:rsidRPr="00776381" w:rsidRDefault="00776381" w:rsidP="00776381">
      <w:pPr>
        <w:pStyle w:val="2"/>
        <w:ind w:left="850" w:firstLine="567"/>
      </w:pPr>
      <w:r w:rsidRPr="00776381">
        <w:rPr>
          <w:rFonts w:hint="eastAsia"/>
        </w:rPr>
        <w:t>經濟合作暨發展組織(OECD)/二十國集團(G20)為防止稅基侵蝕及利潤移轉(</w:t>
      </w:r>
      <w:r w:rsidRPr="00776381">
        <w:t>Base Erosion and Profit Shifting</w:t>
      </w:r>
      <w:r w:rsidRPr="00776381">
        <w:rPr>
          <w:rFonts w:hint="eastAsia"/>
        </w:rPr>
        <w:t>，B</w:t>
      </w:r>
      <w:r w:rsidRPr="00776381">
        <w:t>EPS)自108年推動解決經濟數位化</w:t>
      </w:r>
      <w:r w:rsidRPr="00776381">
        <w:rPr>
          <w:rFonts w:hint="eastAsia"/>
        </w:rPr>
        <w:t>課稅</w:t>
      </w:r>
      <w:r w:rsidRPr="00776381">
        <w:t>挑戰之兩項支柱</w:t>
      </w:r>
      <w:r w:rsidRPr="00776381">
        <w:rPr>
          <w:rFonts w:hint="eastAsia"/>
        </w:rPr>
        <w:t>方案，其中第二支柱為GMT</w:t>
      </w:r>
      <w:r w:rsidR="00C25798">
        <w:rPr>
          <w:rStyle w:val="afb"/>
        </w:rPr>
        <w:footnoteReference w:id="2"/>
      </w:r>
      <w:r w:rsidRPr="00776381">
        <w:rPr>
          <w:rFonts w:hint="eastAsia"/>
        </w:rPr>
        <w:t>，目前獲OECD包容性架構147個成員中，已有142個成員公開支持</w:t>
      </w:r>
      <w:r w:rsidR="002F5AD2">
        <w:rPr>
          <w:rFonts w:hint="eastAsia"/>
        </w:rPr>
        <w:t>。</w:t>
      </w:r>
      <w:r w:rsidRPr="00776381">
        <w:rPr>
          <w:rFonts w:hint="eastAsia"/>
        </w:rPr>
        <w:t>據財政部提供資料，迄11</w:t>
      </w:r>
      <w:r w:rsidR="001A3D26">
        <w:rPr>
          <w:rFonts w:hint="eastAsia"/>
        </w:rPr>
        <w:t>4</w:t>
      </w:r>
      <w:r w:rsidRPr="00776381">
        <w:rPr>
          <w:rFonts w:hint="eastAsia"/>
        </w:rPr>
        <w:t>年8月底止已公開宣布採行因應GMT措施者計6</w:t>
      </w:r>
      <w:r w:rsidR="001A3D26">
        <w:rPr>
          <w:rFonts w:hint="eastAsia"/>
        </w:rPr>
        <w:t>8</w:t>
      </w:r>
      <w:r w:rsidRPr="00776381">
        <w:rPr>
          <w:rFonts w:hint="eastAsia"/>
        </w:rPr>
        <w:t>國家(地區)，我國鄰近國家(地區)(如：日本、韓國、新加坡、香港)分別於113或114年實施GMT，歐盟除少部分國家外，均於113年實施，美洲亦有部分國家(如：加拿大)響應GMT，其餘尚未發布其因應方式及時程之國家，預期將陸續發布。</w:t>
      </w:r>
    </w:p>
    <w:p w:rsidR="00EC04DC" w:rsidRDefault="00EC04DC" w:rsidP="00EC04DC">
      <w:pPr>
        <w:pStyle w:val="a4"/>
        <w:ind w:left="851" w:hanging="284"/>
        <w:rPr>
          <w:rFonts w:hint="eastAsia"/>
          <w:b/>
          <w:lang w:val="x-none"/>
        </w:rPr>
      </w:pPr>
      <w:r w:rsidRPr="003152A4">
        <w:rPr>
          <w:rFonts w:hint="eastAsia"/>
          <w:b/>
        </w:rPr>
        <w:t>(</w:t>
      </w:r>
      <w:r>
        <w:rPr>
          <w:rFonts w:hint="eastAsia"/>
          <w:b/>
        </w:rPr>
        <w:t>二</w:t>
      </w:r>
      <w:r w:rsidRPr="003152A4">
        <w:rPr>
          <w:rFonts w:hint="eastAsia"/>
          <w:b/>
        </w:rPr>
        <w:t>)</w:t>
      </w:r>
      <w:r w:rsidR="00D443F2">
        <w:rPr>
          <w:rFonts w:hint="eastAsia"/>
          <w:b/>
        </w:rPr>
        <w:t>111</w:t>
      </w:r>
      <w:r w:rsidR="00D443F2">
        <w:rPr>
          <w:rFonts w:hint="eastAsia"/>
          <w:b/>
          <w:lang w:eastAsia="zh-HK"/>
        </w:rPr>
        <w:t>年度</w:t>
      </w:r>
      <w:r w:rsidR="00D443F2" w:rsidRPr="00D443F2">
        <w:rPr>
          <w:rFonts w:hint="eastAsia"/>
          <w:b/>
        </w:rPr>
        <w:t>電子零組件製造業</w:t>
      </w:r>
      <w:r w:rsidR="00EB0EDC">
        <w:rPr>
          <w:rFonts w:hint="eastAsia"/>
          <w:b/>
          <w:lang w:eastAsia="zh-HK"/>
        </w:rPr>
        <w:t>對</w:t>
      </w:r>
      <w:r w:rsidR="00D443F2" w:rsidRPr="00D443F2">
        <w:rPr>
          <w:rFonts w:hint="eastAsia"/>
          <w:b/>
        </w:rPr>
        <w:t>營所稅</w:t>
      </w:r>
      <w:r w:rsidR="00D443F2">
        <w:rPr>
          <w:rFonts w:hint="eastAsia"/>
          <w:b/>
          <w:lang w:eastAsia="zh-HK"/>
        </w:rPr>
        <w:t>貢獻度最大</w:t>
      </w:r>
      <w:r w:rsidR="00D443F2">
        <w:rPr>
          <w:rFonts w:hint="eastAsia"/>
          <w:b/>
        </w:rPr>
        <w:t>，</w:t>
      </w:r>
      <w:r w:rsidR="00D443F2">
        <w:rPr>
          <w:rFonts w:hint="eastAsia"/>
          <w:b/>
          <w:lang w:eastAsia="zh-HK"/>
        </w:rPr>
        <w:t>應納稅額占比近</w:t>
      </w:r>
      <w:r w:rsidR="00D443F2">
        <w:rPr>
          <w:rFonts w:hint="eastAsia"/>
          <w:b/>
        </w:rPr>
        <w:t>25%</w:t>
      </w:r>
      <w:r w:rsidR="00D443F2" w:rsidRPr="00D443F2">
        <w:rPr>
          <w:rFonts w:hint="eastAsia"/>
          <w:b/>
        </w:rPr>
        <w:t>，惟</w:t>
      </w:r>
      <w:r w:rsidR="00D443F2">
        <w:rPr>
          <w:rFonts w:hint="eastAsia"/>
          <w:b/>
          <w:lang w:eastAsia="zh-HK"/>
        </w:rPr>
        <w:t>其</w:t>
      </w:r>
      <w:r w:rsidR="00D443F2" w:rsidRPr="00D443F2">
        <w:rPr>
          <w:rFonts w:hint="eastAsia"/>
          <w:b/>
        </w:rPr>
        <w:t>合於租稅獎勵規定之免稅所得占比</w:t>
      </w:r>
      <w:r w:rsidR="00D443F2">
        <w:rPr>
          <w:rFonts w:hint="eastAsia"/>
          <w:b/>
          <w:lang w:eastAsia="zh-HK"/>
        </w:rPr>
        <w:t>逾</w:t>
      </w:r>
      <w:r w:rsidR="00D443F2">
        <w:rPr>
          <w:rFonts w:hint="eastAsia"/>
          <w:b/>
        </w:rPr>
        <w:t>99%</w:t>
      </w:r>
      <w:r w:rsidR="00D443F2" w:rsidRPr="00D443F2">
        <w:rPr>
          <w:rFonts w:hint="eastAsia"/>
          <w:b/>
        </w:rPr>
        <w:t>，</w:t>
      </w:r>
      <w:r w:rsidR="00C21B0C">
        <w:rPr>
          <w:rFonts w:hint="eastAsia"/>
          <w:b/>
          <w:lang w:eastAsia="zh-HK"/>
        </w:rPr>
        <w:t>致</w:t>
      </w:r>
      <w:r w:rsidR="00D443F2" w:rsidRPr="00D443F2">
        <w:rPr>
          <w:rFonts w:hint="eastAsia"/>
          <w:b/>
        </w:rPr>
        <w:t>有效稅率仍低於GMT所規範15%之標準</w:t>
      </w:r>
    </w:p>
    <w:p w:rsidR="00EC04DC" w:rsidRDefault="00EC04DC" w:rsidP="00176741">
      <w:pPr>
        <w:pStyle w:val="123"/>
        <w:ind w:left="1133" w:hanging="283"/>
      </w:pPr>
      <w:r>
        <w:rPr>
          <w:rFonts w:hint="eastAsia"/>
        </w:rPr>
        <w:lastRenderedPageBreak/>
        <w:t>1.</w:t>
      </w:r>
      <w:r w:rsidR="00B73BEB" w:rsidRPr="00B73BEB">
        <w:rPr>
          <w:rFonts w:hint="eastAsia"/>
        </w:rPr>
        <w:t>依10</w:t>
      </w:r>
      <w:r w:rsidR="006D14A1">
        <w:rPr>
          <w:rFonts w:hint="eastAsia"/>
        </w:rPr>
        <w:t>7</w:t>
      </w:r>
      <w:r w:rsidR="00B73BEB" w:rsidRPr="00B73BEB">
        <w:rPr>
          <w:rFonts w:hint="eastAsia"/>
        </w:rPr>
        <w:t>至11</w:t>
      </w:r>
      <w:r w:rsidR="006D14A1">
        <w:rPr>
          <w:rFonts w:hint="eastAsia"/>
        </w:rPr>
        <w:t>1</w:t>
      </w:r>
      <w:r w:rsidR="00B73BEB" w:rsidRPr="00B73BEB">
        <w:rPr>
          <w:rFonts w:hint="eastAsia"/>
        </w:rPr>
        <w:t>年度營所稅結算申報核定統計專冊資料</w:t>
      </w:r>
      <w:r w:rsidR="005A41E7">
        <w:rPr>
          <w:rFonts w:hint="eastAsia"/>
          <w:lang w:eastAsia="zh-HK"/>
        </w:rPr>
        <w:t>顯示</w:t>
      </w:r>
      <w:r w:rsidR="00B73BEB" w:rsidRPr="00B73BEB">
        <w:rPr>
          <w:rFonts w:hint="eastAsia"/>
        </w:rPr>
        <w:t>，近5年我國營利事業全體行業應納稅額由10</w:t>
      </w:r>
      <w:r w:rsidR="006D14A1">
        <w:rPr>
          <w:rFonts w:hint="eastAsia"/>
        </w:rPr>
        <w:t>7</w:t>
      </w:r>
      <w:r w:rsidR="00B73BEB" w:rsidRPr="00B73BEB">
        <w:rPr>
          <w:rFonts w:hint="eastAsia"/>
        </w:rPr>
        <w:t>年度之5,</w:t>
      </w:r>
      <w:r w:rsidR="006D14A1">
        <w:rPr>
          <w:rFonts w:hint="eastAsia"/>
        </w:rPr>
        <w:t>428</w:t>
      </w:r>
      <w:r w:rsidR="00B73BEB" w:rsidRPr="00B73BEB">
        <w:rPr>
          <w:rFonts w:hint="eastAsia"/>
        </w:rPr>
        <w:t>.6</w:t>
      </w:r>
      <w:r w:rsidR="006D14A1">
        <w:rPr>
          <w:rFonts w:hint="eastAsia"/>
        </w:rPr>
        <w:t>3</w:t>
      </w:r>
      <w:r w:rsidR="00B73BEB" w:rsidRPr="00B73BEB">
        <w:rPr>
          <w:rFonts w:hint="eastAsia"/>
        </w:rPr>
        <w:t>億元增加至11</w:t>
      </w:r>
      <w:r w:rsidR="006D14A1">
        <w:rPr>
          <w:rFonts w:hint="eastAsia"/>
        </w:rPr>
        <w:t>1</w:t>
      </w:r>
      <w:r w:rsidR="00B73BEB" w:rsidRPr="00B73BEB">
        <w:rPr>
          <w:rFonts w:hint="eastAsia"/>
        </w:rPr>
        <w:t>年度之</w:t>
      </w:r>
      <w:r w:rsidR="006D14A1" w:rsidRPr="006D14A1">
        <w:rPr>
          <w:rFonts w:hint="eastAsia"/>
        </w:rPr>
        <w:t>1兆</w:t>
      </w:r>
      <w:r w:rsidR="006D14A1">
        <w:rPr>
          <w:rFonts w:hint="eastAsia"/>
        </w:rPr>
        <w:t>643.67</w:t>
      </w:r>
      <w:r w:rsidR="00B73BEB" w:rsidRPr="00B73BEB">
        <w:rPr>
          <w:rFonts w:hint="eastAsia"/>
        </w:rPr>
        <w:t>億元，成長</w:t>
      </w:r>
      <w:r w:rsidR="006D14A1">
        <w:rPr>
          <w:rFonts w:hint="eastAsia"/>
        </w:rPr>
        <w:t>96.07</w:t>
      </w:r>
      <w:r w:rsidR="00B73BEB" w:rsidRPr="00B73BEB">
        <w:rPr>
          <w:rFonts w:hint="eastAsia"/>
        </w:rPr>
        <w:t>%，同期間投資抵減金額成長2</w:t>
      </w:r>
      <w:r w:rsidR="006D14A1">
        <w:rPr>
          <w:rFonts w:hint="eastAsia"/>
        </w:rPr>
        <w:t>56.39</w:t>
      </w:r>
      <w:r w:rsidR="00B73BEB" w:rsidRPr="00B73BEB">
        <w:rPr>
          <w:rFonts w:hint="eastAsia"/>
        </w:rPr>
        <w:t>%，基本稅額與一般所得稅額之差額</w:t>
      </w:r>
      <w:r w:rsidR="005D629B">
        <w:rPr>
          <w:rFonts w:hint="eastAsia"/>
          <w:lang w:eastAsia="zh-HK"/>
        </w:rPr>
        <w:t>則</w:t>
      </w:r>
      <w:r w:rsidR="00B73BEB" w:rsidRPr="00B73BEB">
        <w:rPr>
          <w:rFonts w:hint="eastAsia"/>
        </w:rPr>
        <w:t>增加4</w:t>
      </w:r>
      <w:r w:rsidR="006D14A1">
        <w:rPr>
          <w:rFonts w:hint="eastAsia"/>
        </w:rPr>
        <w:t>4</w:t>
      </w:r>
      <w:r w:rsidR="00B73BEB" w:rsidRPr="00B73BEB">
        <w:rPr>
          <w:rFonts w:hint="eastAsia"/>
        </w:rPr>
        <w:t>.</w:t>
      </w:r>
      <w:r w:rsidR="006D14A1">
        <w:rPr>
          <w:rFonts w:hint="eastAsia"/>
        </w:rPr>
        <w:t>6</w:t>
      </w:r>
      <w:r w:rsidR="00B73BEB" w:rsidRPr="00B73BEB">
        <w:rPr>
          <w:rFonts w:hint="eastAsia"/>
        </w:rPr>
        <w:t>2%，抵銷部分投資抵減減免稅額</w:t>
      </w:r>
      <w:r w:rsidR="002F5AD2">
        <w:rPr>
          <w:rFonts w:hint="eastAsia"/>
          <w:lang w:eastAsia="zh-HK"/>
        </w:rPr>
        <w:t>後</w:t>
      </w:r>
      <w:r w:rsidR="00B73BEB" w:rsidRPr="00B73BEB">
        <w:rPr>
          <w:rFonts w:hint="eastAsia"/>
        </w:rPr>
        <w:t>，使營所稅有效稅率由1</w:t>
      </w:r>
      <w:r w:rsidR="006D14A1">
        <w:rPr>
          <w:rFonts w:hint="eastAsia"/>
        </w:rPr>
        <w:t>4.31</w:t>
      </w:r>
      <w:r w:rsidR="00B73BEB" w:rsidRPr="00B73BEB">
        <w:rPr>
          <w:rFonts w:hint="eastAsia"/>
        </w:rPr>
        <w:t>%提高至17</w:t>
      </w:r>
      <w:r w:rsidR="006D14A1">
        <w:rPr>
          <w:rFonts w:hint="eastAsia"/>
        </w:rPr>
        <w:t>.12</w:t>
      </w:r>
      <w:r w:rsidR="00B73BEB" w:rsidRPr="00B73BEB">
        <w:rPr>
          <w:rFonts w:hint="eastAsia"/>
        </w:rPr>
        <w:t>%(詳表1)，</w:t>
      </w:r>
      <w:r w:rsidR="00475AFE">
        <w:rPr>
          <w:rFonts w:hint="eastAsia"/>
          <w:lang w:eastAsia="zh-HK"/>
        </w:rPr>
        <w:t>係</w:t>
      </w:r>
      <w:r w:rsidR="005A41E7">
        <w:rPr>
          <w:rFonts w:hint="eastAsia"/>
          <w:lang w:eastAsia="zh-HK"/>
        </w:rPr>
        <w:t>自</w:t>
      </w:r>
      <w:r w:rsidR="008F474B" w:rsidRPr="008F474B">
        <w:rPr>
          <w:lang w:eastAsia="zh-HK"/>
        </w:rPr>
        <w:t>GMT</w:t>
      </w:r>
      <w:r w:rsidR="008F474B">
        <w:rPr>
          <w:rFonts w:hint="eastAsia"/>
          <w:lang w:eastAsia="zh-HK"/>
        </w:rPr>
        <w:t>推動以來</w:t>
      </w:r>
      <w:r w:rsidR="005A41E7">
        <w:rPr>
          <w:rFonts w:hint="eastAsia"/>
        </w:rPr>
        <w:t>，</w:t>
      </w:r>
      <w:r w:rsidR="00B4514D" w:rsidRPr="00B4514D">
        <w:rPr>
          <w:rFonts w:hint="eastAsia"/>
        </w:rPr>
        <w:t>我國</w:t>
      </w:r>
      <w:r w:rsidR="005A41E7">
        <w:rPr>
          <w:rFonts w:hint="eastAsia"/>
          <w:lang w:eastAsia="zh-HK"/>
        </w:rPr>
        <w:t>營所稅有效稅率</w:t>
      </w:r>
      <w:r w:rsidR="00475AFE">
        <w:rPr>
          <w:rFonts w:hint="eastAsia"/>
          <w:lang w:eastAsia="zh-HK"/>
        </w:rPr>
        <w:t>首次高於</w:t>
      </w:r>
      <w:r w:rsidR="008F474B">
        <w:rPr>
          <w:rFonts w:hint="eastAsia"/>
          <w:lang w:eastAsia="zh-HK"/>
        </w:rPr>
        <w:t>其所</w:t>
      </w:r>
      <w:r w:rsidR="00B73BEB" w:rsidRPr="00B73BEB">
        <w:rPr>
          <w:rFonts w:hint="eastAsia"/>
        </w:rPr>
        <w:t>規範之15%。</w:t>
      </w:r>
      <w:r w:rsidR="00176741">
        <w:t xml:space="preserve"> </w:t>
      </w:r>
    </w:p>
    <w:p w:rsidR="00036B04" w:rsidRPr="00036B04" w:rsidRDefault="00036B04" w:rsidP="00C25798">
      <w:pPr>
        <w:spacing w:beforeLines="50" w:before="258" w:line="400" w:lineRule="exact"/>
        <w:ind w:leftChars="21" w:left="823" w:hangingChars="269" w:hanging="763"/>
        <w:rPr>
          <w:b/>
        </w:rPr>
      </w:pPr>
      <w:r w:rsidRPr="00036B04">
        <w:rPr>
          <w:rFonts w:hint="eastAsia"/>
          <w:b/>
        </w:rPr>
        <w:t>表1  10</w:t>
      </w:r>
      <w:r>
        <w:rPr>
          <w:rFonts w:hint="eastAsia"/>
          <w:b/>
        </w:rPr>
        <w:t>7</w:t>
      </w:r>
      <w:r w:rsidRPr="00036B04">
        <w:rPr>
          <w:rFonts w:hint="eastAsia"/>
          <w:b/>
        </w:rPr>
        <w:t>至11</w:t>
      </w:r>
      <w:r>
        <w:rPr>
          <w:rFonts w:hint="eastAsia"/>
          <w:b/>
        </w:rPr>
        <w:t>1</w:t>
      </w:r>
      <w:r w:rsidRPr="00036B04">
        <w:rPr>
          <w:rFonts w:hint="eastAsia"/>
          <w:b/>
        </w:rPr>
        <w:t>年度我國營所稅之全年所得額、應納稅額</w:t>
      </w:r>
      <w:r w:rsidRPr="00036B04">
        <w:rPr>
          <w:rFonts w:hAnsi="標楷體" w:hint="eastAsia"/>
          <w:b/>
        </w:rPr>
        <w:t>、</w:t>
      </w:r>
      <w:r w:rsidRPr="00036B04">
        <w:rPr>
          <w:rFonts w:hint="eastAsia"/>
          <w:b/>
        </w:rPr>
        <w:t xml:space="preserve">投資抵減稅及有效稅率概況表    </w:t>
      </w:r>
      <w:r>
        <w:rPr>
          <w:b/>
        </w:rPr>
        <w:t xml:space="preserve">    </w:t>
      </w:r>
      <w:r w:rsidRPr="00036B04">
        <w:rPr>
          <w:rFonts w:hint="eastAsia"/>
          <w:b/>
        </w:rPr>
        <w:t xml:space="preserve">      </w:t>
      </w:r>
      <w:r w:rsidR="005B000F">
        <w:rPr>
          <w:b/>
        </w:rPr>
        <w:t xml:space="preserve">   </w:t>
      </w:r>
      <w:r w:rsidR="00C21B0C">
        <w:rPr>
          <w:b/>
        </w:rPr>
        <w:t xml:space="preserve">   </w:t>
      </w:r>
      <w:r w:rsidRPr="00036B04">
        <w:rPr>
          <w:rFonts w:hint="eastAsia"/>
          <w:b/>
        </w:rPr>
        <w:t xml:space="preserve">    </w:t>
      </w:r>
      <w:r w:rsidRPr="00036B04">
        <w:rPr>
          <w:rFonts w:hint="eastAsia"/>
          <w:sz w:val="24"/>
          <w:szCs w:val="24"/>
        </w:rPr>
        <w:t>單位：新臺幣千元；%</w:t>
      </w:r>
    </w:p>
    <w:tbl>
      <w:tblPr>
        <w:tblW w:w="0" w:type="auto"/>
        <w:tblInd w:w="22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49"/>
        <w:gridCol w:w="1552"/>
        <w:gridCol w:w="1516"/>
        <w:gridCol w:w="1315"/>
        <w:gridCol w:w="1736"/>
        <w:gridCol w:w="1725"/>
      </w:tblGrid>
      <w:tr w:rsidR="00036B04" w:rsidRPr="00036B04" w:rsidTr="005B000F">
        <w:trPr>
          <w:tblHeader/>
        </w:trPr>
        <w:tc>
          <w:tcPr>
            <w:tcW w:w="849" w:type="dxa"/>
            <w:shd w:val="clear" w:color="auto" w:fill="auto"/>
            <w:vAlign w:val="center"/>
          </w:tcPr>
          <w:p w:rsidR="00036B04" w:rsidRPr="00036B04" w:rsidRDefault="00036B04" w:rsidP="00036B04">
            <w:pPr>
              <w:spacing w:line="280" w:lineRule="exact"/>
              <w:ind w:leftChars="0" w:left="0" w:firstLineChars="0" w:firstLine="0"/>
              <w:jc w:val="center"/>
              <w:rPr>
                <w:b/>
                <w:spacing w:val="-20"/>
                <w:sz w:val="24"/>
              </w:rPr>
            </w:pPr>
            <w:r w:rsidRPr="00036B04">
              <w:rPr>
                <w:rFonts w:hint="eastAsia"/>
                <w:b/>
                <w:spacing w:val="-20"/>
                <w:sz w:val="24"/>
              </w:rPr>
              <w:t>年度</w:t>
            </w:r>
          </w:p>
        </w:tc>
        <w:tc>
          <w:tcPr>
            <w:tcW w:w="1552" w:type="dxa"/>
            <w:shd w:val="clear" w:color="auto" w:fill="auto"/>
          </w:tcPr>
          <w:p w:rsidR="00036B04" w:rsidRPr="00036B04" w:rsidRDefault="00036B04" w:rsidP="00036B04">
            <w:pPr>
              <w:spacing w:line="280" w:lineRule="exact"/>
              <w:ind w:leftChars="0" w:left="0" w:firstLineChars="0" w:firstLine="0"/>
              <w:jc w:val="center"/>
              <w:rPr>
                <w:b/>
                <w:spacing w:val="-20"/>
                <w:sz w:val="24"/>
              </w:rPr>
            </w:pPr>
            <w:r w:rsidRPr="00036B04">
              <w:rPr>
                <w:rFonts w:hint="eastAsia"/>
                <w:b/>
                <w:spacing w:val="-20"/>
                <w:sz w:val="24"/>
              </w:rPr>
              <w:t>全年所得額</w:t>
            </w:r>
          </w:p>
          <w:p w:rsidR="00036B04" w:rsidRPr="00036B04" w:rsidRDefault="00036B04" w:rsidP="00036B04">
            <w:pPr>
              <w:spacing w:line="280" w:lineRule="exact"/>
              <w:ind w:leftChars="0" w:left="0" w:firstLineChars="0" w:firstLine="0"/>
              <w:jc w:val="center"/>
              <w:rPr>
                <w:rFonts w:hint="eastAsia"/>
                <w:b/>
                <w:spacing w:val="-20"/>
                <w:sz w:val="24"/>
              </w:rPr>
            </w:pPr>
            <w:r w:rsidRPr="00036B04">
              <w:rPr>
                <w:rFonts w:hint="eastAsia"/>
                <w:b/>
                <w:spacing w:val="-20"/>
                <w:sz w:val="24"/>
              </w:rPr>
              <w:t>(A)</w:t>
            </w:r>
          </w:p>
        </w:tc>
        <w:tc>
          <w:tcPr>
            <w:tcW w:w="1516" w:type="dxa"/>
            <w:shd w:val="clear" w:color="auto" w:fill="auto"/>
          </w:tcPr>
          <w:p w:rsidR="00036B04" w:rsidRPr="00036B04" w:rsidRDefault="00036B04" w:rsidP="00036B04">
            <w:pPr>
              <w:spacing w:line="280" w:lineRule="exact"/>
              <w:ind w:leftChars="0" w:left="0" w:firstLineChars="0" w:firstLine="0"/>
              <w:jc w:val="center"/>
              <w:rPr>
                <w:b/>
                <w:spacing w:val="-20"/>
                <w:sz w:val="24"/>
              </w:rPr>
            </w:pPr>
            <w:r w:rsidRPr="00036B04">
              <w:rPr>
                <w:rFonts w:hint="eastAsia"/>
                <w:b/>
                <w:spacing w:val="-20"/>
                <w:sz w:val="24"/>
              </w:rPr>
              <w:t>應納稅額</w:t>
            </w:r>
          </w:p>
          <w:p w:rsidR="00036B04" w:rsidRPr="00036B04" w:rsidRDefault="00036B04" w:rsidP="00036B04">
            <w:pPr>
              <w:spacing w:line="280" w:lineRule="exact"/>
              <w:ind w:leftChars="0" w:left="0" w:firstLineChars="0" w:firstLine="0"/>
              <w:jc w:val="center"/>
              <w:rPr>
                <w:rFonts w:hint="eastAsia"/>
                <w:b/>
                <w:spacing w:val="-20"/>
                <w:sz w:val="24"/>
              </w:rPr>
            </w:pPr>
            <w:r w:rsidRPr="00036B04">
              <w:rPr>
                <w:rFonts w:hint="eastAsia"/>
                <w:b/>
                <w:spacing w:val="-20"/>
                <w:sz w:val="24"/>
              </w:rPr>
              <w:t>(B)</w:t>
            </w:r>
          </w:p>
        </w:tc>
        <w:tc>
          <w:tcPr>
            <w:tcW w:w="1315" w:type="dxa"/>
            <w:shd w:val="clear" w:color="auto" w:fill="auto"/>
          </w:tcPr>
          <w:p w:rsidR="00036B04" w:rsidRPr="00036B04" w:rsidRDefault="00036B04" w:rsidP="00036B04">
            <w:pPr>
              <w:spacing w:line="280" w:lineRule="exact"/>
              <w:ind w:leftChars="-21" w:left="1" w:rightChars="-21" w:right="-60" w:hangingChars="30" w:hanging="61"/>
              <w:jc w:val="center"/>
              <w:rPr>
                <w:b/>
                <w:spacing w:val="-20"/>
                <w:sz w:val="24"/>
              </w:rPr>
            </w:pPr>
            <w:r w:rsidRPr="00036B04">
              <w:rPr>
                <w:rFonts w:hint="eastAsia"/>
                <w:b/>
                <w:spacing w:val="-20"/>
                <w:sz w:val="24"/>
              </w:rPr>
              <w:t>投資抵減稅額</w:t>
            </w:r>
          </w:p>
          <w:p w:rsidR="00036B04" w:rsidRPr="00036B04" w:rsidRDefault="00036B04" w:rsidP="00036B04">
            <w:pPr>
              <w:spacing w:line="280" w:lineRule="exact"/>
              <w:ind w:leftChars="0" w:left="0" w:firstLineChars="0" w:firstLine="0"/>
              <w:jc w:val="center"/>
              <w:rPr>
                <w:rFonts w:hint="eastAsia"/>
                <w:b/>
                <w:spacing w:val="-20"/>
                <w:sz w:val="24"/>
              </w:rPr>
            </w:pPr>
            <w:r w:rsidRPr="00036B04">
              <w:rPr>
                <w:rFonts w:hint="eastAsia"/>
                <w:b/>
                <w:spacing w:val="-20"/>
                <w:sz w:val="24"/>
              </w:rPr>
              <w:t>(C)</w:t>
            </w:r>
          </w:p>
        </w:tc>
        <w:tc>
          <w:tcPr>
            <w:tcW w:w="1736" w:type="dxa"/>
            <w:shd w:val="clear" w:color="auto" w:fill="auto"/>
          </w:tcPr>
          <w:p w:rsidR="00036B04" w:rsidRPr="00036B04" w:rsidRDefault="00036B04" w:rsidP="00036B04">
            <w:pPr>
              <w:spacing w:line="280" w:lineRule="exact"/>
              <w:ind w:leftChars="-15" w:left="-31" w:rightChars="-14" w:right="-40" w:hangingChars="6" w:hanging="12"/>
              <w:jc w:val="center"/>
              <w:rPr>
                <w:b/>
                <w:spacing w:val="-20"/>
                <w:sz w:val="24"/>
              </w:rPr>
            </w:pPr>
            <w:r w:rsidRPr="00036B04">
              <w:rPr>
                <w:rFonts w:hint="eastAsia"/>
                <w:b/>
                <w:spacing w:val="-20"/>
                <w:sz w:val="24"/>
              </w:rPr>
              <w:t>基本稅額與一般所得稅額之差額(D)</w:t>
            </w:r>
          </w:p>
        </w:tc>
        <w:tc>
          <w:tcPr>
            <w:tcW w:w="1725" w:type="dxa"/>
            <w:shd w:val="clear" w:color="auto" w:fill="auto"/>
          </w:tcPr>
          <w:p w:rsidR="00036B04" w:rsidRPr="00036B04" w:rsidRDefault="00036B04" w:rsidP="00036B04">
            <w:pPr>
              <w:spacing w:line="280" w:lineRule="exact"/>
              <w:ind w:leftChars="0" w:left="0" w:firstLineChars="0" w:firstLine="0"/>
              <w:jc w:val="center"/>
              <w:rPr>
                <w:b/>
                <w:spacing w:val="-20"/>
                <w:sz w:val="24"/>
              </w:rPr>
            </w:pPr>
            <w:r w:rsidRPr="00036B04">
              <w:rPr>
                <w:rFonts w:hint="eastAsia"/>
                <w:b/>
                <w:spacing w:val="-20"/>
                <w:sz w:val="24"/>
              </w:rPr>
              <w:t>有效稅率</w:t>
            </w:r>
          </w:p>
          <w:p w:rsidR="00036B04" w:rsidRPr="00036B04" w:rsidRDefault="00036B04" w:rsidP="00036B04">
            <w:pPr>
              <w:spacing w:line="280" w:lineRule="exact"/>
              <w:ind w:leftChars="0" w:left="0" w:firstLineChars="0" w:firstLine="0"/>
              <w:jc w:val="center"/>
              <w:rPr>
                <w:rFonts w:hint="eastAsia"/>
                <w:b/>
                <w:spacing w:val="-20"/>
                <w:sz w:val="24"/>
              </w:rPr>
            </w:pPr>
            <w:r w:rsidRPr="00036B04">
              <w:rPr>
                <w:rFonts w:hAnsi="標楷體" w:hint="eastAsia"/>
                <w:b/>
                <w:spacing w:val="-20"/>
                <w:sz w:val="24"/>
              </w:rPr>
              <w:t>【</w:t>
            </w:r>
            <w:r w:rsidRPr="00036B04">
              <w:rPr>
                <w:rFonts w:hint="eastAsia"/>
                <w:b/>
                <w:spacing w:val="-20"/>
                <w:sz w:val="24"/>
              </w:rPr>
              <w:t>E=(B-C+D)/A</w:t>
            </w:r>
            <w:r w:rsidRPr="00036B04">
              <w:rPr>
                <w:rFonts w:hAnsi="標楷體" w:hint="eastAsia"/>
                <w:b/>
                <w:spacing w:val="-20"/>
                <w:sz w:val="24"/>
              </w:rPr>
              <w:t>】</w:t>
            </w:r>
          </w:p>
        </w:tc>
      </w:tr>
      <w:tr w:rsidR="00036B04" w:rsidRPr="00036B04" w:rsidTr="005B000F">
        <w:tc>
          <w:tcPr>
            <w:tcW w:w="849" w:type="dxa"/>
            <w:shd w:val="clear" w:color="auto" w:fill="auto"/>
          </w:tcPr>
          <w:p w:rsidR="00036B04" w:rsidRPr="00036B04" w:rsidRDefault="00036B04" w:rsidP="00036B04">
            <w:pPr>
              <w:spacing w:line="280" w:lineRule="exact"/>
              <w:ind w:leftChars="0" w:left="0" w:firstLineChars="0" w:firstLine="0"/>
              <w:jc w:val="center"/>
              <w:rPr>
                <w:spacing w:val="-20"/>
                <w:sz w:val="24"/>
              </w:rPr>
            </w:pPr>
            <w:r w:rsidRPr="00036B04">
              <w:rPr>
                <w:rFonts w:hint="eastAsia"/>
                <w:spacing w:val="-20"/>
                <w:sz w:val="24"/>
              </w:rPr>
              <w:t>107</w:t>
            </w:r>
          </w:p>
        </w:tc>
        <w:tc>
          <w:tcPr>
            <w:tcW w:w="1552" w:type="dxa"/>
            <w:shd w:val="clear" w:color="auto" w:fill="auto"/>
            <w:vAlign w:val="center"/>
          </w:tcPr>
          <w:p w:rsidR="00036B04" w:rsidRPr="00036B04" w:rsidRDefault="00036B04" w:rsidP="00036B04">
            <w:pPr>
              <w:spacing w:line="280" w:lineRule="exact"/>
              <w:ind w:leftChars="0" w:left="0" w:firstLineChars="0" w:firstLine="0"/>
              <w:jc w:val="right"/>
              <w:rPr>
                <w:spacing w:val="-20"/>
                <w:sz w:val="24"/>
              </w:rPr>
            </w:pPr>
            <w:r w:rsidRPr="00036B04">
              <w:rPr>
                <w:rFonts w:hint="eastAsia"/>
                <w:spacing w:val="-20"/>
                <w:sz w:val="24"/>
              </w:rPr>
              <w:t>3</w:t>
            </w:r>
            <w:r w:rsidRPr="00036B04">
              <w:rPr>
                <w:spacing w:val="-20"/>
                <w:sz w:val="24"/>
              </w:rPr>
              <w:t>,</w:t>
            </w:r>
            <w:r w:rsidRPr="00036B04">
              <w:rPr>
                <w:rFonts w:hint="eastAsia"/>
                <w:spacing w:val="-20"/>
                <w:sz w:val="24"/>
              </w:rPr>
              <w:t>937</w:t>
            </w:r>
            <w:r w:rsidRPr="00036B04">
              <w:rPr>
                <w:spacing w:val="-20"/>
                <w:sz w:val="24"/>
              </w:rPr>
              <w:t>,</w:t>
            </w:r>
            <w:r w:rsidRPr="00036B04">
              <w:rPr>
                <w:rFonts w:hint="eastAsia"/>
                <w:spacing w:val="-20"/>
                <w:sz w:val="24"/>
              </w:rPr>
              <w:t>884</w:t>
            </w:r>
            <w:r w:rsidRPr="00036B04">
              <w:rPr>
                <w:spacing w:val="-20"/>
                <w:sz w:val="24"/>
              </w:rPr>
              <w:t>,</w:t>
            </w:r>
            <w:r w:rsidRPr="00036B04">
              <w:rPr>
                <w:rFonts w:hint="eastAsia"/>
                <w:spacing w:val="-20"/>
                <w:sz w:val="24"/>
              </w:rPr>
              <w:t>437</w:t>
            </w:r>
          </w:p>
        </w:tc>
        <w:tc>
          <w:tcPr>
            <w:tcW w:w="1516" w:type="dxa"/>
            <w:shd w:val="clear" w:color="auto" w:fill="auto"/>
            <w:vAlign w:val="center"/>
          </w:tcPr>
          <w:p w:rsidR="00036B04" w:rsidRPr="00036B04" w:rsidRDefault="00036B04" w:rsidP="00036B04">
            <w:pPr>
              <w:spacing w:line="280" w:lineRule="exact"/>
              <w:ind w:leftChars="0" w:left="0" w:firstLineChars="0" w:firstLine="0"/>
              <w:jc w:val="right"/>
              <w:rPr>
                <w:spacing w:val="-20"/>
                <w:sz w:val="24"/>
              </w:rPr>
            </w:pPr>
            <w:r w:rsidRPr="00036B04">
              <w:rPr>
                <w:rFonts w:hint="eastAsia"/>
                <w:spacing w:val="-20"/>
                <w:sz w:val="24"/>
              </w:rPr>
              <w:t>5</w:t>
            </w:r>
            <w:r w:rsidRPr="00036B04">
              <w:rPr>
                <w:spacing w:val="-20"/>
                <w:sz w:val="24"/>
              </w:rPr>
              <w:t>42,863,281</w:t>
            </w:r>
          </w:p>
        </w:tc>
        <w:tc>
          <w:tcPr>
            <w:tcW w:w="1315" w:type="dxa"/>
            <w:shd w:val="clear" w:color="auto" w:fill="auto"/>
            <w:vAlign w:val="center"/>
          </w:tcPr>
          <w:p w:rsidR="00036B04" w:rsidRPr="00036B04" w:rsidRDefault="00036B04" w:rsidP="00036B04">
            <w:pPr>
              <w:spacing w:line="280" w:lineRule="exact"/>
              <w:ind w:leftChars="0" w:left="0" w:firstLineChars="0" w:firstLine="0"/>
              <w:jc w:val="right"/>
              <w:rPr>
                <w:spacing w:val="-20"/>
                <w:sz w:val="24"/>
              </w:rPr>
            </w:pPr>
            <w:r w:rsidRPr="00036B04">
              <w:rPr>
                <w:rFonts w:hint="eastAsia"/>
                <w:spacing w:val="-20"/>
                <w:sz w:val="24"/>
              </w:rPr>
              <w:t>1</w:t>
            </w:r>
            <w:r w:rsidRPr="00036B04">
              <w:rPr>
                <w:spacing w:val="-20"/>
                <w:sz w:val="24"/>
              </w:rPr>
              <w:t>0,093,069</w:t>
            </w:r>
          </w:p>
        </w:tc>
        <w:tc>
          <w:tcPr>
            <w:tcW w:w="1736" w:type="dxa"/>
            <w:shd w:val="clear" w:color="auto" w:fill="auto"/>
            <w:vAlign w:val="center"/>
          </w:tcPr>
          <w:p w:rsidR="00036B04" w:rsidRPr="00036B04" w:rsidRDefault="00036B04" w:rsidP="00036B04">
            <w:pPr>
              <w:spacing w:line="280" w:lineRule="exact"/>
              <w:ind w:leftChars="0" w:left="0" w:firstLineChars="0" w:firstLine="0"/>
              <w:jc w:val="right"/>
              <w:rPr>
                <w:spacing w:val="-20"/>
                <w:sz w:val="24"/>
              </w:rPr>
            </w:pPr>
            <w:r w:rsidRPr="00036B04">
              <w:rPr>
                <w:rFonts w:hint="eastAsia"/>
                <w:spacing w:val="-20"/>
                <w:sz w:val="24"/>
              </w:rPr>
              <w:t>3</w:t>
            </w:r>
            <w:r w:rsidRPr="00036B04">
              <w:rPr>
                <w:spacing w:val="-20"/>
                <w:sz w:val="24"/>
              </w:rPr>
              <w:t>0,585,549</w:t>
            </w:r>
          </w:p>
        </w:tc>
        <w:tc>
          <w:tcPr>
            <w:tcW w:w="1725" w:type="dxa"/>
            <w:shd w:val="clear" w:color="auto" w:fill="auto"/>
            <w:vAlign w:val="center"/>
          </w:tcPr>
          <w:p w:rsidR="00036B04" w:rsidRPr="00036B04" w:rsidRDefault="00036B04" w:rsidP="00036B04">
            <w:pPr>
              <w:spacing w:line="280" w:lineRule="exact"/>
              <w:ind w:leftChars="0" w:left="0" w:firstLineChars="0" w:firstLine="0"/>
              <w:jc w:val="right"/>
              <w:rPr>
                <w:spacing w:val="-20"/>
                <w:sz w:val="24"/>
              </w:rPr>
            </w:pPr>
            <w:r w:rsidRPr="00036B04">
              <w:rPr>
                <w:rFonts w:hint="eastAsia"/>
                <w:spacing w:val="-20"/>
                <w:sz w:val="24"/>
              </w:rPr>
              <w:t>1</w:t>
            </w:r>
            <w:r w:rsidRPr="00036B04">
              <w:rPr>
                <w:spacing w:val="-20"/>
                <w:sz w:val="24"/>
              </w:rPr>
              <w:t>4.31</w:t>
            </w:r>
          </w:p>
        </w:tc>
      </w:tr>
      <w:tr w:rsidR="00036B04" w:rsidRPr="00036B04" w:rsidTr="005B000F">
        <w:tc>
          <w:tcPr>
            <w:tcW w:w="849" w:type="dxa"/>
            <w:shd w:val="clear" w:color="auto" w:fill="auto"/>
          </w:tcPr>
          <w:p w:rsidR="00036B04" w:rsidRPr="00036B04" w:rsidRDefault="00036B04" w:rsidP="00036B04">
            <w:pPr>
              <w:spacing w:line="280" w:lineRule="exact"/>
              <w:ind w:leftChars="0" w:left="0" w:firstLineChars="0" w:firstLine="0"/>
              <w:jc w:val="center"/>
              <w:rPr>
                <w:spacing w:val="-20"/>
                <w:sz w:val="24"/>
              </w:rPr>
            </w:pPr>
            <w:r w:rsidRPr="00036B04">
              <w:rPr>
                <w:rFonts w:hint="eastAsia"/>
                <w:spacing w:val="-20"/>
                <w:sz w:val="24"/>
              </w:rPr>
              <w:t>108</w:t>
            </w:r>
          </w:p>
        </w:tc>
        <w:tc>
          <w:tcPr>
            <w:tcW w:w="1552" w:type="dxa"/>
            <w:shd w:val="clear" w:color="auto" w:fill="auto"/>
            <w:vAlign w:val="center"/>
          </w:tcPr>
          <w:p w:rsidR="00036B04" w:rsidRPr="00036B04" w:rsidRDefault="00036B04" w:rsidP="00036B04">
            <w:pPr>
              <w:spacing w:line="280" w:lineRule="exact"/>
              <w:ind w:leftChars="0" w:left="0" w:firstLineChars="0" w:firstLine="0"/>
              <w:jc w:val="right"/>
              <w:rPr>
                <w:spacing w:val="-20"/>
                <w:sz w:val="24"/>
              </w:rPr>
            </w:pPr>
            <w:r w:rsidRPr="00036B04">
              <w:rPr>
                <w:rFonts w:hint="eastAsia"/>
                <w:spacing w:val="-20"/>
                <w:sz w:val="24"/>
              </w:rPr>
              <w:t>3</w:t>
            </w:r>
            <w:r w:rsidRPr="00036B04">
              <w:rPr>
                <w:spacing w:val="-20"/>
                <w:sz w:val="24"/>
              </w:rPr>
              <w:t>,902,772,818</w:t>
            </w:r>
          </w:p>
        </w:tc>
        <w:tc>
          <w:tcPr>
            <w:tcW w:w="1516" w:type="dxa"/>
            <w:shd w:val="clear" w:color="auto" w:fill="auto"/>
            <w:vAlign w:val="center"/>
          </w:tcPr>
          <w:p w:rsidR="00036B04" w:rsidRPr="00036B04" w:rsidRDefault="00036B04" w:rsidP="00036B04">
            <w:pPr>
              <w:spacing w:line="280" w:lineRule="exact"/>
              <w:ind w:leftChars="0" w:left="0" w:firstLineChars="0" w:firstLine="0"/>
              <w:jc w:val="right"/>
              <w:rPr>
                <w:spacing w:val="-20"/>
                <w:sz w:val="24"/>
              </w:rPr>
            </w:pPr>
            <w:r w:rsidRPr="00036B04">
              <w:rPr>
                <w:rFonts w:hint="eastAsia"/>
                <w:spacing w:val="-20"/>
                <w:sz w:val="24"/>
              </w:rPr>
              <w:t>5</w:t>
            </w:r>
            <w:r w:rsidRPr="00036B04">
              <w:rPr>
                <w:spacing w:val="-20"/>
                <w:sz w:val="24"/>
              </w:rPr>
              <w:t>54,385,306</w:t>
            </w:r>
          </w:p>
        </w:tc>
        <w:tc>
          <w:tcPr>
            <w:tcW w:w="1315" w:type="dxa"/>
            <w:shd w:val="clear" w:color="auto" w:fill="auto"/>
            <w:vAlign w:val="center"/>
          </w:tcPr>
          <w:p w:rsidR="00036B04" w:rsidRPr="00036B04" w:rsidRDefault="00036B04" w:rsidP="00036B04">
            <w:pPr>
              <w:spacing w:line="280" w:lineRule="exact"/>
              <w:ind w:leftChars="0" w:left="0" w:firstLineChars="0" w:firstLine="0"/>
              <w:jc w:val="right"/>
              <w:rPr>
                <w:spacing w:val="-20"/>
                <w:sz w:val="24"/>
              </w:rPr>
            </w:pPr>
            <w:r w:rsidRPr="00036B04">
              <w:rPr>
                <w:spacing w:val="-20"/>
                <w:sz w:val="24"/>
              </w:rPr>
              <w:t>15,252,208</w:t>
            </w:r>
          </w:p>
        </w:tc>
        <w:tc>
          <w:tcPr>
            <w:tcW w:w="1736" w:type="dxa"/>
            <w:shd w:val="clear" w:color="auto" w:fill="auto"/>
            <w:vAlign w:val="center"/>
          </w:tcPr>
          <w:p w:rsidR="00036B04" w:rsidRPr="00036B04" w:rsidRDefault="00036B04" w:rsidP="00036B04">
            <w:pPr>
              <w:spacing w:line="280" w:lineRule="exact"/>
              <w:ind w:leftChars="0" w:left="0" w:firstLineChars="0" w:firstLine="0"/>
              <w:jc w:val="right"/>
              <w:rPr>
                <w:spacing w:val="-20"/>
                <w:sz w:val="24"/>
              </w:rPr>
            </w:pPr>
            <w:r w:rsidRPr="00036B04">
              <w:rPr>
                <w:rFonts w:hint="eastAsia"/>
                <w:spacing w:val="-20"/>
                <w:sz w:val="24"/>
              </w:rPr>
              <w:t>2</w:t>
            </w:r>
            <w:r w:rsidRPr="00036B04">
              <w:rPr>
                <w:spacing w:val="-20"/>
                <w:sz w:val="24"/>
              </w:rPr>
              <w:t>5,860,713</w:t>
            </w:r>
          </w:p>
        </w:tc>
        <w:tc>
          <w:tcPr>
            <w:tcW w:w="1725" w:type="dxa"/>
            <w:shd w:val="clear" w:color="auto" w:fill="auto"/>
            <w:vAlign w:val="center"/>
          </w:tcPr>
          <w:p w:rsidR="00036B04" w:rsidRPr="00036B04" w:rsidRDefault="00036B04" w:rsidP="00036B04">
            <w:pPr>
              <w:spacing w:line="280" w:lineRule="exact"/>
              <w:ind w:leftChars="0" w:left="0" w:firstLineChars="0" w:firstLine="0"/>
              <w:jc w:val="right"/>
              <w:rPr>
                <w:spacing w:val="-20"/>
                <w:sz w:val="24"/>
              </w:rPr>
            </w:pPr>
            <w:r w:rsidRPr="00036B04">
              <w:rPr>
                <w:rFonts w:hint="eastAsia"/>
                <w:spacing w:val="-20"/>
                <w:sz w:val="24"/>
              </w:rPr>
              <w:t>1</w:t>
            </w:r>
            <w:r w:rsidRPr="00036B04">
              <w:rPr>
                <w:spacing w:val="-20"/>
                <w:sz w:val="24"/>
              </w:rPr>
              <w:t>4.48</w:t>
            </w:r>
          </w:p>
        </w:tc>
      </w:tr>
      <w:tr w:rsidR="00036B04" w:rsidRPr="00036B04" w:rsidTr="005B000F">
        <w:tc>
          <w:tcPr>
            <w:tcW w:w="849" w:type="dxa"/>
            <w:shd w:val="clear" w:color="auto" w:fill="auto"/>
          </w:tcPr>
          <w:p w:rsidR="00036B04" w:rsidRPr="00036B04" w:rsidRDefault="00036B04" w:rsidP="00036B04">
            <w:pPr>
              <w:spacing w:line="280" w:lineRule="exact"/>
              <w:ind w:leftChars="0" w:left="0" w:firstLineChars="0" w:firstLine="0"/>
              <w:jc w:val="center"/>
              <w:rPr>
                <w:spacing w:val="-20"/>
                <w:sz w:val="24"/>
              </w:rPr>
            </w:pPr>
            <w:r w:rsidRPr="00036B04">
              <w:rPr>
                <w:rFonts w:hint="eastAsia"/>
                <w:spacing w:val="-20"/>
                <w:sz w:val="24"/>
              </w:rPr>
              <w:t>109</w:t>
            </w:r>
          </w:p>
        </w:tc>
        <w:tc>
          <w:tcPr>
            <w:tcW w:w="1552" w:type="dxa"/>
            <w:shd w:val="clear" w:color="auto" w:fill="auto"/>
            <w:vAlign w:val="center"/>
          </w:tcPr>
          <w:p w:rsidR="00036B04" w:rsidRPr="00036B04" w:rsidRDefault="00036B04" w:rsidP="00036B04">
            <w:pPr>
              <w:spacing w:line="280" w:lineRule="exact"/>
              <w:ind w:leftChars="0" w:left="0" w:firstLineChars="0" w:firstLine="0"/>
              <w:jc w:val="right"/>
              <w:rPr>
                <w:spacing w:val="-20"/>
                <w:sz w:val="24"/>
              </w:rPr>
            </w:pPr>
            <w:r w:rsidRPr="00036B04">
              <w:rPr>
                <w:rFonts w:hint="eastAsia"/>
                <w:spacing w:val="-20"/>
                <w:sz w:val="24"/>
              </w:rPr>
              <w:t>4</w:t>
            </w:r>
            <w:r w:rsidRPr="00036B04">
              <w:rPr>
                <w:spacing w:val="-20"/>
                <w:sz w:val="24"/>
              </w:rPr>
              <w:t>,793,430,113</w:t>
            </w:r>
          </w:p>
        </w:tc>
        <w:tc>
          <w:tcPr>
            <w:tcW w:w="1516" w:type="dxa"/>
            <w:shd w:val="clear" w:color="auto" w:fill="auto"/>
            <w:vAlign w:val="center"/>
          </w:tcPr>
          <w:p w:rsidR="00036B04" w:rsidRPr="00036B04" w:rsidRDefault="00036B04" w:rsidP="00036B04">
            <w:pPr>
              <w:spacing w:line="280" w:lineRule="exact"/>
              <w:ind w:leftChars="0" w:left="0" w:firstLineChars="0" w:firstLine="0"/>
              <w:jc w:val="right"/>
              <w:rPr>
                <w:spacing w:val="-20"/>
                <w:sz w:val="24"/>
              </w:rPr>
            </w:pPr>
            <w:r w:rsidRPr="00036B04">
              <w:rPr>
                <w:rFonts w:hint="eastAsia"/>
                <w:spacing w:val="-20"/>
                <w:sz w:val="24"/>
              </w:rPr>
              <w:t>6</w:t>
            </w:r>
            <w:r w:rsidRPr="00036B04">
              <w:rPr>
                <w:spacing w:val="-20"/>
                <w:sz w:val="24"/>
              </w:rPr>
              <w:t>55,899,312</w:t>
            </w:r>
          </w:p>
        </w:tc>
        <w:tc>
          <w:tcPr>
            <w:tcW w:w="1315" w:type="dxa"/>
            <w:shd w:val="clear" w:color="auto" w:fill="auto"/>
            <w:vAlign w:val="center"/>
          </w:tcPr>
          <w:p w:rsidR="00036B04" w:rsidRPr="00036B04" w:rsidRDefault="00036B04" w:rsidP="00036B04">
            <w:pPr>
              <w:spacing w:line="280" w:lineRule="exact"/>
              <w:ind w:leftChars="0" w:left="0" w:firstLineChars="0" w:firstLine="0"/>
              <w:jc w:val="right"/>
              <w:rPr>
                <w:spacing w:val="-20"/>
                <w:sz w:val="24"/>
              </w:rPr>
            </w:pPr>
            <w:r w:rsidRPr="00036B04">
              <w:rPr>
                <w:rFonts w:hint="eastAsia"/>
                <w:spacing w:val="-20"/>
                <w:sz w:val="24"/>
              </w:rPr>
              <w:t>1</w:t>
            </w:r>
            <w:r w:rsidRPr="00036B04">
              <w:rPr>
                <w:spacing w:val="-20"/>
                <w:sz w:val="24"/>
              </w:rPr>
              <w:t>9,793,933</w:t>
            </w:r>
          </w:p>
        </w:tc>
        <w:tc>
          <w:tcPr>
            <w:tcW w:w="1736" w:type="dxa"/>
            <w:shd w:val="clear" w:color="auto" w:fill="auto"/>
            <w:vAlign w:val="center"/>
          </w:tcPr>
          <w:p w:rsidR="00036B04" w:rsidRPr="00036B04" w:rsidRDefault="00036B04" w:rsidP="00036B04">
            <w:pPr>
              <w:spacing w:line="280" w:lineRule="exact"/>
              <w:ind w:leftChars="0" w:left="0" w:firstLineChars="0" w:firstLine="0"/>
              <w:jc w:val="right"/>
              <w:rPr>
                <w:spacing w:val="-20"/>
                <w:sz w:val="24"/>
              </w:rPr>
            </w:pPr>
            <w:r w:rsidRPr="00036B04">
              <w:rPr>
                <w:rFonts w:hint="eastAsia"/>
                <w:spacing w:val="-20"/>
                <w:sz w:val="24"/>
              </w:rPr>
              <w:t>3</w:t>
            </w:r>
            <w:r w:rsidRPr="00036B04">
              <w:rPr>
                <w:spacing w:val="-20"/>
                <w:sz w:val="24"/>
              </w:rPr>
              <w:t>1,922,215</w:t>
            </w:r>
          </w:p>
        </w:tc>
        <w:tc>
          <w:tcPr>
            <w:tcW w:w="1725" w:type="dxa"/>
            <w:shd w:val="clear" w:color="auto" w:fill="auto"/>
            <w:vAlign w:val="center"/>
          </w:tcPr>
          <w:p w:rsidR="00036B04" w:rsidRPr="00036B04" w:rsidRDefault="00036B04" w:rsidP="00036B04">
            <w:pPr>
              <w:spacing w:line="280" w:lineRule="exact"/>
              <w:ind w:leftChars="0" w:left="0" w:firstLineChars="0" w:firstLine="0"/>
              <w:jc w:val="right"/>
              <w:rPr>
                <w:spacing w:val="-20"/>
                <w:sz w:val="24"/>
              </w:rPr>
            </w:pPr>
            <w:r w:rsidRPr="00036B04">
              <w:rPr>
                <w:rFonts w:hint="eastAsia"/>
                <w:spacing w:val="-20"/>
                <w:sz w:val="24"/>
              </w:rPr>
              <w:t>1</w:t>
            </w:r>
            <w:r w:rsidRPr="00036B04">
              <w:rPr>
                <w:spacing w:val="-20"/>
                <w:sz w:val="24"/>
              </w:rPr>
              <w:t>3.94</w:t>
            </w:r>
          </w:p>
        </w:tc>
      </w:tr>
      <w:tr w:rsidR="00036B04" w:rsidRPr="00036B04" w:rsidTr="005B000F">
        <w:tc>
          <w:tcPr>
            <w:tcW w:w="849" w:type="dxa"/>
            <w:shd w:val="clear" w:color="auto" w:fill="auto"/>
          </w:tcPr>
          <w:p w:rsidR="00036B04" w:rsidRPr="00036B04" w:rsidRDefault="00036B04" w:rsidP="00036B04">
            <w:pPr>
              <w:spacing w:line="280" w:lineRule="exact"/>
              <w:ind w:leftChars="0" w:left="0" w:firstLineChars="0" w:firstLine="0"/>
              <w:jc w:val="center"/>
              <w:rPr>
                <w:spacing w:val="-20"/>
                <w:sz w:val="24"/>
              </w:rPr>
            </w:pPr>
            <w:r w:rsidRPr="00036B04">
              <w:rPr>
                <w:rFonts w:hint="eastAsia"/>
                <w:spacing w:val="-20"/>
                <w:sz w:val="24"/>
              </w:rPr>
              <w:t>110</w:t>
            </w:r>
          </w:p>
        </w:tc>
        <w:tc>
          <w:tcPr>
            <w:tcW w:w="1552" w:type="dxa"/>
            <w:shd w:val="clear" w:color="auto" w:fill="auto"/>
            <w:vAlign w:val="center"/>
          </w:tcPr>
          <w:p w:rsidR="00036B04" w:rsidRPr="00036B04" w:rsidRDefault="00036B04" w:rsidP="00036B04">
            <w:pPr>
              <w:spacing w:line="280" w:lineRule="exact"/>
              <w:ind w:leftChars="0" w:left="0" w:firstLineChars="0" w:firstLine="0"/>
              <w:jc w:val="right"/>
              <w:rPr>
                <w:spacing w:val="-20"/>
                <w:sz w:val="24"/>
              </w:rPr>
            </w:pPr>
            <w:r w:rsidRPr="00036B04">
              <w:rPr>
                <w:rFonts w:hint="eastAsia"/>
                <w:spacing w:val="-20"/>
                <w:sz w:val="24"/>
              </w:rPr>
              <w:t>6</w:t>
            </w:r>
            <w:r w:rsidRPr="00036B04">
              <w:rPr>
                <w:spacing w:val="-20"/>
                <w:sz w:val="24"/>
              </w:rPr>
              <w:t>,684,738,925</w:t>
            </w:r>
          </w:p>
        </w:tc>
        <w:tc>
          <w:tcPr>
            <w:tcW w:w="1516" w:type="dxa"/>
            <w:shd w:val="clear" w:color="auto" w:fill="auto"/>
            <w:vAlign w:val="center"/>
          </w:tcPr>
          <w:p w:rsidR="00036B04" w:rsidRPr="00036B04" w:rsidRDefault="00036B04" w:rsidP="00036B04">
            <w:pPr>
              <w:spacing w:line="280" w:lineRule="exact"/>
              <w:ind w:leftChars="0" w:left="0" w:firstLineChars="0" w:firstLine="0"/>
              <w:jc w:val="right"/>
              <w:rPr>
                <w:spacing w:val="-20"/>
                <w:sz w:val="24"/>
              </w:rPr>
            </w:pPr>
            <w:r w:rsidRPr="00036B04">
              <w:rPr>
                <w:rFonts w:hint="eastAsia"/>
                <w:spacing w:val="-20"/>
                <w:sz w:val="24"/>
              </w:rPr>
              <w:t>9</w:t>
            </w:r>
            <w:r w:rsidRPr="00036B04">
              <w:rPr>
                <w:spacing w:val="-20"/>
                <w:sz w:val="24"/>
              </w:rPr>
              <w:t>49,431,045</w:t>
            </w:r>
          </w:p>
        </w:tc>
        <w:tc>
          <w:tcPr>
            <w:tcW w:w="1315" w:type="dxa"/>
            <w:shd w:val="clear" w:color="auto" w:fill="auto"/>
            <w:vAlign w:val="center"/>
          </w:tcPr>
          <w:p w:rsidR="00036B04" w:rsidRPr="00036B04" w:rsidRDefault="00036B04" w:rsidP="00036B04">
            <w:pPr>
              <w:spacing w:line="280" w:lineRule="exact"/>
              <w:ind w:leftChars="0" w:left="0" w:firstLineChars="0" w:firstLine="0"/>
              <w:jc w:val="right"/>
              <w:rPr>
                <w:spacing w:val="-20"/>
                <w:sz w:val="24"/>
              </w:rPr>
            </w:pPr>
            <w:r w:rsidRPr="00036B04">
              <w:rPr>
                <w:rFonts w:hint="eastAsia"/>
                <w:spacing w:val="-20"/>
                <w:sz w:val="24"/>
              </w:rPr>
              <w:t>3</w:t>
            </w:r>
            <w:r w:rsidRPr="00036B04">
              <w:rPr>
                <w:spacing w:val="-20"/>
                <w:sz w:val="24"/>
              </w:rPr>
              <w:t>1,024,425</w:t>
            </w:r>
          </w:p>
        </w:tc>
        <w:tc>
          <w:tcPr>
            <w:tcW w:w="1736" w:type="dxa"/>
            <w:shd w:val="clear" w:color="auto" w:fill="auto"/>
            <w:vAlign w:val="center"/>
          </w:tcPr>
          <w:p w:rsidR="00036B04" w:rsidRPr="00036B04" w:rsidRDefault="00036B04" w:rsidP="00036B04">
            <w:pPr>
              <w:spacing w:line="280" w:lineRule="exact"/>
              <w:ind w:leftChars="0" w:left="0" w:firstLineChars="0" w:firstLine="0"/>
              <w:jc w:val="right"/>
              <w:rPr>
                <w:spacing w:val="-20"/>
                <w:sz w:val="24"/>
              </w:rPr>
            </w:pPr>
            <w:r w:rsidRPr="00036B04">
              <w:rPr>
                <w:rFonts w:hint="eastAsia"/>
                <w:spacing w:val="-20"/>
                <w:sz w:val="24"/>
              </w:rPr>
              <w:t>5</w:t>
            </w:r>
            <w:r w:rsidRPr="00036B04">
              <w:rPr>
                <w:spacing w:val="-20"/>
                <w:sz w:val="24"/>
              </w:rPr>
              <w:t>5,796,433</w:t>
            </w:r>
          </w:p>
        </w:tc>
        <w:tc>
          <w:tcPr>
            <w:tcW w:w="1725" w:type="dxa"/>
            <w:shd w:val="clear" w:color="auto" w:fill="auto"/>
            <w:vAlign w:val="center"/>
          </w:tcPr>
          <w:p w:rsidR="00036B04" w:rsidRPr="00036B04" w:rsidRDefault="00036B04" w:rsidP="00036B04">
            <w:pPr>
              <w:spacing w:line="280" w:lineRule="exact"/>
              <w:ind w:leftChars="0" w:left="0" w:firstLineChars="0" w:firstLine="0"/>
              <w:jc w:val="right"/>
              <w:rPr>
                <w:spacing w:val="-20"/>
                <w:sz w:val="24"/>
              </w:rPr>
            </w:pPr>
            <w:r w:rsidRPr="00036B04">
              <w:rPr>
                <w:rFonts w:hint="eastAsia"/>
                <w:spacing w:val="-20"/>
                <w:sz w:val="24"/>
              </w:rPr>
              <w:t>1</w:t>
            </w:r>
            <w:r w:rsidRPr="00036B04">
              <w:rPr>
                <w:spacing w:val="-20"/>
                <w:sz w:val="24"/>
              </w:rPr>
              <w:t>4.57</w:t>
            </w:r>
          </w:p>
        </w:tc>
      </w:tr>
      <w:tr w:rsidR="00036B04" w:rsidRPr="00036B04" w:rsidTr="005B000F">
        <w:tc>
          <w:tcPr>
            <w:tcW w:w="849" w:type="dxa"/>
            <w:shd w:val="clear" w:color="auto" w:fill="auto"/>
          </w:tcPr>
          <w:p w:rsidR="00036B04" w:rsidRPr="00036B04" w:rsidRDefault="00036B04" w:rsidP="00036B04">
            <w:pPr>
              <w:spacing w:line="280" w:lineRule="exact"/>
              <w:ind w:leftChars="0" w:left="0" w:firstLineChars="0" w:firstLine="0"/>
              <w:jc w:val="center"/>
              <w:rPr>
                <w:rFonts w:hint="eastAsia"/>
                <w:spacing w:val="-20"/>
                <w:sz w:val="24"/>
              </w:rPr>
            </w:pPr>
            <w:r>
              <w:rPr>
                <w:rFonts w:hint="eastAsia"/>
                <w:spacing w:val="-20"/>
                <w:sz w:val="24"/>
              </w:rPr>
              <w:t>111</w:t>
            </w:r>
          </w:p>
        </w:tc>
        <w:tc>
          <w:tcPr>
            <w:tcW w:w="1552" w:type="dxa"/>
            <w:shd w:val="clear" w:color="auto" w:fill="auto"/>
            <w:vAlign w:val="center"/>
          </w:tcPr>
          <w:p w:rsidR="00036B04" w:rsidRPr="00036B04" w:rsidRDefault="005B000F" w:rsidP="00036B04">
            <w:pPr>
              <w:spacing w:line="280" w:lineRule="exact"/>
              <w:ind w:leftChars="0" w:left="0" w:firstLineChars="0" w:firstLine="0"/>
              <w:jc w:val="right"/>
              <w:rPr>
                <w:rFonts w:hint="eastAsia"/>
                <w:spacing w:val="-20"/>
                <w:sz w:val="24"/>
              </w:rPr>
            </w:pPr>
            <w:r>
              <w:rPr>
                <w:rFonts w:hint="eastAsia"/>
                <w:spacing w:val="-20"/>
                <w:sz w:val="24"/>
              </w:rPr>
              <w:t>6,267,013,596</w:t>
            </w:r>
          </w:p>
        </w:tc>
        <w:tc>
          <w:tcPr>
            <w:tcW w:w="1516" w:type="dxa"/>
            <w:shd w:val="clear" w:color="auto" w:fill="auto"/>
            <w:vAlign w:val="center"/>
          </w:tcPr>
          <w:p w:rsidR="00036B04" w:rsidRPr="00036B04" w:rsidRDefault="005B000F" w:rsidP="00036B04">
            <w:pPr>
              <w:spacing w:line="280" w:lineRule="exact"/>
              <w:ind w:leftChars="0" w:left="0" w:firstLineChars="0" w:firstLine="0"/>
              <w:jc w:val="right"/>
              <w:rPr>
                <w:rFonts w:hint="eastAsia"/>
                <w:spacing w:val="-20"/>
                <w:sz w:val="24"/>
              </w:rPr>
            </w:pPr>
            <w:r>
              <w:rPr>
                <w:rFonts w:hint="eastAsia"/>
                <w:spacing w:val="-20"/>
                <w:sz w:val="24"/>
              </w:rPr>
              <w:t>1,064,367,323</w:t>
            </w:r>
          </w:p>
        </w:tc>
        <w:tc>
          <w:tcPr>
            <w:tcW w:w="1315" w:type="dxa"/>
            <w:shd w:val="clear" w:color="auto" w:fill="auto"/>
            <w:vAlign w:val="center"/>
          </w:tcPr>
          <w:p w:rsidR="00036B04" w:rsidRPr="00036B04" w:rsidRDefault="005B000F" w:rsidP="00036B04">
            <w:pPr>
              <w:spacing w:line="280" w:lineRule="exact"/>
              <w:ind w:leftChars="0" w:left="0" w:firstLineChars="0" w:firstLine="0"/>
              <w:jc w:val="right"/>
              <w:rPr>
                <w:rFonts w:hint="eastAsia"/>
                <w:spacing w:val="-20"/>
                <w:sz w:val="24"/>
              </w:rPr>
            </w:pPr>
            <w:r>
              <w:rPr>
                <w:rFonts w:hint="eastAsia"/>
                <w:spacing w:val="-20"/>
                <w:sz w:val="24"/>
              </w:rPr>
              <w:t>35,971,063</w:t>
            </w:r>
          </w:p>
        </w:tc>
        <w:tc>
          <w:tcPr>
            <w:tcW w:w="1736" w:type="dxa"/>
            <w:shd w:val="clear" w:color="auto" w:fill="auto"/>
            <w:vAlign w:val="center"/>
          </w:tcPr>
          <w:p w:rsidR="00036B04" w:rsidRPr="00036B04" w:rsidRDefault="005B000F" w:rsidP="00036B04">
            <w:pPr>
              <w:spacing w:line="280" w:lineRule="exact"/>
              <w:ind w:leftChars="0" w:left="0" w:firstLineChars="0" w:firstLine="0"/>
              <w:jc w:val="right"/>
              <w:rPr>
                <w:rFonts w:hint="eastAsia"/>
                <w:spacing w:val="-20"/>
                <w:sz w:val="24"/>
              </w:rPr>
            </w:pPr>
            <w:r>
              <w:rPr>
                <w:rFonts w:hint="eastAsia"/>
                <w:spacing w:val="-20"/>
                <w:sz w:val="24"/>
              </w:rPr>
              <w:t>44,233,653</w:t>
            </w:r>
          </w:p>
        </w:tc>
        <w:tc>
          <w:tcPr>
            <w:tcW w:w="1725" w:type="dxa"/>
            <w:shd w:val="clear" w:color="auto" w:fill="auto"/>
            <w:vAlign w:val="center"/>
          </w:tcPr>
          <w:p w:rsidR="00036B04" w:rsidRPr="00036B04" w:rsidRDefault="005B000F" w:rsidP="00036B04">
            <w:pPr>
              <w:spacing w:line="280" w:lineRule="exact"/>
              <w:ind w:leftChars="0" w:left="0" w:firstLineChars="0" w:firstLine="0"/>
              <w:jc w:val="right"/>
              <w:rPr>
                <w:rFonts w:hint="eastAsia"/>
                <w:spacing w:val="-20"/>
                <w:sz w:val="24"/>
              </w:rPr>
            </w:pPr>
            <w:r>
              <w:rPr>
                <w:rFonts w:hint="eastAsia"/>
                <w:spacing w:val="-20"/>
                <w:sz w:val="24"/>
              </w:rPr>
              <w:t>17.12</w:t>
            </w:r>
          </w:p>
        </w:tc>
      </w:tr>
    </w:tbl>
    <w:p w:rsidR="00036B04" w:rsidRPr="00036B04" w:rsidRDefault="00036B04" w:rsidP="00036B04">
      <w:pPr>
        <w:spacing w:line="280" w:lineRule="exact"/>
        <w:ind w:leftChars="0" w:left="0" w:firstLineChars="92" w:firstLine="224"/>
        <w:jc w:val="left"/>
        <w:rPr>
          <w:sz w:val="24"/>
        </w:rPr>
      </w:pPr>
      <w:r w:rsidRPr="00036B04">
        <w:rPr>
          <w:rFonts w:hint="eastAsia"/>
          <w:sz w:val="24"/>
        </w:rPr>
        <w:t>資料來源：1</w:t>
      </w:r>
      <w:r w:rsidRPr="00036B04">
        <w:rPr>
          <w:sz w:val="24"/>
        </w:rPr>
        <w:t>0</w:t>
      </w:r>
      <w:r w:rsidR="005B000F">
        <w:rPr>
          <w:rFonts w:hint="eastAsia"/>
          <w:sz w:val="24"/>
        </w:rPr>
        <w:t>7</w:t>
      </w:r>
      <w:r w:rsidRPr="00036B04">
        <w:rPr>
          <w:rFonts w:hint="eastAsia"/>
          <w:sz w:val="24"/>
        </w:rPr>
        <w:t>至11</w:t>
      </w:r>
      <w:r w:rsidR="005B000F">
        <w:rPr>
          <w:rFonts w:hint="eastAsia"/>
          <w:sz w:val="24"/>
        </w:rPr>
        <w:t>1</w:t>
      </w:r>
      <w:r w:rsidRPr="00036B04">
        <w:rPr>
          <w:rFonts w:hint="eastAsia"/>
          <w:sz w:val="24"/>
        </w:rPr>
        <w:t>年度營所稅結算申報核定統計專冊。</w:t>
      </w:r>
    </w:p>
    <w:p w:rsidR="00B04F25" w:rsidRDefault="00B04F25" w:rsidP="00B04F25">
      <w:pPr>
        <w:pStyle w:val="123"/>
        <w:ind w:left="1133" w:hanging="283"/>
      </w:pPr>
      <w:r>
        <w:t>2.</w:t>
      </w:r>
      <w:r w:rsidRPr="005D629B">
        <w:rPr>
          <w:rFonts w:hint="eastAsia"/>
        </w:rPr>
        <w:t>復</w:t>
      </w:r>
      <w:r>
        <w:rPr>
          <w:rFonts w:hint="eastAsia"/>
          <w:lang w:eastAsia="zh-HK"/>
        </w:rPr>
        <w:t>觀察</w:t>
      </w:r>
      <w:r w:rsidRPr="005D629B">
        <w:rPr>
          <w:rFonts w:hint="eastAsia"/>
          <w:lang w:eastAsia="zh-HK"/>
        </w:rPr>
        <w:t>電子零組件製造業</w:t>
      </w:r>
      <w:r w:rsidRPr="005D629B">
        <w:rPr>
          <w:rFonts w:hint="eastAsia"/>
        </w:rPr>
        <w:t>近年</w:t>
      </w:r>
      <w:r>
        <w:rPr>
          <w:rFonts w:hint="eastAsia"/>
          <w:lang w:eastAsia="zh-HK"/>
        </w:rPr>
        <w:t>營所稅狀況</w:t>
      </w:r>
      <w:r>
        <w:rPr>
          <w:rFonts w:hint="eastAsia"/>
        </w:rPr>
        <w:t>，107</w:t>
      </w:r>
      <w:r>
        <w:rPr>
          <w:rFonts w:hint="eastAsia"/>
          <w:lang w:eastAsia="zh-HK"/>
        </w:rPr>
        <w:t>至</w:t>
      </w:r>
      <w:r>
        <w:rPr>
          <w:rFonts w:hint="eastAsia"/>
        </w:rPr>
        <w:t>111</w:t>
      </w:r>
      <w:r>
        <w:rPr>
          <w:rFonts w:hint="eastAsia"/>
          <w:lang w:eastAsia="zh-HK"/>
        </w:rPr>
        <w:t>年度其應納稅額占全體行業應納稅額之比率介於</w:t>
      </w:r>
      <w:r>
        <w:rPr>
          <w:rFonts w:hint="eastAsia"/>
        </w:rPr>
        <w:t>16.79%</w:t>
      </w:r>
      <w:r>
        <w:rPr>
          <w:rFonts w:hint="eastAsia"/>
          <w:lang w:eastAsia="zh-HK"/>
        </w:rPr>
        <w:t>至</w:t>
      </w:r>
      <w:r>
        <w:rPr>
          <w:rFonts w:hint="eastAsia"/>
        </w:rPr>
        <w:t>24.95%</w:t>
      </w:r>
      <w:r>
        <w:rPr>
          <w:rFonts w:hint="eastAsia"/>
          <w:lang w:eastAsia="zh-HK"/>
        </w:rPr>
        <w:t>間</w:t>
      </w:r>
      <w:r>
        <w:rPr>
          <w:rFonts w:hint="eastAsia"/>
        </w:rPr>
        <w:t>，</w:t>
      </w:r>
      <w:r>
        <w:rPr>
          <w:rFonts w:hint="eastAsia"/>
          <w:lang w:eastAsia="zh-HK"/>
        </w:rPr>
        <w:t>均居各年度之首</w:t>
      </w:r>
      <w:r>
        <w:rPr>
          <w:rFonts w:hint="eastAsia"/>
        </w:rPr>
        <w:t>；</w:t>
      </w:r>
      <w:r>
        <w:rPr>
          <w:rFonts w:hint="eastAsia"/>
          <w:lang w:eastAsia="zh-HK"/>
        </w:rPr>
        <w:t>另</w:t>
      </w:r>
      <w:r w:rsidRPr="003710D2">
        <w:rPr>
          <w:rFonts w:hint="eastAsia"/>
          <w:lang w:eastAsia="zh-HK"/>
        </w:rPr>
        <w:t>電子零組件製造業</w:t>
      </w:r>
      <w:r>
        <w:rPr>
          <w:rFonts w:hint="eastAsia"/>
        </w:rPr>
        <w:t>107</w:t>
      </w:r>
      <w:r>
        <w:rPr>
          <w:rFonts w:hint="eastAsia"/>
          <w:lang w:eastAsia="zh-HK"/>
        </w:rPr>
        <w:t>至</w:t>
      </w:r>
      <w:r>
        <w:rPr>
          <w:rFonts w:hint="eastAsia"/>
        </w:rPr>
        <w:t>110</w:t>
      </w:r>
      <w:r>
        <w:rPr>
          <w:rFonts w:hint="eastAsia"/>
          <w:lang w:eastAsia="zh-HK"/>
        </w:rPr>
        <w:t>年度</w:t>
      </w:r>
      <w:r w:rsidRPr="005D629B">
        <w:rPr>
          <w:rFonts w:hint="eastAsia"/>
        </w:rPr>
        <w:t>全年所得額占全體營利事業所得額之比率</w:t>
      </w:r>
      <w:r>
        <w:rPr>
          <w:rFonts w:hint="eastAsia"/>
          <w:lang w:eastAsia="zh-HK"/>
        </w:rPr>
        <w:t>介於</w:t>
      </w:r>
      <w:r>
        <w:rPr>
          <w:rFonts w:hint="eastAsia"/>
        </w:rPr>
        <w:t>17.23%</w:t>
      </w:r>
      <w:r>
        <w:rPr>
          <w:rFonts w:hint="eastAsia"/>
          <w:lang w:eastAsia="zh-HK"/>
        </w:rPr>
        <w:t>至</w:t>
      </w:r>
      <w:r>
        <w:rPr>
          <w:rFonts w:hint="eastAsia"/>
        </w:rPr>
        <w:t>22.93%</w:t>
      </w:r>
      <w:r>
        <w:rPr>
          <w:rFonts w:hint="eastAsia"/>
          <w:lang w:eastAsia="zh-HK"/>
        </w:rPr>
        <w:t>間</w:t>
      </w:r>
      <w:r>
        <w:rPr>
          <w:rFonts w:hint="eastAsia"/>
        </w:rPr>
        <w:t>，111</w:t>
      </w:r>
      <w:r>
        <w:rPr>
          <w:rFonts w:hint="eastAsia"/>
          <w:lang w:eastAsia="zh-HK"/>
        </w:rPr>
        <w:t>年度該比率更大幅增為</w:t>
      </w:r>
      <w:r>
        <w:rPr>
          <w:rFonts w:hint="eastAsia"/>
        </w:rPr>
        <w:t>30.76%</w:t>
      </w:r>
      <w:r w:rsidRPr="005D629B">
        <w:rPr>
          <w:rFonts w:hint="eastAsia"/>
        </w:rPr>
        <w:t>，然因合於獎勵規定之免稅所得高度集中於該產業，</w:t>
      </w:r>
      <w:r>
        <w:rPr>
          <w:rFonts w:hint="eastAsia"/>
          <w:lang w:eastAsia="zh-HK"/>
        </w:rPr>
        <w:t>各年度占比多逾九成</w:t>
      </w:r>
      <w:r>
        <w:rPr>
          <w:rFonts w:hint="eastAsia"/>
        </w:rPr>
        <w:t>，</w:t>
      </w:r>
      <w:r w:rsidRPr="005D629B">
        <w:rPr>
          <w:rFonts w:hint="eastAsia"/>
        </w:rPr>
        <w:t>致</w:t>
      </w:r>
      <w:r w:rsidRPr="003710D2">
        <w:rPr>
          <w:rFonts w:hint="eastAsia"/>
        </w:rPr>
        <w:t>電子零組件製造業</w:t>
      </w:r>
      <w:r w:rsidRPr="005D629B">
        <w:rPr>
          <w:rFonts w:hint="eastAsia"/>
        </w:rPr>
        <w:t>有效稅率均低於全體營利事業平均值</w:t>
      </w:r>
      <w:r>
        <w:rPr>
          <w:rFonts w:hint="eastAsia"/>
        </w:rPr>
        <w:t>。</w:t>
      </w:r>
      <w:r>
        <w:rPr>
          <w:rFonts w:hint="eastAsia"/>
          <w:lang w:eastAsia="zh-HK"/>
        </w:rPr>
        <w:t>如</w:t>
      </w:r>
      <w:r>
        <w:rPr>
          <w:rFonts w:hAnsi="標楷體" w:hint="eastAsia"/>
          <w:lang w:eastAsia="zh-HK"/>
        </w:rPr>
        <w:t>：</w:t>
      </w:r>
      <w:r w:rsidRPr="005D629B">
        <w:rPr>
          <w:rFonts w:hint="eastAsia"/>
        </w:rPr>
        <w:t>110年度全體行業有效稅率由109年度之13.94%提高</w:t>
      </w:r>
      <w:r>
        <w:rPr>
          <w:rFonts w:hint="eastAsia"/>
          <w:lang w:eastAsia="zh-HK"/>
        </w:rPr>
        <w:t>為</w:t>
      </w:r>
      <w:r w:rsidRPr="005D629B">
        <w:rPr>
          <w:rFonts w:hint="eastAsia"/>
        </w:rPr>
        <w:t>14.57%，電子零組件製造業卻由13.93%下降至13.05%</w:t>
      </w:r>
      <w:r>
        <w:rPr>
          <w:rFonts w:hint="eastAsia"/>
        </w:rPr>
        <w:t>；</w:t>
      </w:r>
      <w:r>
        <w:rPr>
          <w:rFonts w:hint="eastAsia"/>
          <w:lang w:eastAsia="zh-HK"/>
        </w:rPr>
        <w:t>而</w:t>
      </w:r>
      <w:r>
        <w:rPr>
          <w:rFonts w:hint="eastAsia"/>
        </w:rPr>
        <w:t>111</w:t>
      </w:r>
      <w:r>
        <w:rPr>
          <w:rFonts w:hint="eastAsia"/>
          <w:lang w:eastAsia="zh-HK"/>
        </w:rPr>
        <w:t>年度</w:t>
      </w:r>
      <w:r w:rsidRPr="00C25798">
        <w:rPr>
          <w:rFonts w:hint="eastAsia"/>
          <w:lang w:eastAsia="zh-HK"/>
        </w:rPr>
        <w:t>全體行業有效稅率</w:t>
      </w:r>
      <w:r>
        <w:rPr>
          <w:rFonts w:hint="eastAsia"/>
          <w:lang w:eastAsia="zh-HK"/>
        </w:rPr>
        <w:t>提高</w:t>
      </w:r>
      <w:r>
        <w:rPr>
          <w:rFonts w:hint="eastAsia"/>
        </w:rPr>
        <w:t>2.55</w:t>
      </w:r>
      <w:r>
        <w:rPr>
          <w:rFonts w:hint="eastAsia"/>
          <w:lang w:eastAsia="zh-HK"/>
        </w:rPr>
        <w:t>個百分點</w:t>
      </w:r>
      <w:r>
        <w:rPr>
          <w:rFonts w:hint="eastAsia"/>
        </w:rPr>
        <w:t>、</w:t>
      </w:r>
      <w:r>
        <w:rPr>
          <w:rFonts w:hint="eastAsia"/>
          <w:lang w:eastAsia="zh-HK"/>
        </w:rPr>
        <w:t>增為</w:t>
      </w:r>
      <w:r>
        <w:rPr>
          <w:rFonts w:hint="eastAsia"/>
        </w:rPr>
        <w:t>17.12%，</w:t>
      </w:r>
      <w:r>
        <w:rPr>
          <w:rFonts w:hint="eastAsia"/>
          <w:lang w:eastAsia="zh-HK"/>
        </w:rPr>
        <w:t>已</w:t>
      </w:r>
      <w:r w:rsidRPr="00C25798">
        <w:rPr>
          <w:rFonts w:hint="eastAsia"/>
          <w:lang w:eastAsia="zh-HK"/>
        </w:rPr>
        <w:t>高於GMT規範之15%</w:t>
      </w:r>
      <w:r>
        <w:rPr>
          <w:rFonts w:hint="eastAsia"/>
        </w:rPr>
        <w:t>，</w:t>
      </w:r>
      <w:r w:rsidRPr="00C25798">
        <w:rPr>
          <w:rFonts w:hint="eastAsia"/>
        </w:rPr>
        <w:t>電子零組件製造業卻</w:t>
      </w:r>
      <w:r>
        <w:rPr>
          <w:rFonts w:hint="eastAsia"/>
          <w:lang w:eastAsia="zh-HK"/>
        </w:rPr>
        <w:t>僅提高</w:t>
      </w:r>
      <w:r>
        <w:rPr>
          <w:rFonts w:hint="eastAsia"/>
        </w:rPr>
        <w:t>1.43</w:t>
      </w:r>
      <w:r>
        <w:rPr>
          <w:rFonts w:hint="eastAsia"/>
          <w:lang w:eastAsia="zh-HK"/>
        </w:rPr>
        <w:t>個百分點</w:t>
      </w:r>
      <w:r>
        <w:rPr>
          <w:rFonts w:hint="eastAsia"/>
        </w:rPr>
        <w:t>、</w:t>
      </w:r>
      <w:r>
        <w:rPr>
          <w:rFonts w:hint="eastAsia"/>
          <w:lang w:eastAsia="zh-HK"/>
        </w:rPr>
        <w:t>增為</w:t>
      </w:r>
      <w:r>
        <w:rPr>
          <w:rFonts w:hint="eastAsia"/>
        </w:rPr>
        <w:t>14.48%，</w:t>
      </w:r>
      <w:r>
        <w:rPr>
          <w:rFonts w:hint="eastAsia"/>
          <w:lang w:eastAsia="zh-HK"/>
        </w:rPr>
        <w:t>仍低於</w:t>
      </w:r>
      <w:r w:rsidRPr="00C25798">
        <w:rPr>
          <w:rFonts w:hint="eastAsia"/>
          <w:lang w:eastAsia="zh-HK"/>
        </w:rPr>
        <w:t>GMT</w:t>
      </w:r>
      <w:r>
        <w:rPr>
          <w:rFonts w:hint="eastAsia"/>
          <w:lang w:eastAsia="zh-HK"/>
        </w:rPr>
        <w:t>之規範</w:t>
      </w:r>
      <w:r w:rsidRPr="005D629B">
        <w:rPr>
          <w:rFonts w:hint="eastAsia"/>
        </w:rPr>
        <w:t>(詳表2)。</w:t>
      </w:r>
    </w:p>
    <w:p w:rsidR="005B000F" w:rsidRPr="005B000F" w:rsidRDefault="005B000F" w:rsidP="00895B0B">
      <w:pPr>
        <w:spacing w:beforeLines="50" w:before="258" w:line="280" w:lineRule="exact"/>
        <w:ind w:leftChars="50" w:left="925" w:hangingChars="276" w:hanging="783"/>
        <w:rPr>
          <w:b/>
        </w:rPr>
      </w:pPr>
      <w:r w:rsidRPr="005B000F">
        <w:rPr>
          <w:rFonts w:hint="eastAsia"/>
          <w:b/>
        </w:rPr>
        <w:lastRenderedPageBreak/>
        <w:t>表2  10</w:t>
      </w:r>
      <w:r>
        <w:rPr>
          <w:rFonts w:hint="eastAsia"/>
          <w:b/>
        </w:rPr>
        <w:t>7</w:t>
      </w:r>
      <w:r w:rsidRPr="005B000F">
        <w:rPr>
          <w:rFonts w:hint="eastAsia"/>
          <w:b/>
        </w:rPr>
        <w:t>至11</w:t>
      </w:r>
      <w:r>
        <w:rPr>
          <w:rFonts w:hint="eastAsia"/>
          <w:b/>
        </w:rPr>
        <w:t>1</w:t>
      </w:r>
      <w:r w:rsidRPr="005B000F">
        <w:rPr>
          <w:rFonts w:hint="eastAsia"/>
          <w:b/>
        </w:rPr>
        <w:t>年度電子零組件製造業之所得額、免稅所得</w:t>
      </w:r>
      <w:r w:rsidRPr="005B000F">
        <w:rPr>
          <w:rFonts w:hAnsi="標楷體" w:hint="eastAsia"/>
          <w:b/>
        </w:rPr>
        <w:t>、應納稅額</w:t>
      </w:r>
      <w:r w:rsidRPr="005B000F">
        <w:rPr>
          <w:rFonts w:hint="eastAsia"/>
          <w:b/>
        </w:rPr>
        <w:t>占全體營利事業比率及其有效稅率彙整表</w:t>
      </w:r>
      <w:r w:rsidRPr="005B000F">
        <w:rPr>
          <w:rFonts w:hint="eastAsia"/>
          <w:b/>
          <w:sz w:val="24"/>
          <w:szCs w:val="24"/>
        </w:rPr>
        <w:t xml:space="preserve">    </w:t>
      </w:r>
      <w:r w:rsidRPr="005B000F">
        <w:rPr>
          <w:rFonts w:hint="eastAsia"/>
          <w:sz w:val="24"/>
          <w:szCs w:val="24"/>
        </w:rPr>
        <w:t xml:space="preserve">   </w:t>
      </w:r>
      <w:r>
        <w:rPr>
          <w:sz w:val="24"/>
          <w:szCs w:val="24"/>
        </w:rPr>
        <w:t xml:space="preserve">    </w:t>
      </w:r>
      <w:r w:rsidRPr="005B000F">
        <w:rPr>
          <w:rFonts w:hint="eastAsia"/>
          <w:sz w:val="24"/>
          <w:szCs w:val="24"/>
        </w:rPr>
        <w:t xml:space="preserve">   單位：%</w:t>
      </w:r>
    </w:p>
    <w:tbl>
      <w:tblPr>
        <w:tblW w:w="0" w:type="auto"/>
        <w:tblInd w:w="20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63"/>
        <w:gridCol w:w="1552"/>
        <w:gridCol w:w="1328"/>
        <w:gridCol w:w="1546"/>
        <w:gridCol w:w="1701"/>
        <w:gridCol w:w="1717"/>
      </w:tblGrid>
      <w:tr w:rsidR="005B000F" w:rsidRPr="005B000F" w:rsidTr="005B000F">
        <w:trPr>
          <w:tblHeader/>
        </w:trPr>
        <w:tc>
          <w:tcPr>
            <w:tcW w:w="863" w:type="dxa"/>
            <w:shd w:val="clear" w:color="auto" w:fill="auto"/>
            <w:vAlign w:val="center"/>
          </w:tcPr>
          <w:p w:rsidR="005B000F" w:rsidRPr="005B000F" w:rsidRDefault="005B000F" w:rsidP="005B000F">
            <w:pPr>
              <w:spacing w:line="280" w:lineRule="exact"/>
              <w:ind w:leftChars="0" w:left="0" w:firstLineChars="0" w:firstLine="0"/>
              <w:jc w:val="center"/>
              <w:rPr>
                <w:b/>
                <w:spacing w:val="-20"/>
                <w:sz w:val="24"/>
              </w:rPr>
            </w:pPr>
            <w:r w:rsidRPr="005B000F">
              <w:rPr>
                <w:rFonts w:hint="eastAsia"/>
                <w:b/>
                <w:spacing w:val="-20"/>
                <w:sz w:val="24"/>
              </w:rPr>
              <w:t>年度</w:t>
            </w:r>
          </w:p>
        </w:tc>
        <w:tc>
          <w:tcPr>
            <w:tcW w:w="1552" w:type="dxa"/>
            <w:shd w:val="clear" w:color="auto" w:fill="auto"/>
            <w:vAlign w:val="center"/>
          </w:tcPr>
          <w:p w:rsidR="005B000F" w:rsidRPr="005B000F" w:rsidRDefault="005B000F" w:rsidP="005B000F">
            <w:pPr>
              <w:spacing w:line="280" w:lineRule="exact"/>
              <w:ind w:leftChars="0" w:left="0" w:firstLineChars="0" w:firstLine="0"/>
              <w:jc w:val="center"/>
              <w:rPr>
                <w:b/>
                <w:spacing w:val="-20"/>
                <w:sz w:val="24"/>
              </w:rPr>
            </w:pPr>
            <w:r w:rsidRPr="005B000F">
              <w:rPr>
                <w:rFonts w:hint="eastAsia"/>
                <w:b/>
                <w:spacing w:val="-20"/>
                <w:sz w:val="24"/>
              </w:rPr>
              <w:t>營業收入淨額</w:t>
            </w:r>
          </w:p>
          <w:p w:rsidR="005B000F" w:rsidRPr="005B000F" w:rsidRDefault="005B000F" w:rsidP="005B000F">
            <w:pPr>
              <w:spacing w:line="280" w:lineRule="exact"/>
              <w:ind w:leftChars="0" w:left="0" w:firstLineChars="0" w:firstLine="0"/>
              <w:jc w:val="center"/>
              <w:rPr>
                <w:rFonts w:hint="eastAsia"/>
                <w:b/>
                <w:spacing w:val="-20"/>
                <w:sz w:val="24"/>
              </w:rPr>
            </w:pPr>
            <w:r w:rsidRPr="005B000F">
              <w:rPr>
                <w:rFonts w:hint="eastAsia"/>
                <w:b/>
                <w:spacing w:val="-20"/>
                <w:sz w:val="24"/>
              </w:rPr>
              <w:t>占比</w:t>
            </w:r>
          </w:p>
        </w:tc>
        <w:tc>
          <w:tcPr>
            <w:tcW w:w="1328" w:type="dxa"/>
            <w:shd w:val="clear" w:color="auto" w:fill="auto"/>
            <w:vAlign w:val="center"/>
          </w:tcPr>
          <w:p w:rsidR="005B000F" w:rsidRPr="005B000F" w:rsidRDefault="005B000F" w:rsidP="005B000F">
            <w:pPr>
              <w:spacing w:line="280" w:lineRule="exact"/>
              <w:ind w:leftChars="0" w:left="0" w:firstLineChars="0" w:firstLine="0"/>
              <w:jc w:val="center"/>
              <w:rPr>
                <w:b/>
                <w:spacing w:val="-20"/>
                <w:sz w:val="24"/>
              </w:rPr>
            </w:pPr>
            <w:r w:rsidRPr="005B000F">
              <w:rPr>
                <w:rFonts w:hint="eastAsia"/>
                <w:b/>
                <w:spacing w:val="-20"/>
                <w:sz w:val="24"/>
              </w:rPr>
              <w:t>全年所得額</w:t>
            </w:r>
          </w:p>
          <w:p w:rsidR="005B000F" w:rsidRPr="005B000F" w:rsidRDefault="005B000F" w:rsidP="005B000F">
            <w:pPr>
              <w:spacing w:line="280" w:lineRule="exact"/>
              <w:ind w:leftChars="0" w:left="0" w:firstLineChars="0" w:firstLine="0"/>
              <w:jc w:val="center"/>
              <w:rPr>
                <w:rFonts w:hint="eastAsia"/>
                <w:b/>
                <w:spacing w:val="-20"/>
                <w:sz w:val="24"/>
              </w:rPr>
            </w:pPr>
            <w:r w:rsidRPr="005B000F">
              <w:rPr>
                <w:rFonts w:hint="eastAsia"/>
                <w:b/>
                <w:spacing w:val="-20"/>
                <w:sz w:val="24"/>
              </w:rPr>
              <w:t>占比</w:t>
            </w:r>
          </w:p>
        </w:tc>
        <w:tc>
          <w:tcPr>
            <w:tcW w:w="1546" w:type="dxa"/>
            <w:shd w:val="clear" w:color="auto" w:fill="auto"/>
            <w:vAlign w:val="center"/>
          </w:tcPr>
          <w:p w:rsidR="005B000F" w:rsidRPr="005B000F" w:rsidRDefault="005B000F" w:rsidP="005B000F">
            <w:pPr>
              <w:spacing w:line="280" w:lineRule="exact"/>
              <w:ind w:leftChars="-21" w:left="1" w:rightChars="-21" w:right="-60" w:hangingChars="30" w:hanging="61"/>
              <w:jc w:val="center"/>
              <w:rPr>
                <w:rFonts w:hint="eastAsia"/>
                <w:b/>
                <w:spacing w:val="-20"/>
                <w:sz w:val="24"/>
              </w:rPr>
            </w:pPr>
            <w:r w:rsidRPr="005B000F">
              <w:rPr>
                <w:rFonts w:hint="eastAsia"/>
                <w:b/>
                <w:spacing w:val="-20"/>
                <w:sz w:val="24"/>
              </w:rPr>
              <w:t>合於獎勵規定之免稅所得占比</w:t>
            </w:r>
          </w:p>
        </w:tc>
        <w:tc>
          <w:tcPr>
            <w:tcW w:w="1701" w:type="dxa"/>
            <w:shd w:val="clear" w:color="auto" w:fill="auto"/>
            <w:vAlign w:val="center"/>
          </w:tcPr>
          <w:p w:rsidR="005B000F" w:rsidRPr="005B000F" w:rsidRDefault="005B000F" w:rsidP="005B000F">
            <w:pPr>
              <w:spacing w:line="280" w:lineRule="exact"/>
              <w:ind w:leftChars="-15" w:left="-31" w:rightChars="-14" w:right="-40" w:hangingChars="6" w:hanging="12"/>
              <w:jc w:val="center"/>
              <w:rPr>
                <w:b/>
                <w:spacing w:val="-20"/>
                <w:sz w:val="24"/>
              </w:rPr>
            </w:pPr>
            <w:r w:rsidRPr="005B000F">
              <w:rPr>
                <w:rFonts w:hint="eastAsia"/>
                <w:b/>
                <w:spacing w:val="-20"/>
                <w:sz w:val="24"/>
              </w:rPr>
              <w:t>應納稅額占比</w:t>
            </w:r>
          </w:p>
        </w:tc>
        <w:tc>
          <w:tcPr>
            <w:tcW w:w="1717" w:type="dxa"/>
            <w:shd w:val="clear" w:color="auto" w:fill="auto"/>
            <w:vAlign w:val="center"/>
          </w:tcPr>
          <w:p w:rsidR="005B000F" w:rsidRPr="005B000F" w:rsidRDefault="005B000F" w:rsidP="005B000F">
            <w:pPr>
              <w:spacing w:line="280" w:lineRule="exact"/>
              <w:ind w:leftChars="0" w:left="0" w:firstLineChars="0" w:firstLine="0"/>
              <w:jc w:val="center"/>
              <w:rPr>
                <w:rFonts w:hint="eastAsia"/>
                <w:b/>
                <w:spacing w:val="-20"/>
                <w:sz w:val="24"/>
              </w:rPr>
            </w:pPr>
            <w:r w:rsidRPr="005B000F">
              <w:rPr>
                <w:rFonts w:hint="eastAsia"/>
                <w:b/>
                <w:spacing w:val="-20"/>
                <w:sz w:val="24"/>
              </w:rPr>
              <w:t>有效稅率</w:t>
            </w:r>
          </w:p>
        </w:tc>
      </w:tr>
      <w:tr w:rsidR="005B000F" w:rsidRPr="005B000F" w:rsidTr="005B000F">
        <w:tc>
          <w:tcPr>
            <w:tcW w:w="863" w:type="dxa"/>
            <w:shd w:val="clear" w:color="auto" w:fill="auto"/>
          </w:tcPr>
          <w:p w:rsidR="005B000F" w:rsidRPr="005B000F" w:rsidRDefault="005B000F" w:rsidP="005B000F">
            <w:pPr>
              <w:spacing w:line="280" w:lineRule="exact"/>
              <w:ind w:leftChars="0" w:left="0" w:firstLineChars="0" w:firstLine="0"/>
              <w:jc w:val="center"/>
              <w:rPr>
                <w:spacing w:val="-20"/>
                <w:sz w:val="24"/>
              </w:rPr>
            </w:pPr>
            <w:r w:rsidRPr="005B000F">
              <w:rPr>
                <w:rFonts w:hint="eastAsia"/>
                <w:spacing w:val="-20"/>
                <w:sz w:val="24"/>
              </w:rPr>
              <w:t>107</w:t>
            </w:r>
          </w:p>
        </w:tc>
        <w:tc>
          <w:tcPr>
            <w:tcW w:w="1552" w:type="dxa"/>
            <w:shd w:val="clear" w:color="auto" w:fill="auto"/>
            <w:vAlign w:val="center"/>
          </w:tcPr>
          <w:p w:rsidR="005B000F" w:rsidRPr="005B000F" w:rsidRDefault="005B000F" w:rsidP="005B000F">
            <w:pPr>
              <w:spacing w:line="280" w:lineRule="exact"/>
              <w:ind w:leftChars="0" w:left="0" w:firstLineChars="0" w:firstLine="0"/>
              <w:jc w:val="right"/>
              <w:rPr>
                <w:spacing w:val="-20"/>
                <w:sz w:val="24"/>
              </w:rPr>
            </w:pPr>
            <w:r w:rsidRPr="005B000F">
              <w:rPr>
                <w:rFonts w:hint="eastAsia"/>
                <w:spacing w:val="-20"/>
                <w:sz w:val="24"/>
              </w:rPr>
              <w:t>13.72</w:t>
            </w:r>
          </w:p>
        </w:tc>
        <w:tc>
          <w:tcPr>
            <w:tcW w:w="1328" w:type="dxa"/>
            <w:shd w:val="clear" w:color="auto" w:fill="auto"/>
            <w:vAlign w:val="center"/>
          </w:tcPr>
          <w:p w:rsidR="005B000F" w:rsidRPr="005B000F" w:rsidRDefault="005B000F" w:rsidP="005B000F">
            <w:pPr>
              <w:spacing w:line="280" w:lineRule="exact"/>
              <w:ind w:leftChars="0" w:left="0" w:firstLineChars="0" w:firstLine="0"/>
              <w:jc w:val="right"/>
              <w:rPr>
                <w:spacing w:val="-20"/>
                <w:sz w:val="24"/>
              </w:rPr>
            </w:pPr>
            <w:r w:rsidRPr="005B000F">
              <w:rPr>
                <w:rFonts w:hint="eastAsia"/>
                <w:spacing w:val="-20"/>
                <w:sz w:val="24"/>
              </w:rPr>
              <w:t>22.93</w:t>
            </w:r>
          </w:p>
        </w:tc>
        <w:tc>
          <w:tcPr>
            <w:tcW w:w="1546" w:type="dxa"/>
            <w:shd w:val="clear" w:color="auto" w:fill="auto"/>
            <w:vAlign w:val="center"/>
          </w:tcPr>
          <w:p w:rsidR="005B000F" w:rsidRPr="005B000F" w:rsidRDefault="005B000F" w:rsidP="005B000F">
            <w:pPr>
              <w:spacing w:line="280" w:lineRule="exact"/>
              <w:ind w:leftChars="0" w:left="0" w:firstLineChars="0" w:firstLine="0"/>
              <w:jc w:val="right"/>
              <w:rPr>
                <w:spacing w:val="-20"/>
                <w:sz w:val="24"/>
              </w:rPr>
            </w:pPr>
            <w:r w:rsidRPr="005B000F">
              <w:rPr>
                <w:rFonts w:hint="eastAsia"/>
                <w:spacing w:val="-20"/>
                <w:sz w:val="24"/>
              </w:rPr>
              <w:t>92.85</w:t>
            </w:r>
          </w:p>
        </w:tc>
        <w:tc>
          <w:tcPr>
            <w:tcW w:w="1701" w:type="dxa"/>
            <w:shd w:val="clear" w:color="auto" w:fill="auto"/>
            <w:vAlign w:val="center"/>
          </w:tcPr>
          <w:p w:rsidR="005B000F" w:rsidRPr="005B000F" w:rsidRDefault="005B000F" w:rsidP="005B000F">
            <w:pPr>
              <w:spacing w:line="280" w:lineRule="exact"/>
              <w:ind w:leftChars="0" w:left="0" w:firstLineChars="0" w:firstLine="0"/>
              <w:jc w:val="right"/>
              <w:rPr>
                <w:spacing w:val="-20"/>
                <w:sz w:val="24"/>
              </w:rPr>
            </w:pPr>
            <w:r w:rsidRPr="005B000F">
              <w:rPr>
                <w:rFonts w:hint="eastAsia"/>
                <w:spacing w:val="-20"/>
                <w:sz w:val="24"/>
              </w:rPr>
              <w:t>16.89</w:t>
            </w:r>
          </w:p>
        </w:tc>
        <w:tc>
          <w:tcPr>
            <w:tcW w:w="1717" w:type="dxa"/>
            <w:shd w:val="clear" w:color="auto" w:fill="auto"/>
            <w:vAlign w:val="center"/>
          </w:tcPr>
          <w:p w:rsidR="005B000F" w:rsidRPr="005B000F" w:rsidRDefault="005B000F" w:rsidP="005B000F">
            <w:pPr>
              <w:spacing w:line="280" w:lineRule="exact"/>
              <w:ind w:leftChars="0" w:left="0" w:firstLineChars="0" w:firstLine="0"/>
              <w:jc w:val="right"/>
              <w:rPr>
                <w:spacing w:val="-20"/>
                <w:sz w:val="24"/>
              </w:rPr>
            </w:pPr>
            <w:r w:rsidRPr="005B000F">
              <w:rPr>
                <w:rFonts w:hint="eastAsia"/>
                <w:spacing w:val="-20"/>
                <w:sz w:val="24"/>
              </w:rPr>
              <w:t>12.05</w:t>
            </w:r>
          </w:p>
        </w:tc>
      </w:tr>
      <w:tr w:rsidR="005B000F" w:rsidRPr="005B000F" w:rsidTr="005B000F">
        <w:tc>
          <w:tcPr>
            <w:tcW w:w="863" w:type="dxa"/>
            <w:shd w:val="clear" w:color="auto" w:fill="auto"/>
          </w:tcPr>
          <w:p w:rsidR="005B000F" w:rsidRPr="005B000F" w:rsidRDefault="005B000F" w:rsidP="005B000F">
            <w:pPr>
              <w:spacing w:line="280" w:lineRule="exact"/>
              <w:ind w:leftChars="0" w:left="0" w:firstLineChars="0" w:firstLine="0"/>
              <w:jc w:val="center"/>
              <w:rPr>
                <w:spacing w:val="-20"/>
                <w:sz w:val="24"/>
              </w:rPr>
            </w:pPr>
            <w:r w:rsidRPr="005B000F">
              <w:rPr>
                <w:rFonts w:hint="eastAsia"/>
                <w:spacing w:val="-20"/>
                <w:sz w:val="24"/>
              </w:rPr>
              <w:t>108</w:t>
            </w:r>
          </w:p>
        </w:tc>
        <w:tc>
          <w:tcPr>
            <w:tcW w:w="1552" w:type="dxa"/>
            <w:shd w:val="clear" w:color="auto" w:fill="auto"/>
            <w:vAlign w:val="center"/>
          </w:tcPr>
          <w:p w:rsidR="005B000F" w:rsidRPr="005B000F" w:rsidRDefault="005B000F" w:rsidP="005B000F">
            <w:pPr>
              <w:spacing w:line="280" w:lineRule="exact"/>
              <w:ind w:leftChars="0" w:left="0" w:firstLineChars="0" w:firstLine="0"/>
              <w:jc w:val="right"/>
              <w:rPr>
                <w:spacing w:val="-20"/>
                <w:sz w:val="24"/>
              </w:rPr>
            </w:pPr>
            <w:r w:rsidRPr="005B000F">
              <w:rPr>
                <w:rFonts w:hint="eastAsia"/>
                <w:spacing w:val="-20"/>
                <w:sz w:val="24"/>
              </w:rPr>
              <w:t>12.60</w:t>
            </w:r>
          </w:p>
        </w:tc>
        <w:tc>
          <w:tcPr>
            <w:tcW w:w="1328" w:type="dxa"/>
            <w:shd w:val="clear" w:color="auto" w:fill="auto"/>
            <w:vAlign w:val="center"/>
          </w:tcPr>
          <w:p w:rsidR="005B000F" w:rsidRPr="005B000F" w:rsidRDefault="005B000F" w:rsidP="005B000F">
            <w:pPr>
              <w:spacing w:line="280" w:lineRule="exact"/>
              <w:ind w:leftChars="0" w:left="0" w:firstLineChars="0" w:firstLine="0"/>
              <w:jc w:val="right"/>
              <w:rPr>
                <w:spacing w:val="-20"/>
                <w:sz w:val="24"/>
              </w:rPr>
            </w:pPr>
            <w:r w:rsidRPr="005B000F">
              <w:rPr>
                <w:rFonts w:hint="eastAsia"/>
                <w:spacing w:val="-20"/>
                <w:sz w:val="24"/>
              </w:rPr>
              <w:t>17.23</w:t>
            </w:r>
          </w:p>
        </w:tc>
        <w:tc>
          <w:tcPr>
            <w:tcW w:w="1546" w:type="dxa"/>
            <w:shd w:val="clear" w:color="auto" w:fill="auto"/>
            <w:vAlign w:val="center"/>
          </w:tcPr>
          <w:p w:rsidR="005B000F" w:rsidRPr="005B000F" w:rsidRDefault="005B000F" w:rsidP="005B000F">
            <w:pPr>
              <w:spacing w:line="280" w:lineRule="exact"/>
              <w:ind w:leftChars="0" w:left="0" w:firstLineChars="0" w:firstLine="0"/>
              <w:jc w:val="right"/>
              <w:rPr>
                <w:spacing w:val="-20"/>
                <w:sz w:val="24"/>
              </w:rPr>
            </w:pPr>
            <w:r w:rsidRPr="005B000F">
              <w:rPr>
                <w:rFonts w:hint="eastAsia"/>
                <w:spacing w:val="-20"/>
                <w:sz w:val="24"/>
              </w:rPr>
              <w:t>89.90</w:t>
            </w:r>
          </w:p>
        </w:tc>
        <w:tc>
          <w:tcPr>
            <w:tcW w:w="1701" w:type="dxa"/>
            <w:shd w:val="clear" w:color="auto" w:fill="auto"/>
            <w:vAlign w:val="center"/>
          </w:tcPr>
          <w:p w:rsidR="005B000F" w:rsidRPr="005B000F" w:rsidRDefault="005B000F" w:rsidP="005B000F">
            <w:pPr>
              <w:spacing w:line="280" w:lineRule="exact"/>
              <w:ind w:leftChars="0" w:left="0" w:firstLineChars="0" w:firstLine="0"/>
              <w:jc w:val="right"/>
              <w:rPr>
                <w:spacing w:val="-20"/>
                <w:sz w:val="24"/>
              </w:rPr>
            </w:pPr>
            <w:r w:rsidRPr="005B000F">
              <w:rPr>
                <w:rFonts w:hint="eastAsia"/>
                <w:spacing w:val="-20"/>
                <w:sz w:val="24"/>
              </w:rPr>
              <w:t>16.79</w:t>
            </w:r>
          </w:p>
        </w:tc>
        <w:tc>
          <w:tcPr>
            <w:tcW w:w="1717" w:type="dxa"/>
            <w:shd w:val="clear" w:color="auto" w:fill="auto"/>
            <w:vAlign w:val="center"/>
          </w:tcPr>
          <w:p w:rsidR="005B000F" w:rsidRPr="005B000F" w:rsidRDefault="005B000F" w:rsidP="005B000F">
            <w:pPr>
              <w:spacing w:line="280" w:lineRule="exact"/>
              <w:ind w:leftChars="0" w:left="0" w:firstLineChars="0" w:firstLine="0"/>
              <w:jc w:val="right"/>
              <w:rPr>
                <w:spacing w:val="-20"/>
                <w:sz w:val="24"/>
              </w:rPr>
            </w:pPr>
            <w:r w:rsidRPr="005B000F">
              <w:rPr>
                <w:rFonts w:hint="eastAsia"/>
                <w:spacing w:val="-20"/>
                <w:sz w:val="24"/>
              </w:rPr>
              <w:t>14.17</w:t>
            </w:r>
          </w:p>
        </w:tc>
      </w:tr>
      <w:tr w:rsidR="005B000F" w:rsidRPr="005B000F" w:rsidTr="005B000F">
        <w:tc>
          <w:tcPr>
            <w:tcW w:w="863" w:type="dxa"/>
            <w:shd w:val="clear" w:color="auto" w:fill="auto"/>
          </w:tcPr>
          <w:p w:rsidR="005B000F" w:rsidRPr="005B000F" w:rsidRDefault="005B000F" w:rsidP="005B000F">
            <w:pPr>
              <w:spacing w:line="280" w:lineRule="exact"/>
              <w:ind w:leftChars="0" w:left="0" w:firstLineChars="0" w:firstLine="0"/>
              <w:jc w:val="center"/>
              <w:rPr>
                <w:spacing w:val="-20"/>
                <w:sz w:val="24"/>
              </w:rPr>
            </w:pPr>
            <w:r w:rsidRPr="005B000F">
              <w:rPr>
                <w:rFonts w:hint="eastAsia"/>
                <w:spacing w:val="-20"/>
                <w:sz w:val="24"/>
              </w:rPr>
              <w:t>109</w:t>
            </w:r>
          </w:p>
        </w:tc>
        <w:tc>
          <w:tcPr>
            <w:tcW w:w="1552" w:type="dxa"/>
            <w:shd w:val="clear" w:color="auto" w:fill="auto"/>
            <w:vAlign w:val="center"/>
          </w:tcPr>
          <w:p w:rsidR="005B000F" w:rsidRPr="005B000F" w:rsidRDefault="005B000F" w:rsidP="005B000F">
            <w:pPr>
              <w:spacing w:line="280" w:lineRule="exact"/>
              <w:ind w:leftChars="0" w:left="0" w:firstLineChars="0" w:firstLine="0"/>
              <w:jc w:val="right"/>
              <w:rPr>
                <w:spacing w:val="-20"/>
                <w:sz w:val="24"/>
              </w:rPr>
            </w:pPr>
            <w:r w:rsidRPr="005B000F">
              <w:rPr>
                <w:rFonts w:hint="eastAsia"/>
                <w:spacing w:val="-20"/>
                <w:sz w:val="24"/>
              </w:rPr>
              <w:t>13.41</w:t>
            </w:r>
          </w:p>
        </w:tc>
        <w:tc>
          <w:tcPr>
            <w:tcW w:w="1328" w:type="dxa"/>
            <w:shd w:val="clear" w:color="auto" w:fill="auto"/>
            <w:vAlign w:val="center"/>
          </w:tcPr>
          <w:p w:rsidR="005B000F" w:rsidRPr="005B000F" w:rsidRDefault="005B000F" w:rsidP="005B000F">
            <w:pPr>
              <w:spacing w:line="280" w:lineRule="exact"/>
              <w:ind w:leftChars="0" w:left="0" w:firstLineChars="0" w:firstLine="0"/>
              <w:jc w:val="right"/>
              <w:rPr>
                <w:spacing w:val="-20"/>
                <w:sz w:val="24"/>
              </w:rPr>
            </w:pPr>
            <w:r w:rsidRPr="005B000F">
              <w:rPr>
                <w:rFonts w:hint="eastAsia"/>
                <w:spacing w:val="-20"/>
                <w:sz w:val="24"/>
              </w:rPr>
              <w:t>19.94</w:t>
            </w:r>
          </w:p>
        </w:tc>
        <w:tc>
          <w:tcPr>
            <w:tcW w:w="1546" w:type="dxa"/>
            <w:shd w:val="clear" w:color="auto" w:fill="auto"/>
            <w:vAlign w:val="center"/>
          </w:tcPr>
          <w:p w:rsidR="005B000F" w:rsidRPr="005B000F" w:rsidRDefault="005B000F" w:rsidP="005B000F">
            <w:pPr>
              <w:spacing w:line="280" w:lineRule="exact"/>
              <w:ind w:leftChars="0" w:left="0" w:firstLineChars="0" w:firstLine="0"/>
              <w:jc w:val="right"/>
              <w:rPr>
                <w:spacing w:val="-20"/>
                <w:sz w:val="24"/>
              </w:rPr>
            </w:pPr>
            <w:r w:rsidRPr="005B000F">
              <w:rPr>
                <w:rFonts w:hint="eastAsia"/>
                <w:spacing w:val="-20"/>
                <w:sz w:val="24"/>
              </w:rPr>
              <w:t>97.86</w:t>
            </w:r>
          </w:p>
        </w:tc>
        <w:tc>
          <w:tcPr>
            <w:tcW w:w="1701" w:type="dxa"/>
            <w:shd w:val="clear" w:color="auto" w:fill="auto"/>
            <w:vAlign w:val="center"/>
          </w:tcPr>
          <w:p w:rsidR="005B000F" w:rsidRPr="005B000F" w:rsidRDefault="005B000F" w:rsidP="005B000F">
            <w:pPr>
              <w:spacing w:line="280" w:lineRule="exact"/>
              <w:ind w:leftChars="0" w:left="0" w:firstLineChars="0" w:firstLine="0"/>
              <w:jc w:val="right"/>
              <w:rPr>
                <w:spacing w:val="-20"/>
                <w:sz w:val="24"/>
              </w:rPr>
            </w:pPr>
            <w:r w:rsidRPr="005B000F">
              <w:rPr>
                <w:rFonts w:hint="eastAsia"/>
                <w:spacing w:val="-20"/>
                <w:sz w:val="24"/>
              </w:rPr>
              <w:t>19.74</w:t>
            </w:r>
          </w:p>
        </w:tc>
        <w:tc>
          <w:tcPr>
            <w:tcW w:w="1717" w:type="dxa"/>
            <w:shd w:val="clear" w:color="auto" w:fill="auto"/>
            <w:vAlign w:val="center"/>
          </w:tcPr>
          <w:p w:rsidR="005B000F" w:rsidRPr="005B000F" w:rsidRDefault="005B000F" w:rsidP="005B000F">
            <w:pPr>
              <w:spacing w:line="280" w:lineRule="exact"/>
              <w:ind w:leftChars="0" w:left="0" w:firstLineChars="0" w:firstLine="0"/>
              <w:jc w:val="right"/>
              <w:rPr>
                <w:spacing w:val="-20"/>
                <w:sz w:val="24"/>
              </w:rPr>
            </w:pPr>
            <w:r w:rsidRPr="005B000F">
              <w:rPr>
                <w:rFonts w:hint="eastAsia"/>
                <w:spacing w:val="-20"/>
                <w:sz w:val="24"/>
              </w:rPr>
              <w:t>13.93</w:t>
            </w:r>
          </w:p>
        </w:tc>
      </w:tr>
      <w:tr w:rsidR="005B000F" w:rsidRPr="005B000F" w:rsidTr="005B000F">
        <w:tc>
          <w:tcPr>
            <w:tcW w:w="863" w:type="dxa"/>
            <w:shd w:val="clear" w:color="auto" w:fill="auto"/>
          </w:tcPr>
          <w:p w:rsidR="005B000F" w:rsidRPr="005B000F" w:rsidRDefault="005B000F" w:rsidP="005B000F">
            <w:pPr>
              <w:spacing w:line="280" w:lineRule="exact"/>
              <w:ind w:leftChars="0" w:left="0" w:firstLineChars="0" w:firstLine="0"/>
              <w:jc w:val="center"/>
              <w:rPr>
                <w:spacing w:val="-20"/>
                <w:sz w:val="24"/>
              </w:rPr>
            </w:pPr>
            <w:r w:rsidRPr="005B000F">
              <w:rPr>
                <w:rFonts w:hint="eastAsia"/>
                <w:spacing w:val="-20"/>
                <w:sz w:val="24"/>
              </w:rPr>
              <w:t>110</w:t>
            </w:r>
          </w:p>
        </w:tc>
        <w:tc>
          <w:tcPr>
            <w:tcW w:w="1552" w:type="dxa"/>
            <w:shd w:val="clear" w:color="auto" w:fill="auto"/>
            <w:vAlign w:val="center"/>
          </w:tcPr>
          <w:p w:rsidR="005B000F" w:rsidRPr="005B000F" w:rsidRDefault="005B000F" w:rsidP="005B000F">
            <w:pPr>
              <w:spacing w:line="280" w:lineRule="exact"/>
              <w:ind w:leftChars="0" w:left="0" w:firstLineChars="0" w:firstLine="0"/>
              <w:jc w:val="right"/>
              <w:rPr>
                <w:spacing w:val="-20"/>
                <w:sz w:val="24"/>
              </w:rPr>
            </w:pPr>
            <w:r w:rsidRPr="005B000F">
              <w:rPr>
                <w:rFonts w:hint="eastAsia"/>
                <w:spacing w:val="-20"/>
                <w:sz w:val="24"/>
              </w:rPr>
              <w:t>14.79</w:t>
            </w:r>
          </w:p>
        </w:tc>
        <w:tc>
          <w:tcPr>
            <w:tcW w:w="1328" w:type="dxa"/>
            <w:shd w:val="clear" w:color="auto" w:fill="auto"/>
            <w:vAlign w:val="center"/>
          </w:tcPr>
          <w:p w:rsidR="005B000F" w:rsidRPr="005B000F" w:rsidRDefault="005B000F" w:rsidP="005B000F">
            <w:pPr>
              <w:spacing w:line="280" w:lineRule="exact"/>
              <w:ind w:leftChars="0" w:left="0" w:firstLineChars="0" w:firstLine="0"/>
              <w:jc w:val="right"/>
              <w:rPr>
                <w:spacing w:val="-20"/>
                <w:sz w:val="24"/>
              </w:rPr>
            </w:pPr>
            <w:r w:rsidRPr="005B000F">
              <w:rPr>
                <w:rFonts w:hint="eastAsia"/>
                <w:spacing w:val="-20"/>
                <w:sz w:val="24"/>
              </w:rPr>
              <w:t>21.97</w:t>
            </w:r>
          </w:p>
        </w:tc>
        <w:tc>
          <w:tcPr>
            <w:tcW w:w="1546" w:type="dxa"/>
            <w:shd w:val="clear" w:color="auto" w:fill="auto"/>
            <w:vAlign w:val="center"/>
          </w:tcPr>
          <w:p w:rsidR="005B000F" w:rsidRPr="005B000F" w:rsidRDefault="005B000F" w:rsidP="005B000F">
            <w:pPr>
              <w:spacing w:line="280" w:lineRule="exact"/>
              <w:ind w:leftChars="0" w:left="0" w:firstLineChars="0" w:firstLine="0"/>
              <w:jc w:val="right"/>
              <w:rPr>
                <w:spacing w:val="-20"/>
                <w:sz w:val="24"/>
              </w:rPr>
            </w:pPr>
            <w:r w:rsidRPr="005B000F">
              <w:rPr>
                <w:rFonts w:hint="eastAsia"/>
                <w:spacing w:val="-20"/>
                <w:sz w:val="24"/>
              </w:rPr>
              <w:t>99.30</w:t>
            </w:r>
          </w:p>
        </w:tc>
        <w:tc>
          <w:tcPr>
            <w:tcW w:w="1701" w:type="dxa"/>
            <w:shd w:val="clear" w:color="auto" w:fill="auto"/>
            <w:vAlign w:val="center"/>
          </w:tcPr>
          <w:p w:rsidR="005B000F" w:rsidRPr="005B000F" w:rsidRDefault="005B000F" w:rsidP="005B000F">
            <w:pPr>
              <w:spacing w:line="280" w:lineRule="exact"/>
              <w:ind w:leftChars="0" w:left="0" w:firstLineChars="0" w:firstLine="0"/>
              <w:jc w:val="right"/>
              <w:rPr>
                <w:spacing w:val="-20"/>
                <w:sz w:val="24"/>
              </w:rPr>
            </w:pPr>
            <w:r w:rsidRPr="005B000F">
              <w:rPr>
                <w:rFonts w:hint="eastAsia"/>
                <w:spacing w:val="-20"/>
                <w:sz w:val="24"/>
              </w:rPr>
              <w:t>19.79</w:t>
            </w:r>
          </w:p>
        </w:tc>
        <w:tc>
          <w:tcPr>
            <w:tcW w:w="1717" w:type="dxa"/>
            <w:shd w:val="clear" w:color="auto" w:fill="auto"/>
            <w:vAlign w:val="center"/>
          </w:tcPr>
          <w:p w:rsidR="005B000F" w:rsidRPr="005B000F" w:rsidRDefault="005B000F" w:rsidP="005B000F">
            <w:pPr>
              <w:spacing w:line="280" w:lineRule="exact"/>
              <w:ind w:leftChars="0" w:left="0" w:firstLineChars="0" w:firstLine="0"/>
              <w:jc w:val="right"/>
              <w:rPr>
                <w:spacing w:val="-20"/>
                <w:sz w:val="24"/>
              </w:rPr>
            </w:pPr>
            <w:r w:rsidRPr="005B000F">
              <w:rPr>
                <w:rFonts w:hint="eastAsia"/>
                <w:spacing w:val="-20"/>
                <w:sz w:val="24"/>
              </w:rPr>
              <w:t>13.05</w:t>
            </w:r>
          </w:p>
        </w:tc>
      </w:tr>
      <w:tr w:rsidR="005B000F" w:rsidRPr="005B000F" w:rsidTr="005B000F">
        <w:tc>
          <w:tcPr>
            <w:tcW w:w="863" w:type="dxa"/>
            <w:shd w:val="clear" w:color="auto" w:fill="auto"/>
          </w:tcPr>
          <w:p w:rsidR="005B000F" w:rsidRPr="005B000F" w:rsidRDefault="005B000F" w:rsidP="005B000F">
            <w:pPr>
              <w:spacing w:line="280" w:lineRule="exact"/>
              <w:ind w:leftChars="0" w:left="0" w:firstLineChars="0" w:firstLine="0"/>
              <w:jc w:val="center"/>
              <w:rPr>
                <w:rFonts w:hint="eastAsia"/>
                <w:spacing w:val="-20"/>
                <w:sz w:val="24"/>
              </w:rPr>
            </w:pPr>
            <w:r>
              <w:rPr>
                <w:rFonts w:hint="eastAsia"/>
                <w:spacing w:val="-20"/>
                <w:sz w:val="24"/>
              </w:rPr>
              <w:t>111</w:t>
            </w:r>
          </w:p>
        </w:tc>
        <w:tc>
          <w:tcPr>
            <w:tcW w:w="1552" w:type="dxa"/>
            <w:shd w:val="clear" w:color="auto" w:fill="auto"/>
            <w:vAlign w:val="center"/>
          </w:tcPr>
          <w:p w:rsidR="005B000F" w:rsidRPr="005B000F" w:rsidRDefault="005B000F" w:rsidP="005B000F">
            <w:pPr>
              <w:spacing w:line="280" w:lineRule="exact"/>
              <w:ind w:leftChars="0" w:left="0" w:firstLineChars="0" w:firstLine="0"/>
              <w:jc w:val="right"/>
              <w:rPr>
                <w:rFonts w:hint="eastAsia"/>
                <w:spacing w:val="-20"/>
                <w:sz w:val="24"/>
              </w:rPr>
            </w:pPr>
            <w:r>
              <w:rPr>
                <w:rFonts w:hint="eastAsia"/>
                <w:spacing w:val="-20"/>
                <w:sz w:val="24"/>
              </w:rPr>
              <w:t>15.49</w:t>
            </w:r>
          </w:p>
        </w:tc>
        <w:tc>
          <w:tcPr>
            <w:tcW w:w="1328" w:type="dxa"/>
            <w:shd w:val="clear" w:color="auto" w:fill="auto"/>
            <w:vAlign w:val="center"/>
          </w:tcPr>
          <w:p w:rsidR="005B000F" w:rsidRPr="005B000F" w:rsidRDefault="005B000F" w:rsidP="005B000F">
            <w:pPr>
              <w:spacing w:line="280" w:lineRule="exact"/>
              <w:ind w:leftChars="0" w:left="0" w:firstLineChars="0" w:firstLine="0"/>
              <w:jc w:val="right"/>
              <w:rPr>
                <w:rFonts w:hint="eastAsia"/>
                <w:spacing w:val="-20"/>
                <w:sz w:val="24"/>
              </w:rPr>
            </w:pPr>
            <w:r>
              <w:rPr>
                <w:rFonts w:hint="eastAsia"/>
                <w:spacing w:val="-20"/>
                <w:sz w:val="24"/>
              </w:rPr>
              <w:t>30.76</w:t>
            </w:r>
          </w:p>
        </w:tc>
        <w:tc>
          <w:tcPr>
            <w:tcW w:w="1546" w:type="dxa"/>
            <w:shd w:val="clear" w:color="auto" w:fill="auto"/>
            <w:vAlign w:val="center"/>
          </w:tcPr>
          <w:p w:rsidR="005B000F" w:rsidRPr="005B000F" w:rsidRDefault="005B000F" w:rsidP="005B000F">
            <w:pPr>
              <w:spacing w:line="280" w:lineRule="exact"/>
              <w:ind w:leftChars="0" w:left="0" w:firstLineChars="0" w:firstLine="0"/>
              <w:jc w:val="right"/>
              <w:rPr>
                <w:rFonts w:hint="eastAsia"/>
                <w:spacing w:val="-20"/>
                <w:sz w:val="24"/>
              </w:rPr>
            </w:pPr>
            <w:r>
              <w:rPr>
                <w:rFonts w:hint="eastAsia"/>
                <w:spacing w:val="-20"/>
                <w:sz w:val="24"/>
              </w:rPr>
              <w:t>99.72</w:t>
            </w:r>
          </w:p>
        </w:tc>
        <w:tc>
          <w:tcPr>
            <w:tcW w:w="1701" w:type="dxa"/>
            <w:shd w:val="clear" w:color="auto" w:fill="auto"/>
            <w:vAlign w:val="center"/>
          </w:tcPr>
          <w:p w:rsidR="005B000F" w:rsidRPr="005B000F" w:rsidRDefault="005B000F" w:rsidP="005B000F">
            <w:pPr>
              <w:spacing w:line="280" w:lineRule="exact"/>
              <w:ind w:leftChars="0" w:left="0" w:firstLineChars="0" w:firstLine="0"/>
              <w:jc w:val="right"/>
              <w:rPr>
                <w:rFonts w:hint="eastAsia"/>
                <w:spacing w:val="-20"/>
                <w:sz w:val="24"/>
              </w:rPr>
            </w:pPr>
            <w:r>
              <w:rPr>
                <w:rFonts w:hint="eastAsia"/>
                <w:spacing w:val="-20"/>
                <w:sz w:val="24"/>
              </w:rPr>
              <w:t>24.95</w:t>
            </w:r>
          </w:p>
        </w:tc>
        <w:tc>
          <w:tcPr>
            <w:tcW w:w="1717" w:type="dxa"/>
            <w:shd w:val="clear" w:color="auto" w:fill="auto"/>
            <w:vAlign w:val="center"/>
          </w:tcPr>
          <w:p w:rsidR="005B000F" w:rsidRPr="005B000F" w:rsidRDefault="005B000F" w:rsidP="005B000F">
            <w:pPr>
              <w:spacing w:line="280" w:lineRule="exact"/>
              <w:ind w:leftChars="0" w:left="0" w:firstLineChars="0" w:firstLine="0"/>
              <w:jc w:val="right"/>
              <w:rPr>
                <w:rFonts w:hint="eastAsia"/>
                <w:spacing w:val="-20"/>
                <w:sz w:val="24"/>
              </w:rPr>
            </w:pPr>
            <w:r>
              <w:rPr>
                <w:rFonts w:hint="eastAsia"/>
                <w:spacing w:val="-20"/>
                <w:sz w:val="24"/>
              </w:rPr>
              <w:t>14.48</w:t>
            </w:r>
          </w:p>
        </w:tc>
      </w:tr>
    </w:tbl>
    <w:p w:rsidR="005B000F" w:rsidRPr="005B000F" w:rsidRDefault="005B000F" w:rsidP="005B000F">
      <w:pPr>
        <w:spacing w:line="280" w:lineRule="exact"/>
        <w:ind w:leftChars="55" w:left="1447" w:hangingChars="530" w:hanging="1291"/>
        <w:rPr>
          <w:sz w:val="24"/>
          <w:szCs w:val="24"/>
        </w:rPr>
      </w:pPr>
      <w:r w:rsidRPr="005B000F">
        <w:rPr>
          <w:rFonts w:hint="eastAsia"/>
          <w:sz w:val="24"/>
          <w:szCs w:val="24"/>
        </w:rPr>
        <w:t>說    明</w:t>
      </w:r>
      <w:r w:rsidRPr="005B000F">
        <w:rPr>
          <w:rFonts w:hAnsi="標楷體" w:hint="eastAsia"/>
          <w:sz w:val="24"/>
          <w:szCs w:val="24"/>
        </w:rPr>
        <w:t>：表列各項占比均係以電子零組件製造業該年度之金額/全體行業之金額。</w:t>
      </w:r>
    </w:p>
    <w:p w:rsidR="00036B04" w:rsidRPr="005B000F" w:rsidRDefault="005B000F" w:rsidP="005B000F">
      <w:pPr>
        <w:pStyle w:val="142"/>
        <w:ind w:leftChars="44" w:left="125"/>
        <w:rPr>
          <w:lang w:eastAsia="zh-HK"/>
        </w:rPr>
      </w:pPr>
      <w:r w:rsidRPr="005B000F">
        <w:rPr>
          <w:rFonts w:hint="eastAsia"/>
          <w:szCs w:val="24"/>
        </w:rPr>
        <w:t>資料來源：1</w:t>
      </w:r>
      <w:r w:rsidRPr="005B000F">
        <w:rPr>
          <w:szCs w:val="24"/>
        </w:rPr>
        <w:t>0</w:t>
      </w:r>
      <w:r>
        <w:rPr>
          <w:rFonts w:hint="eastAsia"/>
          <w:szCs w:val="24"/>
        </w:rPr>
        <w:t>7</w:t>
      </w:r>
      <w:r w:rsidRPr="005B000F">
        <w:rPr>
          <w:rFonts w:hint="eastAsia"/>
          <w:szCs w:val="24"/>
        </w:rPr>
        <w:t>至11</w:t>
      </w:r>
      <w:r>
        <w:rPr>
          <w:rFonts w:hint="eastAsia"/>
          <w:szCs w:val="24"/>
        </w:rPr>
        <w:t>1</w:t>
      </w:r>
      <w:r w:rsidRPr="005B000F">
        <w:rPr>
          <w:rFonts w:hint="eastAsia"/>
          <w:szCs w:val="24"/>
        </w:rPr>
        <w:t>年度營所稅結算申報核定統計專冊</w:t>
      </w:r>
    </w:p>
    <w:p w:rsidR="002A26E0" w:rsidRPr="009F48AA" w:rsidRDefault="002A26E0" w:rsidP="002A26E0">
      <w:pPr>
        <w:pStyle w:val="a4"/>
        <w:ind w:left="851" w:hanging="284"/>
        <w:rPr>
          <w:b/>
        </w:rPr>
      </w:pPr>
      <w:r w:rsidRPr="009F48AA">
        <w:rPr>
          <w:rFonts w:hint="eastAsia"/>
          <w:b/>
        </w:rPr>
        <w:t>(三)</w:t>
      </w:r>
      <w:r w:rsidR="00E76E3E">
        <w:rPr>
          <w:rFonts w:hint="eastAsia"/>
          <w:b/>
          <w:lang w:eastAsia="zh-HK"/>
        </w:rPr>
        <w:t>財政部</w:t>
      </w:r>
      <w:r w:rsidR="00046E50">
        <w:rPr>
          <w:rFonts w:hint="eastAsia"/>
          <w:b/>
          <w:lang w:eastAsia="zh-HK"/>
        </w:rPr>
        <w:t>擬</w:t>
      </w:r>
      <w:r w:rsidR="00046E50" w:rsidRPr="00046E50">
        <w:rPr>
          <w:rFonts w:hint="eastAsia"/>
          <w:b/>
        </w:rPr>
        <w:t>修正「營利事業所得基本稅額之徵收率」</w:t>
      </w:r>
      <w:r w:rsidR="00046E50">
        <w:rPr>
          <w:rFonts w:hint="eastAsia"/>
          <w:b/>
        </w:rPr>
        <w:t>，</w:t>
      </w:r>
      <w:r w:rsidR="00046E50">
        <w:rPr>
          <w:rFonts w:hint="eastAsia"/>
          <w:b/>
          <w:lang w:eastAsia="zh-HK"/>
        </w:rPr>
        <w:t>將跨國企業</w:t>
      </w:r>
      <w:r w:rsidR="00E76E3E" w:rsidRPr="00E76E3E">
        <w:rPr>
          <w:b/>
          <w:lang w:eastAsia="zh-HK"/>
        </w:rPr>
        <w:t>AMT</w:t>
      </w:r>
      <w:r w:rsidR="00046E50">
        <w:rPr>
          <w:rFonts w:hint="eastAsia"/>
          <w:b/>
          <w:lang w:eastAsia="zh-HK"/>
        </w:rPr>
        <w:t>提高為</w:t>
      </w:r>
      <w:r w:rsidR="00046E50">
        <w:rPr>
          <w:rFonts w:hint="eastAsia"/>
          <w:b/>
        </w:rPr>
        <w:t>15%</w:t>
      </w:r>
      <w:r w:rsidR="00046E50" w:rsidRPr="00046E50">
        <w:rPr>
          <w:rFonts w:hint="eastAsia"/>
          <w:b/>
        </w:rPr>
        <w:t>以資因應，</w:t>
      </w:r>
      <w:r w:rsidR="00E76E3E">
        <w:rPr>
          <w:rFonts w:hint="eastAsia"/>
          <w:b/>
          <w:lang w:eastAsia="zh-HK"/>
        </w:rPr>
        <w:t>惟迄</w:t>
      </w:r>
      <w:r w:rsidR="00E76E3E">
        <w:rPr>
          <w:rFonts w:hint="eastAsia"/>
          <w:b/>
        </w:rPr>
        <w:t>114</w:t>
      </w:r>
      <w:r w:rsidR="00E76E3E">
        <w:rPr>
          <w:rFonts w:hint="eastAsia"/>
          <w:b/>
          <w:lang w:eastAsia="zh-HK"/>
        </w:rPr>
        <w:t>年</w:t>
      </w:r>
      <w:r w:rsidR="00ED7925">
        <w:rPr>
          <w:rFonts w:hint="eastAsia"/>
          <w:b/>
        </w:rPr>
        <w:t>9</w:t>
      </w:r>
      <w:r w:rsidR="00E76E3E">
        <w:rPr>
          <w:rFonts w:hint="eastAsia"/>
          <w:b/>
          <w:lang w:eastAsia="zh-HK"/>
        </w:rPr>
        <w:t>月尚未公告</w:t>
      </w:r>
      <w:r w:rsidR="00E76E3E">
        <w:rPr>
          <w:rFonts w:hint="eastAsia"/>
          <w:b/>
        </w:rPr>
        <w:t>，</w:t>
      </w:r>
      <w:r w:rsidR="00E76E3E">
        <w:rPr>
          <w:rFonts w:hint="eastAsia"/>
          <w:b/>
          <w:lang w:eastAsia="zh-HK"/>
        </w:rPr>
        <w:t>且其與</w:t>
      </w:r>
      <w:r w:rsidR="00E76E3E" w:rsidRPr="00E76E3E">
        <w:rPr>
          <w:b/>
          <w:lang w:eastAsia="zh-HK"/>
        </w:rPr>
        <w:t>GMT</w:t>
      </w:r>
      <w:r w:rsidR="00E76E3E" w:rsidRPr="00E76E3E">
        <w:rPr>
          <w:rFonts w:hint="eastAsia"/>
          <w:b/>
          <w:lang w:eastAsia="zh-HK"/>
        </w:rPr>
        <w:t>恐仍存有差異</w:t>
      </w:r>
      <w:r w:rsidR="00E76E3E">
        <w:rPr>
          <w:rFonts w:hint="eastAsia"/>
          <w:b/>
        </w:rPr>
        <w:t>，</w:t>
      </w:r>
      <w:r w:rsidR="00E76E3E">
        <w:rPr>
          <w:rFonts w:hint="eastAsia"/>
          <w:b/>
          <w:lang w:eastAsia="zh-HK"/>
        </w:rPr>
        <w:t>允宜妥為評估以</w:t>
      </w:r>
      <w:r w:rsidR="00606768" w:rsidRPr="00606768">
        <w:rPr>
          <w:rFonts w:hint="eastAsia"/>
          <w:b/>
        </w:rPr>
        <w:t>保障我國課稅權</w:t>
      </w:r>
    </w:p>
    <w:p w:rsidR="002A26E0" w:rsidRPr="00B56859" w:rsidRDefault="002A26E0" w:rsidP="002A26E0">
      <w:pPr>
        <w:pStyle w:val="123"/>
        <w:ind w:left="1133" w:hanging="283"/>
      </w:pPr>
      <w:r>
        <w:rPr>
          <w:rFonts w:hint="eastAsia"/>
        </w:rPr>
        <w:t>1</w:t>
      </w:r>
      <w:r>
        <w:t>.</w:t>
      </w:r>
      <w:r w:rsidR="00606768" w:rsidRPr="00606768">
        <w:rPr>
          <w:rFonts w:hint="eastAsia"/>
        </w:rPr>
        <w:t>我國雖非前開BEPS包容性架構成員，惟若跨國企業集團成員在我國享受政府所提供之租稅優惠而致其營所稅有效稅率未達15%，其差額將由實施GMT制度國家補徵，形同我國稅收由他國國庫收取之不合理現象。為避免GMT之實施將對不同國家造成不同程度之獲益或受損，OECD建議各國可考慮採納合格國內補充稅制(Qualified Domestic Minimum Top UP Tax，簡稱QDMTT)，即讓各國在母公司國家啟動課徵補充稅前，先將低稅區國家之補充稅由當地國課徵，以減少該國可能透過給予租稅優惠而造成跨國企業在當地國之有效稅率低於15%並損失課稅權。爰財政部擬</w:t>
      </w:r>
      <w:r w:rsidR="00A35C59">
        <w:rPr>
          <w:rFonts w:hint="eastAsia"/>
          <w:lang w:eastAsia="zh-HK"/>
        </w:rPr>
        <w:t>依</w:t>
      </w:r>
      <w:r w:rsidR="00606768" w:rsidRPr="00606768">
        <w:rPr>
          <w:rFonts w:hint="eastAsia"/>
        </w:rPr>
        <w:t>所得基本稅額條例第8條第1項</w:t>
      </w:r>
      <w:r w:rsidR="00357AB9">
        <w:rPr>
          <w:rStyle w:val="afb"/>
        </w:rPr>
        <w:footnoteReference w:id="3"/>
      </w:r>
      <w:r w:rsidR="005A41E7">
        <w:rPr>
          <w:rFonts w:hint="eastAsia"/>
        </w:rPr>
        <w:t>，</w:t>
      </w:r>
      <w:r w:rsidR="00A35C59">
        <w:rPr>
          <w:rFonts w:hint="eastAsia"/>
          <w:lang w:eastAsia="zh-HK"/>
        </w:rPr>
        <w:t>修正</w:t>
      </w:r>
      <w:r w:rsidR="00606768" w:rsidRPr="00606768">
        <w:rPr>
          <w:rFonts w:hint="eastAsia"/>
        </w:rPr>
        <w:t>徵收率</w:t>
      </w:r>
      <w:r w:rsidR="00A35C59">
        <w:rPr>
          <w:rFonts w:hint="eastAsia"/>
          <w:lang w:eastAsia="zh-HK"/>
        </w:rPr>
        <w:t>之</w:t>
      </w:r>
      <w:r w:rsidR="005A41E7">
        <w:rPr>
          <w:rFonts w:hint="eastAsia"/>
          <w:lang w:eastAsia="zh-HK"/>
        </w:rPr>
        <w:t>內容</w:t>
      </w:r>
      <w:r w:rsidR="00ED7925">
        <w:rPr>
          <w:rFonts w:hint="eastAsia"/>
          <w:lang w:eastAsia="zh-HK"/>
        </w:rPr>
        <w:t>略以</w:t>
      </w:r>
      <w:r w:rsidR="00ED7925">
        <w:rPr>
          <w:rFonts w:hint="eastAsia"/>
        </w:rPr>
        <w:t>，</w:t>
      </w:r>
      <w:r w:rsidR="00ED7925" w:rsidRPr="00ED7925">
        <w:rPr>
          <w:rFonts w:hint="eastAsia"/>
        </w:rPr>
        <w:t>自114年度起符合GMT適用門檻(跨國企業集團前4個財務會計年度中任2個年度合併財務報表之全年度收入達7.5億歐元)之跨國企業集團，其在我國境內之營利事業所得基本稅額(簡稱AMT)徵收率為15%，其餘仍維持現行之12%</w:t>
      </w:r>
      <w:r w:rsidR="005A41E7">
        <w:rPr>
          <w:rFonts w:hint="eastAsia"/>
        </w:rPr>
        <w:t>。</w:t>
      </w:r>
      <w:r w:rsidR="00ED7925">
        <w:rPr>
          <w:rFonts w:hint="eastAsia"/>
          <w:lang w:eastAsia="zh-HK"/>
        </w:rPr>
        <w:t>然</w:t>
      </w:r>
      <w:r w:rsidR="00ED7925">
        <w:rPr>
          <w:rFonts w:hint="eastAsia"/>
          <w:lang w:eastAsia="zh-HK"/>
        </w:rPr>
        <w:lastRenderedPageBreak/>
        <w:t>財政部雖於</w:t>
      </w:r>
      <w:r w:rsidR="00ED7925">
        <w:rPr>
          <w:rFonts w:hint="eastAsia"/>
        </w:rPr>
        <w:t>113</w:t>
      </w:r>
      <w:r w:rsidR="00ED7925">
        <w:rPr>
          <w:rFonts w:hint="eastAsia"/>
          <w:lang w:eastAsia="zh-HK"/>
        </w:rPr>
        <w:t>年</w:t>
      </w:r>
      <w:r w:rsidR="00ED7925">
        <w:rPr>
          <w:rFonts w:hint="eastAsia"/>
        </w:rPr>
        <w:t>12</w:t>
      </w:r>
      <w:r w:rsidR="00ED7925">
        <w:rPr>
          <w:rFonts w:hint="eastAsia"/>
          <w:lang w:eastAsia="zh-HK"/>
        </w:rPr>
        <w:t>月將</w:t>
      </w:r>
      <w:r w:rsidR="00ED7925" w:rsidRPr="00ED7925">
        <w:rPr>
          <w:rFonts w:hint="eastAsia"/>
        </w:rPr>
        <w:t>「營利事業所得基本稅額之徵收率」</w:t>
      </w:r>
      <w:r w:rsidR="00ED7925">
        <w:rPr>
          <w:rFonts w:hint="eastAsia"/>
          <w:lang w:eastAsia="zh-HK"/>
        </w:rPr>
        <w:t>函陳行政院核定</w:t>
      </w:r>
      <w:r w:rsidR="00ED7925">
        <w:rPr>
          <w:rFonts w:hint="eastAsia"/>
        </w:rPr>
        <w:t>，</w:t>
      </w:r>
      <w:r w:rsidR="00ED7925">
        <w:rPr>
          <w:rFonts w:hint="eastAsia"/>
          <w:lang w:eastAsia="zh-HK"/>
        </w:rPr>
        <w:t>惟迄</w:t>
      </w:r>
      <w:r w:rsidR="00ED7925">
        <w:rPr>
          <w:rFonts w:hint="eastAsia"/>
        </w:rPr>
        <w:t>114</w:t>
      </w:r>
      <w:r w:rsidR="00ED7925">
        <w:rPr>
          <w:rFonts w:hint="eastAsia"/>
          <w:lang w:eastAsia="zh-HK"/>
        </w:rPr>
        <w:t>年</w:t>
      </w:r>
      <w:r w:rsidR="00ED7925">
        <w:rPr>
          <w:rFonts w:hint="eastAsia"/>
        </w:rPr>
        <w:t>9</w:t>
      </w:r>
      <w:r w:rsidR="00ED7925">
        <w:rPr>
          <w:rFonts w:hint="eastAsia"/>
          <w:lang w:eastAsia="zh-HK"/>
        </w:rPr>
        <w:t>月尚未公告</w:t>
      </w:r>
      <w:r w:rsidRPr="00B56859">
        <w:rPr>
          <w:rFonts w:hint="eastAsia"/>
        </w:rPr>
        <w:t>。</w:t>
      </w:r>
    </w:p>
    <w:p w:rsidR="0063404D" w:rsidRDefault="00E23EA8" w:rsidP="002A26E0">
      <w:pPr>
        <w:pStyle w:val="123"/>
        <w:ind w:left="1133" w:hanging="283"/>
      </w:pPr>
      <w:r>
        <w:t>2</w:t>
      </w:r>
      <w:r w:rsidR="002A26E0" w:rsidRPr="00185E80">
        <w:t>.</w:t>
      </w:r>
      <w:r w:rsidR="00606768" w:rsidRPr="00606768">
        <w:rPr>
          <w:rFonts w:hAnsi="標楷體" w:hint="eastAsia"/>
        </w:rPr>
        <w:t>依OECD對QDMTT</w:t>
      </w:r>
      <w:r w:rsidR="00ED7925">
        <w:rPr>
          <w:rFonts w:hAnsi="標楷體" w:hint="eastAsia"/>
          <w:lang w:eastAsia="zh-HK"/>
        </w:rPr>
        <w:t>之</w:t>
      </w:r>
      <w:r w:rsidR="00606768" w:rsidRPr="00606768">
        <w:rPr>
          <w:rFonts w:hAnsi="標楷體" w:hint="eastAsia"/>
        </w:rPr>
        <w:t>定義，係指包含於一租稅管轄區國內法中之最低補充稅，應以該租稅管轄區集團之超額利潤計算，</w:t>
      </w:r>
      <w:r w:rsidR="00C44FA6">
        <w:rPr>
          <w:rFonts w:hAnsi="標楷體" w:hint="eastAsia"/>
          <w:lang w:eastAsia="zh-HK"/>
        </w:rPr>
        <w:t>其</w:t>
      </w:r>
      <w:r w:rsidR="00606768" w:rsidRPr="00606768">
        <w:rPr>
          <w:rFonts w:hAnsi="標楷體" w:hint="eastAsia"/>
        </w:rPr>
        <w:t>方式</w:t>
      </w:r>
      <w:r w:rsidR="00C44FA6">
        <w:rPr>
          <w:rFonts w:hAnsi="標楷體" w:hint="eastAsia"/>
          <w:lang w:eastAsia="zh-HK"/>
        </w:rPr>
        <w:t>係以財務報表為基礎且</w:t>
      </w:r>
      <w:r w:rsidR="00606768" w:rsidRPr="00606768">
        <w:rPr>
          <w:rFonts w:hAnsi="標楷體" w:hint="eastAsia"/>
        </w:rPr>
        <w:t>應</w:t>
      </w:r>
      <w:r w:rsidR="00C44FA6">
        <w:rPr>
          <w:rFonts w:hAnsi="標楷體" w:hint="eastAsia"/>
          <w:lang w:eastAsia="zh-HK"/>
        </w:rPr>
        <w:t>按</w:t>
      </w:r>
      <w:r w:rsidR="00606768" w:rsidRPr="00606768">
        <w:rPr>
          <w:rFonts w:hAnsi="標楷體" w:hint="eastAsia"/>
        </w:rPr>
        <w:t>GMT規則</w:t>
      </w:r>
      <w:r w:rsidR="00E26D21">
        <w:rPr>
          <w:rFonts w:hAnsi="標楷體" w:hint="eastAsia"/>
          <w:lang w:eastAsia="zh-HK"/>
        </w:rPr>
        <w:t>計算</w:t>
      </w:r>
      <w:r w:rsidR="00E26D21">
        <w:rPr>
          <w:rFonts w:hAnsi="標楷體" w:hint="eastAsia"/>
        </w:rPr>
        <w:t>，</w:t>
      </w:r>
      <w:r w:rsidR="00E26D21">
        <w:rPr>
          <w:rFonts w:hAnsi="標楷體" w:hint="eastAsia"/>
          <w:lang w:eastAsia="zh-HK"/>
        </w:rPr>
        <w:t>與</w:t>
      </w:r>
      <w:r w:rsidR="00C44FA6">
        <w:rPr>
          <w:rFonts w:hAnsi="標楷體" w:hint="eastAsia"/>
          <w:lang w:eastAsia="zh-HK"/>
        </w:rPr>
        <w:t>我國</w:t>
      </w:r>
      <w:r w:rsidR="00C44FA6" w:rsidRPr="00C44FA6">
        <w:rPr>
          <w:rFonts w:hAnsi="標楷體"/>
          <w:lang w:eastAsia="zh-HK"/>
        </w:rPr>
        <w:t>AMT</w:t>
      </w:r>
      <w:r w:rsidR="00C44FA6">
        <w:rPr>
          <w:rFonts w:hAnsi="標楷體" w:hint="eastAsia"/>
          <w:lang w:eastAsia="zh-HK"/>
        </w:rPr>
        <w:t>之計算</w:t>
      </w:r>
      <w:r w:rsidR="00E26D21">
        <w:rPr>
          <w:rFonts w:hAnsi="標楷體" w:hint="eastAsia"/>
          <w:lang w:eastAsia="zh-HK"/>
        </w:rPr>
        <w:t>方式</w:t>
      </w:r>
      <w:r w:rsidR="00E26D21">
        <w:rPr>
          <w:rStyle w:val="afb"/>
          <w:rFonts w:hAnsi="標楷體"/>
          <w:lang w:eastAsia="zh-HK"/>
        </w:rPr>
        <w:footnoteReference w:id="4"/>
      </w:r>
      <w:r w:rsidR="008F474B">
        <w:rPr>
          <w:rFonts w:hAnsi="標楷體" w:hint="eastAsia"/>
          <w:lang w:eastAsia="zh-HK"/>
        </w:rPr>
        <w:t>有所</w:t>
      </w:r>
      <w:r w:rsidR="00E26D21">
        <w:rPr>
          <w:rFonts w:hAnsi="標楷體" w:hint="eastAsia"/>
          <w:lang w:eastAsia="zh-HK"/>
        </w:rPr>
        <w:t>不同</w:t>
      </w:r>
      <w:r w:rsidR="00E26D21">
        <w:rPr>
          <w:rFonts w:hAnsi="標楷體" w:hint="eastAsia"/>
        </w:rPr>
        <w:t>；</w:t>
      </w:r>
      <w:r w:rsidR="005A41E7">
        <w:rPr>
          <w:rFonts w:hAnsi="標楷體" w:hint="eastAsia"/>
          <w:lang w:eastAsia="zh-HK"/>
        </w:rPr>
        <w:t>鑒於</w:t>
      </w:r>
      <w:r w:rsidR="00606768" w:rsidRPr="00606768">
        <w:rPr>
          <w:rFonts w:hAnsi="標楷體" w:hint="eastAsia"/>
        </w:rPr>
        <w:t>不符QDMTT條件之國內最低稅負制將被視為另一種涵蓋稅，不能完全抵消GMT下之任何補充稅，</w:t>
      </w:r>
      <w:r w:rsidR="00ED7925">
        <w:rPr>
          <w:rFonts w:hAnsi="標楷體" w:hint="eastAsia"/>
          <w:lang w:eastAsia="zh-HK"/>
        </w:rPr>
        <w:t>恐</w:t>
      </w:r>
      <w:r w:rsidR="00606768" w:rsidRPr="00606768">
        <w:rPr>
          <w:rFonts w:hAnsi="標楷體" w:hint="eastAsia"/>
        </w:rPr>
        <w:t>致企業需負擔更高之稅率</w:t>
      </w:r>
      <w:r w:rsidR="00606768" w:rsidRPr="00606768">
        <w:rPr>
          <w:rFonts w:hAnsi="標楷體"/>
          <w:vertAlign w:val="superscript"/>
        </w:rPr>
        <w:footnoteReference w:id="5"/>
      </w:r>
      <w:r w:rsidR="0056600F">
        <w:rPr>
          <w:rFonts w:hAnsi="標楷體" w:hint="eastAsia"/>
        </w:rPr>
        <w:t>，</w:t>
      </w:r>
      <w:r w:rsidR="00E26D21">
        <w:rPr>
          <w:rFonts w:hAnsi="標楷體" w:hint="eastAsia"/>
          <w:lang w:eastAsia="zh-HK"/>
        </w:rPr>
        <w:t>允宜妥善</w:t>
      </w:r>
      <w:r w:rsidR="00606768" w:rsidRPr="00606768">
        <w:rPr>
          <w:rFonts w:hAnsi="標楷體" w:hint="eastAsia"/>
        </w:rPr>
        <w:t>評估導入符合國際標準之QDMTT</w:t>
      </w:r>
      <w:r w:rsidR="00E26D21">
        <w:rPr>
          <w:rFonts w:hAnsi="標楷體" w:hint="eastAsia"/>
          <w:lang w:eastAsia="zh-HK"/>
        </w:rPr>
        <w:t>或</w:t>
      </w:r>
      <w:r w:rsidR="00E26D21" w:rsidRPr="00E26D21">
        <w:rPr>
          <w:rFonts w:hAnsi="標楷體"/>
          <w:lang w:eastAsia="zh-HK"/>
        </w:rPr>
        <w:t>GMT</w:t>
      </w:r>
      <w:r w:rsidR="00606768" w:rsidRPr="00606768">
        <w:rPr>
          <w:rFonts w:hAnsi="標楷體" w:hint="eastAsia"/>
        </w:rPr>
        <w:t>制度之可行性，以避免稅收流失</w:t>
      </w:r>
      <w:r w:rsidR="0063404D" w:rsidRPr="0063404D">
        <w:rPr>
          <w:rFonts w:hint="eastAsia"/>
        </w:rPr>
        <w:t>。</w:t>
      </w:r>
    </w:p>
    <w:p w:rsidR="003D566A" w:rsidRPr="00A2627C" w:rsidRDefault="000B2C4A" w:rsidP="00BC5BF9">
      <w:pPr>
        <w:ind w:left="567" w:firstLine="567"/>
        <w:rPr>
          <w:rFonts w:hAnsi="標楷體" w:hint="eastAsia"/>
        </w:rPr>
      </w:pPr>
      <w:r w:rsidRPr="0003758C">
        <w:rPr>
          <w:rFonts w:hint="eastAsia"/>
        </w:rPr>
        <w:t>綜上，</w:t>
      </w:r>
      <w:r w:rsidR="00471857" w:rsidRPr="00471857">
        <w:rPr>
          <w:rFonts w:hint="eastAsia"/>
        </w:rPr>
        <w:t>OECD推動</w:t>
      </w:r>
      <w:r w:rsidR="00471857" w:rsidRPr="00471857">
        <w:t>GMT</w:t>
      </w:r>
      <w:r w:rsidR="00471857">
        <w:rPr>
          <w:rFonts w:hint="eastAsia"/>
        </w:rPr>
        <w:t>，</w:t>
      </w:r>
      <w:r w:rsidR="00471857" w:rsidRPr="00471857">
        <w:rPr>
          <w:rFonts w:hint="eastAsia"/>
        </w:rPr>
        <w:t>要求跨國企業集團於成員所在各租稅管轄區之有效稅率應達15%，若有未達者，其差額將由實施GMT制度國家補徵，</w:t>
      </w:r>
      <w:r w:rsidR="00471857">
        <w:rPr>
          <w:rFonts w:hint="eastAsia"/>
          <w:lang w:eastAsia="zh-HK"/>
        </w:rPr>
        <w:t>已成為國際稅負發展趨</w:t>
      </w:r>
      <w:r w:rsidR="00471857">
        <w:rPr>
          <w:rFonts w:hint="eastAsia"/>
        </w:rPr>
        <w:t>勢</w:t>
      </w:r>
      <w:r w:rsidR="00471857">
        <w:rPr>
          <w:rFonts w:hAnsi="標楷體" w:hint="eastAsia"/>
        </w:rPr>
        <w:t>；</w:t>
      </w:r>
      <w:r w:rsidR="008F474B" w:rsidRPr="008F474B">
        <w:rPr>
          <w:rFonts w:hint="eastAsia"/>
        </w:rPr>
        <w:t>我國長期以租稅優惠措施獎勵投資帶動產業發展，</w:t>
      </w:r>
      <w:r w:rsidR="00471857">
        <w:rPr>
          <w:rFonts w:hint="eastAsia"/>
          <w:lang w:eastAsia="zh-HK"/>
        </w:rPr>
        <w:t>迄</w:t>
      </w:r>
      <w:r w:rsidR="00471857">
        <w:rPr>
          <w:rFonts w:hint="eastAsia"/>
        </w:rPr>
        <w:t>111</w:t>
      </w:r>
      <w:r w:rsidR="00471857">
        <w:rPr>
          <w:rFonts w:hint="eastAsia"/>
          <w:lang w:eastAsia="zh-HK"/>
        </w:rPr>
        <w:t>年度</w:t>
      </w:r>
      <w:r w:rsidR="00471857" w:rsidRPr="00471857">
        <w:rPr>
          <w:rFonts w:hint="eastAsia"/>
        </w:rPr>
        <w:t>營所稅有效稅率</w:t>
      </w:r>
      <w:r w:rsidR="00471857" w:rsidRPr="00B73BEB">
        <w:rPr>
          <w:rFonts w:hint="eastAsia"/>
        </w:rPr>
        <w:t>17</w:t>
      </w:r>
      <w:r w:rsidR="00471857">
        <w:rPr>
          <w:rFonts w:hint="eastAsia"/>
        </w:rPr>
        <w:t>.12</w:t>
      </w:r>
      <w:r w:rsidR="00471857" w:rsidRPr="00B73BEB">
        <w:rPr>
          <w:rFonts w:hint="eastAsia"/>
        </w:rPr>
        <w:t>%，</w:t>
      </w:r>
      <w:r w:rsidR="0056600F">
        <w:rPr>
          <w:rFonts w:hint="eastAsia"/>
          <w:lang w:eastAsia="zh-HK"/>
        </w:rPr>
        <w:t>係</w:t>
      </w:r>
      <w:r w:rsidR="0056600F" w:rsidRPr="0056600F">
        <w:rPr>
          <w:lang w:eastAsia="zh-HK"/>
        </w:rPr>
        <w:t>GMT</w:t>
      </w:r>
      <w:r w:rsidR="0056600F">
        <w:rPr>
          <w:rFonts w:hint="eastAsia"/>
          <w:lang w:eastAsia="zh-HK"/>
        </w:rPr>
        <w:t>推動以來</w:t>
      </w:r>
      <w:r w:rsidR="00471857">
        <w:rPr>
          <w:rFonts w:hint="eastAsia"/>
          <w:lang w:eastAsia="zh-HK"/>
        </w:rPr>
        <w:t>首次高於</w:t>
      </w:r>
      <w:r w:rsidR="0056600F">
        <w:rPr>
          <w:rFonts w:hint="eastAsia"/>
          <w:lang w:eastAsia="zh-HK"/>
        </w:rPr>
        <w:t>其</w:t>
      </w:r>
      <w:r w:rsidR="00471857">
        <w:rPr>
          <w:rFonts w:hint="eastAsia"/>
          <w:lang w:eastAsia="zh-HK"/>
        </w:rPr>
        <w:t>所</w:t>
      </w:r>
      <w:r w:rsidR="00471857" w:rsidRPr="00B73BEB">
        <w:rPr>
          <w:rFonts w:hint="eastAsia"/>
        </w:rPr>
        <w:t>規範之15%</w:t>
      </w:r>
      <w:r w:rsidR="00471857">
        <w:rPr>
          <w:rFonts w:hint="eastAsia"/>
        </w:rPr>
        <w:t>，</w:t>
      </w:r>
      <w:r w:rsidR="00471857">
        <w:rPr>
          <w:rFonts w:hint="eastAsia"/>
          <w:lang w:eastAsia="zh-HK"/>
        </w:rPr>
        <w:t>然對營</w:t>
      </w:r>
      <w:r w:rsidR="00471857" w:rsidRPr="00471857">
        <w:rPr>
          <w:rFonts w:hint="eastAsia"/>
          <w:lang w:eastAsia="zh-HK"/>
        </w:rPr>
        <w:t>所稅貢獻度最大</w:t>
      </w:r>
      <w:r w:rsidR="00471857">
        <w:rPr>
          <w:rFonts w:hint="eastAsia"/>
          <w:lang w:eastAsia="zh-HK"/>
        </w:rPr>
        <w:t>之</w:t>
      </w:r>
      <w:r w:rsidR="00471857" w:rsidRPr="00471857">
        <w:rPr>
          <w:rFonts w:hint="eastAsia"/>
        </w:rPr>
        <w:t>電子零組件製造業，有效稅率仍</w:t>
      </w:r>
      <w:r w:rsidR="00471857">
        <w:rPr>
          <w:rFonts w:hint="eastAsia"/>
          <w:lang w:eastAsia="zh-HK"/>
        </w:rPr>
        <w:t>未達</w:t>
      </w:r>
      <w:r w:rsidR="00471857" w:rsidRPr="00471857">
        <w:rPr>
          <w:rFonts w:hint="eastAsia"/>
        </w:rPr>
        <w:t>標準</w:t>
      </w:r>
      <w:r w:rsidR="00D44469">
        <w:rPr>
          <w:rFonts w:hint="eastAsia"/>
        </w:rPr>
        <w:t>。</w:t>
      </w:r>
      <w:r w:rsidR="00D44469">
        <w:rPr>
          <w:rFonts w:hint="eastAsia"/>
          <w:lang w:eastAsia="zh-HK"/>
        </w:rPr>
        <w:t>而</w:t>
      </w:r>
      <w:r w:rsidR="00D44469" w:rsidRPr="00D44469">
        <w:rPr>
          <w:rFonts w:hint="eastAsia"/>
          <w:lang w:eastAsia="zh-HK"/>
        </w:rPr>
        <w:t>財政部擬修正「營利事業所得基本稅額之徵收率」，將跨國企業AMT提高為15%以資因應，惟迄114年9月尚未公告，且其與GMT恐仍存有差異，允宜妥善評估導入符合國際標準制度之可行性，</w:t>
      </w:r>
      <w:r w:rsidR="008F474B" w:rsidRPr="008F474B">
        <w:rPr>
          <w:rFonts w:hint="eastAsia"/>
        </w:rPr>
        <w:t>並研謀能續激勵企業投資</w:t>
      </w:r>
      <w:r w:rsidR="0056600F">
        <w:rPr>
          <w:rFonts w:hint="eastAsia"/>
          <w:lang w:eastAsia="zh-HK"/>
        </w:rPr>
        <w:t>及</w:t>
      </w:r>
      <w:r w:rsidR="008F474B" w:rsidRPr="008F474B">
        <w:rPr>
          <w:rFonts w:hint="eastAsia"/>
        </w:rPr>
        <w:t>帶動產業升級</w:t>
      </w:r>
      <w:r w:rsidR="00B04F25">
        <w:rPr>
          <w:rFonts w:hint="eastAsia"/>
          <w:lang w:eastAsia="zh-HK"/>
        </w:rPr>
        <w:t>之策略</w:t>
      </w:r>
      <w:r w:rsidR="008F474B" w:rsidRPr="008F474B">
        <w:rPr>
          <w:rFonts w:hint="eastAsia"/>
        </w:rPr>
        <w:t>，以促進經濟永續發展</w:t>
      </w:r>
      <w:r>
        <w:rPr>
          <w:rFonts w:hint="eastAsia"/>
        </w:rPr>
        <w:t>。</w:t>
      </w:r>
      <w:bookmarkEnd w:id="0"/>
      <w:bookmarkEnd w:id="2"/>
      <w:bookmarkEnd w:id="3"/>
      <w:bookmarkEnd w:id="4"/>
    </w:p>
    <w:sectPr w:rsidR="003D566A" w:rsidRPr="00A2627C" w:rsidSect="000B3C1F">
      <w:headerReference w:type="even" r:id="rId8"/>
      <w:headerReference w:type="default" r:id="rId9"/>
      <w:footerReference w:type="even" r:id="rId10"/>
      <w:footerReference w:type="default" r:id="rId11"/>
      <w:headerReference w:type="first" r:id="rId12"/>
      <w:footerReference w:type="first" r:id="rId13"/>
      <w:pgSz w:w="11907" w:h="16840" w:code="9"/>
      <w:pgMar w:top="1701" w:right="1275" w:bottom="1701" w:left="1701" w:header="0" w:footer="1134" w:gutter="0"/>
      <w:pgNumType w:start="1"/>
      <w:cols w:space="425"/>
      <w:docGrid w:type="linesAndChars" w:linePitch="516" w:charSpace="71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14E1" w:rsidRDefault="00E014E1" w:rsidP="00B42D86">
      <w:pPr>
        <w:spacing w:line="240" w:lineRule="auto"/>
        <w:ind w:left="560" w:firstLine="560"/>
      </w:pPr>
      <w:r>
        <w:separator/>
      </w:r>
    </w:p>
  </w:endnote>
  <w:endnote w:type="continuationSeparator" w:id="0">
    <w:p w:rsidR="00E014E1" w:rsidRDefault="00E014E1" w:rsidP="00B42D8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Default="000269D5" w:rsidP="00B42D86">
    <w:pPr>
      <w:framePr w:wrap="around" w:vAnchor="text" w:hAnchor="margin" w:xAlign="center" w:y="1"/>
      <w:ind w:left="560" w:firstLine="560"/>
      <w:textDirection w:val="btLr"/>
    </w:pPr>
    <w:r>
      <w:fldChar w:fldCharType="begin"/>
    </w:r>
    <w:r>
      <w:instrText xml:space="preserve">PAGE  </w:instrText>
    </w:r>
    <w:r>
      <w:fldChar w:fldCharType="end"/>
    </w:r>
  </w:p>
  <w:p w:rsidR="000269D5" w:rsidRDefault="000269D5" w:rsidP="00B42D86">
    <w:pPr>
      <w:ind w:left="560" w:right="3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Default="000269D5" w:rsidP="00B42D86">
    <w:pPr>
      <w:pStyle w:val="af3"/>
      <w:framePr w:wrap="around" w:vAnchor="text" w:hAnchor="margin" w:xAlign="center" w:y="1"/>
      <w:ind w:leftChars="110" w:left="560" w:hangingChars="126" w:hanging="252"/>
      <w:rPr>
        <w:rStyle w:val="af1"/>
      </w:rPr>
    </w:pPr>
    <w:r>
      <w:rPr>
        <w:rStyle w:val="af1"/>
      </w:rPr>
      <w:fldChar w:fldCharType="begin"/>
    </w:r>
    <w:r>
      <w:rPr>
        <w:rStyle w:val="af1"/>
      </w:rPr>
      <w:instrText xml:space="preserve">PAGE  </w:instrText>
    </w:r>
    <w:r>
      <w:rPr>
        <w:rStyle w:val="af1"/>
      </w:rPr>
      <w:fldChar w:fldCharType="separate"/>
    </w:r>
    <w:r w:rsidR="00BC5BF9">
      <w:rPr>
        <w:rStyle w:val="af1"/>
        <w:noProof/>
      </w:rPr>
      <w:t>4</w:t>
    </w:r>
    <w:r>
      <w:rPr>
        <w:rStyle w:val="af1"/>
      </w:rPr>
      <w:fldChar w:fldCharType="end"/>
    </w:r>
  </w:p>
  <w:p w:rsidR="000269D5" w:rsidRPr="00C34DFC" w:rsidRDefault="000269D5" w:rsidP="00724F88">
    <w:pPr>
      <w:pStyle w:val="af3"/>
      <w:tabs>
        <w:tab w:val="clear" w:pos="4153"/>
        <w:tab w:val="center" w:pos="3969"/>
      </w:tabs>
      <w:ind w:leftChars="3" w:left="558" w:rightChars="129" w:right="361" w:hangingChars="275" w:hanging="55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Default="000269D5" w:rsidP="00B42D86">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14E1" w:rsidRDefault="00E014E1" w:rsidP="00926DC7">
      <w:pPr>
        <w:spacing w:line="240" w:lineRule="auto"/>
        <w:ind w:left="560" w:firstLine="560"/>
      </w:pPr>
      <w:r>
        <w:separator/>
      </w:r>
    </w:p>
  </w:footnote>
  <w:footnote w:type="continuationSeparator" w:id="0">
    <w:p w:rsidR="00E014E1" w:rsidRDefault="00E014E1" w:rsidP="00B42D86">
      <w:pPr>
        <w:spacing w:line="240" w:lineRule="auto"/>
        <w:ind w:left="560" w:firstLine="560"/>
      </w:pPr>
      <w:r>
        <w:continuationSeparator/>
      </w:r>
    </w:p>
  </w:footnote>
  <w:footnote w:id="1">
    <w:p w:rsidR="000269D5" w:rsidRPr="00A347DB" w:rsidRDefault="000269D5" w:rsidP="00B73BEB">
      <w:pPr>
        <w:pStyle w:val="142"/>
        <w:ind w:leftChars="-5" w:left="42" w:hangingChars="23" w:hanging="56"/>
        <w:jc w:val="both"/>
        <w:rPr>
          <w:rFonts w:hint="eastAsia"/>
        </w:rPr>
      </w:pPr>
      <w:r>
        <w:rPr>
          <w:rStyle w:val="afb"/>
        </w:rPr>
        <w:footnoteRef/>
      </w:r>
      <w:r>
        <w:rPr>
          <w:rFonts w:hint="eastAsia"/>
          <w:lang w:eastAsia="zh-HK"/>
        </w:rPr>
        <w:t>研究指出</w:t>
      </w:r>
      <w:r>
        <w:rPr>
          <w:rFonts w:hint="eastAsia"/>
        </w:rPr>
        <w:t>，</w:t>
      </w:r>
      <w:r>
        <w:rPr>
          <w:rFonts w:hint="eastAsia"/>
          <w:lang w:eastAsia="zh-HK"/>
        </w:rPr>
        <w:t>我國</w:t>
      </w:r>
      <w:r>
        <w:rPr>
          <w:rFonts w:hint="eastAsia"/>
        </w:rPr>
        <w:t>111</w:t>
      </w:r>
      <w:r>
        <w:rPr>
          <w:rFonts w:hint="eastAsia"/>
          <w:lang w:eastAsia="zh-HK"/>
        </w:rPr>
        <w:t>年</w:t>
      </w:r>
      <w:r w:rsidRPr="00A347DB">
        <w:rPr>
          <w:rFonts w:hint="eastAsia"/>
          <w:lang w:eastAsia="zh-HK"/>
        </w:rPr>
        <w:t>稅率低於15%</w:t>
      </w:r>
      <w:r>
        <w:rPr>
          <w:rFonts w:hint="eastAsia"/>
          <w:lang w:eastAsia="zh-HK"/>
        </w:rPr>
        <w:t>之跨國企業計</w:t>
      </w:r>
      <w:r>
        <w:rPr>
          <w:rFonts w:hint="eastAsia"/>
        </w:rPr>
        <w:t>15</w:t>
      </w:r>
      <w:r>
        <w:rPr>
          <w:rFonts w:hint="eastAsia"/>
          <w:lang w:eastAsia="zh-HK"/>
        </w:rPr>
        <w:t>家</w:t>
      </w:r>
      <w:r>
        <w:rPr>
          <w:rFonts w:hint="eastAsia"/>
        </w:rPr>
        <w:t>，</w:t>
      </w:r>
      <w:r>
        <w:rPr>
          <w:rFonts w:hint="eastAsia"/>
          <w:lang w:eastAsia="zh-HK"/>
        </w:rPr>
        <w:t>其中電子相關業別</w:t>
      </w:r>
      <w:r>
        <w:rPr>
          <w:rFonts w:hint="eastAsia"/>
        </w:rPr>
        <w:t>7</w:t>
      </w:r>
      <w:r>
        <w:rPr>
          <w:rFonts w:hint="eastAsia"/>
          <w:lang w:eastAsia="zh-HK"/>
        </w:rPr>
        <w:t>家</w:t>
      </w:r>
      <w:r>
        <w:rPr>
          <w:rFonts w:hint="eastAsia"/>
        </w:rPr>
        <w:t>；</w:t>
      </w:r>
      <w:r>
        <w:rPr>
          <w:rFonts w:hint="eastAsia"/>
          <w:lang w:eastAsia="zh-HK"/>
        </w:rPr>
        <w:t>王姵璇</w:t>
      </w:r>
      <w:r>
        <w:rPr>
          <w:rFonts w:hint="eastAsia"/>
        </w:rPr>
        <w:t>，</w:t>
      </w:r>
      <w:r>
        <w:rPr>
          <w:rFonts w:hint="eastAsia"/>
          <w:lang w:eastAsia="zh-HK"/>
        </w:rPr>
        <w:t>全球最低稅負制過渡期安全港條款之探討</w:t>
      </w:r>
      <w:r>
        <w:rPr>
          <w:rFonts w:hint="eastAsia"/>
        </w:rPr>
        <w:t>-</w:t>
      </w:r>
      <w:r>
        <w:rPr>
          <w:rFonts w:hint="eastAsia"/>
          <w:lang w:eastAsia="zh-HK"/>
        </w:rPr>
        <w:t>以我國上市半導體業公司為例</w:t>
      </w:r>
      <w:r>
        <w:rPr>
          <w:rFonts w:hint="eastAsia"/>
        </w:rPr>
        <w:t>，</w:t>
      </w:r>
      <w:r>
        <w:rPr>
          <w:rFonts w:hint="eastAsia"/>
          <w:lang w:eastAsia="zh-HK"/>
        </w:rPr>
        <w:t>財稅研究第</w:t>
      </w:r>
      <w:r>
        <w:rPr>
          <w:rFonts w:hint="eastAsia"/>
        </w:rPr>
        <w:t>53</w:t>
      </w:r>
      <w:r>
        <w:rPr>
          <w:rFonts w:hint="eastAsia"/>
          <w:lang w:eastAsia="zh-HK"/>
        </w:rPr>
        <w:t>卷第</w:t>
      </w:r>
      <w:r>
        <w:rPr>
          <w:rFonts w:hint="eastAsia"/>
        </w:rPr>
        <w:t>1</w:t>
      </w:r>
      <w:r>
        <w:rPr>
          <w:rFonts w:hint="eastAsia"/>
          <w:lang w:eastAsia="zh-HK"/>
        </w:rPr>
        <w:t>期</w:t>
      </w:r>
      <w:r>
        <w:rPr>
          <w:rFonts w:hint="eastAsia"/>
        </w:rPr>
        <w:t>，</w:t>
      </w:r>
      <w:r w:rsidRPr="008F474B">
        <w:rPr>
          <w:rFonts w:hint="eastAsia"/>
        </w:rPr>
        <w:t>2024</w:t>
      </w:r>
      <w:r>
        <w:rPr>
          <w:rFonts w:hint="eastAsia"/>
          <w:lang w:eastAsia="zh-HK"/>
        </w:rPr>
        <w:t>年</w:t>
      </w:r>
      <w:r>
        <w:rPr>
          <w:rFonts w:hint="eastAsia"/>
        </w:rPr>
        <w:t>2</w:t>
      </w:r>
      <w:r>
        <w:rPr>
          <w:rFonts w:hint="eastAsia"/>
          <w:lang w:eastAsia="zh-HK"/>
        </w:rPr>
        <w:t>月</w:t>
      </w:r>
      <w:r>
        <w:rPr>
          <w:rFonts w:hint="eastAsia"/>
        </w:rPr>
        <w:t>。</w:t>
      </w:r>
    </w:p>
  </w:footnote>
  <w:footnote w:id="2">
    <w:p w:rsidR="000269D5" w:rsidRPr="00C25798" w:rsidRDefault="000269D5" w:rsidP="002F5AD2">
      <w:pPr>
        <w:pStyle w:val="142"/>
        <w:ind w:leftChars="-10" w:left="55" w:hangingChars="34" w:hanging="83"/>
        <w:jc w:val="both"/>
        <w:rPr>
          <w:rFonts w:hint="eastAsia"/>
        </w:rPr>
      </w:pPr>
      <w:r>
        <w:rPr>
          <w:rStyle w:val="afb"/>
        </w:rPr>
        <w:footnoteRef/>
      </w:r>
      <w:r>
        <w:rPr>
          <w:rFonts w:hint="eastAsia"/>
          <w:lang w:eastAsia="zh-HK"/>
        </w:rPr>
        <w:t>運作機制係</w:t>
      </w:r>
      <w:r w:rsidRPr="002F5AD2">
        <w:rPr>
          <w:rFonts w:hint="eastAsia"/>
          <w:lang w:eastAsia="zh-HK"/>
        </w:rPr>
        <w:t>要求符合近4年有任2年全球合併營收超過7.5億歐元之跨國企業集團，於成員所在各租稅管轄區之有效稅率應達15%，若集團內有公司位於低稅率租稅管轄區，跨國企業總部所在國有權對其就差額課稅。</w:t>
      </w:r>
    </w:p>
  </w:footnote>
  <w:footnote w:id="3">
    <w:p w:rsidR="000269D5" w:rsidRPr="00357AB9" w:rsidRDefault="000269D5" w:rsidP="00357AB9">
      <w:pPr>
        <w:pStyle w:val="142"/>
        <w:ind w:leftChars="1" w:left="54" w:hangingChars="21" w:hanging="51"/>
        <w:jc w:val="both"/>
        <w:rPr>
          <w:rFonts w:hint="eastAsia"/>
        </w:rPr>
      </w:pPr>
      <w:r>
        <w:rPr>
          <w:rStyle w:val="afb"/>
        </w:rPr>
        <w:footnoteRef/>
      </w:r>
      <w:r w:rsidRPr="00357AB9">
        <w:rPr>
          <w:rFonts w:hint="eastAsia"/>
        </w:rPr>
        <w:t>所得基本稅額條例第8條第1項規定：「營利事業之基本稅額，為依前條規定計算之基本所得額扣除新臺幣50萬元後，按行政院訂定之稅率計算之金額；該稅率最低不得低於百分之十二，最高不得超過百分之十五；其徵收率，由行政院視經濟環境定之。」</w:t>
      </w:r>
    </w:p>
  </w:footnote>
  <w:footnote w:id="4">
    <w:p w:rsidR="000269D5" w:rsidRPr="00E26D21" w:rsidRDefault="000269D5" w:rsidP="00E26D21">
      <w:pPr>
        <w:pStyle w:val="142"/>
        <w:ind w:leftChars="1" w:left="86" w:hangingChars="34" w:hanging="83"/>
        <w:jc w:val="both"/>
        <w:rPr>
          <w:rFonts w:hint="eastAsia"/>
        </w:rPr>
      </w:pPr>
      <w:r>
        <w:rPr>
          <w:rStyle w:val="afb"/>
        </w:rPr>
        <w:footnoteRef/>
      </w:r>
      <w:r w:rsidRPr="00E26D21">
        <w:rPr>
          <w:rFonts w:hint="eastAsia"/>
        </w:rPr>
        <w:t>係依所得稅法之課稅所得額，加上應納入最低稅負稅基之免稅所得額後為基本所得額，據以計算基本稅額，再與扣除投資抵減稅額後之一般所得稅額比大小</w:t>
      </w:r>
      <w:r>
        <w:rPr>
          <w:rFonts w:hint="eastAsia"/>
          <w:lang w:eastAsia="zh-HK"/>
        </w:rPr>
        <w:t>並</w:t>
      </w:r>
      <w:r w:rsidRPr="00E26D21">
        <w:rPr>
          <w:rFonts w:hint="eastAsia"/>
        </w:rPr>
        <w:t>補繳差額</w:t>
      </w:r>
      <w:r>
        <w:rPr>
          <w:rFonts w:hint="eastAsia"/>
        </w:rPr>
        <w:t>。</w:t>
      </w:r>
    </w:p>
  </w:footnote>
  <w:footnote w:id="5">
    <w:p w:rsidR="000269D5" w:rsidRPr="00CF763E" w:rsidRDefault="000269D5" w:rsidP="00E26D21">
      <w:pPr>
        <w:pStyle w:val="142"/>
        <w:ind w:leftChars="1" w:left="86" w:hangingChars="34" w:hanging="83"/>
        <w:jc w:val="both"/>
        <w:rPr>
          <w:rFonts w:hint="eastAsia"/>
        </w:rPr>
      </w:pPr>
      <w:r w:rsidRPr="00CF763E">
        <w:rPr>
          <w:rStyle w:val="afb"/>
        </w:rPr>
        <w:footnoteRef/>
      </w:r>
      <w:r w:rsidRPr="00E26D21">
        <w:rPr>
          <w:rStyle w:val="143"/>
          <w:rFonts w:hint="eastAsia"/>
        </w:rPr>
        <w:t>黃秀貞、黃劭彥、許義忠，全球反避稅白熱化BEPS 2.0支柱2-我國政府的因應之道，月旦財稅實務釋評，2024年1月。</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Default="000269D5" w:rsidP="00B42D86">
    <w:pPr>
      <w:framePr w:wrap="around" w:vAnchor="text" w:hAnchor="margin" w:xAlign="right" w:y="1"/>
      <w:ind w:left="560" w:firstLine="560"/>
      <w:textDirection w:val="btLr"/>
    </w:pPr>
    <w:r>
      <w:fldChar w:fldCharType="begin"/>
    </w:r>
    <w:r>
      <w:instrText xml:space="preserve">PAGE  </w:instrText>
    </w:r>
    <w:r>
      <w:fldChar w:fldCharType="end"/>
    </w:r>
  </w:p>
  <w:p w:rsidR="000269D5" w:rsidRDefault="000269D5" w:rsidP="00B42D86">
    <w:pPr>
      <w:ind w:left="560" w:right="3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Pr="00C34DFC" w:rsidRDefault="000269D5" w:rsidP="00B42D86">
    <w:pPr>
      <w:pStyle w:val="af2"/>
      <w:ind w:left="560" w:rightChars="129" w:right="36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Default="000269D5" w:rsidP="00B42D86">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33DD9"/>
    <w:multiLevelType w:val="hybridMultilevel"/>
    <w:tmpl w:val="BB7E551C"/>
    <w:lvl w:ilvl="0" w:tplc="0F28B5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FBF4E46"/>
    <w:multiLevelType w:val="hybridMultilevel"/>
    <w:tmpl w:val="CBD09908"/>
    <w:lvl w:ilvl="0" w:tplc="B4D27D5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ED76046"/>
    <w:multiLevelType w:val="hybridMultilevel"/>
    <w:tmpl w:val="5A6083BC"/>
    <w:lvl w:ilvl="0" w:tplc="19448C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1B835E6"/>
    <w:multiLevelType w:val="hybridMultilevel"/>
    <w:tmpl w:val="C15A49FA"/>
    <w:lvl w:ilvl="0" w:tplc="56A801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62C24E5"/>
    <w:multiLevelType w:val="hybridMultilevel"/>
    <w:tmpl w:val="1102D170"/>
    <w:lvl w:ilvl="0" w:tplc="BB648F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E151A65"/>
    <w:multiLevelType w:val="hybridMultilevel"/>
    <w:tmpl w:val="6C1AA142"/>
    <w:lvl w:ilvl="0" w:tplc="325E9B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3C18250E"/>
    <w:multiLevelType w:val="hybridMultilevel"/>
    <w:tmpl w:val="C0A0748C"/>
    <w:lvl w:ilvl="0" w:tplc="7FDA2F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2A73AE4"/>
    <w:multiLevelType w:val="hybridMultilevel"/>
    <w:tmpl w:val="4F389B94"/>
    <w:lvl w:ilvl="0" w:tplc="492EFC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3181F4D"/>
    <w:multiLevelType w:val="hybridMultilevel"/>
    <w:tmpl w:val="452042D6"/>
    <w:lvl w:ilvl="0" w:tplc="001E01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4B2160E"/>
    <w:multiLevelType w:val="hybridMultilevel"/>
    <w:tmpl w:val="B6C89BB2"/>
    <w:lvl w:ilvl="0" w:tplc="6E5E7034">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8266CFA"/>
    <w:multiLevelType w:val="hybridMultilevel"/>
    <w:tmpl w:val="280E191C"/>
    <w:lvl w:ilvl="0" w:tplc="DB3057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122649B"/>
    <w:multiLevelType w:val="hybridMultilevel"/>
    <w:tmpl w:val="67DA8E98"/>
    <w:lvl w:ilvl="0" w:tplc="873EDC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3A43E89"/>
    <w:multiLevelType w:val="hybridMultilevel"/>
    <w:tmpl w:val="0C5472F0"/>
    <w:lvl w:ilvl="0" w:tplc="EB408B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58F2E94"/>
    <w:multiLevelType w:val="hybridMultilevel"/>
    <w:tmpl w:val="9FF05BC4"/>
    <w:lvl w:ilvl="0" w:tplc="DA0EDBBE">
      <w:start w:val="1"/>
      <w:numFmt w:val="decimal"/>
      <w:lvlText w:val="%1."/>
      <w:lvlJc w:val="left"/>
      <w:pPr>
        <w:ind w:left="344" w:hanging="360"/>
      </w:pPr>
      <w:rPr>
        <w:rFonts w:hint="default"/>
      </w:rPr>
    </w:lvl>
    <w:lvl w:ilvl="1" w:tplc="04090019" w:tentative="1">
      <w:start w:val="1"/>
      <w:numFmt w:val="ideographTraditional"/>
      <w:lvlText w:val="%2、"/>
      <w:lvlJc w:val="left"/>
      <w:pPr>
        <w:ind w:left="944" w:hanging="480"/>
      </w:pPr>
    </w:lvl>
    <w:lvl w:ilvl="2" w:tplc="0409001B" w:tentative="1">
      <w:start w:val="1"/>
      <w:numFmt w:val="lowerRoman"/>
      <w:lvlText w:val="%3."/>
      <w:lvlJc w:val="right"/>
      <w:pPr>
        <w:ind w:left="1424" w:hanging="480"/>
      </w:pPr>
    </w:lvl>
    <w:lvl w:ilvl="3" w:tplc="0409000F" w:tentative="1">
      <w:start w:val="1"/>
      <w:numFmt w:val="decimal"/>
      <w:lvlText w:val="%4."/>
      <w:lvlJc w:val="left"/>
      <w:pPr>
        <w:ind w:left="1904" w:hanging="480"/>
      </w:pPr>
    </w:lvl>
    <w:lvl w:ilvl="4" w:tplc="04090019" w:tentative="1">
      <w:start w:val="1"/>
      <w:numFmt w:val="ideographTraditional"/>
      <w:lvlText w:val="%5、"/>
      <w:lvlJc w:val="left"/>
      <w:pPr>
        <w:ind w:left="2384" w:hanging="480"/>
      </w:pPr>
    </w:lvl>
    <w:lvl w:ilvl="5" w:tplc="0409001B" w:tentative="1">
      <w:start w:val="1"/>
      <w:numFmt w:val="lowerRoman"/>
      <w:lvlText w:val="%6."/>
      <w:lvlJc w:val="right"/>
      <w:pPr>
        <w:ind w:left="2864" w:hanging="480"/>
      </w:pPr>
    </w:lvl>
    <w:lvl w:ilvl="6" w:tplc="0409000F" w:tentative="1">
      <w:start w:val="1"/>
      <w:numFmt w:val="decimal"/>
      <w:lvlText w:val="%7."/>
      <w:lvlJc w:val="left"/>
      <w:pPr>
        <w:ind w:left="3344" w:hanging="480"/>
      </w:pPr>
    </w:lvl>
    <w:lvl w:ilvl="7" w:tplc="04090019" w:tentative="1">
      <w:start w:val="1"/>
      <w:numFmt w:val="ideographTraditional"/>
      <w:lvlText w:val="%8、"/>
      <w:lvlJc w:val="left"/>
      <w:pPr>
        <w:ind w:left="3824" w:hanging="480"/>
      </w:pPr>
    </w:lvl>
    <w:lvl w:ilvl="8" w:tplc="0409001B" w:tentative="1">
      <w:start w:val="1"/>
      <w:numFmt w:val="lowerRoman"/>
      <w:lvlText w:val="%9."/>
      <w:lvlJc w:val="right"/>
      <w:pPr>
        <w:ind w:left="4304" w:hanging="480"/>
      </w:pPr>
    </w:lvl>
  </w:abstractNum>
  <w:abstractNum w:abstractNumId="14" w15:restartNumberingAfterBreak="0">
    <w:nsid w:val="7A125F9B"/>
    <w:multiLevelType w:val="hybridMultilevel"/>
    <w:tmpl w:val="3C48151A"/>
    <w:lvl w:ilvl="0" w:tplc="16D661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A740C21"/>
    <w:multiLevelType w:val="hybridMultilevel"/>
    <w:tmpl w:val="7040B930"/>
    <w:lvl w:ilvl="0" w:tplc="0AC2FE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
  </w:num>
  <w:num w:numId="2">
    <w:abstractNumId w:val="6"/>
  </w:num>
  <w:num w:numId="3">
    <w:abstractNumId w:val="9"/>
  </w:num>
  <w:num w:numId="4">
    <w:abstractNumId w:val="14"/>
  </w:num>
  <w:num w:numId="5">
    <w:abstractNumId w:val="2"/>
  </w:num>
  <w:num w:numId="6">
    <w:abstractNumId w:val="10"/>
  </w:num>
  <w:num w:numId="7">
    <w:abstractNumId w:val="5"/>
  </w:num>
  <w:num w:numId="8">
    <w:abstractNumId w:val="13"/>
  </w:num>
  <w:num w:numId="9">
    <w:abstractNumId w:val="12"/>
  </w:num>
  <w:num w:numId="10">
    <w:abstractNumId w:val="4"/>
  </w:num>
  <w:num w:numId="11">
    <w:abstractNumId w:val="8"/>
  </w:num>
  <w:num w:numId="12">
    <w:abstractNumId w:val="3"/>
  </w:num>
  <w:num w:numId="13">
    <w:abstractNumId w:val="1"/>
  </w:num>
  <w:num w:numId="14">
    <w:abstractNumId w:val="15"/>
  </w:num>
  <w:num w:numId="15">
    <w:abstractNumId w:val="7"/>
  </w:num>
  <w:num w:numId="16">
    <w:abstractNumId w:val="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1"/>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F4177"/>
    <w:rsid w:val="000011C0"/>
    <w:rsid w:val="000018F5"/>
    <w:rsid w:val="000019B8"/>
    <w:rsid w:val="00001FE8"/>
    <w:rsid w:val="00002A14"/>
    <w:rsid w:val="0000323E"/>
    <w:rsid w:val="00003800"/>
    <w:rsid w:val="0000396E"/>
    <w:rsid w:val="000046E3"/>
    <w:rsid w:val="000047F5"/>
    <w:rsid w:val="00004A07"/>
    <w:rsid w:val="00004B52"/>
    <w:rsid w:val="00004D05"/>
    <w:rsid w:val="00004E91"/>
    <w:rsid w:val="00005186"/>
    <w:rsid w:val="000057E0"/>
    <w:rsid w:val="00005B11"/>
    <w:rsid w:val="00005B1F"/>
    <w:rsid w:val="0000616F"/>
    <w:rsid w:val="000062BD"/>
    <w:rsid w:val="000067D3"/>
    <w:rsid w:val="00006B98"/>
    <w:rsid w:val="00006DB1"/>
    <w:rsid w:val="000075DE"/>
    <w:rsid w:val="000100B7"/>
    <w:rsid w:val="0001043A"/>
    <w:rsid w:val="00010492"/>
    <w:rsid w:val="000104E4"/>
    <w:rsid w:val="00010631"/>
    <w:rsid w:val="00010D01"/>
    <w:rsid w:val="00011838"/>
    <w:rsid w:val="00011CB9"/>
    <w:rsid w:val="00011F45"/>
    <w:rsid w:val="00012257"/>
    <w:rsid w:val="00012552"/>
    <w:rsid w:val="0001274D"/>
    <w:rsid w:val="000128C9"/>
    <w:rsid w:val="00012A92"/>
    <w:rsid w:val="00012AD5"/>
    <w:rsid w:val="00012BB6"/>
    <w:rsid w:val="00012CBC"/>
    <w:rsid w:val="00013243"/>
    <w:rsid w:val="000134A8"/>
    <w:rsid w:val="00013F26"/>
    <w:rsid w:val="00014216"/>
    <w:rsid w:val="00014733"/>
    <w:rsid w:val="0001495C"/>
    <w:rsid w:val="000154FC"/>
    <w:rsid w:val="000157B4"/>
    <w:rsid w:val="000159BC"/>
    <w:rsid w:val="00015A5D"/>
    <w:rsid w:val="00015B0E"/>
    <w:rsid w:val="00015ED9"/>
    <w:rsid w:val="000161B6"/>
    <w:rsid w:val="0001645A"/>
    <w:rsid w:val="00016F23"/>
    <w:rsid w:val="00017679"/>
    <w:rsid w:val="00017849"/>
    <w:rsid w:val="0001784C"/>
    <w:rsid w:val="00017C3A"/>
    <w:rsid w:val="000201F7"/>
    <w:rsid w:val="0002027A"/>
    <w:rsid w:val="000202EE"/>
    <w:rsid w:val="00020FB2"/>
    <w:rsid w:val="0002107A"/>
    <w:rsid w:val="000213EC"/>
    <w:rsid w:val="00021C9E"/>
    <w:rsid w:val="000221A8"/>
    <w:rsid w:val="000222FD"/>
    <w:rsid w:val="00022809"/>
    <w:rsid w:val="00022853"/>
    <w:rsid w:val="000238D6"/>
    <w:rsid w:val="00023A47"/>
    <w:rsid w:val="00023E8C"/>
    <w:rsid w:val="00024599"/>
    <w:rsid w:val="0002462F"/>
    <w:rsid w:val="00025577"/>
    <w:rsid w:val="00025817"/>
    <w:rsid w:val="00025983"/>
    <w:rsid w:val="00025EAB"/>
    <w:rsid w:val="00025EE7"/>
    <w:rsid w:val="00026019"/>
    <w:rsid w:val="0002605F"/>
    <w:rsid w:val="0002617D"/>
    <w:rsid w:val="0002624D"/>
    <w:rsid w:val="000263F7"/>
    <w:rsid w:val="000266BE"/>
    <w:rsid w:val="00026793"/>
    <w:rsid w:val="000269D5"/>
    <w:rsid w:val="00026BF8"/>
    <w:rsid w:val="00027098"/>
    <w:rsid w:val="00027EF6"/>
    <w:rsid w:val="00030371"/>
    <w:rsid w:val="000303E2"/>
    <w:rsid w:val="0003065B"/>
    <w:rsid w:val="00030660"/>
    <w:rsid w:val="0003069D"/>
    <w:rsid w:val="0003076A"/>
    <w:rsid w:val="000308D7"/>
    <w:rsid w:val="00030DAF"/>
    <w:rsid w:val="00030E6B"/>
    <w:rsid w:val="00030ECD"/>
    <w:rsid w:val="0003150F"/>
    <w:rsid w:val="00031690"/>
    <w:rsid w:val="00031745"/>
    <w:rsid w:val="000318E4"/>
    <w:rsid w:val="000319A0"/>
    <w:rsid w:val="00031A51"/>
    <w:rsid w:val="00031CFE"/>
    <w:rsid w:val="00031D2D"/>
    <w:rsid w:val="0003233B"/>
    <w:rsid w:val="00032561"/>
    <w:rsid w:val="0003259D"/>
    <w:rsid w:val="000326D9"/>
    <w:rsid w:val="00032776"/>
    <w:rsid w:val="0003292B"/>
    <w:rsid w:val="00032D8B"/>
    <w:rsid w:val="0003311B"/>
    <w:rsid w:val="0003318E"/>
    <w:rsid w:val="00033606"/>
    <w:rsid w:val="000343F0"/>
    <w:rsid w:val="0003480E"/>
    <w:rsid w:val="0003489A"/>
    <w:rsid w:val="00034A29"/>
    <w:rsid w:val="00034A30"/>
    <w:rsid w:val="00034D29"/>
    <w:rsid w:val="00035250"/>
    <w:rsid w:val="00035545"/>
    <w:rsid w:val="000362F7"/>
    <w:rsid w:val="0003649C"/>
    <w:rsid w:val="00036B04"/>
    <w:rsid w:val="00036DC7"/>
    <w:rsid w:val="0003708D"/>
    <w:rsid w:val="0003758C"/>
    <w:rsid w:val="00037C11"/>
    <w:rsid w:val="00037C7E"/>
    <w:rsid w:val="00037E2F"/>
    <w:rsid w:val="00037E5C"/>
    <w:rsid w:val="0004047E"/>
    <w:rsid w:val="0004064A"/>
    <w:rsid w:val="00040694"/>
    <w:rsid w:val="000406F0"/>
    <w:rsid w:val="00040798"/>
    <w:rsid w:val="00040FFD"/>
    <w:rsid w:val="00041E38"/>
    <w:rsid w:val="00041F82"/>
    <w:rsid w:val="0004210E"/>
    <w:rsid w:val="00042188"/>
    <w:rsid w:val="000427A5"/>
    <w:rsid w:val="00042AB7"/>
    <w:rsid w:val="00042B76"/>
    <w:rsid w:val="00043809"/>
    <w:rsid w:val="00043C5F"/>
    <w:rsid w:val="00043ECD"/>
    <w:rsid w:val="000440A0"/>
    <w:rsid w:val="0004431D"/>
    <w:rsid w:val="000444A9"/>
    <w:rsid w:val="00044B98"/>
    <w:rsid w:val="00044BB7"/>
    <w:rsid w:val="00044CDC"/>
    <w:rsid w:val="00044F10"/>
    <w:rsid w:val="00045215"/>
    <w:rsid w:val="0004521E"/>
    <w:rsid w:val="000452E7"/>
    <w:rsid w:val="000453F3"/>
    <w:rsid w:val="00045519"/>
    <w:rsid w:val="00045C9A"/>
    <w:rsid w:val="00045CC1"/>
    <w:rsid w:val="00045DB0"/>
    <w:rsid w:val="00045F8E"/>
    <w:rsid w:val="00046E50"/>
    <w:rsid w:val="000470F4"/>
    <w:rsid w:val="000474AA"/>
    <w:rsid w:val="000478D4"/>
    <w:rsid w:val="0004793F"/>
    <w:rsid w:val="000479B7"/>
    <w:rsid w:val="00047AE7"/>
    <w:rsid w:val="00047C45"/>
    <w:rsid w:val="00047D05"/>
    <w:rsid w:val="00047FFC"/>
    <w:rsid w:val="0005066B"/>
    <w:rsid w:val="0005069B"/>
    <w:rsid w:val="00050948"/>
    <w:rsid w:val="00050ADC"/>
    <w:rsid w:val="00050FB5"/>
    <w:rsid w:val="00051010"/>
    <w:rsid w:val="00051321"/>
    <w:rsid w:val="0005136B"/>
    <w:rsid w:val="0005155E"/>
    <w:rsid w:val="0005194E"/>
    <w:rsid w:val="00051AA2"/>
    <w:rsid w:val="00051CDF"/>
    <w:rsid w:val="00051D4A"/>
    <w:rsid w:val="00051ED0"/>
    <w:rsid w:val="00052235"/>
    <w:rsid w:val="0005261A"/>
    <w:rsid w:val="00052955"/>
    <w:rsid w:val="0005318B"/>
    <w:rsid w:val="0005334B"/>
    <w:rsid w:val="000533EE"/>
    <w:rsid w:val="00053BFB"/>
    <w:rsid w:val="00054232"/>
    <w:rsid w:val="000544C6"/>
    <w:rsid w:val="00054DDB"/>
    <w:rsid w:val="00054EDB"/>
    <w:rsid w:val="000551D7"/>
    <w:rsid w:val="000553EB"/>
    <w:rsid w:val="000555B0"/>
    <w:rsid w:val="000556BA"/>
    <w:rsid w:val="00055B99"/>
    <w:rsid w:val="0005631B"/>
    <w:rsid w:val="00056DD7"/>
    <w:rsid w:val="00056DE9"/>
    <w:rsid w:val="00056F74"/>
    <w:rsid w:val="000570C1"/>
    <w:rsid w:val="000577EC"/>
    <w:rsid w:val="00057FC3"/>
    <w:rsid w:val="00057FF0"/>
    <w:rsid w:val="000602F4"/>
    <w:rsid w:val="0006048A"/>
    <w:rsid w:val="000604F3"/>
    <w:rsid w:val="00060BC6"/>
    <w:rsid w:val="00060DCA"/>
    <w:rsid w:val="00060F0A"/>
    <w:rsid w:val="0006122E"/>
    <w:rsid w:val="000618F7"/>
    <w:rsid w:val="000622E1"/>
    <w:rsid w:val="000622F2"/>
    <w:rsid w:val="00062F16"/>
    <w:rsid w:val="0006318F"/>
    <w:rsid w:val="00063C13"/>
    <w:rsid w:val="0006412B"/>
    <w:rsid w:val="00064460"/>
    <w:rsid w:val="000645BA"/>
    <w:rsid w:val="000646B2"/>
    <w:rsid w:val="00064C55"/>
    <w:rsid w:val="00064D7A"/>
    <w:rsid w:val="00065007"/>
    <w:rsid w:val="0006524D"/>
    <w:rsid w:val="0006539D"/>
    <w:rsid w:val="000657FB"/>
    <w:rsid w:val="000658DD"/>
    <w:rsid w:val="0006622F"/>
    <w:rsid w:val="0006629C"/>
    <w:rsid w:val="000673A5"/>
    <w:rsid w:val="00067641"/>
    <w:rsid w:val="00067836"/>
    <w:rsid w:val="00067916"/>
    <w:rsid w:val="00067BD3"/>
    <w:rsid w:val="00067C03"/>
    <w:rsid w:val="00067D2F"/>
    <w:rsid w:val="00067EA4"/>
    <w:rsid w:val="00070090"/>
    <w:rsid w:val="00070186"/>
    <w:rsid w:val="0007025E"/>
    <w:rsid w:val="000709DA"/>
    <w:rsid w:val="00070A6B"/>
    <w:rsid w:val="00071142"/>
    <w:rsid w:val="000714AD"/>
    <w:rsid w:val="0007180F"/>
    <w:rsid w:val="0007183B"/>
    <w:rsid w:val="0007188A"/>
    <w:rsid w:val="00071DE2"/>
    <w:rsid w:val="00071E1B"/>
    <w:rsid w:val="00071EC9"/>
    <w:rsid w:val="00071F95"/>
    <w:rsid w:val="00072605"/>
    <w:rsid w:val="00072EBE"/>
    <w:rsid w:val="00072F44"/>
    <w:rsid w:val="00073195"/>
    <w:rsid w:val="000733EF"/>
    <w:rsid w:val="0007355E"/>
    <w:rsid w:val="00073670"/>
    <w:rsid w:val="000736F1"/>
    <w:rsid w:val="000739E2"/>
    <w:rsid w:val="00073DAC"/>
    <w:rsid w:val="00073EDD"/>
    <w:rsid w:val="00074431"/>
    <w:rsid w:val="00074771"/>
    <w:rsid w:val="000752DC"/>
    <w:rsid w:val="000756A5"/>
    <w:rsid w:val="00075A4D"/>
    <w:rsid w:val="00075F17"/>
    <w:rsid w:val="00075FD1"/>
    <w:rsid w:val="00076021"/>
    <w:rsid w:val="00076222"/>
    <w:rsid w:val="0007684E"/>
    <w:rsid w:val="00076A31"/>
    <w:rsid w:val="00076AEE"/>
    <w:rsid w:val="00076DFA"/>
    <w:rsid w:val="0007727A"/>
    <w:rsid w:val="000779BE"/>
    <w:rsid w:val="00077E84"/>
    <w:rsid w:val="000802AA"/>
    <w:rsid w:val="00080C10"/>
    <w:rsid w:val="00081226"/>
    <w:rsid w:val="00081961"/>
    <w:rsid w:val="000819B6"/>
    <w:rsid w:val="00081B0F"/>
    <w:rsid w:val="00081BBD"/>
    <w:rsid w:val="00081E89"/>
    <w:rsid w:val="00082915"/>
    <w:rsid w:val="00082C8A"/>
    <w:rsid w:val="00082EDB"/>
    <w:rsid w:val="00083140"/>
    <w:rsid w:val="00083490"/>
    <w:rsid w:val="000835F7"/>
    <w:rsid w:val="00083721"/>
    <w:rsid w:val="00083C10"/>
    <w:rsid w:val="00083CEB"/>
    <w:rsid w:val="00083FF6"/>
    <w:rsid w:val="000843C6"/>
    <w:rsid w:val="00084454"/>
    <w:rsid w:val="0008445C"/>
    <w:rsid w:val="000844F7"/>
    <w:rsid w:val="00084A1B"/>
    <w:rsid w:val="00084A6B"/>
    <w:rsid w:val="00084E54"/>
    <w:rsid w:val="0008523A"/>
    <w:rsid w:val="00085BD1"/>
    <w:rsid w:val="0008656D"/>
    <w:rsid w:val="000868FF"/>
    <w:rsid w:val="00086905"/>
    <w:rsid w:val="00086907"/>
    <w:rsid w:val="00086B23"/>
    <w:rsid w:val="00086C08"/>
    <w:rsid w:val="00087024"/>
    <w:rsid w:val="000879D5"/>
    <w:rsid w:val="00087AB0"/>
    <w:rsid w:val="00090417"/>
    <w:rsid w:val="0009089F"/>
    <w:rsid w:val="000909BF"/>
    <w:rsid w:val="000914FA"/>
    <w:rsid w:val="0009155D"/>
    <w:rsid w:val="00091D85"/>
    <w:rsid w:val="00091FE1"/>
    <w:rsid w:val="000922B6"/>
    <w:rsid w:val="000923D9"/>
    <w:rsid w:val="00093218"/>
    <w:rsid w:val="000932A8"/>
    <w:rsid w:val="000932B1"/>
    <w:rsid w:val="00093394"/>
    <w:rsid w:val="000934DB"/>
    <w:rsid w:val="00093807"/>
    <w:rsid w:val="00093B6C"/>
    <w:rsid w:val="00093CE6"/>
    <w:rsid w:val="00093E9B"/>
    <w:rsid w:val="00094612"/>
    <w:rsid w:val="00094C47"/>
    <w:rsid w:val="00094DE3"/>
    <w:rsid w:val="00095256"/>
    <w:rsid w:val="00095315"/>
    <w:rsid w:val="0009532F"/>
    <w:rsid w:val="00095599"/>
    <w:rsid w:val="0009565C"/>
    <w:rsid w:val="000956BC"/>
    <w:rsid w:val="00095706"/>
    <w:rsid w:val="000957FF"/>
    <w:rsid w:val="00095976"/>
    <w:rsid w:val="00095984"/>
    <w:rsid w:val="00095CCD"/>
    <w:rsid w:val="000961A2"/>
    <w:rsid w:val="000968DE"/>
    <w:rsid w:val="000969A5"/>
    <w:rsid w:val="00096CFC"/>
    <w:rsid w:val="00097294"/>
    <w:rsid w:val="000A08ED"/>
    <w:rsid w:val="000A0A4C"/>
    <w:rsid w:val="000A0E08"/>
    <w:rsid w:val="000A10AC"/>
    <w:rsid w:val="000A1BEF"/>
    <w:rsid w:val="000A1F24"/>
    <w:rsid w:val="000A2735"/>
    <w:rsid w:val="000A288D"/>
    <w:rsid w:val="000A29C8"/>
    <w:rsid w:val="000A29E7"/>
    <w:rsid w:val="000A2CA0"/>
    <w:rsid w:val="000A31BE"/>
    <w:rsid w:val="000A32FF"/>
    <w:rsid w:val="000A357C"/>
    <w:rsid w:val="000A3596"/>
    <w:rsid w:val="000A36A3"/>
    <w:rsid w:val="000A3859"/>
    <w:rsid w:val="000A396A"/>
    <w:rsid w:val="000A3988"/>
    <w:rsid w:val="000A3A2D"/>
    <w:rsid w:val="000A4131"/>
    <w:rsid w:val="000A422C"/>
    <w:rsid w:val="000A43DE"/>
    <w:rsid w:val="000A43E6"/>
    <w:rsid w:val="000A4B6D"/>
    <w:rsid w:val="000A4E59"/>
    <w:rsid w:val="000A4F53"/>
    <w:rsid w:val="000A55E0"/>
    <w:rsid w:val="000A55ED"/>
    <w:rsid w:val="000A5820"/>
    <w:rsid w:val="000A59DE"/>
    <w:rsid w:val="000A5BBD"/>
    <w:rsid w:val="000A5ED7"/>
    <w:rsid w:val="000A608C"/>
    <w:rsid w:val="000A60CA"/>
    <w:rsid w:val="000A614B"/>
    <w:rsid w:val="000A6203"/>
    <w:rsid w:val="000A6BC3"/>
    <w:rsid w:val="000A6CAB"/>
    <w:rsid w:val="000A7135"/>
    <w:rsid w:val="000A7211"/>
    <w:rsid w:val="000A74BB"/>
    <w:rsid w:val="000A76B5"/>
    <w:rsid w:val="000A7870"/>
    <w:rsid w:val="000A7F17"/>
    <w:rsid w:val="000A7FA6"/>
    <w:rsid w:val="000B0483"/>
    <w:rsid w:val="000B07DD"/>
    <w:rsid w:val="000B112B"/>
    <w:rsid w:val="000B116F"/>
    <w:rsid w:val="000B11EA"/>
    <w:rsid w:val="000B1B56"/>
    <w:rsid w:val="000B1C76"/>
    <w:rsid w:val="000B1CC2"/>
    <w:rsid w:val="000B22C1"/>
    <w:rsid w:val="000B2C4A"/>
    <w:rsid w:val="000B312B"/>
    <w:rsid w:val="000B319D"/>
    <w:rsid w:val="000B3721"/>
    <w:rsid w:val="000B38D3"/>
    <w:rsid w:val="000B3AA1"/>
    <w:rsid w:val="000B3B9F"/>
    <w:rsid w:val="000B3C1B"/>
    <w:rsid w:val="000B3C1F"/>
    <w:rsid w:val="000B41A8"/>
    <w:rsid w:val="000B4730"/>
    <w:rsid w:val="000B4ED5"/>
    <w:rsid w:val="000B4F53"/>
    <w:rsid w:val="000B50C8"/>
    <w:rsid w:val="000B51CC"/>
    <w:rsid w:val="000B52FC"/>
    <w:rsid w:val="000B55C1"/>
    <w:rsid w:val="000B57E0"/>
    <w:rsid w:val="000B5DB9"/>
    <w:rsid w:val="000B5E7D"/>
    <w:rsid w:val="000B5F4C"/>
    <w:rsid w:val="000B658D"/>
    <w:rsid w:val="000B7398"/>
    <w:rsid w:val="000B75B4"/>
    <w:rsid w:val="000B77B4"/>
    <w:rsid w:val="000B77C7"/>
    <w:rsid w:val="000B7D2E"/>
    <w:rsid w:val="000C0390"/>
    <w:rsid w:val="000C0B0D"/>
    <w:rsid w:val="000C0F0F"/>
    <w:rsid w:val="000C11FF"/>
    <w:rsid w:val="000C12A3"/>
    <w:rsid w:val="000C13D7"/>
    <w:rsid w:val="000C161A"/>
    <w:rsid w:val="000C18C4"/>
    <w:rsid w:val="000C1CFA"/>
    <w:rsid w:val="000C1D13"/>
    <w:rsid w:val="000C1DCA"/>
    <w:rsid w:val="000C1FD2"/>
    <w:rsid w:val="000C2046"/>
    <w:rsid w:val="000C2083"/>
    <w:rsid w:val="000C2434"/>
    <w:rsid w:val="000C266D"/>
    <w:rsid w:val="000C28B5"/>
    <w:rsid w:val="000C2933"/>
    <w:rsid w:val="000C2A03"/>
    <w:rsid w:val="000C2AE2"/>
    <w:rsid w:val="000C2B15"/>
    <w:rsid w:val="000C2F71"/>
    <w:rsid w:val="000C2FB7"/>
    <w:rsid w:val="000C3A34"/>
    <w:rsid w:val="000C46FC"/>
    <w:rsid w:val="000C4789"/>
    <w:rsid w:val="000C4DE7"/>
    <w:rsid w:val="000C563B"/>
    <w:rsid w:val="000C57BD"/>
    <w:rsid w:val="000C5B4D"/>
    <w:rsid w:val="000C5CBF"/>
    <w:rsid w:val="000C64D0"/>
    <w:rsid w:val="000C68F2"/>
    <w:rsid w:val="000C695D"/>
    <w:rsid w:val="000C6EDE"/>
    <w:rsid w:val="000C7019"/>
    <w:rsid w:val="000C70E0"/>
    <w:rsid w:val="000C710F"/>
    <w:rsid w:val="000C73E1"/>
    <w:rsid w:val="000C7923"/>
    <w:rsid w:val="000C7E60"/>
    <w:rsid w:val="000C7F76"/>
    <w:rsid w:val="000D003D"/>
    <w:rsid w:val="000D059A"/>
    <w:rsid w:val="000D06A9"/>
    <w:rsid w:val="000D07B5"/>
    <w:rsid w:val="000D1107"/>
    <w:rsid w:val="000D1120"/>
    <w:rsid w:val="000D147A"/>
    <w:rsid w:val="000D14B9"/>
    <w:rsid w:val="000D1579"/>
    <w:rsid w:val="000D188A"/>
    <w:rsid w:val="000D2360"/>
    <w:rsid w:val="000D2576"/>
    <w:rsid w:val="000D25C4"/>
    <w:rsid w:val="000D2877"/>
    <w:rsid w:val="000D2933"/>
    <w:rsid w:val="000D2AEB"/>
    <w:rsid w:val="000D2CE3"/>
    <w:rsid w:val="000D37D8"/>
    <w:rsid w:val="000D3850"/>
    <w:rsid w:val="000D42BD"/>
    <w:rsid w:val="000D44BD"/>
    <w:rsid w:val="000D4F92"/>
    <w:rsid w:val="000D53B5"/>
    <w:rsid w:val="000D58B1"/>
    <w:rsid w:val="000D58E4"/>
    <w:rsid w:val="000D5B13"/>
    <w:rsid w:val="000D613B"/>
    <w:rsid w:val="000D63F5"/>
    <w:rsid w:val="000D66B7"/>
    <w:rsid w:val="000D6798"/>
    <w:rsid w:val="000D68B8"/>
    <w:rsid w:val="000D6A55"/>
    <w:rsid w:val="000D6D1A"/>
    <w:rsid w:val="000D7774"/>
    <w:rsid w:val="000D7C82"/>
    <w:rsid w:val="000D7CFD"/>
    <w:rsid w:val="000D7E39"/>
    <w:rsid w:val="000D7F2D"/>
    <w:rsid w:val="000E030E"/>
    <w:rsid w:val="000E05A2"/>
    <w:rsid w:val="000E07E5"/>
    <w:rsid w:val="000E158C"/>
    <w:rsid w:val="000E18B3"/>
    <w:rsid w:val="000E19DB"/>
    <w:rsid w:val="000E1E3D"/>
    <w:rsid w:val="000E2249"/>
    <w:rsid w:val="000E2397"/>
    <w:rsid w:val="000E2535"/>
    <w:rsid w:val="000E2C65"/>
    <w:rsid w:val="000E2F41"/>
    <w:rsid w:val="000E3269"/>
    <w:rsid w:val="000E331A"/>
    <w:rsid w:val="000E3332"/>
    <w:rsid w:val="000E33DD"/>
    <w:rsid w:val="000E382E"/>
    <w:rsid w:val="000E3AE3"/>
    <w:rsid w:val="000E3C1A"/>
    <w:rsid w:val="000E3DB2"/>
    <w:rsid w:val="000E40CC"/>
    <w:rsid w:val="000E4406"/>
    <w:rsid w:val="000E4D90"/>
    <w:rsid w:val="000E580A"/>
    <w:rsid w:val="000E58B7"/>
    <w:rsid w:val="000E592B"/>
    <w:rsid w:val="000E5A65"/>
    <w:rsid w:val="000E5B63"/>
    <w:rsid w:val="000E5E51"/>
    <w:rsid w:val="000E61DA"/>
    <w:rsid w:val="000E69AD"/>
    <w:rsid w:val="000E69F6"/>
    <w:rsid w:val="000E7064"/>
    <w:rsid w:val="000F0D21"/>
    <w:rsid w:val="000F1443"/>
    <w:rsid w:val="000F1853"/>
    <w:rsid w:val="000F1F10"/>
    <w:rsid w:val="000F287C"/>
    <w:rsid w:val="000F3228"/>
    <w:rsid w:val="000F3982"/>
    <w:rsid w:val="000F39CC"/>
    <w:rsid w:val="000F3B8B"/>
    <w:rsid w:val="000F4177"/>
    <w:rsid w:val="000F452C"/>
    <w:rsid w:val="000F541F"/>
    <w:rsid w:val="000F5A91"/>
    <w:rsid w:val="000F5BAF"/>
    <w:rsid w:val="000F600C"/>
    <w:rsid w:val="000F6330"/>
    <w:rsid w:val="000F663A"/>
    <w:rsid w:val="000F666E"/>
    <w:rsid w:val="000F6B1A"/>
    <w:rsid w:val="000F7813"/>
    <w:rsid w:val="000F7D0A"/>
    <w:rsid w:val="00100192"/>
    <w:rsid w:val="00100467"/>
    <w:rsid w:val="00100763"/>
    <w:rsid w:val="001008AC"/>
    <w:rsid w:val="00100C1D"/>
    <w:rsid w:val="0010157D"/>
    <w:rsid w:val="00101641"/>
    <w:rsid w:val="00102056"/>
    <w:rsid w:val="0010217B"/>
    <w:rsid w:val="001024AA"/>
    <w:rsid w:val="00102570"/>
    <w:rsid w:val="001025CE"/>
    <w:rsid w:val="00103194"/>
    <w:rsid w:val="0010325D"/>
    <w:rsid w:val="001032F7"/>
    <w:rsid w:val="00103330"/>
    <w:rsid w:val="00103AAC"/>
    <w:rsid w:val="00103CFB"/>
    <w:rsid w:val="00104096"/>
    <w:rsid w:val="00104508"/>
    <w:rsid w:val="00104DE9"/>
    <w:rsid w:val="00105563"/>
    <w:rsid w:val="001057D9"/>
    <w:rsid w:val="00105912"/>
    <w:rsid w:val="00105CBB"/>
    <w:rsid w:val="001064CE"/>
    <w:rsid w:val="001069B4"/>
    <w:rsid w:val="00107364"/>
    <w:rsid w:val="001074C3"/>
    <w:rsid w:val="00107A24"/>
    <w:rsid w:val="00107B2A"/>
    <w:rsid w:val="00107D4B"/>
    <w:rsid w:val="001102E2"/>
    <w:rsid w:val="0011037F"/>
    <w:rsid w:val="00110634"/>
    <w:rsid w:val="001107C8"/>
    <w:rsid w:val="001108CF"/>
    <w:rsid w:val="00110B75"/>
    <w:rsid w:val="00110C56"/>
    <w:rsid w:val="001110F6"/>
    <w:rsid w:val="00111CAD"/>
    <w:rsid w:val="001120CC"/>
    <w:rsid w:val="001121A5"/>
    <w:rsid w:val="00112494"/>
    <w:rsid w:val="00112680"/>
    <w:rsid w:val="0011269B"/>
    <w:rsid w:val="001129E1"/>
    <w:rsid w:val="001129F4"/>
    <w:rsid w:val="00112E74"/>
    <w:rsid w:val="0011344D"/>
    <w:rsid w:val="00113697"/>
    <w:rsid w:val="00113711"/>
    <w:rsid w:val="00114698"/>
    <w:rsid w:val="001147FE"/>
    <w:rsid w:val="0011489A"/>
    <w:rsid w:val="0011518F"/>
    <w:rsid w:val="0011533B"/>
    <w:rsid w:val="00115367"/>
    <w:rsid w:val="001154BF"/>
    <w:rsid w:val="001156A4"/>
    <w:rsid w:val="001156AD"/>
    <w:rsid w:val="0011597D"/>
    <w:rsid w:val="00115A99"/>
    <w:rsid w:val="00115C34"/>
    <w:rsid w:val="00115E4E"/>
    <w:rsid w:val="001163B4"/>
    <w:rsid w:val="00116420"/>
    <w:rsid w:val="001164C9"/>
    <w:rsid w:val="001164FA"/>
    <w:rsid w:val="001165CE"/>
    <w:rsid w:val="001166DC"/>
    <w:rsid w:val="00116761"/>
    <w:rsid w:val="00116B89"/>
    <w:rsid w:val="00116CF6"/>
    <w:rsid w:val="00116E6B"/>
    <w:rsid w:val="001172CA"/>
    <w:rsid w:val="00117B02"/>
    <w:rsid w:val="00117B54"/>
    <w:rsid w:val="00117BC4"/>
    <w:rsid w:val="001202D1"/>
    <w:rsid w:val="001204A1"/>
    <w:rsid w:val="0012052A"/>
    <w:rsid w:val="00120BF3"/>
    <w:rsid w:val="00121566"/>
    <w:rsid w:val="0012191C"/>
    <w:rsid w:val="00121BF5"/>
    <w:rsid w:val="00121C65"/>
    <w:rsid w:val="00121D39"/>
    <w:rsid w:val="00121EE8"/>
    <w:rsid w:val="001221F9"/>
    <w:rsid w:val="00122214"/>
    <w:rsid w:val="00122428"/>
    <w:rsid w:val="0012242B"/>
    <w:rsid w:val="001227C4"/>
    <w:rsid w:val="00122A78"/>
    <w:rsid w:val="00122B40"/>
    <w:rsid w:val="00122DA4"/>
    <w:rsid w:val="00122E0C"/>
    <w:rsid w:val="00122EB9"/>
    <w:rsid w:val="00123028"/>
    <w:rsid w:val="001230F0"/>
    <w:rsid w:val="00123115"/>
    <w:rsid w:val="00123709"/>
    <w:rsid w:val="001237C3"/>
    <w:rsid w:val="0012389D"/>
    <w:rsid w:val="0012404F"/>
    <w:rsid w:val="001240DC"/>
    <w:rsid w:val="00124101"/>
    <w:rsid w:val="0012412A"/>
    <w:rsid w:val="0012439A"/>
    <w:rsid w:val="00124491"/>
    <w:rsid w:val="001248F7"/>
    <w:rsid w:val="0012493E"/>
    <w:rsid w:val="00124BDB"/>
    <w:rsid w:val="001253AE"/>
    <w:rsid w:val="00125AE9"/>
    <w:rsid w:val="00125BB6"/>
    <w:rsid w:val="00125D01"/>
    <w:rsid w:val="00125F11"/>
    <w:rsid w:val="00126447"/>
    <w:rsid w:val="00126471"/>
    <w:rsid w:val="00126B81"/>
    <w:rsid w:val="00127255"/>
    <w:rsid w:val="00127931"/>
    <w:rsid w:val="00127E0D"/>
    <w:rsid w:val="0013010C"/>
    <w:rsid w:val="00130141"/>
    <w:rsid w:val="001301EF"/>
    <w:rsid w:val="0013073E"/>
    <w:rsid w:val="00130BAB"/>
    <w:rsid w:val="00130C61"/>
    <w:rsid w:val="00130D0F"/>
    <w:rsid w:val="00130E49"/>
    <w:rsid w:val="00131060"/>
    <w:rsid w:val="00131FBD"/>
    <w:rsid w:val="0013252E"/>
    <w:rsid w:val="00132B79"/>
    <w:rsid w:val="00132C48"/>
    <w:rsid w:val="00133297"/>
    <w:rsid w:val="0013337B"/>
    <w:rsid w:val="001336ED"/>
    <w:rsid w:val="00133759"/>
    <w:rsid w:val="0013448F"/>
    <w:rsid w:val="0013450B"/>
    <w:rsid w:val="00134957"/>
    <w:rsid w:val="0013499D"/>
    <w:rsid w:val="00135059"/>
    <w:rsid w:val="001351E9"/>
    <w:rsid w:val="00135521"/>
    <w:rsid w:val="001359DC"/>
    <w:rsid w:val="00135BDE"/>
    <w:rsid w:val="00135D3B"/>
    <w:rsid w:val="00135D82"/>
    <w:rsid w:val="00135EB6"/>
    <w:rsid w:val="00136600"/>
    <w:rsid w:val="00136B99"/>
    <w:rsid w:val="00136C28"/>
    <w:rsid w:val="00136E54"/>
    <w:rsid w:val="00136F8D"/>
    <w:rsid w:val="00137654"/>
    <w:rsid w:val="001378FF"/>
    <w:rsid w:val="00137944"/>
    <w:rsid w:val="00137A43"/>
    <w:rsid w:val="00137AE8"/>
    <w:rsid w:val="00137BC1"/>
    <w:rsid w:val="00137CBD"/>
    <w:rsid w:val="001401C2"/>
    <w:rsid w:val="001407C4"/>
    <w:rsid w:val="00140B8E"/>
    <w:rsid w:val="00141D99"/>
    <w:rsid w:val="001421AF"/>
    <w:rsid w:val="00142308"/>
    <w:rsid w:val="00142965"/>
    <w:rsid w:val="00142FFB"/>
    <w:rsid w:val="00143823"/>
    <w:rsid w:val="00143AAD"/>
    <w:rsid w:val="00143CCC"/>
    <w:rsid w:val="0014427B"/>
    <w:rsid w:val="00144900"/>
    <w:rsid w:val="00144A9E"/>
    <w:rsid w:val="00144D9D"/>
    <w:rsid w:val="00144FFA"/>
    <w:rsid w:val="001451E6"/>
    <w:rsid w:val="001455C3"/>
    <w:rsid w:val="00145FDD"/>
    <w:rsid w:val="0014717C"/>
    <w:rsid w:val="0014799E"/>
    <w:rsid w:val="001479DB"/>
    <w:rsid w:val="00147CC0"/>
    <w:rsid w:val="0015015E"/>
    <w:rsid w:val="001501F3"/>
    <w:rsid w:val="00150932"/>
    <w:rsid w:val="00150CB4"/>
    <w:rsid w:val="00151C43"/>
    <w:rsid w:val="0015225A"/>
    <w:rsid w:val="001527AC"/>
    <w:rsid w:val="00152B0C"/>
    <w:rsid w:val="00152DD6"/>
    <w:rsid w:val="0015339A"/>
    <w:rsid w:val="00153956"/>
    <w:rsid w:val="0015426B"/>
    <w:rsid w:val="0015480B"/>
    <w:rsid w:val="0015505A"/>
    <w:rsid w:val="00155421"/>
    <w:rsid w:val="00155429"/>
    <w:rsid w:val="00155674"/>
    <w:rsid w:val="0015596F"/>
    <w:rsid w:val="001559CD"/>
    <w:rsid w:val="00155C14"/>
    <w:rsid w:val="0015618F"/>
    <w:rsid w:val="00156245"/>
    <w:rsid w:val="00156455"/>
    <w:rsid w:val="001564BB"/>
    <w:rsid w:val="0015652D"/>
    <w:rsid w:val="0015693E"/>
    <w:rsid w:val="001571C4"/>
    <w:rsid w:val="001572A8"/>
    <w:rsid w:val="001573B4"/>
    <w:rsid w:val="00157532"/>
    <w:rsid w:val="001575CA"/>
    <w:rsid w:val="0015781A"/>
    <w:rsid w:val="0016073A"/>
    <w:rsid w:val="0016076C"/>
    <w:rsid w:val="00160C2B"/>
    <w:rsid w:val="001610D4"/>
    <w:rsid w:val="00161287"/>
    <w:rsid w:val="001612C0"/>
    <w:rsid w:val="001613EF"/>
    <w:rsid w:val="001617CB"/>
    <w:rsid w:val="00161829"/>
    <w:rsid w:val="00161B97"/>
    <w:rsid w:val="0016240E"/>
    <w:rsid w:val="00162687"/>
    <w:rsid w:val="00162865"/>
    <w:rsid w:val="00162932"/>
    <w:rsid w:val="0016297C"/>
    <w:rsid w:val="001635EB"/>
    <w:rsid w:val="00163AC7"/>
    <w:rsid w:val="001641DE"/>
    <w:rsid w:val="00164474"/>
    <w:rsid w:val="0016481A"/>
    <w:rsid w:val="0016486E"/>
    <w:rsid w:val="00164871"/>
    <w:rsid w:val="001648B5"/>
    <w:rsid w:val="00164B88"/>
    <w:rsid w:val="00164E74"/>
    <w:rsid w:val="001659F5"/>
    <w:rsid w:val="00165B30"/>
    <w:rsid w:val="0016640D"/>
    <w:rsid w:val="00166809"/>
    <w:rsid w:val="0016725D"/>
    <w:rsid w:val="00167DA9"/>
    <w:rsid w:val="00170127"/>
    <w:rsid w:val="00170AC2"/>
    <w:rsid w:val="00170C64"/>
    <w:rsid w:val="00170D68"/>
    <w:rsid w:val="00170E2B"/>
    <w:rsid w:val="001717F3"/>
    <w:rsid w:val="00171811"/>
    <w:rsid w:val="00171E0B"/>
    <w:rsid w:val="001721CA"/>
    <w:rsid w:val="001721E1"/>
    <w:rsid w:val="00172310"/>
    <w:rsid w:val="00172499"/>
    <w:rsid w:val="001724B9"/>
    <w:rsid w:val="00172E31"/>
    <w:rsid w:val="00172F8D"/>
    <w:rsid w:val="00173823"/>
    <w:rsid w:val="001738EB"/>
    <w:rsid w:val="00173ACE"/>
    <w:rsid w:val="00173B05"/>
    <w:rsid w:val="00173BB6"/>
    <w:rsid w:val="00173E0D"/>
    <w:rsid w:val="00173EE8"/>
    <w:rsid w:val="00173F3B"/>
    <w:rsid w:val="00174D7B"/>
    <w:rsid w:val="00174EFE"/>
    <w:rsid w:val="00175323"/>
    <w:rsid w:val="001753E6"/>
    <w:rsid w:val="00175CB3"/>
    <w:rsid w:val="00175F3C"/>
    <w:rsid w:val="00176216"/>
    <w:rsid w:val="00176481"/>
    <w:rsid w:val="001766DE"/>
    <w:rsid w:val="00176741"/>
    <w:rsid w:val="00176C39"/>
    <w:rsid w:val="00176F38"/>
    <w:rsid w:val="00177100"/>
    <w:rsid w:val="001772AC"/>
    <w:rsid w:val="00177522"/>
    <w:rsid w:val="00177AE5"/>
    <w:rsid w:val="00177DF3"/>
    <w:rsid w:val="0018063D"/>
    <w:rsid w:val="001810B7"/>
    <w:rsid w:val="0018119D"/>
    <w:rsid w:val="00181525"/>
    <w:rsid w:val="0018157A"/>
    <w:rsid w:val="00181794"/>
    <w:rsid w:val="00181C7D"/>
    <w:rsid w:val="00181E57"/>
    <w:rsid w:val="0018265F"/>
    <w:rsid w:val="0018294A"/>
    <w:rsid w:val="001829EF"/>
    <w:rsid w:val="00182AD7"/>
    <w:rsid w:val="00182C46"/>
    <w:rsid w:val="00182D21"/>
    <w:rsid w:val="00182E0C"/>
    <w:rsid w:val="0018312A"/>
    <w:rsid w:val="0018369C"/>
    <w:rsid w:val="0018386C"/>
    <w:rsid w:val="001839F3"/>
    <w:rsid w:val="00183C5F"/>
    <w:rsid w:val="00184857"/>
    <w:rsid w:val="0018487A"/>
    <w:rsid w:val="0018498E"/>
    <w:rsid w:val="00184B8F"/>
    <w:rsid w:val="00184E05"/>
    <w:rsid w:val="00184F7B"/>
    <w:rsid w:val="0018585D"/>
    <w:rsid w:val="001858ED"/>
    <w:rsid w:val="00185A31"/>
    <w:rsid w:val="00185E80"/>
    <w:rsid w:val="00185EA4"/>
    <w:rsid w:val="0018646C"/>
    <w:rsid w:val="0018684E"/>
    <w:rsid w:val="001869BC"/>
    <w:rsid w:val="00186CE0"/>
    <w:rsid w:val="00187035"/>
    <w:rsid w:val="00187087"/>
    <w:rsid w:val="001873FF"/>
    <w:rsid w:val="0018796B"/>
    <w:rsid w:val="00187B8A"/>
    <w:rsid w:val="00187C13"/>
    <w:rsid w:val="00187E86"/>
    <w:rsid w:val="001901DB"/>
    <w:rsid w:val="001902ED"/>
    <w:rsid w:val="00190595"/>
    <w:rsid w:val="00190BF5"/>
    <w:rsid w:val="0019108E"/>
    <w:rsid w:val="00191418"/>
    <w:rsid w:val="001915D9"/>
    <w:rsid w:val="00191FD9"/>
    <w:rsid w:val="001921D8"/>
    <w:rsid w:val="0019263B"/>
    <w:rsid w:val="00192784"/>
    <w:rsid w:val="00192968"/>
    <w:rsid w:val="00192B43"/>
    <w:rsid w:val="00192BBE"/>
    <w:rsid w:val="00192D57"/>
    <w:rsid w:val="00193107"/>
    <w:rsid w:val="00193114"/>
    <w:rsid w:val="00193480"/>
    <w:rsid w:val="001935AB"/>
    <w:rsid w:val="00193A41"/>
    <w:rsid w:val="00195128"/>
    <w:rsid w:val="0019515A"/>
    <w:rsid w:val="001955F6"/>
    <w:rsid w:val="00195744"/>
    <w:rsid w:val="00195A56"/>
    <w:rsid w:val="00195AB3"/>
    <w:rsid w:val="00196278"/>
    <w:rsid w:val="00196493"/>
    <w:rsid w:val="00196875"/>
    <w:rsid w:val="00196953"/>
    <w:rsid w:val="00197157"/>
    <w:rsid w:val="001975F0"/>
    <w:rsid w:val="00197847"/>
    <w:rsid w:val="00197AE6"/>
    <w:rsid w:val="00197E27"/>
    <w:rsid w:val="001A009D"/>
    <w:rsid w:val="001A04AB"/>
    <w:rsid w:val="001A05DF"/>
    <w:rsid w:val="001A0FAE"/>
    <w:rsid w:val="001A1232"/>
    <w:rsid w:val="001A1942"/>
    <w:rsid w:val="001A1EC3"/>
    <w:rsid w:val="001A21F2"/>
    <w:rsid w:val="001A257B"/>
    <w:rsid w:val="001A268F"/>
    <w:rsid w:val="001A2803"/>
    <w:rsid w:val="001A2A4B"/>
    <w:rsid w:val="001A2EEE"/>
    <w:rsid w:val="001A2F15"/>
    <w:rsid w:val="001A31F4"/>
    <w:rsid w:val="001A32A8"/>
    <w:rsid w:val="001A3AF5"/>
    <w:rsid w:val="001A3BDD"/>
    <w:rsid w:val="001A3C4F"/>
    <w:rsid w:val="001A3C90"/>
    <w:rsid w:val="001A3D26"/>
    <w:rsid w:val="001A3F4A"/>
    <w:rsid w:val="001A4072"/>
    <w:rsid w:val="001A4A90"/>
    <w:rsid w:val="001A4C79"/>
    <w:rsid w:val="001A5459"/>
    <w:rsid w:val="001A54C6"/>
    <w:rsid w:val="001A5795"/>
    <w:rsid w:val="001A5C4F"/>
    <w:rsid w:val="001A5F5D"/>
    <w:rsid w:val="001A5F8A"/>
    <w:rsid w:val="001A6443"/>
    <w:rsid w:val="001A6F88"/>
    <w:rsid w:val="001A75C6"/>
    <w:rsid w:val="001A7867"/>
    <w:rsid w:val="001A7A30"/>
    <w:rsid w:val="001A7C86"/>
    <w:rsid w:val="001A7E69"/>
    <w:rsid w:val="001A7FDB"/>
    <w:rsid w:val="001B07D4"/>
    <w:rsid w:val="001B0917"/>
    <w:rsid w:val="001B0BFD"/>
    <w:rsid w:val="001B0D87"/>
    <w:rsid w:val="001B12CC"/>
    <w:rsid w:val="001B1532"/>
    <w:rsid w:val="001B23B0"/>
    <w:rsid w:val="001B264C"/>
    <w:rsid w:val="001B318B"/>
    <w:rsid w:val="001B3465"/>
    <w:rsid w:val="001B3473"/>
    <w:rsid w:val="001B34F9"/>
    <w:rsid w:val="001B3606"/>
    <w:rsid w:val="001B3639"/>
    <w:rsid w:val="001B3E08"/>
    <w:rsid w:val="001B4284"/>
    <w:rsid w:val="001B4302"/>
    <w:rsid w:val="001B4763"/>
    <w:rsid w:val="001B4775"/>
    <w:rsid w:val="001B4B07"/>
    <w:rsid w:val="001B4C46"/>
    <w:rsid w:val="001B4F3B"/>
    <w:rsid w:val="001B4F71"/>
    <w:rsid w:val="001B53BD"/>
    <w:rsid w:val="001B53D8"/>
    <w:rsid w:val="001B5497"/>
    <w:rsid w:val="001B55CF"/>
    <w:rsid w:val="001B59DA"/>
    <w:rsid w:val="001B5CF8"/>
    <w:rsid w:val="001B5F82"/>
    <w:rsid w:val="001B60DF"/>
    <w:rsid w:val="001B63EB"/>
    <w:rsid w:val="001B6746"/>
    <w:rsid w:val="001B6C21"/>
    <w:rsid w:val="001B71CD"/>
    <w:rsid w:val="001B7429"/>
    <w:rsid w:val="001B79B3"/>
    <w:rsid w:val="001C028F"/>
    <w:rsid w:val="001C06D2"/>
    <w:rsid w:val="001C0715"/>
    <w:rsid w:val="001C1D01"/>
    <w:rsid w:val="001C1D45"/>
    <w:rsid w:val="001C2617"/>
    <w:rsid w:val="001C2B6B"/>
    <w:rsid w:val="001C2DFA"/>
    <w:rsid w:val="001C3033"/>
    <w:rsid w:val="001C3048"/>
    <w:rsid w:val="001C3583"/>
    <w:rsid w:val="001C3AD4"/>
    <w:rsid w:val="001C3BD5"/>
    <w:rsid w:val="001C40EB"/>
    <w:rsid w:val="001C464E"/>
    <w:rsid w:val="001C4B7C"/>
    <w:rsid w:val="001C5596"/>
    <w:rsid w:val="001C5AC5"/>
    <w:rsid w:val="001C5DAA"/>
    <w:rsid w:val="001C63EE"/>
    <w:rsid w:val="001C685D"/>
    <w:rsid w:val="001C6FD8"/>
    <w:rsid w:val="001C7372"/>
    <w:rsid w:val="001C770E"/>
    <w:rsid w:val="001C79F5"/>
    <w:rsid w:val="001C7D42"/>
    <w:rsid w:val="001C7EE7"/>
    <w:rsid w:val="001D001C"/>
    <w:rsid w:val="001D0500"/>
    <w:rsid w:val="001D0823"/>
    <w:rsid w:val="001D09A3"/>
    <w:rsid w:val="001D0C44"/>
    <w:rsid w:val="001D0C47"/>
    <w:rsid w:val="001D108F"/>
    <w:rsid w:val="001D1632"/>
    <w:rsid w:val="001D1EFC"/>
    <w:rsid w:val="001D229D"/>
    <w:rsid w:val="001D2399"/>
    <w:rsid w:val="001D2A05"/>
    <w:rsid w:val="001D2C32"/>
    <w:rsid w:val="001D2C57"/>
    <w:rsid w:val="001D325E"/>
    <w:rsid w:val="001D3C42"/>
    <w:rsid w:val="001D3ED9"/>
    <w:rsid w:val="001D4013"/>
    <w:rsid w:val="001D423D"/>
    <w:rsid w:val="001D452D"/>
    <w:rsid w:val="001D498B"/>
    <w:rsid w:val="001D54EB"/>
    <w:rsid w:val="001D552A"/>
    <w:rsid w:val="001D5C6A"/>
    <w:rsid w:val="001D5DB0"/>
    <w:rsid w:val="001D5E04"/>
    <w:rsid w:val="001D605D"/>
    <w:rsid w:val="001D614C"/>
    <w:rsid w:val="001D622C"/>
    <w:rsid w:val="001D64B8"/>
    <w:rsid w:val="001D6543"/>
    <w:rsid w:val="001D6B19"/>
    <w:rsid w:val="001D7292"/>
    <w:rsid w:val="001D72E0"/>
    <w:rsid w:val="001D7799"/>
    <w:rsid w:val="001D7836"/>
    <w:rsid w:val="001D7E61"/>
    <w:rsid w:val="001E02BD"/>
    <w:rsid w:val="001E0614"/>
    <w:rsid w:val="001E0724"/>
    <w:rsid w:val="001E0C6A"/>
    <w:rsid w:val="001E0CE1"/>
    <w:rsid w:val="001E1032"/>
    <w:rsid w:val="001E1151"/>
    <w:rsid w:val="001E11D8"/>
    <w:rsid w:val="001E18C9"/>
    <w:rsid w:val="001E1A81"/>
    <w:rsid w:val="001E1BFE"/>
    <w:rsid w:val="001E1E4F"/>
    <w:rsid w:val="001E204A"/>
    <w:rsid w:val="001E29B1"/>
    <w:rsid w:val="001E2A08"/>
    <w:rsid w:val="001E2A20"/>
    <w:rsid w:val="001E2F60"/>
    <w:rsid w:val="001E3410"/>
    <w:rsid w:val="001E3583"/>
    <w:rsid w:val="001E3820"/>
    <w:rsid w:val="001E39F4"/>
    <w:rsid w:val="001E3A8B"/>
    <w:rsid w:val="001E3C14"/>
    <w:rsid w:val="001E3DE6"/>
    <w:rsid w:val="001E420F"/>
    <w:rsid w:val="001E451B"/>
    <w:rsid w:val="001E51C5"/>
    <w:rsid w:val="001E5245"/>
    <w:rsid w:val="001E53B8"/>
    <w:rsid w:val="001E5407"/>
    <w:rsid w:val="001E5662"/>
    <w:rsid w:val="001E57CE"/>
    <w:rsid w:val="001E60C0"/>
    <w:rsid w:val="001E63DD"/>
    <w:rsid w:val="001E6695"/>
    <w:rsid w:val="001E6699"/>
    <w:rsid w:val="001E69B2"/>
    <w:rsid w:val="001E6AD8"/>
    <w:rsid w:val="001E6B4D"/>
    <w:rsid w:val="001E6E37"/>
    <w:rsid w:val="001E7651"/>
    <w:rsid w:val="001E7846"/>
    <w:rsid w:val="001E7D89"/>
    <w:rsid w:val="001E7DCB"/>
    <w:rsid w:val="001F081A"/>
    <w:rsid w:val="001F08C7"/>
    <w:rsid w:val="001F095C"/>
    <w:rsid w:val="001F1235"/>
    <w:rsid w:val="001F19A1"/>
    <w:rsid w:val="001F1EEF"/>
    <w:rsid w:val="001F1FE4"/>
    <w:rsid w:val="001F2062"/>
    <w:rsid w:val="001F24EC"/>
    <w:rsid w:val="001F290F"/>
    <w:rsid w:val="001F294F"/>
    <w:rsid w:val="001F330D"/>
    <w:rsid w:val="001F35A5"/>
    <w:rsid w:val="001F38E4"/>
    <w:rsid w:val="001F3CA4"/>
    <w:rsid w:val="001F3E82"/>
    <w:rsid w:val="001F3EA5"/>
    <w:rsid w:val="001F4536"/>
    <w:rsid w:val="001F46FA"/>
    <w:rsid w:val="001F47C7"/>
    <w:rsid w:val="001F47E5"/>
    <w:rsid w:val="001F47E6"/>
    <w:rsid w:val="001F4931"/>
    <w:rsid w:val="001F4B7D"/>
    <w:rsid w:val="001F4C10"/>
    <w:rsid w:val="001F4F61"/>
    <w:rsid w:val="001F531F"/>
    <w:rsid w:val="001F5384"/>
    <w:rsid w:val="001F5576"/>
    <w:rsid w:val="001F622E"/>
    <w:rsid w:val="001F628D"/>
    <w:rsid w:val="001F6292"/>
    <w:rsid w:val="001F62E2"/>
    <w:rsid w:val="001F65C2"/>
    <w:rsid w:val="001F6665"/>
    <w:rsid w:val="001F6741"/>
    <w:rsid w:val="001F71F1"/>
    <w:rsid w:val="001F78E5"/>
    <w:rsid w:val="00200518"/>
    <w:rsid w:val="0020067F"/>
    <w:rsid w:val="0020149D"/>
    <w:rsid w:val="002018AD"/>
    <w:rsid w:val="00201A1E"/>
    <w:rsid w:val="00201D48"/>
    <w:rsid w:val="00201F85"/>
    <w:rsid w:val="0020201F"/>
    <w:rsid w:val="00202316"/>
    <w:rsid w:val="0020252F"/>
    <w:rsid w:val="0020264A"/>
    <w:rsid w:val="0020270B"/>
    <w:rsid w:val="002027AB"/>
    <w:rsid w:val="00202AE3"/>
    <w:rsid w:val="00202D2B"/>
    <w:rsid w:val="00202E5B"/>
    <w:rsid w:val="0020303F"/>
    <w:rsid w:val="00203471"/>
    <w:rsid w:val="002035B6"/>
    <w:rsid w:val="00203C5A"/>
    <w:rsid w:val="00203E13"/>
    <w:rsid w:val="00203F08"/>
    <w:rsid w:val="00203F6D"/>
    <w:rsid w:val="00204069"/>
    <w:rsid w:val="00204105"/>
    <w:rsid w:val="002041A1"/>
    <w:rsid w:val="0020423E"/>
    <w:rsid w:val="002044DD"/>
    <w:rsid w:val="00204773"/>
    <w:rsid w:val="00204CC7"/>
    <w:rsid w:val="00205384"/>
    <w:rsid w:val="0020547E"/>
    <w:rsid w:val="002054FC"/>
    <w:rsid w:val="00205560"/>
    <w:rsid w:val="002055F9"/>
    <w:rsid w:val="00205D05"/>
    <w:rsid w:val="00205DC2"/>
    <w:rsid w:val="002060AD"/>
    <w:rsid w:val="0020614C"/>
    <w:rsid w:val="00206DA1"/>
    <w:rsid w:val="00206E30"/>
    <w:rsid w:val="002073AE"/>
    <w:rsid w:val="002077DF"/>
    <w:rsid w:val="00207F10"/>
    <w:rsid w:val="00210ABE"/>
    <w:rsid w:val="00210D2F"/>
    <w:rsid w:val="00210D9D"/>
    <w:rsid w:val="00211163"/>
    <w:rsid w:val="00211222"/>
    <w:rsid w:val="0021156C"/>
    <w:rsid w:val="00211BCB"/>
    <w:rsid w:val="00211CEB"/>
    <w:rsid w:val="00212079"/>
    <w:rsid w:val="002120EE"/>
    <w:rsid w:val="002129E7"/>
    <w:rsid w:val="00212C02"/>
    <w:rsid w:val="00212C93"/>
    <w:rsid w:val="00212D51"/>
    <w:rsid w:val="00212DFC"/>
    <w:rsid w:val="00212F17"/>
    <w:rsid w:val="002130D6"/>
    <w:rsid w:val="0021315B"/>
    <w:rsid w:val="0021327E"/>
    <w:rsid w:val="00213A87"/>
    <w:rsid w:val="00213DAD"/>
    <w:rsid w:val="00214B0C"/>
    <w:rsid w:val="00215114"/>
    <w:rsid w:val="0021558B"/>
    <w:rsid w:val="002155A8"/>
    <w:rsid w:val="002155B7"/>
    <w:rsid w:val="00215667"/>
    <w:rsid w:val="00216171"/>
    <w:rsid w:val="002163C1"/>
    <w:rsid w:val="00216B41"/>
    <w:rsid w:val="00217796"/>
    <w:rsid w:val="00217EF1"/>
    <w:rsid w:val="002206E5"/>
    <w:rsid w:val="00220992"/>
    <w:rsid w:val="00220B18"/>
    <w:rsid w:val="00220F06"/>
    <w:rsid w:val="002210A6"/>
    <w:rsid w:val="00221530"/>
    <w:rsid w:val="002216B2"/>
    <w:rsid w:val="00221DC4"/>
    <w:rsid w:val="0022200C"/>
    <w:rsid w:val="002225E1"/>
    <w:rsid w:val="0022276A"/>
    <w:rsid w:val="00222A53"/>
    <w:rsid w:val="00222B27"/>
    <w:rsid w:val="00222F0C"/>
    <w:rsid w:val="00223300"/>
    <w:rsid w:val="0022345F"/>
    <w:rsid w:val="002235E3"/>
    <w:rsid w:val="002236D4"/>
    <w:rsid w:val="0022373F"/>
    <w:rsid w:val="0022382B"/>
    <w:rsid w:val="00223F8F"/>
    <w:rsid w:val="002244F2"/>
    <w:rsid w:val="00224A36"/>
    <w:rsid w:val="00224A49"/>
    <w:rsid w:val="0022530C"/>
    <w:rsid w:val="0022537B"/>
    <w:rsid w:val="00225460"/>
    <w:rsid w:val="00225929"/>
    <w:rsid w:val="00225BC9"/>
    <w:rsid w:val="00225FF9"/>
    <w:rsid w:val="002262FB"/>
    <w:rsid w:val="0022693A"/>
    <w:rsid w:val="00226ED0"/>
    <w:rsid w:val="00226FDD"/>
    <w:rsid w:val="00227643"/>
    <w:rsid w:val="00227884"/>
    <w:rsid w:val="002279B2"/>
    <w:rsid w:val="00227B0D"/>
    <w:rsid w:val="00227BBB"/>
    <w:rsid w:val="00227DB1"/>
    <w:rsid w:val="0023070F"/>
    <w:rsid w:val="00230BDA"/>
    <w:rsid w:val="00230DC2"/>
    <w:rsid w:val="00231017"/>
    <w:rsid w:val="0023194A"/>
    <w:rsid w:val="00231A23"/>
    <w:rsid w:val="00231AAB"/>
    <w:rsid w:val="00231B30"/>
    <w:rsid w:val="00231DB9"/>
    <w:rsid w:val="00231EEF"/>
    <w:rsid w:val="00231F06"/>
    <w:rsid w:val="002323A1"/>
    <w:rsid w:val="0023261D"/>
    <w:rsid w:val="00232755"/>
    <w:rsid w:val="002329D7"/>
    <w:rsid w:val="00232D1E"/>
    <w:rsid w:val="00233EC3"/>
    <w:rsid w:val="002348ED"/>
    <w:rsid w:val="002356AA"/>
    <w:rsid w:val="00235915"/>
    <w:rsid w:val="00235A2E"/>
    <w:rsid w:val="00235ED3"/>
    <w:rsid w:val="00236B57"/>
    <w:rsid w:val="00236D9A"/>
    <w:rsid w:val="00236E29"/>
    <w:rsid w:val="00236E4F"/>
    <w:rsid w:val="002374CD"/>
    <w:rsid w:val="00237548"/>
    <w:rsid w:val="00237C50"/>
    <w:rsid w:val="00237FB7"/>
    <w:rsid w:val="00240117"/>
    <w:rsid w:val="0024016B"/>
    <w:rsid w:val="0024053E"/>
    <w:rsid w:val="00240AEB"/>
    <w:rsid w:val="00241847"/>
    <w:rsid w:val="00241AC9"/>
    <w:rsid w:val="00241DBE"/>
    <w:rsid w:val="0024217B"/>
    <w:rsid w:val="002421D7"/>
    <w:rsid w:val="00242794"/>
    <w:rsid w:val="00243262"/>
    <w:rsid w:val="0024364A"/>
    <w:rsid w:val="00243A0A"/>
    <w:rsid w:val="00243C15"/>
    <w:rsid w:val="00243C20"/>
    <w:rsid w:val="00243C47"/>
    <w:rsid w:val="002441D8"/>
    <w:rsid w:val="00244284"/>
    <w:rsid w:val="00244550"/>
    <w:rsid w:val="002445A1"/>
    <w:rsid w:val="002447F1"/>
    <w:rsid w:val="00244971"/>
    <w:rsid w:val="00245320"/>
    <w:rsid w:val="0024535F"/>
    <w:rsid w:val="002453E4"/>
    <w:rsid w:val="002456B2"/>
    <w:rsid w:val="00245CBE"/>
    <w:rsid w:val="00245CD7"/>
    <w:rsid w:val="0024600C"/>
    <w:rsid w:val="00246198"/>
    <w:rsid w:val="002462C9"/>
    <w:rsid w:val="0024736D"/>
    <w:rsid w:val="002479E1"/>
    <w:rsid w:val="00247AD6"/>
    <w:rsid w:val="00247C3A"/>
    <w:rsid w:val="002502D8"/>
    <w:rsid w:val="0025036E"/>
    <w:rsid w:val="0025040D"/>
    <w:rsid w:val="00250894"/>
    <w:rsid w:val="00250CDF"/>
    <w:rsid w:val="00250F7D"/>
    <w:rsid w:val="002515E1"/>
    <w:rsid w:val="00251698"/>
    <w:rsid w:val="00251D56"/>
    <w:rsid w:val="00251DDA"/>
    <w:rsid w:val="002523ED"/>
    <w:rsid w:val="00252481"/>
    <w:rsid w:val="00252BDC"/>
    <w:rsid w:val="002530FA"/>
    <w:rsid w:val="00253299"/>
    <w:rsid w:val="0025345A"/>
    <w:rsid w:val="00253999"/>
    <w:rsid w:val="00253B79"/>
    <w:rsid w:val="00253D2B"/>
    <w:rsid w:val="00254268"/>
    <w:rsid w:val="002544D6"/>
    <w:rsid w:val="002547B1"/>
    <w:rsid w:val="00254C88"/>
    <w:rsid w:val="00254EB6"/>
    <w:rsid w:val="00255303"/>
    <w:rsid w:val="00255497"/>
    <w:rsid w:val="002558A5"/>
    <w:rsid w:val="00255D9D"/>
    <w:rsid w:val="00255E4B"/>
    <w:rsid w:val="00256154"/>
    <w:rsid w:val="00256834"/>
    <w:rsid w:val="002573D1"/>
    <w:rsid w:val="00257A61"/>
    <w:rsid w:val="002600A7"/>
    <w:rsid w:val="002602E0"/>
    <w:rsid w:val="002607B1"/>
    <w:rsid w:val="00260AA6"/>
    <w:rsid w:val="00260B75"/>
    <w:rsid w:val="00260F87"/>
    <w:rsid w:val="00261087"/>
    <w:rsid w:val="0026125F"/>
    <w:rsid w:val="00261483"/>
    <w:rsid w:val="0026161A"/>
    <w:rsid w:val="0026165F"/>
    <w:rsid w:val="002619D3"/>
    <w:rsid w:val="00261AD1"/>
    <w:rsid w:val="002622FA"/>
    <w:rsid w:val="0026293F"/>
    <w:rsid w:val="00262AA9"/>
    <w:rsid w:val="00262ABE"/>
    <w:rsid w:val="00262BF0"/>
    <w:rsid w:val="00263434"/>
    <w:rsid w:val="00263473"/>
    <w:rsid w:val="0026364B"/>
    <w:rsid w:val="00263CCA"/>
    <w:rsid w:val="00263D33"/>
    <w:rsid w:val="00263D6A"/>
    <w:rsid w:val="00264290"/>
    <w:rsid w:val="0026441A"/>
    <w:rsid w:val="0026451F"/>
    <w:rsid w:val="00264764"/>
    <w:rsid w:val="00264BED"/>
    <w:rsid w:val="00264CA1"/>
    <w:rsid w:val="00264E99"/>
    <w:rsid w:val="00265613"/>
    <w:rsid w:val="0026661D"/>
    <w:rsid w:val="002666E0"/>
    <w:rsid w:val="002667E0"/>
    <w:rsid w:val="00266884"/>
    <w:rsid w:val="00267659"/>
    <w:rsid w:val="00267A55"/>
    <w:rsid w:val="00267D08"/>
    <w:rsid w:val="0027016A"/>
    <w:rsid w:val="002701BE"/>
    <w:rsid w:val="002705EC"/>
    <w:rsid w:val="002708DC"/>
    <w:rsid w:val="0027250C"/>
    <w:rsid w:val="002725D6"/>
    <w:rsid w:val="002727CB"/>
    <w:rsid w:val="00272CE8"/>
    <w:rsid w:val="00272F43"/>
    <w:rsid w:val="0027370F"/>
    <w:rsid w:val="00273725"/>
    <w:rsid w:val="002739AD"/>
    <w:rsid w:val="00274059"/>
    <w:rsid w:val="002747D1"/>
    <w:rsid w:val="00274CA4"/>
    <w:rsid w:val="00274FA4"/>
    <w:rsid w:val="002757AC"/>
    <w:rsid w:val="002757F5"/>
    <w:rsid w:val="00275B5A"/>
    <w:rsid w:val="0027613C"/>
    <w:rsid w:val="00276180"/>
    <w:rsid w:val="00276220"/>
    <w:rsid w:val="002768E4"/>
    <w:rsid w:val="002769ED"/>
    <w:rsid w:val="00277123"/>
    <w:rsid w:val="00277871"/>
    <w:rsid w:val="00277EC7"/>
    <w:rsid w:val="002802D5"/>
    <w:rsid w:val="00280F4E"/>
    <w:rsid w:val="00281301"/>
    <w:rsid w:val="00281703"/>
    <w:rsid w:val="002825A9"/>
    <w:rsid w:val="0028311C"/>
    <w:rsid w:val="0028375A"/>
    <w:rsid w:val="00283867"/>
    <w:rsid w:val="00283C5F"/>
    <w:rsid w:val="00283D13"/>
    <w:rsid w:val="00284AF5"/>
    <w:rsid w:val="00284C04"/>
    <w:rsid w:val="00284F41"/>
    <w:rsid w:val="0028549D"/>
    <w:rsid w:val="002855D0"/>
    <w:rsid w:val="00285EC5"/>
    <w:rsid w:val="00286612"/>
    <w:rsid w:val="00286D83"/>
    <w:rsid w:val="00286D99"/>
    <w:rsid w:val="00286EDA"/>
    <w:rsid w:val="00287C84"/>
    <w:rsid w:val="002909D9"/>
    <w:rsid w:val="00290D68"/>
    <w:rsid w:val="002914D3"/>
    <w:rsid w:val="002915F6"/>
    <w:rsid w:val="002917E7"/>
    <w:rsid w:val="00291C00"/>
    <w:rsid w:val="002923DD"/>
    <w:rsid w:val="002923F9"/>
    <w:rsid w:val="0029267E"/>
    <w:rsid w:val="00292E0D"/>
    <w:rsid w:val="00292E60"/>
    <w:rsid w:val="002931D2"/>
    <w:rsid w:val="00293408"/>
    <w:rsid w:val="00293EA3"/>
    <w:rsid w:val="00293FDF"/>
    <w:rsid w:val="00294320"/>
    <w:rsid w:val="00294535"/>
    <w:rsid w:val="00294C46"/>
    <w:rsid w:val="00294E59"/>
    <w:rsid w:val="0029504B"/>
    <w:rsid w:val="00295138"/>
    <w:rsid w:val="002956A5"/>
    <w:rsid w:val="00295A55"/>
    <w:rsid w:val="00295B83"/>
    <w:rsid w:val="00295C45"/>
    <w:rsid w:val="00295C62"/>
    <w:rsid w:val="00295F42"/>
    <w:rsid w:val="00296303"/>
    <w:rsid w:val="00296340"/>
    <w:rsid w:val="0029665A"/>
    <w:rsid w:val="0029671C"/>
    <w:rsid w:val="00296A36"/>
    <w:rsid w:val="00296B0D"/>
    <w:rsid w:val="0029703E"/>
    <w:rsid w:val="002970E8"/>
    <w:rsid w:val="00297377"/>
    <w:rsid w:val="00297432"/>
    <w:rsid w:val="00297781"/>
    <w:rsid w:val="002977A0"/>
    <w:rsid w:val="002A019B"/>
    <w:rsid w:val="002A054E"/>
    <w:rsid w:val="002A05E4"/>
    <w:rsid w:val="002A0827"/>
    <w:rsid w:val="002A0A47"/>
    <w:rsid w:val="002A0E64"/>
    <w:rsid w:val="002A1605"/>
    <w:rsid w:val="002A166E"/>
    <w:rsid w:val="002A1DA3"/>
    <w:rsid w:val="002A1DE1"/>
    <w:rsid w:val="002A1E7D"/>
    <w:rsid w:val="002A1F24"/>
    <w:rsid w:val="002A2202"/>
    <w:rsid w:val="002A26E0"/>
    <w:rsid w:val="002A2FE4"/>
    <w:rsid w:val="002A307B"/>
    <w:rsid w:val="002A3263"/>
    <w:rsid w:val="002A39AE"/>
    <w:rsid w:val="002A3A53"/>
    <w:rsid w:val="002A3B0B"/>
    <w:rsid w:val="002A3DDE"/>
    <w:rsid w:val="002A4184"/>
    <w:rsid w:val="002A45A9"/>
    <w:rsid w:val="002A4826"/>
    <w:rsid w:val="002A4AC7"/>
    <w:rsid w:val="002A4BBD"/>
    <w:rsid w:val="002A4BEB"/>
    <w:rsid w:val="002A5660"/>
    <w:rsid w:val="002A5E8B"/>
    <w:rsid w:val="002A5F68"/>
    <w:rsid w:val="002A67F2"/>
    <w:rsid w:val="002A6C3B"/>
    <w:rsid w:val="002A6C3E"/>
    <w:rsid w:val="002A6DE6"/>
    <w:rsid w:val="002A6E93"/>
    <w:rsid w:val="002A7CAD"/>
    <w:rsid w:val="002A7FE8"/>
    <w:rsid w:val="002B0655"/>
    <w:rsid w:val="002B089C"/>
    <w:rsid w:val="002B0917"/>
    <w:rsid w:val="002B0B76"/>
    <w:rsid w:val="002B0C0E"/>
    <w:rsid w:val="002B0C5F"/>
    <w:rsid w:val="002B14F6"/>
    <w:rsid w:val="002B1659"/>
    <w:rsid w:val="002B2844"/>
    <w:rsid w:val="002B2BE6"/>
    <w:rsid w:val="002B3754"/>
    <w:rsid w:val="002B3A2F"/>
    <w:rsid w:val="002B3C6A"/>
    <w:rsid w:val="002B4888"/>
    <w:rsid w:val="002B4AB2"/>
    <w:rsid w:val="002B4EAB"/>
    <w:rsid w:val="002B52B2"/>
    <w:rsid w:val="002B5443"/>
    <w:rsid w:val="002B56DA"/>
    <w:rsid w:val="002B5E81"/>
    <w:rsid w:val="002B5F76"/>
    <w:rsid w:val="002B6279"/>
    <w:rsid w:val="002B6415"/>
    <w:rsid w:val="002B651A"/>
    <w:rsid w:val="002B6714"/>
    <w:rsid w:val="002B67B6"/>
    <w:rsid w:val="002B6A62"/>
    <w:rsid w:val="002B71F4"/>
    <w:rsid w:val="002B72CD"/>
    <w:rsid w:val="002B7658"/>
    <w:rsid w:val="002B76CA"/>
    <w:rsid w:val="002B780A"/>
    <w:rsid w:val="002C052D"/>
    <w:rsid w:val="002C06CE"/>
    <w:rsid w:val="002C07BB"/>
    <w:rsid w:val="002C0ADC"/>
    <w:rsid w:val="002C0CE6"/>
    <w:rsid w:val="002C0DE9"/>
    <w:rsid w:val="002C10E0"/>
    <w:rsid w:val="002C1904"/>
    <w:rsid w:val="002C1BD0"/>
    <w:rsid w:val="002C1C56"/>
    <w:rsid w:val="002C1E9A"/>
    <w:rsid w:val="002C20DF"/>
    <w:rsid w:val="002C20FE"/>
    <w:rsid w:val="002C2346"/>
    <w:rsid w:val="002C2457"/>
    <w:rsid w:val="002C2A50"/>
    <w:rsid w:val="002C2C19"/>
    <w:rsid w:val="002C3C5C"/>
    <w:rsid w:val="002C3F97"/>
    <w:rsid w:val="002C3FC5"/>
    <w:rsid w:val="002C4223"/>
    <w:rsid w:val="002C426E"/>
    <w:rsid w:val="002C43C0"/>
    <w:rsid w:val="002C48E4"/>
    <w:rsid w:val="002C4AF7"/>
    <w:rsid w:val="002C4CC8"/>
    <w:rsid w:val="002C4F59"/>
    <w:rsid w:val="002C5305"/>
    <w:rsid w:val="002C555B"/>
    <w:rsid w:val="002C5C4D"/>
    <w:rsid w:val="002C5D24"/>
    <w:rsid w:val="002C5D7A"/>
    <w:rsid w:val="002C5F88"/>
    <w:rsid w:val="002C66C2"/>
    <w:rsid w:val="002C67F5"/>
    <w:rsid w:val="002C695F"/>
    <w:rsid w:val="002C6C30"/>
    <w:rsid w:val="002C6DEE"/>
    <w:rsid w:val="002C6E73"/>
    <w:rsid w:val="002C75FD"/>
    <w:rsid w:val="002C7D62"/>
    <w:rsid w:val="002C7D8B"/>
    <w:rsid w:val="002C7F04"/>
    <w:rsid w:val="002D0010"/>
    <w:rsid w:val="002D00BB"/>
    <w:rsid w:val="002D04E4"/>
    <w:rsid w:val="002D0E50"/>
    <w:rsid w:val="002D0F82"/>
    <w:rsid w:val="002D130F"/>
    <w:rsid w:val="002D1C7D"/>
    <w:rsid w:val="002D1D0B"/>
    <w:rsid w:val="002D1F83"/>
    <w:rsid w:val="002D2100"/>
    <w:rsid w:val="002D2697"/>
    <w:rsid w:val="002D26C4"/>
    <w:rsid w:val="002D2D56"/>
    <w:rsid w:val="002D2FAC"/>
    <w:rsid w:val="002D2FB9"/>
    <w:rsid w:val="002D3258"/>
    <w:rsid w:val="002D360B"/>
    <w:rsid w:val="002D377F"/>
    <w:rsid w:val="002D3D00"/>
    <w:rsid w:val="002D3F9D"/>
    <w:rsid w:val="002D41C8"/>
    <w:rsid w:val="002D46F8"/>
    <w:rsid w:val="002D483B"/>
    <w:rsid w:val="002D4A1B"/>
    <w:rsid w:val="002D56FC"/>
    <w:rsid w:val="002D5998"/>
    <w:rsid w:val="002D5DDC"/>
    <w:rsid w:val="002D5E89"/>
    <w:rsid w:val="002D6057"/>
    <w:rsid w:val="002D6102"/>
    <w:rsid w:val="002D647D"/>
    <w:rsid w:val="002D6539"/>
    <w:rsid w:val="002D6A5C"/>
    <w:rsid w:val="002D6DA5"/>
    <w:rsid w:val="002D6F4A"/>
    <w:rsid w:val="002D72C0"/>
    <w:rsid w:val="002D7874"/>
    <w:rsid w:val="002D789D"/>
    <w:rsid w:val="002D7FDF"/>
    <w:rsid w:val="002E0255"/>
    <w:rsid w:val="002E0424"/>
    <w:rsid w:val="002E04CD"/>
    <w:rsid w:val="002E056E"/>
    <w:rsid w:val="002E0EC2"/>
    <w:rsid w:val="002E0F40"/>
    <w:rsid w:val="002E124C"/>
    <w:rsid w:val="002E1562"/>
    <w:rsid w:val="002E18A0"/>
    <w:rsid w:val="002E1A2B"/>
    <w:rsid w:val="002E2398"/>
    <w:rsid w:val="002E24D1"/>
    <w:rsid w:val="002E260D"/>
    <w:rsid w:val="002E2625"/>
    <w:rsid w:val="002E2774"/>
    <w:rsid w:val="002E291D"/>
    <w:rsid w:val="002E3132"/>
    <w:rsid w:val="002E32C1"/>
    <w:rsid w:val="002E393F"/>
    <w:rsid w:val="002E3E43"/>
    <w:rsid w:val="002E3E8C"/>
    <w:rsid w:val="002E4A1C"/>
    <w:rsid w:val="002E4DA2"/>
    <w:rsid w:val="002E52B3"/>
    <w:rsid w:val="002E53AB"/>
    <w:rsid w:val="002E5DC2"/>
    <w:rsid w:val="002E5FA8"/>
    <w:rsid w:val="002E624A"/>
    <w:rsid w:val="002E6288"/>
    <w:rsid w:val="002E65DA"/>
    <w:rsid w:val="002E67E9"/>
    <w:rsid w:val="002E6D8E"/>
    <w:rsid w:val="002E7253"/>
    <w:rsid w:val="002E7A7A"/>
    <w:rsid w:val="002F00BA"/>
    <w:rsid w:val="002F023A"/>
    <w:rsid w:val="002F0362"/>
    <w:rsid w:val="002F078D"/>
    <w:rsid w:val="002F08F0"/>
    <w:rsid w:val="002F0935"/>
    <w:rsid w:val="002F0D0C"/>
    <w:rsid w:val="002F0E82"/>
    <w:rsid w:val="002F1041"/>
    <w:rsid w:val="002F1691"/>
    <w:rsid w:val="002F1FFF"/>
    <w:rsid w:val="002F218C"/>
    <w:rsid w:val="002F2239"/>
    <w:rsid w:val="002F2452"/>
    <w:rsid w:val="002F252E"/>
    <w:rsid w:val="002F26EA"/>
    <w:rsid w:val="002F2A01"/>
    <w:rsid w:val="002F2C86"/>
    <w:rsid w:val="002F2CE1"/>
    <w:rsid w:val="002F2E78"/>
    <w:rsid w:val="002F366E"/>
    <w:rsid w:val="002F38B2"/>
    <w:rsid w:val="002F3C46"/>
    <w:rsid w:val="002F3CF5"/>
    <w:rsid w:val="002F41E0"/>
    <w:rsid w:val="002F45A1"/>
    <w:rsid w:val="002F493E"/>
    <w:rsid w:val="002F4AC8"/>
    <w:rsid w:val="002F521F"/>
    <w:rsid w:val="002F5400"/>
    <w:rsid w:val="002F5AD2"/>
    <w:rsid w:val="002F5D8E"/>
    <w:rsid w:val="002F5FDA"/>
    <w:rsid w:val="002F6073"/>
    <w:rsid w:val="002F61BF"/>
    <w:rsid w:val="002F6917"/>
    <w:rsid w:val="002F6AF3"/>
    <w:rsid w:val="002F6B23"/>
    <w:rsid w:val="002F72F8"/>
    <w:rsid w:val="002F7877"/>
    <w:rsid w:val="002F78AD"/>
    <w:rsid w:val="002F7E8C"/>
    <w:rsid w:val="002F7ED4"/>
    <w:rsid w:val="002F7FB0"/>
    <w:rsid w:val="00300076"/>
    <w:rsid w:val="003003B6"/>
    <w:rsid w:val="00300409"/>
    <w:rsid w:val="003004AB"/>
    <w:rsid w:val="0030094F"/>
    <w:rsid w:val="00300B50"/>
    <w:rsid w:val="0030135E"/>
    <w:rsid w:val="0030141D"/>
    <w:rsid w:val="00301AAE"/>
    <w:rsid w:val="00301D91"/>
    <w:rsid w:val="0030219D"/>
    <w:rsid w:val="0030240C"/>
    <w:rsid w:val="0030268C"/>
    <w:rsid w:val="00302720"/>
    <w:rsid w:val="0030275B"/>
    <w:rsid w:val="00302C0A"/>
    <w:rsid w:val="00303104"/>
    <w:rsid w:val="00303B7E"/>
    <w:rsid w:val="00304437"/>
    <w:rsid w:val="003047AE"/>
    <w:rsid w:val="003047E6"/>
    <w:rsid w:val="00304BE5"/>
    <w:rsid w:val="00304C38"/>
    <w:rsid w:val="00304F21"/>
    <w:rsid w:val="00304F28"/>
    <w:rsid w:val="00305451"/>
    <w:rsid w:val="00305D30"/>
    <w:rsid w:val="00306187"/>
    <w:rsid w:val="0030625E"/>
    <w:rsid w:val="00306740"/>
    <w:rsid w:val="00306859"/>
    <w:rsid w:val="00307000"/>
    <w:rsid w:val="00307983"/>
    <w:rsid w:val="00307C85"/>
    <w:rsid w:val="00307D02"/>
    <w:rsid w:val="00307DD5"/>
    <w:rsid w:val="00307F73"/>
    <w:rsid w:val="003106FC"/>
    <w:rsid w:val="00310A80"/>
    <w:rsid w:val="00311377"/>
    <w:rsid w:val="0031137C"/>
    <w:rsid w:val="003113A5"/>
    <w:rsid w:val="0031178F"/>
    <w:rsid w:val="00311888"/>
    <w:rsid w:val="00311F77"/>
    <w:rsid w:val="00312915"/>
    <w:rsid w:val="0031298F"/>
    <w:rsid w:val="00312D52"/>
    <w:rsid w:val="00312E16"/>
    <w:rsid w:val="00312F1A"/>
    <w:rsid w:val="00313041"/>
    <w:rsid w:val="003132F0"/>
    <w:rsid w:val="00313573"/>
    <w:rsid w:val="00313AAB"/>
    <w:rsid w:val="00313F02"/>
    <w:rsid w:val="00313F0A"/>
    <w:rsid w:val="00314064"/>
    <w:rsid w:val="00314067"/>
    <w:rsid w:val="003147D8"/>
    <w:rsid w:val="00314B9D"/>
    <w:rsid w:val="00314E04"/>
    <w:rsid w:val="003152A4"/>
    <w:rsid w:val="003155E8"/>
    <w:rsid w:val="003158F6"/>
    <w:rsid w:val="00315BFB"/>
    <w:rsid w:val="0031603C"/>
    <w:rsid w:val="003160C3"/>
    <w:rsid w:val="00316275"/>
    <w:rsid w:val="0031633A"/>
    <w:rsid w:val="00316809"/>
    <w:rsid w:val="00316888"/>
    <w:rsid w:val="00316AB8"/>
    <w:rsid w:val="00316B8A"/>
    <w:rsid w:val="00316E80"/>
    <w:rsid w:val="0031757F"/>
    <w:rsid w:val="00317693"/>
    <w:rsid w:val="00317838"/>
    <w:rsid w:val="00317E60"/>
    <w:rsid w:val="00320007"/>
    <w:rsid w:val="0032002F"/>
    <w:rsid w:val="0032035E"/>
    <w:rsid w:val="003203BA"/>
    <w:rsid w:val="0032058C"/>
    <w:rsid w:val="00320C92"/>
    <w:rsid w:val="00320CCD"/>
    <w:rsid w:val="00320E47"/>
    <w:rsid w:val="00320ED6"/>
    <w:rsid w:val="003216C6"/>
    <w:rsid w:val="00321728"/>
    <w:rsid w:val="0032181F"/>
    <w:rsid w:val="00321FF4"/>
    <w:rsid w:val="00321FF7"/>
    <w:rsid w:val="00322002"/>
    <w:rsid w:val="00322230"/>
    <w:rsid w:val="00322459"/>
    <w:rsid w:val="00322B8C"/>
    <w:rsid w:val="00323729"/>
    <w:rsid w:val="00324132"/>
    <w:rsid w:val="00324517"/>
    <w:rsid w:val="00324B91"/>
    <w:rsid w:val="00324C08"/>
    <w:rsid w:val="00324CA1"/>
    <w:rsid w:val="0032559C"/>
    <w:rsid w:val="0032564E"/>
    <w:rsid w:val="00326312"/>
    <w:rsid w:val="0032662D"/>
    <w:rsid w:val="00326A57"/>
    <w:rsid w:val="00326E02"/>
    <w:rsid w:val="00326E33"/>
    <w:rsid w:val="00326E99"/>
    <w:rsid w:val="003272C0"/>
    <w:rsid w:val="00327529"/>
    <w:rsid w:val="003275C5"/>
    <w:rsid w:val="00327612"/>
    <w:rsid w:val="00327811"/>
    <w:rsid w:val="003279E0"/>
    <w:rsid w:val="00327A3D"/>
    <w:rsid w:val="00327CA3"/>
    <w:rsid w:val="00327E51"/>
    <w:rsid w:val="00327F3D"/>
    <w:rsid w:val="0033001E"/>
    <w:rsid w:val="003304FB"/>
    <w:rsid w:val="00330705"/>
    <w:rsid w:val="00330750"/>
    <w:rsid w:val="00330B2F"/>
    <w:rsid w:val="00330CD2"/>
    <w:rsid w:val="00330D2F"/>
    <w:rsid w:val="00330DE9"/>
    <w:rsid w:val="0033122F"/>
    <w:rsid w:val="003315F9"/>
    <w:rsid w:val="0033172F"/>
    <w:rsid w:val="00331952"/>
    <w:rsid w:val="00331C10"/>
    <w:rsid w:val="00332193"/>
    <w:rsid w:val="00332634"/>
    <w:rsid w:val="00333184"/>
    <w:rsid w:val="00333524"/>
    <w:rsid w:val="0033358B"/>
    <w:rsid w:val="00333642"/>
    <w:rsid w:val="003336F6"/>
    <w:rsid w:val="00333DD7"/>
    <w:rsid w:val="00333EDC"/>
    <w:rsid w:val="003340DB"/>
    <w:rsid w:val="003340F0"/>
    <w:rsid w:val="0033426D"/>
    <w:rsid w:val="00334289"/>
    <w:rsid w:val="0033438E"/>
    <w:rsid w:val="003348D3"/>
    <w:rsid w:val="003356F6"/>
    <w:rsid w:val="00335887"/>
    <w:rsid w:val="00335CFE"/>
    <w:rsid w:val="00335FC0"/>
    <w:rsid w:val="00335FFE"/>
    <w:rsid w:val="00336027"/>
    <w:rsid w:val="00336528"/>
    <w:rsid w:val="003367CF"/>
    <w:rsid w:val="00337006"/>
    <w:rsid w:val="003376AB"/>
    <w:rsid w:val="003376FD"/>
    <w:rsid w:val="00337AB3"/>
    <w:rsid w:val="00337B35"/>
    <w:rsid w:val="00337CA1"/>
    <w:rsid w:val="00340444"/>
    <w:rsid w:val="00340A2F"/>
    <w:rsid w:val="00340E98"/>
    <w:rsid w:val="00340F3E"/>
    <w:rsid w:val="003415C9"/>
    <w:rsid w:val="003416D9"/>
    <w:rsid w:val="00341787"/>
    <w:rsid w:val="00341D09"/>
    <w:rsid w:val="003424B5"/>
    <w:rsid w:val="003427D6"/>
    <w:rsid w:val="00342801"/>
    <w:rsid w:val="00342D92"/>
    <w:rsid w:val="00343346"/>
    <w:rsid w:val="00343C53"/>
    <w:rsid w:val="003441E0"/>
    <w:rsid w:val="003446F3"/>
    <w:rsid w:val="00344A5A"/>
    <w:rsid w:val="00344AB6"/>
    <w:rsid w:val="0034511D"/>
    <w:rsid w:val="0034516B"/>
    <w:rsid w:val="003455A3"/>
    <w:rsid w:val="0034586E"/>
    <w:rsid w:val="00345A6F"/>
    <w:rsid w:val="00347711"/>
    <w:rsid w:val="0034787E"/>
    <w:rsid w:val="00347CCB"/>
    <w:rsid w:val="00347FA2"/>
    <w:rsid w:val="00350192"/>
    <w:rsid w:val="0035036E"/>
    <w:rsid w:val="00350C9E"/>
    <w:rsid w:val="00350DCE"/>
    <w:rsid w:val="00350E94"/>
    <w:rsid w:val="003514E3"/>
    <w:rsid w:val="00351B36"/>
    <w:rsid w:val="00351E02"/>
    <w:rsid w:val="003522B5"/>
    <w:rsid w:val="003522EF"/>
    <w:rsid w:val="00352330"/>
    <w:rsid w:val="0035263D"/>
    <w:rsid w:val="003526A4"/>
    <w:rsid w:val="003529B9"/>
    <w:rsid w:val="003538AA"/>
    <w:rsid w:val="00353D82"/>
    <w:rsid w:val="003542EC"/>
    <w:rsid w:val="0035434D"/>
    <w:rsid w:val="00354436"/>
    <w:rsid w:val="00354498"/>
    <w:rsid w:val="00354CD1"/>
    <w:rsid w:val="00354CEB"/>
    <w:rsid w:val="00354D5F"/>
    <w:rsid w:val="0035509D"/>
    <w:rsid w:val="003550BD"/>
    <w:rsid w:val="00355123"/>
    <w:rsid w:val="003551CC"/>
    <w:rsid w:val="0035544F"/>
    <w:rsid w:val="00355864"/>
    <w:rsid w:val="003558EA"/>
    <w:rsid w:val="003559FD"/>
    <w:rsid w:val="003560A7"/>
    <w:rsid w:val="003566B1"/>
    <w:rsid w:val="003568FB"/>
    <w:rsid w:val="00356ABC"/>
    <w:rsid w:val="00356B23"/>
    <w:rsid w:val="00356CCE"/>
    <w:rsid w:val="00356D59"/>
    <w:rsid w:val="00356ECA"/>
    <w:rsid w:val="00356F84"/>
    <w:rsid w:val="00357112"/>
    <w:rsid w:val="0035726E"/>
    <w:rsid w:val="00357326"/>
    <w:rsid w:val="00357467"/>
    <w:rsid w:val="00357A8F"/>
    <w:rsid w:val="00357AB9"/>
    <w:rsid w:val="00357C3B"/>
    <w:rsid w:val="00357F69"/>
    <w:rsid w:val="00360150"/>
    <w:rsid w:val="003604D5"/>
    <w:rsid w:val="00360876"/>
    <w:rsid w:val="00360EF9"/>
    <w:rsid w:val="00360F88"/>
    <w:rsid w:val="00360FC1"/>
    <w:rsid w:val="003612E3"/>
    <w:rsid w:val="003613FC"/>
    <w:rsid w:val="003615E3"/>
    <w:rsid w:val="00361C06"/>
    <w:rsid w:val="00361D09"/>
    <w:rsid w:val="00362215"/>
    <w:rsid w:val="003626E7"/>
    <w:rsid w:val="00362AFC"/>
    <w:rsid w:val="00362CBA"/>
    <w:rsid w:val="00362E7E"/>
    <w:rsid w:val="0036323B"/>
    <w:rsid w:val="00363D2C"/>
    <w:rsid w:val="00363E2B"/>
    <w:rsid w:val="00364622"/>
    <w:rsid w:val="003648E1"/>
    <w:rsid w:val="00364C5E"/>
    <w:rsid w:val="00364CFD"/>
    <w:rsid w:val="00364D11"/>
    <w:rsid w:val="00364D68"/>
    <w:rsid w:val="00365042"/>
    <w:rsid w:val="003652DE"/>
    <w:rsid w:val="0036539D"/>
    <w:rsid w:val="003657A5"/>
    <w:rsid w:val="0036600F"/>
    <w:rsid w:val="00366411"/>
    <w:rsid w:val="00366C7C"/>
    <w:rsid w:val="00367100"/>
    <w:rsid w:val="003671B9"/>
    <w:rsid w:val="003672E1"/>
    <w:rsid w:val="00367553"/>
    <w:rsid w:val="003676BD"/>
    <w:rsid w:val="00367C53"/>
    <w:rsid w:val="0037051F"/>
    <w:rsid w:val="0037063D"/>
    <w:rsid w:val="0037066E"/>
    <w:rsid w:val="0037095F"/>
    <w:rsid w:val="00370ACE"/>
    <w:rsid w:val="00370B02"/>
    <w:rsid w:val="00370CCE"/>
    <w:rsid w:val="003710D2"/>
    <w:rsid w:val="003714BA"/>
    <w:rsid w:val="00371857"/>
    <w:rsid w:val="00371F00"/>
    <w:rsid w:val="00372B0F"/>
    <w:rsid w:val="00372F11"/>
    <w:rsid w:val="00373141"/>
    <w:rsid w:val="00373267"/>
    <w:rsid w:val="00373B70"/>
    <w:rsid w:val="00373CE7"/>
    <w:rsid w:val="00373D4C"/>
    <w:rsid w:val="00373DC2"/>
    <w:rsid w:val="00373ECA"/>
    <w:rsid w:val="00373F55"/>
    <w:rsid w:val="00374B46"/>
    <w:rsid w:val="003752A2"/>
    <w:rsid w:val="00375864"/>
    <w:rsid w:val="00375A4F"/>
    <w:rsid w:val="00375A6B"/>
    <w:rsid w:val="00375C63"/>
    <w:rsid w:val="00376129"/>
    <w:rsid w:val="0037613D"/>
    <w:rsid w:val="003764CD"/>
    <w:rsid w:val="003766B8"/>
    <w:rsid w:val="003768D8"/>
    <w:rsid w:val="00376B9D"/>
    <w:rsid w:val="00376CB4"/>
    <w:rsid w:val="0037710F"/>
    <w:rsid w:val="003772A8"/>
    <w:rsid w:val="003772EE"/>
    <w:rsid w:val="003773E8"/>
    <w:rsid w:val="00377437"/>
    <w:rsid w:val="00377AB9"/>
    <w:rsid w:val="00377B43"/>
    <w:rsid w:val="00381792"/>
    <w:rsid w:val="00381B14"/>
    <w:rsid w:val="00381DC0"/>
    <w:rsid w:val="00382252"/>
    <w:rsid w:val="0038233C"/>
    <w:rsid w:val="003825A5"/>
    <w:rsid w:val="003825B2"/>
    <w:rsid w:val="00382696"/>
    <w:rsid w:val="00382885"/>
    <w:rsid w:val="00382F3D"/>
    <w:rsid w:val="003832F1"/>
    <w:rsid w:val="003835AE"/>
    <w:rsid w:val="00383BDB"/>
    <w:rsid w:val="00383D49"/>
    <w:rsid w:val="00383EFF"/>
    <w:rsid w:val="0038453C"/>
    <w:rsid w:val="00384AAB"/>
    <w:rsid w:val="003858AE"/>
    <w:rsid w:val="0038595F"/>
    <w:rsid w:val="00385E41"/>
    <w:rsid w:val="0038639A"/>
    <w:rsid w:val="00386D08"/>
    <w:rsid w:val="00387066"/>
    <w:rsid w:val="003871AF"/>
    <w:rsid w:val="00387385"/>
    <w:rsid w:val="003875A7"/>
    <w:rsid w:val="003877AD"/>
    <w:rsid w:val="00387892"/>
    <w:rsid w:val="003901DA"/>
    <w:rsid w:val="0039033D"/>
    <w:rsid w:val="003904C8"/>
    <w:rsid w:val="003905A2"/>
    <w:rsid w:val="00390690"/>
    <w:rsid w:val="003906CF"/>
    <w:rsid w:val="00390991"/>
    <w:rsid w:val="00390B3B"/>
    <w:rsid w:val="0039100E"/>
    <w:rsid w:val="00391017"/>
    <w:rsid w:val="00391472"/>
    <w:rsid w:val="00391537"/>
    <w:rsid w:val="003916E0"/>
    <w:rsid w:val="00391A4D"/>
    <w:rsid w:val="00391B1D"/>
    <w:rsid w:val="00391D53"/>
    <w:rsid w:val="003920F8"/>
    <w:rsid w:val="00392189"/>
    <w:rsid w:val="00392563"/>
    <w:rsid w:val="0039280B"/>
    <w:rsid w:val="00392B33"/>
    <w:rsid w:val="00392E97"/>
    <w:rsid w:val="00393122"/>
    <w:rsid w:val="0039383D"/>
    <w:rsid w:val="003939A3"/>
    <w:rsid w:val="00393B10"/>
    <w:rsid w:val="003940DF"/>
    <w:rsid w:val="0039456A"/>
    <w:rsid w:val="003948EC"/>
    <w:rsid w:val="00394BB0"/>
    <w:rsid w:val="00394BC5"/>
    <w:rsid w:val="0039573F"/>
    <w:rsid w:val="00395921"/>
    <w:rsid w:val="00395CC5"/>
    <w:rsid w:val="00395CE2"/>
    <w:rsid w:val="003960BE"/>
    <w:rsid w:val="00396773"/>
    <w:rsid w:val="00397708"/>
    <w:rsid w:val="003A03D5"/>
    <w:rsid w:val="003A04C1"/>
    <w:rsid w:val="003A054A"/>
    <w:rsid w:val="003A065A"/>
    <w:rsid w:val="003A0FBE"/>
    <w:rsid w:val="003A11B5"/>
    <w:rsid w:val="003A195F"/>
    <w:rsid w:val="003A2183"/>
    <w:rsid w:val="003A228A"/>
    <w:rsid w:val="003A2BD0"/>
    <w:rsid w:val="003A36C0"/>
    <w:rsid w:val="003A3701"/>
    <w:rsid w:val="003A3C8E"/>
    <w:rsid w:val="003A41B6"/>
    <w:rsid w:val="003A44C1"/>
    <w:rsid w:val="003A460C"/>
    <w:rsid w:val="003A46A8"/>
    <w:rsid w:val="003A4998"/>
    <w:rsid w:val="003A4A5A"/>
    <w:rsid w:val="003A4DE0"/>
    <w:rsid w:val="003A528C"/>
    <w:rsid w:val="003A5B1C"/>
    <w:rsid w:val="003A5DC1"/>
    <w:rsid w:val="003A6A3A"/>
    <w:rsid w:val="003A6A72"/>
    <w:rsid w:val="003A6B02"/>
    <w:rsid w:val="003A6E1C"/>
    <w:rsid w:val="003A6E78"/>
    <w:rsid w:val="003A6F52"/>
    <w:rsid w:val="003A789B"/>
    <w:rsid w:val="003A7BD5"/>
    <w:rsid w:val="003B037C"/>
    <w:rsid w:val="003B0534"/>
    <w:rsid w:val="003B0911"/>
    <w:rsid w:val="003B0E02"/>
    <w:rsid w:val="003B11A1"/>
    <w:rsid w:val="003B153E"/>
    <w:rsid w:val="003B1910"/>
    <w:rsid w:val="003B2274"/>
    <w:rsid w:val="003B2442"/>
    <w:rsid w:val="003B264F"/>
    <w:rsid w:val="003B296A"/>
    <w:rsid w:val="003B2BDD"/>
    <w:rsid w:val="003B2BE8"/>
    <w:rsid w:val="003B2F0F"/>
    <w:rsid w:val="003B3E9A"/>
    <w:rsid w:val="003B412F"/>
    <w:rsid w:val="003B413B"/>
    <w:rsid w:val="003B4213"/>
    <w:rsid w:val="003B4766"/>
    <w:rsid w:val="003B499A"/>
    <w:rsid w:val="003B4A21"/>
    <w:rsid w:val="003B4D42"/>
    <w:rsid w:val="003B4D4B"/>
    <w:rsid w:val="003B532F"/>
    <w:rsid w:val="003B534C"/>
    <w:rsid w:val="003B553A"/>
    <w:rsid w:val="003B5574"/>
    <w:rsid w:val="003B56FC"/>
    <w:rsid w:val="003B5765"/>
    <w:rsid w:val="003B5917"/>
    <w:rsid w:val="003B5A3B"/>
    <w:rsid w:val="003B5CCC"/>
    <w:rsid w:val="003B5DA0"/>
    <w:rsid w:val="003B6129"/>
    <w:rsid w:val="003B61FC"/>
    <w:rsid w:val="003B65DD"/>
    <w:rsid w:val="003B6F8C"/>
    <w:rsid w:val="003B7347"/>
    <w:rsid w:val="003B75C9"/>
    <w:rsid w:val="003B760A"/>
    <w:rsid w:val="003B77F4"/>
    <w:rsid w:val="003B7B00"/>
    <w:rsid w:val="003B7FCC"/>
    <w:rsid w:val="003C039E"/>
    <w:rsid w:val="003C0750"/>
    <w:rsid w:val="003C2105"/>
    <w:rsid w:val="003C3049"/>
    <w:rsid w:val="003C3096"/>
    <w:rsid w:val="003C32EC"/>
    <w:rsid w:val="003C336A"/>
    <w:rsid w:val="003C36B5"/>
    <w:rsid w:val="003C392C"/>
    <w:rsid w:val="003C3A61"/>
    <w:rsid w:val="003C3D6E"/>
    <w:rsid w:val="003C4387"/>
    <w:rsid w:val="003C43AA"/>
    <w:rsid w:val="003C448C"/>
    <w:rsid w:val="003C473B"/>
    <w:rsid w:val="003C494E"/>
    <w:rsid w:val="003C4C5C"/>
    <w:rsid w:val="003C4E0B"/>
    <w:rsid w:val="003C5196"/>
    <w:rsid w:val="003C5208"/>
    <w:rsid w:val="003C5276"/>
    <w:rsid w:val="003C56F6"/>
    <w:rsid w:val="003C58FA"/>
    <w:rsid w:val="003C5994"/>
    <w:rsid w:val="003C5B9A"/>
    <w:rsid w:val="003C630B"/>
    <w:rsid w:val="003C63C2"/>
    <w:rsid w:val="003C6417"/>
    <w:rsid w:val="003C6486"/>
    <w:rsid w:val="003C6604"/>
    <w:rsid w:val="003C67D2"/>
    <w:rsid w:val="003C6828"/>
    <w:rsid w:val="003C6B67"/>
    <w:rsid w:val="003C6D19"/>
    <w:rsid w:val="003C6EC3"/>
    <w:rsid w:val="003C711E"/>
    <w:rsid w:val="003C7431"/>
    <w:rsid w:val="003C7683"/>
    <w:rsid w:val="003C78EC"/>
    <w:rsid w:val="003C7FA2"/>
    <w:rsid w:val="003C7FED"/>
    <w:rsid w:val="003D01DD"/>
    <w:rsid w:val="003D0322"/>
    <w:rsid w:val="003D0664"/>
    <w:rsid w:val="003D0AC0"/>
    <w:rsid w:val="003D116F"/>
    <w:rsid w:val="003D1484"/>
    <w:rsid w:val="003D1672"/>
    <w:rsid w:val="003D1779"/>
    <w:rsid w:val="003D18C0"/>
    <w:rsid w:val="003D1EF9"/>
    <w:rsid w:val="003D2224"/>
    <w:rsid w:val="003D281D"/>
    <w:rsid w:val="003D2CB4"/>
    <w:rsid w:val="003D2E44"/>
    <w:rsid w:val="003D31F6"/>
    <w:rsid w:val="003D3600"/>
    <w:rsid w:val="003D4228"/>
    <w:rsid w:val="003D4B55"/>
    <w:rsid w:val="003D4C37"/>
    <w:rsid w:val="003D4D73"/>
    <w:rsid w:val="003D512C"/>
    <w:rsid w:val="003D5422"/>
    <w:rsid w:val="003D566A"/>
    <w:rsid w:val="003D5973"/>
    <w:rsid w:val="003D5989"/>
    <w:rsid w:val="003D5DF0"/>
    <w:rsid w:val="003D6230"/>
    <w:rsid w:val="003D6613"/>
    <w:rsid w:val="003D6AF9"/>
    <w:rsid w:val="003D6BFA"/>
    <w:rsid w:val="003D6EAB"/>
    <w:rsid w:val="003D7BF5"/>
    <w:rsid w:val="003E049A"/>
    <w:rsid w:val="003E04E1"/>
    <w:rsid w:val="003E096B"/>
    <w:rsid w:val="003E1010"/>
    <w:rsid w:val="003E1032"/>
    <w:rsid w:val="003E1389"/>
    <w:rsid w:val="003E13D3"/>
    <w:rsid w:val="003E1D35"/>
    <w:rsid w:val="003E2088"/>
    <w:rsid w:val="003E217C"/>
    <w:rsid w:val="003E25F3"/>
    <w:rsid w:val="003E299A"/>
    <w:rsid w:val="003E32A7"/>
    <w:rsid w:val="003E340C"/>
    <w:rsid w:val="003E3B4A"/>
    <w:rsid w:val="003E3D1F"/>
    <w:rsid w:val="003E43A2"/>
    <w:rsid w:val="003E4568"/>
    <w:rsid w:val="003E50FA"/>
    <w:rsid w:val="003E5471"/>
    <w:rsid w:val="003E5619"/>
    <w:rsid w:val="003E6F9F"/>
    <w:rsid w:val="003E7230"/>
    <w:rsid w:val="003E72FB"/>
    <w:rsid w:val="003E7657"/>
    <w:rsid w:val="003E7B19"/>
    <w:rsid w:val="003E7E73"/>
    <w:rsid w:val="003E7F30"/>
    <w:rsid w:val="003E7FCD"/>
    <w:rsid w:val="003F0249"/>
    <w:rsid w:val="003F02EC"/>
    <w:rsid w:val="003F0A99"/>
    <w:rsid w:val="003F1096"/>
    <w:rsid w:val="003F14CD"/>
    <w:rsid w:val="003F15D9"/>
    <w:rsid w:val="003F1626"/>
    <w:rsid w:val="003F2E36"/>
    <w:rsid w:val="003F3036"/>
    <w:rsid w:val="003F3C40"/>
    <w:rsid w:val="003F40A4"/>
    <w:rsid w:val="003F4399"/>
    <w:rsid w:val="003F475F"/>
    <w:rsid w:val="003F54C4"/>
    <w:rsid w:val="003F583A"/>
    <w:rsid w:val="003F5A7F"/>
    <w:rsid w:val="003F5F04"/>
    <w:rsid w:val="003F662F"/>
    <w:rsid w:val="003F6C80"/>
    <w:rsid w:val="003F6CA2"/>
    <w:rsid w:val="003F6D1D"/>
    <w:rsid w:val="003F6EB2"/>
    <w:rsid w:val="003F6FD2"/>
    <w:rsid w:val="003F7396"/>
    <w:rsid w:val="003F7487"/>
    <w:rsid w:val="003F7711"/>
    <w:rsid w:val="0040002F"/>
    <w:rsid w:val="00400139"/>
    <w:rsid w:val="00400403"/>
    <w:rsid w:val="004006C3"/>
    <w:rsid w:val="00400FDE"/>
    <w:rsid w:val="004010EF"/>
    <w:rsid w:val="004011CB"/>
    <w:rsid w:val="0040144F"/>
    <w:rsid w:val="004015F1"/>
    <w:rsid w:val="004017F0"/>
    <w:rsid w:val="004019EE"/>
    <w:rsid w:val="004019FD"/>
    <w:rsid w:val="0040212E"/>
    <w:rsid w:val="004022C1"/>
    <w:rsid w:val="00402341"/>
    <w:rsid w:val="00402353"/>
    <w:rsid w:val="00402982"/>
    <w:rsid w:val="00402997"/>
    <w:rsid w:val="00402CB1"/>
    <w:rsid w:val="00402F93"/>
    <w:rsid w:val="00402FDD"/>
    <w:rsid w:val="0040379F"/>
    <w:rsid w:val="004038A8"/>
    <w:rsid w:val="00403BC4"/>
    <w:rsid w:val="00403CF0"/>
    <w:rsid w:val="00404078"/>
    <w:rsid w:val="004041DB"/>
    <w:rsid w:val="00404AF5"/>
    <w:rsid w:val="00404DD4"/>
    <w:rsid w:val="00405252"/>
    <w:rsid w:val="00405AED"/>
    <w:rsid w:val="00405DCB"/>
    <w:rsid w:val="00406162"/>
    <w:rsid w:val="00406195"/>
    <w:rsid w:val="004064F4"/>
    <w:rsid w:val="004065A6"/>
    <w:rsid w:val="00406810"/>
    <w:rsid w:val="00406AB1"/>
    <w:rsid w:val="00406F07"/>
    <w:rsid w:val="0040770F"/>
    <w:rsid w:val="00407F1C"/>
    <w:rsid w:val="00410145"/>
    <w:rsid w:val="004102A8"/>
    <w:rsid w:val="00411133"/>
    <w:rsid w:val="004112D5"/>
    <w:rsid w:val="004115AD"/>
    <w:rsid w:val="004117A1"/>
    <w:rsid w:val="004118A3"/>
    <w:rsid w:val="00411B18"/>
    <w:rsid w:val="0041229E"/>
    <w:rsid w:val="004122F6"/>
    <w:rsid w:val="00412442"/>
    <w:rsid w:val="00412498"/>
    <w:rsid w:val="004127B9"/>
    <w:rsid w:val="00412B8D"/>
    <w:rsid w:val="00412F2F"/>
    <w:rsid w:val="0041309A"/>
    <w:rsid w:val="00413C05"/>
    <w:rsid w:val="00413CF9"/>
    <w:rsid w:val="00414233"/>
    <w:rsid w:val="0041425C"/>
    <w:rsid w:val="004145C6"/>
    <w:rsid w:val="0041493D"/>
    <w:rsid w:val="00414D8A"/>
    <w:rsid w:val="00414D9E"/>
    <w:rsid w:val="00414E13"/>
    <w:rsid w:val="00414F51"/>
    <w:rsid w:val="00414F5E"/>
    <w:rsid w:val="004154E2"/>
    <w:rsid w:val="004157A3"/>
    <w:rsid w:val="004159E9"/>
    <w:rsid w:val="00415DC8"/>
    <w:rsid w:val="00415FFB"/>
    <w:rsid w:val="00416085"/>
    <w:rsid w:val="00416352"/>
    <w:rsid w:val="004166E1"/>
    <w:rsid w:val="004168DF"/>
    <w:rsid w:val="00416E30"/>
    <w:rsid w:val="00417296"/>
    <w:rsid w:val="00417587"/>
    <w:rsid w:val="004176BE"/>
    <w:rsid w:val="00417865"/>
    <w:rsid w:val="00417930"/>
    <w:rsid w:val="00417BA1"/>
    <w:rsid w:val="00417BE5"/>
    <w:rsid w:val="00420039"/>
    <w:rsid w:val="004200DD"/>
    <w:rsid w:val="004202BE"/>
    <w:rsid w:val="00420334"/>
    <w:rsid w:val="00420404"/>
    <w:rsid w:val="00420748"/>
    <w:rsid w:val="004208E7"/>
    <w:rsid w:val="00420CC8"/>
    <w:rsid w:val="004211B7"/>
    <w:rsid w:val="00421588"/>
    <w:rsid w:val="0042171D"/>
    <w:rsid w:val="00421892"/>
    <w:rsid w:val="00421894"/>
    <w:rsid w:val="004219C4"/>
    <w:rsid w:val="00421B93"/>
    <w:rsid w:val="00422227"/>
    <w:rsid w:val="00422429"/>
    <w:rsid w:val="0042323E"/>
    <w:rsid w:val="004232AE"/>
    <w:rsid w:val="0042331C"/>
    <w:rsid w:val="00423452"/>
    <w:rsid w:val="00423577"/>
    <w:rsid w:val="00423592"/>
    <w:rsid w:val="00423613"/>
    <w:rsid w:val="0042395A"/>
    <w:rsid w:val="00424066"/>
    <w:rsid w:val="0042427F"/>
    <w:rsid w:val="0042447E"/>
    <w:rsid w:val="004244DC"/>
    <w:rsid w:val="00424EB3"/>
    <w:rsid w:val="00425101"/>
    <w:rsid w:val="004252CF"/>
    <w:rsid w:val="00425464"/>
    <w:rsid w:val="0042596C"/>
    <w:rsid w:val="00425991"/>
    <w:rsid w:val="00425FAF"/>
    <w:rsid w:val="004260BF"/>
    <w:rsid w:val="00426351"/>
    <w:rsid w:val="0042682F"/>
    <w:rsid w:val="00426C2B"/>
    <w:rsid w:val="00426EE4"/>
    <w:rsid w:val="00426F5C"/>
    <w:rsid w:val="00426FEB"/>
    <w:rsid w:val="00427399"/>
    <w:rsid w:val="004274FB"/>
    <w:rsid w:val="00427733"/>
    <w:rsid w:val="0042793C"/>
    <w:rsid w:val="00427BF5"/>
    <w:rsid w:val="00427C1D"/>
    <w:rsid w:val="00427E48"/>
    <w:rsid w:val="00427E8F"/>
    <w:rsid w:val="00427F21"/>
    <w:rsid w:val="004308E7"/>
    <w:rsid w:val="00430BF2"/>
    <w:rsid w:val="00430F87"/>
    <w:rsid w:val="00431256"/>
    <w:rsid w:val="00431659"/>
    <w:rsid w:val="00431834"/>
    <w:rsid w:val="004318CD"/>
    <w:rsid w:val="0043196F"/>
    <w:rsid w:val="00431B74"/>
    <w:rsid w:val="00431C1D"/>
    <w:rsid w:val="00431D47"/>
    <w:rsid w:val="004324D3"/>
    <w:rsid w:val="0043287B"/>
    <w:rsid w:val="00432D45"/>
    <w:rsid w:val="00432E80"/>
    <w:rsid w:val="00432F79"/>
    <w:rsid w:val="004332B6"/>
    <w:rsid w:val="00433825"/>
    <w:rsid w:val="00433EAC"/>
    <w:rsid w:val="004342B4"/>
    <w:rsid w:val="0043478E"/>
    <w:rsid w:val="00434EA6"/>
    <w:rsid w:val="004350C8"/>
    <w:rsid w:val="00435180"/>
    <w:rsid w:val="00435C10"/>
    <w:rsid w:val="00435DA1"/>
    <w:rsid w:val="00436C54"/>
    <w:rsid w:val="004374EF"/>
    <w:rsid w:val="0043780E"/>
    <w:rsid w:val="00437A69"/>
    <w:rsid w:val="004400A2"/>
    <w:rsid w:val="0044050B"/>
    <w:rsid w:val="00440597"/>
    <w:rsid w:val="0044081A"/>
    <w:rsid w:val="00440C24"/>
    <w:rsid w:val="00440CB0"/>
    <w:rsid w:val="00441073"/>
    <w:rsid w:val="00441397"/>
    <w:rsid w:val="00441505"/>
    <w:rsid w:val="00441526"/>
    <w:rsid w:val="00441651"/>
    <w:rsid w:val="00441D80"/>
    <w:rsid w:val="0044220F"/>
    <w:rsid w:val="004425AA"/>
    <w:rsid w:val="00442903"/>
    <w:rsid w:val="00442B04"/>
    <w:rsid w:val="004432A5"/>
    <w:rsid w:val="00443371"/>
    <w:rsid w:val="00443A4A"/>
    <w:rsid w:val="00443AD4"/>
    <w:rsid w:val="00443C8F"/>
    <w:rsid w:val="00444333"/>
    <w:rsid w:val="00444362"/>
    <w:rsid w:val="004444F8"/>
    <w:rsid w:val="0044467E"/>
    <w:rsid w:val="00444BAB"/>
    <w:rsid w:val="0044563A"/>
    <w:rsid w:val="00445843"/>
    <w:rsid w:val="004459B5"/>
    <w:rsid w:val="00445CE3"/>
    <w:rsid w:val="004464F0"/>
    <w:rsid w:val="00446C61"/>
    <w:rsid w:val="00446CAC"/>
    <w:rsid w:val="00446DAD"/>
    <w:rsid w:val="00447022"/>
    <w:rsid w:val="00447172"/>
    <w:rsid w:val="0044719A"/>
    <w:rsid w:val="0044765D"/>
    <w:rsid w:val="00447F22"/>
    <w:rsid w:val="004503FB"/>
    <w:rsid w:val="00450867"/>
    <w:rsid w:val="0045089C"/>
    <w:rsid w:val="004509EC"/>
    <w:rsid w:val="00450AEC"/>
    <w:rsid w:val="00450B93"/>
    <w:rsid w:val="00450D7E"/>
    <w:rsid w:val="00450E23"/>
    <w:rsid w:val="00450EF6"/>
    <w:rsid w:val="00450F93"/>
    <w:rsid w:val="00451F78"/>
    <w:rsid w:val="00452619"/>
    <w:rsid w:val="0045282C"/>
    <w:rsid w:val="0045293C"/>
    <w:rsid w:val="00452C35"/>
    <w:rsid w:val="00452D3C"/>
    <w:rsid w:val="00452F8A"/>
    <w:rsid w:val="0045309A"/>
    <w:rsid w:val="0045379C"/>
    <w:rsid w:val="004537C8"/>
    <w:rsid w:val="00453A1E"/>
    <w:rsid w:val="004541D1"/>
    <w:rsid w:val="00454812"/>
    <w:rsid w:val="00454B19"/>
    <w:rsid w:val="00455216"/>
    <w:rsid w:val="00455556"/>
    <w:rsid w:val="004558FD"/>
    <w:rsid w:val="00455A94"/>
    <w:rsid w:val="00455B29"/>
    <w:rsid w:val="00455B6B"/>
    <w:rsid w:val="00455E2C"/>
    <w:rsid w:val="0045674E"/>
    <w:rsid w:val="00457486"/>
    <w:rsid w:val="00457495"/>
    <w:rsid w:val="004579E2"/>
    <w:rsid w:val="00457E1A"/>
    <w:rsid w:val="00460230"/>
    <w:rsid w:val="00460617"/>
    <w:rsid w:val="0046121C"/>
    <w:rsid w:val="00461490"/>
    <w:rsid w:val="00461BDE"/>
    <w:rsid w:val="00461DCB"/>
    <w:rsid w:val="004621C2"/>
    <w:rsid w:val="004624BB"/>
    <w:rsid w:val="0046259F"/>
    <w:rsid w:val="00462DE7"/>
    <w:rsid w:val="00463320"/>
    <w:rsid w:val="00463356"/>
    <w:rsid w:val="004633C3"/>
    <w:rsid w:val="004635DD"/>
    <w:rsid w:val="00463B20"/>
    <w:rsid w:val="00463FED"/>
    <w:rsid w:val="00464213"/>
    <w:rsid w:val="0046454B"/>
    <w:rsid w:val="00464602"/>
    <w:rsid w:val="00464687"/>
    <w:rsid w:val="00464A99"/>
    <w:rsid w:val="00464B35"/>
    <w:rsid w:val="004651C5"/>
    <w:rsid w:val="0046543F"/>
    <w:rsid w:val="00465DA9"/>
    <w:rsid w:val="0046642D"/>
    <w:rsid w:val="00466947"/>
    <w:rsid w:val="00466CC3"/>
    <w:rsid w:val="00466D4F"/>
    <w:rsid w:val="00466E67"/>
    <w:rsid w:val="00467303"/>
    <w:rsid w:val="0046756F"/>
    <w:rsid w:val="00467BDA"/>
    <w:rsid w:val="00467CD4"/>
    <w:rsid w:val="00467E50"/>
    <w:rsid w:val="00467F04"/>
    <w:rsid w:val="004701CD"/>
    <w:rsid w:val="0047098C"/>
    <w:rsid w:val="004709A7"/>
    <w:rsid w:val="004709C1"/>
    <w:rsid w:val="004713D0"/>
    <w:rsid w:val="0047151E"/>
    <w:rsid w:val="00471857"/>
    <w:rsid w:val="00471AEC"/>
    <w:rsid w:val="00471E19"/>
    <w:rsid w:val="00471E88"/>
    <w:rsid w:val="004724B1"/>
    <w:rsid w:val="004724D7"/>
    <w:rsid w:val="00472AA7"/>
    <w:rsid w:val="00472C23"/>
    <w:rsid w:val="00472DA4"/>
    <w:rsid w:val="00472EF4"/>
    <w:rsid w:val="0047356E"/>
    <w:rsid w:val="00473869"/>
    <w:rsid w:val="00473D4E"/>
    <w:rsid w:val="00473DD7"/>
    <w:rsid w:val="00473EE9"/>
    <w:rsid w:val="00474564"/>
    <w:rsid w:val="00474990"/>
    <w:rsid w:val="00474BD5"/>
    <w:rsid w:val="00474D94"/>
    <w:rsid w:val="00474F70"/>
    <w:rsid w:val="00475454"/>
    <w:rsid w:val="0047557B"/>
    <w:rsid w:val="00475AFE"/>
    <w:rsid w:val="00475CA9"/>
    <w:rsid w:val="0047628E"/>
    <w:rsid w:val="0047656C"/>
    <w:rsid w:val="0047661B"/>
    <w:rsid w:val="00477034"/>
    <w:rsid w:val="004771C4"/>
    <w:rsid w:val="00477304"/>
    <w:rsid w:val="00477456"/>
    <w:rsid w:val="004776F3"/>
    <w:rsid w:val="00477DB2"/>
    <w:rsid w:val="00480C65"/>
    <w:rsid w:val="00480CA9"/>
    <w:rsid w:val="00480D4C"/>
    <w:rsid w:val="00480D50"/>
    <w:rsid w:val="00480ECB"/>
    <w:rsid w:val="0048153E"/>
    <w:rsid w:val="004815BD"/>
    <w:rsid w:val="004816EA"/>
    <w:rsid w:val="00481C7C"/>
    <w:rsid w:val="0048206B"/>
    <w:rsid w:val="00482374"/>
    <w:rsid w:val="00482815"/>
    <w:rsid w:val="00482905"/>
    <w:rsid w:val="00482E2C"/>
    <w:rsid w:val="00482F52"/>
    <w:rsid w:val="0048339B"/>
    <w:rsid w:val="00483681"/>
    <w:rsid w:val="004836DD"/>
    <w:rsid w:val="00483B39"/>
    <w:rsid w:val="00483CB7"/>
    <w:rsid w:val="00483EFE"/>
    <w:rsid w:val="0048407E"/>
    <w:rsid w:val="00484180"/>
    <w:rsid w:val="00484ACF"/>
    <w:rsid w:val="00485099"/>
    <w:rsid w:val="004850BC"/>
    <w:rsid w:val="00485174"/>
    <w:rsid w:val="00485271"/>
    <w:rsid w:val="004852D4"/>
    <w:rsid w:val="004855A5"/>
    <w:rsid w:val="00485796"/>
    <w:rsid w:val="004859EE"/>
    <w:rsid w:val="00485E4B"/>
    <w:rsid w:val="00485FEF"/>
    <w:rsid w:val="00486247"/>
    <w:rsid w:val="004862DD"/>
    <w:rsid w:val="00486646"/>
    <w:rsid w:val="00486DA4"/>
    <w:rsid w:val="004871C5"/>
    <w:rsid w:val="004875FD"/>
    <w:rsid w:val="00487886"/>
    <w:rsid w:val="004878B1"/>
    <w:rsid w:val="004878FD"/>
    <w:rsid w:val="004879F3"/>
    <w:rsid w:val="00487E8A"/>
    <w:rsid w:val="004901A5"/>
    <w:rsid w:val="00490820"/>
    <w:rsid w:val="004909D4"/>
    <w:rsid w:val="00490A42"/>
    <w:rsid w:val="00490A67"/>
    <w:rsid w:val="004911B0"/>
    <w:rsid w:val="004913EC"/>
    <w:rsid w:val="004913EF"/>
    <w:rsid w:val="00491465"/>
    <w:rsid w:val="00492275"/>
    <w:rsid w:val="00492281"/>
    <w:rsid w:val="00493572"/>
    <w:rsid w:val="0049370D"/>
    <w:rsid w:val="00493C51"/>
    <w:rsid w:val="00493C7F"/>
    <w:rsid w:val="00493DD0"/>
    <w:rsid w:val="00493FE1"/>
    <w:rsid w:val="004943E6"/>
    <w:rsid w:val="004945E7"/>
    <w:rsid w:val="00494D9A"/>
    <w:rsid w:val="00495084"/>
    <w:rsid w:val="00495460"/>
    <w:rsid w:val="00495AA5"/>
    <w:rsid w:val="00495BA3"/>
    <w:rsid w:val="00495DE4"/>
    <w:rsid w:val="004960B8"/>
    <w:rsid w:val="00496889"/>
    <w:rsid w:val="00496A7F"/>
    <w:rsid w:val="00496AFB"/>
    <w:rsid w:val="00496B94"/>
    <w:rsid w:val="00497188"/>
    <w:rsid w:val="00497955"/>
    <w:rsid w:val="004A036E"/>
    <w:rsid w:val="004A0720"/>
    <w:rsid w:val="004A0992"/>
    <w:rsid w:val="004A0A2D"/>
    <w:rsid w:val="004A12BF"/>
    <w:rsid w:val="004A138B"/>
    <w:rsid w:val="004A14B9"/>
    <w:rsid w:val="004A152B"/>
    <w:rsid w:val="004A1ECC"/>
    <w:rsid w:val="004A2253"/>
    <w:rsid w:val="004A2595"/>
    <w:rsid w:val="004A2B56"/>
    <w:rsid w:val="004A2C8C"/>
    <w:rsid w:val="004A2F28"/>
    <w:rsid w:val="004A3241"/>
    <w:rsid w:val="004A348F"/>
    <w:rsid w:val="004A35AC"/>
    <w:rsid w:val="004A3DFC"/>
    <w:rsid w:val="004A4124"/>
    <w:rsid w:val="004A453E"/>
    <w:rsid w:val="004A4606"/>
    <w:rsid w:val="004A4866"/>
    <w:rsid w:val="004A4B59"/>
    <w:rsid w:val="004A4C80"/>
    <w:rsid w:val="004A5169"/>
    <w:rsid w:val="004A59AA"/>
    <w:rsid w:val="004A5C7C"/>
    <w:rsid w:val="004A5D21"/>
    <w:rsid w:val="004A5DFE"/>
    <w:rsid w:val="004A61AB"/>
    <w:rsid w:val="004A6202"/>
    <w:rsid w:val="004A6682"/>
    <w:rsid w:val="004A66C9"/>
    <w:rsid w:val="004A6BBB"/>
    <w:rsid w:val="004A6FCE"/>
    <w:rsid w:val="004A70E5"/>
    <w:rsid w:val="004A733C"/>
    <w:rsid w:val="004A74DA"/>
    <w:rsid w:val="004A7584"/>
    <w:rsid w:val="004A76E5"/>
    <w:rsid w:val="004A7C6C"/>
    <w:rsid w:val="004B034A"/>
    <w:rsid w:val="004B03B2"/>
    <w:rsid w:val="004B04AC"/>
    <w:rsid w:val="004B0A03"/>
    <w:rsid w:val="004B0A99"/>
    <w:rsid w:val="004B0DE8"/>
    <w:rsid w:val="004B0FD9"/>
    <w:rsid w:val="004B100C"/>
    <w:rsid w:val="004B13A5"/>
    <w:rsid w:val="004B15CE"/>
    <w:rsid w:val="004B175F"/>
    <w:rsid w:val="004B18BF"/>
    <w:rsid w:val="004B195C"/>
    <w:rsid w:val="004B1BF0"/>
    <w:rsid w:val="004B200A"/>
    <w:rsid w:val="004B2569"/>
    <w:rsid w:val="004B26B6"/>
    <w:rsid w:val="004B26FA"/>
    <w:rsid w:val="004B27C9"/>
    <w:rsid w:val="004B2899"/>
    <w:rsid w:val="004B2B08"/>
    <w:rsid w:val="004B30EE"/>
    <w:rsid w:val="004B3393"/>
    <w:rsid w:val="004B345B"/>
    <w:rsid w:val="004B34FC"/>
    <w:rsid w:val="004B382F"/>
    <w:rsid w:val="004B3852"/>
    <w:rsid w:val="004B3CC2"/>
    <w:rsid w:val="004B3DEE"/>
    <w:rsid w:val="004B3FEE"/>
    <w:rsid w:val="004B4232"/>
    <w:rsid w:val="004B4333"/>
    <w:rsid w:val="004B4398"/>
    <w:rsid w:val="004B4644"/>
    <w:rsid w:val="004B468F"/>
    <w:rsid w:val="004B4727"/>
    <w:rsid w:val="004B4A0F"/>
    <w:rsid w:val="004B4DAE"/>
    <w:rsid w:val="004B4F57"/>
    <w:rsid w:val="004B4FC7"/>
    <w:rsid w:val="004B5449"/>
    <w:rsid w:val="004B5529"/>
    <w:rsid w:val="004B56D0"/>
    <w:rsid w:val="004B5877"/>
    <w:rsid w:val="004B596C"/>
    <w:rsid w:val="004B5979"/>
    <w:rsid w:val="004B5ECB"/>
    <w:rsid w:val="004B6297"/>
    <w:rsid w:val="004B6A1F"/>
    <w:rsid w:val="004B6D0C"/>
    <w:rsid w:val="004B6D88"/>
    <w:rsid w:val="004B6F58"/>
    <w:rsid w:val="004B7057"/>
    <w:rsid w:val="004B7A2A"/>
    <w:rsid w:val="004B7D19"/>
    <w:rsid w:val="004B7E15"/>
    <w:rsid w:val="004B7FC5"/>
    <w:rsid w:val="004C0092"/>
    <w:rsid w:val="004C0128"/>
    <w:rsid w:val="004C0130"/>
    <w:rsid w:val="004C0300"/>
    <w:rsid w:val="004C06C4"/>
    <w:rsid w:val="004C0867"/>
    <w:rsid w:val="004C087D"/>
    <w:rsid w:val="004C0E4A"/>
    <w:rsid w:val="004C0F72"/>
    <w:rsid w:val="004C13E6"/>
    <w:rsid w:val="004C181F"/>
    <w:rsid w:val="004C1A7F"/>
    <w:rsid w:val="004C1D06"/>
    <w:rsid w:val="004C1DC8"/>
    <w:rsid w:val="004C1ED8"/>
    <w:rsid w:val="004C23BF"/>
    <w:rsid w:val="004C2833"/>
    <w:rsid w:val="004C2C8C"/>
    <w:rsid w:val="004C319F"/>
    <w:rsid w:val="004C321F"/>
    <w:rsid w:val="004C35FE"/>
    <w:rsid w:val="004C36AD"/>
    <w:rsid w:val="004C3733"/>
    <w:rsid w:val="004C3AC4"/>
    <w:rsid w:val="004C3AF5"/>
    <w:rsid w:val="004C4028"/>
    <w:rsid w:val="004C437F"/>
    <w:rsid w:val="004C4499"/>
    <w:rsid w:val="004C4A37"/>
    <w:rsid w:val="004C4B70"/>
    <w:rsid w:val="004C4C0E"/>
    <w:rsid w:val="004C4D53"/>
    <w:rsid w:val="004C534D"/>
    <w:rsid w:val="004C55DE"/>
    <w:rsid w:val="004C5772"/>
    <w:rsid w:val="004C638B"/>
    <w:rsid w:val="004C69A2"/>
    <w:rsid w:val="004C69AD"/>
    <w:rsid w:val="004C6DF2"/>
    <w:rsid w:val="004C6F37"/>
    <w:rsid w:val="004C710D"/>
    <w:rsid w:val="004C72A4"/>
    <w:rsid w:val="004C734A"/>
    <w:rsid w:val="004C74C2"/>
    <w:rsid w:val="004C7DB2"/>
    <w:rsid w:val="004C7E3F"/>
    <w:rsid w:val="004D03F0"/>
    <w:rsid w:val="004D0730"/>
    <w:rsid w:val="004D0861"/>
    <w:rsid w:val="004D0AFF"/>
    <w:rsid w:val="004D0E3C"/>
    <w:rsid w:val="004D0E74"/>
    <w:rsid w:val="004D139C"/>
    <w:rsid w:val="004D1417"/>
    <w:rsid w:val="004D1620"/>
    <w:rsid w:val="004D1739"/>
    <w:rsid w:val="004D1ADE"/>
    <w:rsid w:val="004D1C43"/>
    <w:rsid w:val="004D1C89"/>
    <w:rsid w:val="004D22BB"/>
    <w:rsid w:val="004D231B"/>
    <w:rsid w:val="004D260F"/>
    <w:rsid w:val="004D2ADC"/>
    <w:rsid w:val="004D2BE8"/>
    <w:rsid w:val="004D2D41"/>
    <w:rsid w:val="004D2FB7"/>
    <w:rsid w:val="004D31F4"/>
    <w:rsid w:val="004D3374"/>
    <w:rsid w:val="004D3805"/>
    <w:rsid w:val="004D3B23"/>
    <w:rsid w:val="004D4151"/>
    <w:rsid w:val="004D42A8"/>
    <w:rsid w:val="004D4BF8"/>
    <w:rsid w:val="004D4FD1"/>
    <w:rsid w:val="004D53CE"/>
    <w:rsid w:val="004D571C"/>
    <w:rsid w:val="004D5749"/>
    <w:rsid w:val="004D59C8"/>
    <w:rsid w:val="004D5DB6"/>
    <w:rsid w:val="004D5ECA"/>
    <w:rsid w:val="004D6545"/>
    <w:rsid w:val="004D6AC8"/>
    <w:rsid w:val="004D6B02"/>
    <w:rsid w:val="004D724A"/>
    <w:rsid w:val="004D7252"/>
    <w:rsid w:val="004D72EA"/>
    <w:rsid w:val="004D7523"/>
    <w:rsid w:val="004D763E"/>
    <w:rsid w:val="004D77A1"/>
    <w:rsid w:val="004D79FB"/>
    <w:rsid w:val="004D7CD6"/>
    <w:rsid w:val="004E0088"/>
    <w:rsid w:val="004E01BA"/>
    <w:rsid w:val="004E0812"/>
    <w:rsid w:val="004E0D96"/>
    <w:rsid w:val="004E0E1E"/>
    <w:rsid w:val="004E0F7D"/>
    <w:rsid w:val="004E0F93"/>
    <w:rsid w:val="004E1980"/>
    <w:rsid w:val="004E2622"/>
    <w:rsid w:val="004E28D6"/>
    <w:rsid w:val="004E2A86"/>
    <w:rsid w:val="004E2B50"/>
    <w:rsid w:val="004E2F61"/>
    <w:rsid w:val="004E36A5"/>
    <w:rsid w:val="004E3BED"/>
    <w:rsid w:val="004E3EA7"/>
    <w:rsid w:val="004E429D"/>
    <w:rsid w:val="004E4797"/>
    <w:rsid w:val="004E47E0"/>
    <w:rsid w:val="004E4C71"/>
    <w:rsid w:val="004E54AB"/>
    <w:rsid w:val="004E5DF7"/>
    <w:rsid w:val="004E6091"/>
    <w:rsid w:val="004E6316"/>
    <w:rsid w:val="004E650F"/>
    <w:rsid w:val="004E7044"/>
    <w:rsid w:val="004E715A"/>
    <w:rsid w:val="004E7901"/>
    <w:rsid w:val="004E7952"/>
    <w:rsid w:val="004F02CA"/>
    <w:rsid w:val="004F039D"/>
    <w:rsid w:val="004F03CA"/>
    <w:rsid w:val="004F04C1"/>
    <w:rsid w:val="004F0733"/>
    <w:rsid w:val="004F07DC"/>
    <w:rsid w:val="004F0861"/>
    <w:rsid w:val="004F1008"/>
    <w:rsid w:val="004F10B7"/>
    <w:rsid w:val="004F1862"/>
    <w:rsid w:val="004F1913"/>
    <w:rsid w:val="004F1920"/>
    <w:rsid w:val="004F1CA5"/>
    <w:rsid w:val="004F22CC"/>
    <w:rsid w:val="004F22E6"/>
    <w:rsid w:val="004F235B"/>
    <w:rsid w:val="004F2386"/>
    <w:rsid w:val="004F2776"/>
    <w:rsid w:val="004F2A5D"/>
    <w:rsid w:val="004F2AAC"/>
    <w:rsid w:val="004F2D6D"/>
    <w:rsid w:val="004F31D1"/>
    <w:rsid w:val="004F3967"/>
    <w:rsid w:val="004F3C7D"/>
    <w:rsid w:val="004F3DEC"/>
    <w:rsid w:val="004F4CA1"/>
    <w:rsid w:val="004F4CC9"/>
    <w:rsid w:val="004F4DDF"/>
    <w:rsid w:val="004F4E9D"/>
    <w:rsid w:val="004F52B7"/>
    <w:rsid w:val="004F5376"/>
    <w:rsid w:val="004F574F"/>
    <w:rsid w:val="004F5C92"/>
    <w:rsid w:val="004F6086"/>
    <w:rsid w:val="004F6702"/>
    <w:rsid w:val="004F68DB"/>
    <w:rsid w:val="004F6CE2"/>
    <w:rsid w:val="004F708F"/>
    <w:rsid w:val="004F724A"/>
    <w:rsid w:val="004F7460"/>
    <w:rsid w:val="004F7A69"/>
    <w:rsid w:val="0050071F"/>
    <w:rsid w:val="005009F6"/>
    <w:rsid w:val="00500B34"/>
    <w:rsid w:val="00500F48"/>
    <w:rsid w:val="00501DFD"/>
    <w:rsid w:val="005020D3"/>
    <w:rsid w:val="0050216C"/>
    <w:rsid w:val="005021C4"/>
    <w:rsid w:val="0050231B"/>
    <w:rsid w:val="00502336"/>
    <w:rsid w:val="005023F2"/>
    <w:rsid w:val="0050246B"/>
    <w:rsid w:val="005025CE"/>
    <w:rsid w:val="005025DD"/>
    <w:rsid w:val="0050274A"/>
    <w:rsid w:val="005028E2"/>
    <w:rsid w:val="00502915"/>
    <w:rsid w:val="00502A9D"/>
    <w:rsid w:val="0050301F"/>
    <w:rsid w:val="005037C8"/>
    <w:rsid w:val="00503801"/>
    <w:rsid w:val="00503ADC"/>
    <w:rsid w:val="00503C64"/>
    <w:rsid w:val="00503DC4"/>
    <w:rsid w:val="00504106"/>
    <w:rsid w:val="005043A0"/>
    <w:rsid w:val="00504400"/>
    <w:rsid w:val="00504732"/>
    <w:rsid w:val="005047AB"/>
    <w:rsid w:val="005047F1"/>
    <w:rsid w:val="00504D51"/>
    <w:rsid w:val="00504E6E"/>
    <w:rsid w:val="0050514F"/>
    <w:rsid w:val="005052FD"/>
    <w:rsid w:val="0050534D"/>
    <w:rsid w:val="00505B09"/>
    <w:rsid w:val="00506AC5"/>
    <w:rsid w:val="00506B69"/>
    <w:rsid w:val="00507327"/>
    <w:rsid w:val="00507348"/>
    <w:rsid w:val="00510286"/>
    <w:rsid w:val="0051048B"/>
    <w:rsid w:val="005109C5"/>
    <w:rsid w:val="00510B30"/>
    <w:rsid w:val="0051259D"/>
    <w:rsid w:val="005125BE"/>
    <w:rsid w:val="005126E5"/>
    <w:rsid w:val="0051284F"/>
    <w:rsid w:val="00512D77"/>
    <w:rsid w:val="00512E0C"/>
    <w:rsid w:val="00512E54"/>
    <w:rsid w:val="00512F54"/>
    <w:rsid w:val="0051384E"/>
    <w:rsid w:val="00513AB7"/>
    <w:rsid w:val="00513C2B"/>
    <w:rsid w:val="00513CFE"/>
    <w:rsid w:val="00513F60"/>
    <w:rsid w:val="005142C0"/>
    <w:rsid w:val="00514465"/>
    <w:rsid w:val="00514CD1"/>
    <w:rsid w:val="005150AF"/>
    <w:rsid w:val="0051518C"/>
    <w:rsid w:val="00515352"/>
    <w:rsid w:val="0051551D"/>
    <w:rsid w:val="00515535"/>
    <w:rsid w:val="005158FB"/>
    <w:rsid w:val="005159C8"/>
    <w:rsid w:val="00515CB2"/>
    <w:rsid w:val="0051629C"/>
    <w:rsid w:val="00516E45"/>
    <w:rsid w:val="00516F3F"/>
    <w:rsid w:val="005178D9"/>
    <w:rsid w:val="00517949"/>
    <w:rsid w:val="00517EEB"/>
    <w:rsid w:val="005201F7"/>
    <w:rsid w:val="005209FD"/>
    <w:rsid w:val="00521058"/>
    <w:rsid w:val="00521108"/>
    <w:rsid w:val="005213C5"/>
    <w:rsid w:val="0052169D"/>
    <w:rsid w:val="00522001"/>
    <w:rsid w:val="005229A9"/>
    <w:rsid w:val="00522A12"/>
    <w:rsid w:val="005231E8"/>
    <w:rsid w:val="0052328D"/>
    <w:rsid w:val="00523411"/>
    <w:rsid w:val="005234FF"/>
    <w:rsid w:val="00523735"/>
    <w:rsid w:val="00523B87"/>
    <w:rsid w:val="00523CBA"/>
    <w:rsid w:val="00523E42"/>
    <w:rsid w:val="00524532"/>
    <w:rsid w:val="00524F37"/>
    <w:rsid w:val="00524F5D"/>
    <w:rsid w:val="005254BE"/>
    <w:rsid w:val="005254FB"/>
    <w:rsid w:val="005255F2"/>
    <w:rsid w:val="0052583F"/>
    <w:rsid w:val="00525B77"/>
    <w:rsid w:val="00525C4C"/>
    <w:rsid w:val="00525E80"/>
    <w:rsid w:val="005261C4"/>
    <w:rsid w:val="00526295"/>
    <w:rsid w:val="0052648B"/>
    <w:rsid w:val="005269E5"/>
    <w:rsid w:val="00526B91"/>
    <w:rsid w:val="00526F87"/>
    <w:rsid w:val="005272AF"/>
    <w:rsid w:val="005279E3"/>
    <w:rsid w:val="00527C9F"/>
    <w:rsid w:val="00527DB0"/>
    <w:rsid w:val="0053000F"/>
    <w:rsid w:val="00530162"/>
    <w:rsid w:val="005305F7"/>
    <w:rsid w:val="00530720"/>
    <w:rsid w:val="0053107A"/>
    <w:rsid w:val="005310B4"/>
    <w:rsid w:val="00531FAD"/>
    <w:rsid w:val="005321D6"/>
    <w:rsid w:val="00532278"/>
    <w:rsid w:val="0053259F"/>
    <w:rsid w:val="00532F98"/>
    <w:rsid w:val="00533060"/>
    <w:rsid w:val="0053312D"/>
    <w:rsid w:val="00533260"/>
    <w:rsid w:val="005339F3"/>
    <w:rsid w:val="00533A31"/>
    <w:rsid w:val="005340C6"/>
    <w:rsid w:val="00534198"/>
    <w:rsid w:val="005343C1"/>
    <w:rsid w:val="00534A20"/>
    <w:rsid w:val="00534F3D"/>
    <w:rsid w:val="00535139"/>
    <w:rsid w:val="0053526F"/>
    <w:rsid w:val="00535954"/>
    <w:rsid w:val="00535DD7"/>
    <w:rsid w:val="00536484"/>
    <w:rsid w:val="005369B5"/>
    <w:rsid w:val="005369CD"/>
    <w:rsid w:val="00536A5C"/>
    <w:rsid w:val="00536C08"/>
    <w:rsid w:val="00536FA5"/>
    <w:rsid w:val="00537202"/>
    <w:rsid w:val="005373A5"/>
    <w:rsid w:val="00537478"/>
    <w:rsid w:val="00537893"/>
    <w:rsid w:val="00537A7A"/>
    <w:rsid w:val="00537E2E"/>
    <w:rsid w:val="00537FBE"/>
    <w:rsid w:val="005400F5"/>
    <w:rsid w:val="005401FC"/>
    <w:rsid w:val="005402AD"/>
    <w:rsid w:val="005402FE"/>
    <w:rsid w:val="005406B9"/>
    <w:rsid w:val="00540EF0"/>
    <w:rsid w:val="00541126"/>
    <w:rsid w:val="00541398"/>
    <w:rsid w:val="00541750"/>
    <w:rsid w:val="00541AD4"/>
    <w:rsid w:val="00541AE2"/>
    <w:rsid w:val="00541EEF"/>
    <w:rsid w:val="00541FFA"/>
    <w:rsid w:val="0054206A"/>
    <w:rsid w:val="005423D7"/>
    <w:rsid w:val="0054245D"/>
    <w:rsid w:val="00542A2B"/>
    <w:rsid w:val="00542E1B"/>
    <w:rsid w:val="005432F9"/>
    <w:rsid w:val="0054369A"/>
    <w:rsid w:val="00543707"/>
    <w:rsid w:val="00543753"/>
    <w:rsid w:val="00543A7D"/>
    <w:rsid w:val="00543D56"/>
    <w:rsid w:val="00544035"/>
    <w:rsid w:val="00544295"/>
    <w:rsid w:val="0054457E"/>
    <w:rsid w:val="00544C13"/>
    <w:rsid w:val="00544E76"/>
    <w:rsid w:val="00544EEA"/>
    <w:rsid w:val="005455F7"/>
    <w:rsid w:val="0054577A"/>
    <w:rsid w:val="00545836"/>
    <w:rsid w:val="0054627F"/>
    <w:rsid w:val="00546316"/>
    <w:rsid w:val="0054668D"/>
    <w:rsid w:val="00547076"/>
    <w:rsid w:val="005470A9"/>
    <w:rsid w:val="005473F1"/>
    <w:rsid w:val="0054742B"/>
    <w:rsid w:val="005476BB"/>
    <w:rsid w:val="00547B2D"/>
    <w:rsid w:val="00547EE2"/>
    <w:rsid w:val="00547FC5"/>
    <w:rsid w:val="00550118"/>
    <w:rsid w:val="005507A9"/>
    <w:rsid w:val="005508D8"/>
    <w:rsid w:val="005508DB"/>
    <w:rsid w:val="00550C8F"/>
    <w:rsid w:val="0055104F"/>
    <w:rsid w:val="00551575"/>
    <w:rsid w:val="00551981"/>
    <w:rsid w:val="00551A1B"/>
    <w:rsid w:val="00551BEF"/>
    <w:rsid w:val="00551C75"/>
    <w:rsid w:val="005520EA"/>
    <w:rsid w:val="005525D6"/>
    <w:rsid w:val="005525DC"/>
    <w:rsid w:val="00552810"/>
    <w:rsid w:val="00552B4A"/>
    <w:rsid w:val="00552BD8"/>
    <w:rsid w:val="00553AEB"/>
    <w:rsid w:val="0055446C"/>
    <w:rsid w:val="00554734"/>
    <w:rsid w:val="00554AAE"/>
    <w:rsid w:val="005555D5"/>
    <w:rsid w:val="005556D0"/>
    <w:rsid w:val="005558D2"/>
    <w:rsid w:val="00555981"/>
    <w:rsid w:val="005559F2"/>
    <w:rsid w:val="00555AAA"/>
    <w:rsid w:val="00555BAE"/>
    <w:rsid w:val="00555D60"/>
    <w:rsid w:val="0055646A"/>
    <w:rsid w:val="00556480"/>
    <w:rsid w:val="0055658D"/>
    <w:rsid w:val="00556665"/>
    <w:rsid w:val="00556B62"/>
    <w:rsid w:val="00557317"/>
    <w:rsid w:val="00557714"/>
    <w:rsid w:val="00560497"/>
    <w:rsid w:val="00560573"/>
    <w:rsid w:val="00560BAB"/>
    <w:rsid w:val="00560BC2"/>
    <w:rsid w:val="00561E73"/>
    <w:rsid w:val="00562788"/>
    <w:rsid w:val="00562B2F"/>
    <w:rsid w:val="00563039"/>
    <w:rsid w:val="005632A9"/>
    <w:rsid w:val="005632EC"/>
    <w:rsid w:val="005633C9"/>
    <w:rsid w:val="0056352D"/>
    <w:rsid w:val="00563A23"/>
    <w:rsid w:val="0056411C"/>
    <w:rsid w:val="005646DE"/>
    <w:rsid w:val="00564732"/>
    <w:rsid w:val="005648AA"/>
    <w:rsid w:val="00564AA9"/>
    <w:rsid w:val="00565435"/>
    <w:rsid w:val="005657B0"/>
    <w:rsid w:val="0056586B"/>
    <w:rsid w:val="00565927"/>
    <w:rsid w:val="0056593D"/>
    <w:rsid w:val="005659CA"/>
    <w:rsid w:val="00565B24"/>
    <w:rsid w:val="00565D01"/>
    <w:rsid w:val="00565D1F"/>
    <w:rsid w:val="00565E4C"/>
    <w:rsid w:val="0056600F"/>
    <w:rsid w:val="0056601C"/>
    <w:rsid w:val="00566631"/>
    <w:rsid w:val="005666FA"/>
    <w:rsid w:val="00566942"/>
    <w:rsid w:val="00566F18"/>
    <w:rsid w:val="00567034"/>
    <w:rsid w:val="0056719B"/>
    <w:rsid w:val="005673E8"/>
    <w:rsid w:val="00567F44"/>
    <w:rsid w:val="00567F95"/>
    <w:rsid w:val="00570218"/>
    <w:rsid w:val="005702D9"/>
    <w:rsid w:val="005703BF"/>
    <w:rsid w:val="0057075D"/>
    <w:rsid w:val="00570A51"/>
    <w:rsid w:val="00570D05"/>
    <w:rsid w:val="00570F29"/>
    <w:rsid w:val="005717F2"/>
    <w:rsid w:val="00571B3F"/>
    <w:rsid w:val="00571D09"/>
    <w:rsid w:val="0057290F"/>
    <w:rsid w:val="00572E0E"/>
    <w:rsid w:val="00572F00"/>
    <w:rsid w:val="0057313E"/>
    <w:rsid w:val="00573286"/>
    <w:rsid w:val="00573311"/>
    <w:rsid w:val="00573A5A"/>
    <w:rsid w:val="00573C5C"/>
    <w:rsid w:val="00574058"/>
    <w:rsid w:val="00574137"/>
    <w:rsid w:val="005743D3"/>
    <w:rsid w:val="0057452C"/>
    <w:rsid w:val="005746C1"/>
    <w:rsid w:val="00575906"/>
    <w:rsid w:val="00575D02"/>
    <w:rsid w:val="00576257"/>
    <w:rsid w:val="005764DC"/>
    <w:rsid w:val="005766B1"/>
    <w:rsid w:val="005769B2"/>
    <w:rsid w:val="00576FDF"/>
    <w:rsid w:val="00577203"/>
    <w:rsid w:val="00577718"/>
    <w:rsid w:val="00577773"/>
    <w:rsid w:val="005778D2"/>
    <w:rsid w:val="00577B46"/>
    <w:rsid w:val="005803BE"/>
    <w:rsid w:val="005807D8"/>
    <w:rsid w:val="00580DFC"/>
    <w:rsid w:val="00580FC9"/>
    <w:rsid w:val="00581102"/>
    <w:rsid w:val="00581115"/>
    <w:rsid w:val="00581764"/>
    <w:rsid w:val="0058210E"/>
    <w:rsid w:val="0058321A"/>
    <w:rsid w:val="00583377"/>
    <w:rsid w:val="005833C9"/>
    <w:rsid w:val="00583558"/>
    <w:rsid w:val="00583939"/>
    <w:rsid w:val="00583957"/>
    <w:rsid w:val="00583B0F"/>
    <w:rsid w:val="00583C09"/>
    <w:rsid w:val="005840BB"/>
    <w:rsid w:val="005842B9"/>
    <w:rsid w:val="00584390"/>
    <w:rsid w:val="00584479"/>
    <w:rsid w:val="0058483D"/>
    <w:rsid w:val="005848C7"/>
    <w:rsid w:val="00584A12"/>
    <w:rsid w:val="00584BE6"/>
    <w:rsid w:val="00584C1D"/>
    <w:rsid w:val="00584D10"/>
    <w:rsid w:val="005850F5"/>
    <w:rsid w:val="0058602C"/>
    <w:rsid w:val="005869A1"/>
    <w:rsid w:val="005870D9"/>
    <w:rsid w:val="005871AD"/>
    <w:rsid w:val="00587224"/>
    <w:rsid w:val="005875C9"/>
    <w:rsid w:val="00587C7C"/>
    <w:rsid w:val="00587FE0"/>
    <w:rsid w:val="00590012"/>
    <w:rsid w:val="00590E37"/>
    <w:rsid w:val="00591206"/>
    <w:rsid w:val="00591689"/>
    <w:rsid w:val="00591856"/>
    <w:rsid w:val="00591E2E"/>
    <w:rsid w:val="00592227"/>
    <w:rsid w:val="00592312"/>
    <w:rsid w:val="00592347"/>
    <w:rsid w:val="00592487"/>
    <w:rsid w:val="005925FC"/>
    <w:rsid w:val="0059371B"/>
    <w:rsid w:val="00593942"/>
    <w:rsid w:val="005943D2"/>
    <w:rsid w:val="0059482E"/>
    <w:rsid w:val="00594CE1"/>
    <w:rsid w:val="00594E78"/>
    <w:rsid w:val="00595165"/>
    <w:rsid w:val="005953DA"/>
    <w:rsid w:val="00595665"/>
    <w:rsid w:val="005957E3"/>
    <w:rsid w:val="00595AAA"/>
    <w:rsid w:val="00595B25"/>
    <w:rsid w:val="00595C4B"/>
    <w:rsid w:val="00595F65"/>
    <w:rsid w:val="00596810"/>
    <w:rsid w:val="00597451"/>
    <w:rsid w:val="005974A7"/>
    <w:rsid w:val="00597B97"/>
    <w:rsid w:val="00597C1B"/>
    <w:rsid w:val="00597FBF"/>
    <w:rsid w:val="005A017E"/>
    <w:rsid w:val="005A0549"/>
    <w:rsid w:val="005A074F"/>
    <w:rsid w:val="005A07AC"/>
    <w:rsid w:val="005A0D01"/>
    <w:rsid w:val="005A0E6E"/>
    <w:rsid w:val="005A1221"/>
    <w:rsid w:val="005A165B"/>
    <w:rsid w:val="005A224B"/>
    <w:rsid w:val="005A246A"/>
    <w:rsid w:val="005A25BF"/>
    <w:rsid w:val="005A3B09"/>
    <w:rsid w:val="005A409F"/>
    <w:rsid w:val="005A41E7"/>
    <w:rsid w:val="005A44B8"/>
    <w:rsid w:val="005A498F"/>
    <w:rsid w:val="005A4A49"/>
    <w:rsid w:val="005A4B5A"/>
    <w:rsid w:val="005A4CCA"/>
    <w:rsid w:val="005A5040"/>
    <w:rsid w:val="005A50E7"/>
    <w:rsid w:val="005A52A5"/>
    <w:rsid w:val="005A5317"/>
    <w:rsid w:val="005A5428"/>
    <w:rsid w:val="005A55A2"/>
    <w:rsid w:val="005A5649"/>
    <w:rsid w:val="005A588D"/>
    <w:rsid w:val="005A5EDB"/>
    <w:rsid w:val="005A61A8"/>
    <w:rsid w:val="005A6240"/>
    <w:rsid w:val="005A62D0"/>
    <w:rsid w:val="005A65CB"/>
    <w:rsid w:val="005A691E"/>
    <w:rsid w:val="005A6B9F"/>
    <w:rsid w:val="005A6C16"/>
    <w:rsid w:val="005A70DE"/>
    <w:rsid w:val="005A732C"/>
    <w:rsid w:val="005A766C"/>
    <w:rsid w:val="005A7A9F"/>
    <w:rsid w:val="005A7C3B"/>
    <w:rsid w:val="005B000F"/>
    <w:rsid w:val="005B0161"/>
    <w:rsid w:val="005B03BF"/>
    <w:rsid w:val="005B0509"/>
    <w:rsid w:val="005B0A55"/>
    <w:rsid w:val="005B11B6"/>
    <w:rsid w:val="005B1835"/>
    <w:rsid w:val="005B21E0"/>
    <w:rsid w:val="005B227E"/>
    <w:rsid w:val="005B2402"/>
    <w:rsid w:val="005B2781"/>
    <w:rsid w:val="005B2787"/>
    <w:rsid w:val="005B2B57"/>
    <w:rsid w:val="005B30ED"/>
    <w:rsid w:val="005B31D0"/>
    <w:rsid w:val="005B31D8"/>
    <w:rsid w:val="005B32B3"/>
    <w:rsid w:val="005B32BE"/>
    <w:rsid w:val="005B37A0"/>
    <w:rsid w:val="005B3876"/>
    <w:rsid w:val="005B394B"/>
    <w:rsid w:val="005B3AD8"/>
    <w:rsid w:val="005B3EB2"/>
    <w:rsid w:val="005B46C7"/>
    <w:rsid w:val="005B4C6A"/>
    <w:rsid w:val="005B4E48"/>
    <w:rsid w:val="005B5201"/>
    <w:rsid w:val="005B5384"/>
    <w:rsid w:val="005B54E9"/>
    <w:rsid w:val="005B56A5"/>
    <w:rsid w:val="005B57AF"/>
    <w:rsid w:val="005B592C"/>
    <w:rsid w:val="005B5A2A"/>
    <w:rsid w:val="005B5AC1"/>
    <w:rsid w:val="005B5DBF"/>
    <w:rsid w:val="005B5E99"/>
    <w:rsid w:val="005B5F4C"/>
    <w:rsid w:val="005B63F9"/>
    <w:rsid w:val="005B6547"/>
    <w:rsid w:val="005B6831"/>
    <w:rsid w:val="005B6CD5"/>
    <w:rsid w:val="005B6E1A"/>
    <w:rsid w:val="005B76FC"/>
    <w:rsid w:val="005B7BCF"/>
    <w:rsid w:val="005C030B"/>
    <w:rsid w:val="005C031E"/>
    <w:rsid w:val="005C0AE3"/>
    <w:rsid w:val="005C0AF1"/>
    <w:rsid w:val="005C11AE"/>
    <w:rsid w:val="005C1275"/>
    <w:rsid w:val="005C1DCE"/>
    <w:rsid w:val="005C25A9"/>
    <w:rsid w:val="005C2714"/>
    <w:rsid w:val="005C2852"/>
    <w:rsid w:val="005C2B26"/>
    <w:rsid w:val="005C2C04"/>
    <w:rsid w:val="005C2E56"/>
    <w:rsid w:val="005C3100"/>
    <w:rsid w:val="005C323A"/>
    <w:rsid w:val="005C3A5F"/>
    <w:rsid w:val="005C3CF6"/>
    <w:rsid w:val="005C3D67"/>
    <w:rsid w:val="005C3F95"/>
    <w:rsid w:val="005C4624"/>
    <w:rsid w:val="005C4972"/>
    <w:rsid w:val="005C4B03"/>
    <w:rsid w:val="005C4C5D"/>
    <w:rsid w:val="005C4C91"/>
    <w:rsid w:val="005C4D47"/>
    <w:rsid w:val="005C4F10"/>
    <w:rsid w:val="005C50F2"/>
    <w:rsid w:val="005C5E52"/>
    <w:rsid w:val="005C60C5"/>
    <w:rsid w:val="005C625E"/>
    <w:rsid w:val="005C649D"/>
    <w:rsid w:val="005C65AC"/>
    <w:rsid w:val="005C6670"/>
    <w:rsid w:val="005C6EA1"/>
    <w:rsid w:val="005C70C3"/>
    <w:rsid w:val="005C70E0"/>
    <w:rsid w:val="005C75B2"/>
    <w:rsid w:val="005C7622"/>
    <w:rsid w:val="005C77E5"/>
    <w:rsid w:val="005C78D0"/>
    <w:rsid w:val="005C7BE7"/>
    <w:rsid w:val="005C7D15"/>
    <w:rsid w:val="005C7FC2"/>
    <w:rsid w:val="005D0048"/>
    <w:rsid w:val="005D018B"/>
    <w:rsid w:val="005D033D"/>
    <w:rsid w:val="005D0C76"/>
    <w:rsid w:val="005D0FDB"/>
    <w:rsid w:val="005D1072"/>
    <w:rsid w:val="005D10C2"/>
    <w:rsid w:val="005D1593"/>
    <w:rsid w:val="005D1B5E"/>
    <w:rsid w:val="005D1E82"/>
    <w:rsid w:val="005D1FB5"/>
    <w:rsid w:val="005D2FD2"/>
    <w:rsid w:val="005D3234"/>
    <w:rsid w:val="005D32BB"/>
    <w:rsid w:val="005D364C"/>
    <w:rsid w:val="005D36BC"/>
    <w:rsid w:val="005D38E7"/>
    <w:rsid w:val="005D3A27"/>
    <w:rsid w:val="005D3D96"/>
    <w:rsid w:val="005D3FC5"/>
    <w:rsid w:val="005D4080"/>
    <w:rsid w:val="005D4197"/>
    <w:rsid w:val="005D448F"/>
    <w:rsid w:val="005D44F0"/>
    <w:rsid w:val="005D46A4"/>
    <w:rsid w:val="005D4939"/>
    <w:rsid w:val="005D4969"/>
    <w:rsid w:val="005D4C31"/>
    <w:rsid w:val="005D4DA0"/>
    <w:rsid w:val="005D547A"/>
    <w:rsid w:val="005D54EB"/>
    <w:rsid w:val="005D564D"/>
    <w:rsid w:val="005D56DC"/>
    <w:rsid w:val="005D5778"/>
    <w:rsid w:val="005D57D9"/>
    <w:rsid w:val="005D59E1"/>
    <w:rsid w:val="005D5CB7"/>
    <w:rsid w:val="005D5FA4"/>
    <w:rsid w:val="005D605C"/>
    <w:rsid w:val="005D61EE"/>
    <w:rsid w:val="005D629B"/>
    <w:rsid w:val="005D6417"/>
    <w:rsid w:val="005D668B"/>
    <w:rsid w:val="005D67F6"/>
    <w:rsid w:val="005D681C"/>
    <w:rsid w:val="005D6D96"/>
    <w:rsid w:val="005D732E"/>
    <w:rsid w:val="005D7490"/>
    <w:rsid w:val="005D7766"/>
    <w:rsid w:val="005D7D8E"/>
    <w:rsid w:val="005D7E3D"/>
    <w:rsid w:val="005E0030"/>
    <w:rsid w:val="005E00D5"/>
    <w:rsid w:val="005E0135"/>
    <w:rsid w:val="005E04AC"/>
    <w:rsid w:val="005E059D"/>
    <w:rsid w:val="005E06A3"/>
    <w:rsid w:val="005E098E"/>
    <w:rsid w:val="005E0AC1"/>
    <w:rsid w:val="005E1C52"/>
    <w:rsid w:val="005E1C60"/>
    <w:rsid w:val="005E1EFC"/>
    <w:rsid w:val="005E1F1B"/>
    <w:rsid w:val="005E255F"/>
    <w:rsid w:val="005E299C"/>
    <w:rsid w:val="005E2B73"/>
    <w:rsid w:val="005E2B84"/>
    <w:rsid w:val="005E2B97"/>
    <w:rsid w:val="005E2D06"/>
    <w:rsid w:val="005E310F"/>
    <w:rsid w:val="005E31E1"/>
    <w:rsid w:val="005E3795"/>
    <w:rsid w:val="005E3DB5"/>
    <w:rsid w:val="005E3DDB"/>
    <w:rsid w:val="005E41E4"/>
    <w:rsid w:val="005E4524"/>
    <w:rsid w:val="005E4A26"/>
    <w:rsid w:val="005E4B1E"/>
    <w:rsid w:val="005E4B7A"/>
    <w:rsid w:val="005E4C6C"/>
    <w:rsid w:val="005E4CC1"/>
    <w:rsid w:val="005E4E23"/>
    <w:rsid w:val="005E4F06"/>
    <w:rsid w:val="005E5478"/>
    <w:rsid w:val="005E5628"/>
    <w:rsid w:val="005E5BA9"/>
    <w:rsid w:val="005E6460"/>
    <w:rsid w:val="005E658C"/>
    <w:rsid w:val="005E6594"/>
    <w:rsid w:val="005E6AE5"/>
    <w:rsid w:val="005E6C2F"/>
    <w:rsid w:val="005E6FB4"/>
    <w:rsid w:val="005E7208"/>
    <w:rsid w:val="005E73CD"/>
    <w:rsid w:val="005E7934"/>
    <w:rsid w:val="005E7990"/>
    <w:rsid w:val="005E7C39"/>
    <w:rsid w:val="005E7FF4"/>
    <w:rsid w:val="005F0408"/>
    <w:rsid w:val="005F0E0A"/>
    <w:rsid w:val="005F157E"/>
    <w:rsid w:val="005F19E3"/>
    <w:rsid w:val="005F1C42"/>
    <w:rsid w:val="005F1C8B"/>
    <w:rsid w:val="005F2219"/>
    <w:rsid w:val="005F247A"/>
    <w:rsid w:val="005F249C"/>
    <w:rsid w:val="005F278A"/>
    <w:rsid w:val="005F2863"/>
    <w:rsid w:val="005F28CE"/>
    <w:rsid w:val="005F31E0"/>
    <w:rsid w:val="005F3AF5"/>
    <w:rsid w:val="005F3D19"/>
    <w:rsid w:val="005F3F48"/>
    <w:rsid w:val="005F4416"/>
    <w:rsid w:val="005F44E2"/>
    <w:rsid w:val="005F451C"/>
    <w:rsid w:val="005F46B2"/>
    <w:rsid w:val="005F4966"/>
    <w:rsid w:val="005F4BF5"/>
    <w:rsid w:val="005F4C1A"/>
    <w:rsid w:val="005F4D80"/>
    <w:rsid w:val="005F4FDE"/>
    <w:rsid w:val="005F50F6"/>
    <w:rsid w:val="005F57B9"/>
    <w:rsid w:val="005F5928"/>
    <w:rsid w:val="005F5D40"/>
    <w:rsid w:val="005F5D52"/>
    <w:rsid w:val="005F5DB9"/>
    <w:rsid w:val="005F6048"/>
    <w:rsid w:val="005F62C3"/>
    <w:rsid w:val="005F69D0"/>
    <w:rsid w:val="005F70E4"/>
    <w:rsid w:val="005F7270"/>
    <w:rsid w:val="005F73BC"/>
    <w:rsid w:val="005F7719"/>
    <w:rsid w:val="005F7F15"/>
    <w:rsid w:val="0060037C"/>
    <w:rsid w:val="006012B0"/>
    <w:rsid w:val="006018E1"/>
    <w:rsid w:val="00601943"/>
    <w:rsid w:val="00601A0C"/>
    <w:rsid w:val="00601E94"/>
    <w:rsid w:val="00601F81"/>
    <w:rsid w:val="0060207C"/>
    <w:rsid w:val="00602224"/>
    <w:rsid w:val="006024FE"/>
    <w:rsid w:val="006033D2"/>
    <w:rsid w:val="006035E9"/>
    <w:rsid w:val="00603798"/>
    <w:rsid w:val="00603C29"/>
    <w:rsid w:val="00604397"/>
    <w:rsid w:val="00604711"/>
    <w:rsid w:val="006049F6"/>
    <w:rsid w:val="00604C09"/>
    <w:rsid w:val="00604F15"/>
    <w:rsid w:val="00605014"/>
    <w:rsid w:val="00605145"/>
    <w:rsid w:val="006053BA"/>
    <w:rsid w:val="006053E0"/>
    <w:rsid w:val="00606066"/>
    <w:rsid w:val="006060F9"/>
    <w:rsid w:val="00606768"/>
    <w:rsid w:val="0060690E"/>
    <w:rsid w:val="00606A02"/>
    <w:rsid w:val="00606BBD"/>
    <w:rsid w:val="00606E73"/>
    <w:rsid w:val="00607167"/>
    <w:rsid w:val="0060734F"/>
    <w:rsid w:val="006077B2"/>
    <w:rsid w:val="00607855"/>
    <w:rsid w:val="006079FF"/>
    <w:rsid w:val="00607AB0"/>
    <w:rsid w:val="00607FE7"/>
    <w:rsid w:val="0061019E"/>
    <w:rsid w:val="0061062D"/>
    <w:rsid w:val="006106DD"/>
    <w:rsid w:val="006109B6"/>
    <w:rsid w:val="00610A10"/>
    <w:rsid w:val="00610AC2"/>
    <w:rsid w:val="0061134A"/>
    <w:rsid w:val="00611450"/>
    <w:rsid w:val="00611475"/>
    <w:rsid w:val="00611B00"/>
    <w:rsid w:val="00611F20"/>
    <w:rsid w:val="00612434"/>
    <w:rsid w:val="00612A08"/>
    <w:rsid w:val="00612BEE"/>
    <w:rsid w:val="00613227"/>
    <w:rsid w:val="00613247"/>
    <w:rsid w:val="00613CA8"/>
    <w:rsid w:val="00613CB2"/>
    <w:rsid w:val="00613D43"/>
    <w:rsid w:val="0061415D"/>
    <w:rsid w:val="0061463E"/>
    <w:rsid w:val="0061498A"/>
    <w:rsid w:val="00614C00"/>
    <w:rsid w:val="00614DB9"/>
    <w:rsid w:val="00614E4A"/>
    <w:rsid w:val="006155C4"/>
    <w:rsid w:val="00615659"/>
    <w:rsid w:val="006157BA"/>
    <w:rsid w:val="0061598E"/>
    <w:rsid w:val="00615AF6"/>
    <w:rsid w:val="00615C21"/>
    <w:rsid w:val="006167A0"/>
    <w:rsid w:val="00616C06"/>
    <w:rsid w:val="00617058"/>
    <w:rsid w:val="00617665"/>
    <w:rsid w:val="00617A54"/>
    <w:rsid w:val="00617E20"/>
    <w:rsid w:val="00617FF7"/>
    <w:rsid w:val="00620D9F"/>
    <w:rsid w:val="00621327"/>
    <w:rsid w:val="00621936"/>
    <w:rsid w:val="00621DB6"/>
    <w:rsid w:val="0062215F"/>
    <w:rsid w:val="00622235"/>
    <w:rsid w:val="0062249D"/>
    <w:rsid w:val="00622524"/>
    <w:rsid w:val="006225CA"/>
    <w:rsid w:val="00622994"/>
    <w:rsid w:val="00622DCE"/>
    <w:rsid w:val="00622F55"/>
    <w:rsid w:val="006231DE"/>
    <w:rsid w:val="00623236"/>
    <w:rsid w:val="00623248"/>
    <w:rsid w:val="00623809"/>
    <w:rsid w:val="00623F61"/>
    <w:rsid w:val="006240F1"/>
    <w:rsid w:val="00624100"/>
    <w:rsid w:val="0062424E"/>
    <w:rsid w:val="006243B7"/>
    <w:rsid w:val="006247B2"/>
    <w:rsid w:val="006249EE"/>
    <w:rsid w:val="00624F96"/>
    <w:rsid w:val="00625002"/>
    <w:rsid w:val="006256C6"/>
    <w:rsid w:val="006259C4"/>
    <w:rsid w:val="00625ABD"/>
    <w:rsid w:val="00625B1A"/>
    <w:rsid w:val="006261F7"/>
    <w:rsid w:val="006263B6"/>
    <w:rsid w:val="00627212"/>
    <w:rsid w:val="006272D8"/>
    <w:rsid w:val="0062752C"/>
    <w:rsid w:val="00627536"/>
    <w:rsid w:val="00627BF5"/>
    <w:rsid w:val="00627C04"/>
    <w:rsid w:val="00627D3A"/>
    <w:rsid w:val="00627D6D"/>
    <w:rsid w:val="00630B05"/>
    <w:rsid w:val="00630B75"/>
    <w:rsid w:val="006310E9"/>
    <w:rsid w:val="00631201"/>
    <w:rsid w:val="00631D17"/>
    <w:rsid w:val="006321A9"/>
    <w:rsid w:val="0063231E"/>
    <w:rsid w:val="006329E9"/>
    <w:rsid w:val="00632AB8"/>
    <w:rsid w:val="00633296"/>
    <w:rsid w:val="00633CD1"/>
    <w:rsid w:val="00633DEA"/>
    <w:rsid w:val="0063404D"/>
    <w:rsid w:val="0063432D"/>
    <w:rsid w:val="0063488E"/>
    <w:rsid w:val="00634F52"/>
    <w:rsid w:val="006352F9"/>
    <w:rsid w:val="00635523"/>
    <w:rsid w:val="00635C1A"/>
    <w:rsid w:val="00635CE9"/>
    <w:rsid w:val="00635D24"/>
    <w:rsid w:val="00635DEB"/>
    <w:rsid w:val="00636229"/>
    <w:rsid w:val="00636788"/>
    <w:rsid w:val="0063694F"/>
    <w:rsid w:val="00636C32"/>
    <w:rsid w:val="00636F3E"/>
    <w:rsid w:val="006375F8"/>
    <w:rsid w:val="00637885"/>
    <w:rsid w:val="00637F77"/>
    <w:rsid w:val="006407B3"/>
    <w:rsid w:val="006408FF"/>
    <w:rsid w:val="006414FA"/>
    <w:rsid w:val="00641528"/>
    <w:rsid w:val="00641714"/>
    <w:rsid w:val="0064171B"/>
    <w:rsid w:val="00641C4A"/>
    <w:rsid w:val="00641F06"/>
    <w:rsid w:val="006422E0"/>
    <w:rsid w:val="00642DC2"/>
    <w:rsid w:val="006430F1"/>
    <w:rsid w:val="00643396"/>
    <w:rsid w:val="006436BE"/>
    <w:rsid w:val="00643962"/>
    <w:rsid w:val="00643970"/>
    <w:rsid w:val="00643BAE"/>
    <w:rsid w:val="00643CBE"/>
    <w:rsid w:val="00643F7C"/>
    <w:rsid w:val="006445EA"/>
    <w:rsid w:val="00644924"/>
    <w:rsid w:val="00644A96"/>
    <w:rsid w:val="006452E0"/>
    <w:rsid w:val="00645839"/>
    <w:rsid w:val="006461A9"/>
    <w:rsid w:val="006468E8"/>
    <w:rsid w:val="00646A91"/>
    <w:rsid w:val="00646C62"/>
    <w:rsid w:val="00646EED"/>
    <w:rsid w:val="00646F19"/>
    <w:rsid w:val="006471A6"/>
    <w:rsid w:val="00647246"/>
    <w:rsid w:val="00647C2D"/>
    <w:rsid w:val="0065026B"/>
    <w:rsid w:val="0065080E"/>
    <w:rsid w:val="0065087B"/>
    <w:rsid w:val="00650BAC"/>
    <w:rsid w:val="00650EA7"/>
    <w:rsid w:val="00651179"/>
    <w:rsid w:val="00651324"/>
    <w:rsid w:val="00651C96"/>
    <w:rsid w:val="00651EE5"/>
    <w:rsid w:val="00651F4B"/>
    <w:rsid w:val="00652049"/>
    <w:rsid w:val="0065213C"/>
    <w:rsid w:val="00652338"/>
    <w:rsid w:val="0065252E"/>
    <w:rsid w:val="00652A05"/>
    <w:rsid w:val="00652F62"/>
    <w:rsid w:val="00653119"/>
    <w:rsid w:val="0065327C"/>
    <w:rsid w:val="0065392D"/>
    <w:rsid w:val="00653F68"/>
    <w:rsid w:val="00653FC7"/>
    <w:rsid w:val="006540AC"/>
    <w:rsid w:val="00654201"/>
    <w:rsid w:val="006547EC"/>
    <w:rsid w:val="0065495E"/>
    <w:rsid w:val="006556B1"/>
    <w:rsid w:val="00655761"/>
    <w:rsid w:val="0065588D"/>
    <w:rsid w:val="0065591E"/>
    <w:rsid w:val="00655A28"/>
    <w:rsid w:val="00655CF3"/>
    <w:rsid w:val="00655F69"/>
    <w:rsid w:val="00655FD9"/>
    <w:rsid w:val="0065636B"/>
    <w:rsid w:val="00656A30"/>
    <w:rsid w:val="00657561"/>
    <w:rsid w:val="00657FCF"/>
    <w:rsid w:val="006601CF"/>
    <w:rsid w:val="006605BD"/>
    <w:rsid w:val="0066085D"/>
    <w:rsid w:val="00660E6C"/>
    <w:rsid w:val="0066113C"/>
    <w:rsid w:val="00661532"/>
    <w:rsid w:val="00661B8E"/>
    <w:rsid w:val="00661D9B"/>
    <w:rsid w:val="00661FA7"/>
    <w:rsid w:val="00662D6F"/>
    <w:rsid w:val="00663729"/>
    <w:rsid w:val="0066376C"/>
    <w:rsid w:val="00663EF1"/>
    <w:rsid w:val="00663F5E"/>
    <w:rsid w:val="006644E3"/>
    <w:rsid w:val="00664613"/>
    <w:rsid w:val="00664C8D"/>
    <w:rsid w:val="0066578B"/>
    <w:rsid w:val="006658FA"/>
    <w:rsid w:val="00665AA0"/>
    <w:rsid w:val="00665F41"/>
    <w:rsid w:val="00665FBD"/>
    <w:rsid w:val="00666272"/>
    <w:rsid w:val="00666583"/>
    <w:rsid w:val="006666D8"/>
    <w:rsid w:val="00666CEA"/>
    <w:rsid w:val="00666F8C"/>
    <w:rsid w:val="006676E7"/>
    <w:rsid w:val="006678E6"/>
    <w:rsid w:val="00667BFD"/>
    <w:rsid w:val="00667CB8"/>
    <w:rsid w:val="00670021"/>
    <w:rsid w:val="006708E0"/>
    <w:rsid w:val="00670A30"/>
    <w:rsid w:val="00670C5B"/>
    <w:rsid w:val="00670FF4"/>
    <w:rsid w:val="0067113D"/>
    <w:rsid w:val="00671959"/>
    <w:rsid w:val="006719BF"/>
    <w:rsid w:val="00671AFD"/>
    <w:rsid w:val="00672627"/>
    <w:rsid w:val="00672633"/>
    <w:rsid w:val="0067278C"/>
    <w:rsid w:val="00672854"/>
    <w:rsid w:val="00672A61"/>
    <w:rsid w:val="00672B4A"/>
    <w:rsid w:val="00672C01"/>
    <w:rsid w:val="00673188"/>
    <w:rsid w:val="006736C1"/>
    <w:rsid w:val="00673D27"/>
    <w:rsid w:val="00673E87"/>
    <w:rsid w:val="006744F1"/>
    <w:rsid w:val="006745F1"/>
    <w:rsid w:val="00674857"/>
    <w:rsid w:val="00674899"/>
    <w:rsid w:val="0067492A"/>
    <w:rsid w:val="006749F5"/>
    <w:rsid w:val="00675255"/>
    <w:rsid w:val="006755C3"/>
    <w:rsid w:val="00675814"/>
    <w:rsid w:val="00675CF9"/>
    <w:rsid w:val="00675EFD"/>
    <w:rsid w:val="00676138"/>
    <w:rsid w:val="0067644D"/>
    <w:rsid w:val="00676793"/>
    <w:rsid w:val="00676DD5"/>
    <w:rsid w:val="006777F6"/>
    <w:rsid w:val="0067797C"/>
    <w:rsid w:val="00677A97"/>
    <w:rsid w:val="00677CEA"/>
    <w:rsid w:val="00677F2F"/>
    <w:rsid w:val="00680B31"/>
    <w:rsid w:val="006812FC"/>
    <w:rsid w:val="00681552"/>
    <w:rsid w:val="0068155D"/>
    <w:rsid w:val="00681A08"/>
    <w:rsid w:val="00681CEB"/>
    <w:rsid w:val="00681D75"/>
    <w:rsid w:val="00681FC1"/>
    <w:rsid w:val="00682008"/>
    <w:rsid w:val="006823F6"/>
    <w:rsid w:val="006824D1"/>
    <w:rsid w:val="0068290B"/>
    <w:rsid w:val="00682A07"/>
    <w:rsid w:val="00682DF6"/>
    <w:rsid w:val="00682F62"/>
    <w:rsid w:val="0068326D"/>
    <w:rsid w:val="0068346B"/>
    <w:rsid w:val="00683516"/>
    <w:rsid w:val="0068357C"/>
    <w:rsid w:val="0068390F"/>
    <w:rsid w:val="006839B5"/>
    <w:rsid w:val="00683C15"/>
    <w:rsid w:val="00683DD4"/>
    <w:rsid w:val="00684043"/>
    <w:rsid w:val="00684402"/>
    <w:rsid w:val="00684546"/>
    <w:rsid w:val="00685939"/>
    <w:rsid w:val="00685992"/>
    <w:rsid w:val="00685DA6"/>
    <w:rsid w:val="0068629B"/>
    <w:rsid w:val="00686484"/>
    <w:rsid w:val="00686688"/>
    <w:rsid w:val="00686B09"/>
    <w:rsid w:val="00686DF8"/>
    <w:rsid w:val="00686F45"/>
    <w:rsid w:val="006874E4"/>
    <w:rsid w:val="006876D3"/>
    <w:rsid w:val="00687AFD"/>
    <w:rsid w:val="00690368"/>
    <w:rsid w:val="006903C7"/>
    <w:rsid w:val="00690D85"/>
    <w:rsid w:val="00690E8F"/>
    <w:rsid w:val="0069159D"/>
    <w:rsid w:val="0069166E"/>
    <w:rsid w:val="00691C4F"/>
    <w:rsid w:val="0069206D"/>
    <w:rsid w:val="006920C7"/>
    <w:rsid w:val="006926AA"/>
    <w:rsid w:val="00692A94"/>
    <w:rsid w:val="00692CBE"/>
    <w:rsid w:val="00692CE0"/>
    <w:rsid w:val="0069306C"/>
    <w:rsid w:val="00693264"/>
    <w:rsid w:val="00693DE9"/>
    <w:rsid w:val="006943E9"/>
    <w:rsid w:val="0069453A"/>
    <w:rsid w:val="00694DD9"/>
    <w:rsid w:val="00694ED9"/>
    <w:rsid w:val="00695114"/>
    <w:rsid w:val="00695328"/>
    <w:rsid w:val="0069544E"/>
    <w:rsid w:val="00695A9F"/>
    <w:rsid w:val="00695C9C"/>
    <w:rsid w:val="006964CF"/>
    <w:rsid w:val="00696525"/>
    <w:rsid w:val="00696AE5"/>
    <w:rsid w:val="00696AF4"/>
    <w:rsid w:val="00697638"/>
    <w:rsid w:val="006976BB"/>
    <w:rsid w:val="00697738"/>
    <w:rsid w:val="00697A98"/>
    <w:rsid w:val="00697AAA"/>
    <w:rsid w:val="006A05A2"/>
    <w:rsid w:val="006A0707"/>
    <w:rsid w:val="006A0958"/>
    <w:rsid w:val="006A0CF2"/>
    <w:rsid w:val="006A0E35"/>
    <w:rsid w:val="006A0FD3"/>
    <w:rsid w:val="006A0FDC"/>
    <w:rsid w:val="006A11E9"/>
    <w:rsid w:val="006A121C"/>
    <w:rsid w:val="006A15C6"/>
    <w:rsid w:val="006A1695"/>
    <w:rsid w:val="006A1B6E"/>
    <w:rsid w:val="006A1BBA"/>
    <w:rsid w:val="006A1BD4"/>
    <w:rsid w:val="006A1D8D"/>
    <w:rsid w:val="006A2308"/>
    <w:rsid w:val="006A29C3"/>
    <w:rsid w:val="006A2AFE"/>
    <w:rsid w:val="006A2CA0"/>
    <w:rsid w:val="006A2D2A"/>
    <w:rsid w:val="006A36C3"/>
    <w:rsid w:val="006A37FD"/>
    <w:rsid w:val="006A3EC4"/>
    <w:rsid w:val="006A4739"/>
    <w:rsid w:val="006A49B6"/>
    <w:rsid w:val="006A49DA"/>
    <w:rsid w:val="006A4B3E"/>
    <w:rsid w:val="006A52B0"/>
    <w:rsid w:val="006A5336"/>
    <w:rsid w:val="006A53B6"/>
    <w:rsid w:val="006A5AFC"/>
    <w:rsid w:val="006A6086"/>
    <w:rsid w:val="006A61B8"/>
    <w:rsid w:val="006A63C6"/>
    <w:rsid w:val="006A6D5F"/>
    <w:rsid w:val="006A6EE4"/>
    <w:rsid w:val="006A72E5"/>
    <w:rsid w:val="006A7490"/>
    <w:rsid w:val="006A755A"/>
    <w:rsid w:val="006A7ED7"/>
    <w:rsid w:val="006B009A"/>
    <w:rsid w:val="006B025E"/>
    <w:rsid w:val="006B04FF"/>
    <w:rsid w:val="006B06F4"/>
    <w:rsid w:val="006B11A9"/>
    <w:rsid w:val="006B13FE"/>
    <w:rsid w:val="006B143D"/>
    <w:rsid w:val="006B1654"/>
    <w:rsid w:val="006B1BDE"/>
    <w:rsid w:val="006B1E65"/>
    <w:rsid w:val="006B259A"/>
    <w:rsid w:val="006B2617"/>
    <w:rsid w:val="006B2717"/>
    <w:rsid w:val="006B2794"/>
    <w:rsid w:val="006B290E"/>
    <w:rsid w:val="006B2B5E"/>
    <w:rsid w:val="006B2F0C"/>
    <w:rsid w:val="006B2FFE"/>
    <w:rsid w:val="006B3003"/>
    <w:rsid w:val="006B3198"/>
    <w:rsid w:val="006B3286"/>
    <w:rsid w:val="006B3994"/>
    <w:rsid w:val="006B4476"/>
    <w:rsid w:val="006B4528"/>
    <w:rsid w:val="006B4CC6"/>
    <w:rsid w:val="006B4D22"/>
    <w:rsid w:val="006B5323"/>
    <w:rsid w:val="006B54D9"/>
    <w:rsid w:val="006B6212"/>
    <w:rsid w:val="006B68F8"/>
    <w:rsid w:val="006B69B7"/>
    <w:rsid w:val="006B6A83"/>
    <w:rsid w:val="006B7241"/>
    <w:rsid w:val="006B72E9"/>
    <w:rsid w:val="006B774D"/>
    <w:rsid w:val="006B7FDD"/>
    <w:rsid w:val="006C0165"/>
    <w:rsid w:val="006C056B"/>
    <w:rsid w:val="006C0701"/>
    <w:rsid w:val="006C07FA"/>
    <w:rsid w:val="006C088E"/>
    <w:rsid w:val="006C0903"/>
    <w:rsid w:val="006C0E86"/>
    <w:rsid w:val="006C0F1A"/>
    <w:rsid w:val="006C1A06"/>
    <w:rsid w:val="006C1C8A"/>
    <w:rsid w:val="006C1CDE"/>
    <w:rsid w:val="006C2071"/>
    <w:rsid w:val="006C22EF"/>
    <w:rsid w:val="006C241F"/>
    <w:rsid w:val="006C244F"/>
    <w:rsid w:val="006C2F6B"/>
    <w:rsid w:val="006C2FEF"/>
    <w:rsid w:val="006C3849"/>
    <w:rsid w:val="006C3A4C"/>
    <w:rsid w:val="006C3D06"/>
    <w:rsid w:val="006C3E01"/>
    <w:rsid w:val="006C432C"/>
    <w:rsid w:val="006C458A"/>
    <w:rsid w:val="006C4664"/>
    <w:rsid w:val="006C47D4"/>
    <w:rsid w:val="006C48DB"/>
    <w:rsid w:val="006C49F9"/>
    <w:rsid w:val="006C4BF6"/>
    <w:rsid w:val="006C4E79"/>
    <w:rsid w:val="006C5088"/>
    <w:rsid w:val="006C51B2"/>
    <w:rsid w:val="006C58A4"/>
    <w:rsid w:val="006C6531"/>
    <w:rsid w:val="006C65EA"/>
    <w:rsid w:val="006C6A22"/>
    <w:rsid w:val="006C6E28"/>
    <w:rsid w:val="006C6EC9"/>
    <w:rsid w:val="006C6FD5"/>
    <w:rsid w:val="006C7133"/>
    <w:rsid w:val="006C713F"/>
    <w:rsid w:val="006C7489"/>
    <w:rsid w:val="006C7497"/>
    <w:rsid w:val="006C74B3"/>
    <w:rsid w:val="006C7541"/>
    <w:rsid w:val="006D0038"/>
    <w:rsid w:val="006D0050"/>
    <w:rsid w:val="006D0492"/>
    <w:rsid w:val="006D0533"/>
    <w:rsid w:val="006D060F"/>
    <w:rsid w:val="006D1186"/>
    <w:rsid w:val="006D11F4"/>
    <w:rsid w:val="006D12D7"/>
    <w:rsid w:val="006D14A1"/>
    <w:rsid w:val="006D151E"/>
    <w:rsid w:val="006D1D81"/>
    <w:rsid w:val="006D1EB2"/>
    <w:rsid w:val="006D2507"/>
    <w:rsid w:val="006D26C0"/>
    <w:rsid w:val="006D2EC4"/>
    <w:rsid w:val="006D3743"/>
    <w:rsid w:val="006D376D"/>
    <w:rsid w:val="006D3989"/>
    <w:rsid w:val="006D4732"/>
    <w:rsid w:val="006D4AA8"/>
    <w:rsid w:val="006D4DB7"/>
    <w:rsid w:val="006D4F6F"/>
    <w:rsid w:val="006D502A"/>
    <w:rsid w:val="006D512B"/>
    <w:rsid w:val="006D55B9"/>
    <w:rsid w:val="006D56C0"/>
    <w:rsid w:val="006D5AC3"/>
    <w:rsid w:val="006D6131"/>
    <w:rsid w:val="006D68DF"/>
    <w:rsid w:val="006D6915"/>
    <w:rsid w:val="006D6C30"/>
    <w:rsid w:val="006D6DE9"/>
    <w:rsid w:val="006D7040"/>
    <w:rsid w:val="006D7047"/>
    <w:rsid w:val="006D7332"/>
    <w:rsid w:val="006D74FC"/>
    <w:rsid w:val="006D7963"/>
    <w:rsid w:val="006D7B54"/>
    <w:rsid w:val="006D7D17"/>
    <w:rsid w:val="006D7E37"/>
    <w:rsid w:val="006E0015"/>
    <w:rsid w:val="006E0342"/>
    <w:rsid w:val="006E0B5A"/>
    <w:rsid w:val="006E0BFA"/>
    <w:rsid w:val="006E0C12"/>
    <w:rsid w:val="006E121B"/>
    <w:rsid w:val="006E1256"/>
    <w:rsid w:val="006E17FD"/>
    <w:rsid w:val="006E1AF6"/>
    <w:rsid w:val="006E1DBB"/>
    <w:rsid w:val="006E249F"/>
    <w:rsid w:val="006E2AC7"/>
    <w:rsid w:val="006E2BF9"/>
    <w:rsid w:val="006E33AB"/>
    <w:rsid w:val="006E373A"/>
    <w:rsid w:val="006E37A0"/>
    <w:rsid w:val="006E41F2"/>
    <w:rsid w:val="006E4467"/>
    <w:rsid w:val="006E4850"/>
    <w:rsid w:val="006E4A0B"/>
    <w:rsid w:val="006E4EB4"/>
    <w:rsid w:val="006E4EBA"/>
    <w:rsid w:val="006E4FED"/>
    <w:rsid w:val="006E5233"/>
    <w:rsid w:val="006E5342"/>
    <w:rsid w:val="006E549B"/>
    <w:rsid w:val="006E550F"/>
    <w:rsid w:val="006E5761"/>
    <w:rsid w:val="006E5809"/>
    <w:rsid w:val="006E61D5"/>
    <w:rsid w:val="006E6553"/>
    <w:rsid w:val="006E6839"/>
    <w:rsid w:val="006E6CCD"/>
    <w:rsid w:val="006E701D"/>
    <w:rsid w:val="006E7479"/>
    <w:rsid w:val="006E7746"/>
    <w:rsid w:val="006E7895"/>
    <w:rsid w:val="006E7E6E"/>
    <w:rsid w:val="006F091E"/>
    <w:rsid w:val="006F0A6C"/>
    <w:rsid w:val="006F0B0C"/>
    <w:rsid w:val="006F0DC8"/>
    <w:rsid w:val="006F0E21"/>
    <w:rsid w:val="006F10EE"/>
    <w:rsid w:val="006F11F1"/>
    <w:rsid w:val="006F1385"/>
    <w:rsid w:val="006F14A4"/>
    <w:rsid w:val="006F1543"/>
    <w:rsid w:val="006F1559"/>
    <w:rsid w:val="006F1672"/>
    <w:rsid w:val="006F16F3"/>
    <w:rsid w:val="006F181A"/>
    <w:rsid w:val="006F1AEA"/>
    <w:rsid w:val="006F1C1A"/>
    <w:rsid w:val="006F1EC7"/>
    <w:rsid w:val="006F2297"/>
    <w:rsid w:val="006F23FD"/>
    <w:rsid w:val="006F25F3"/>
    <w:rsid w:val="006F2AEE"/>
    <w:rsid w:val="006F2B3E"/>
    <w:rsid w:val="006F35D9"/>
    <w:rsid w:val="006F3866"/>
    <w:rsid w:val="006F3C3B"/>
    <w:rsid w:val="006F3E6B"/>
    <w:rsid w:val="006F3FF0"/>
    <w:rsid w:val="006F40E6"/>
    <w:rsid w:val="006F4396"/>
    <w:rsid w:val="006F4841"/>
    <w:rsid w:val="006F48D4"/>
    <w:rsid w:val="006F5053"/>
    <w:rsid w:val="006F6150"/>
    <w:rsid w:val="006F61EF"/>
    <w:rsid w:val="006F6508"/>
    <w:rsid w:val="006F68F2"/>
    <w:rsid w:val="006F693A"/>
    <w:rsid w:val="006F69AD"/>
    <w:rsid w:val="006F6CF9"/>
    <w:rsid w:val="006F6F04"/>
    <w:rsid w:val="006F6F75"/>
    <w:rsid w:val="006F79AC"/>
    <w:rsid w:val="006F7D99"/>
    <w:rsid w:val="006F7E2C"/>
    <w:rsid w:val="00700004"/>
    <w:rsid w:val="00701293"/>
    <w:rsid w:val="0070134B"/>
    <w:rsid w:val="00701517"/>
    <w:rsid w:val="007015F7"/>
    <w:rsid w:val="00701800"/>
    <w:rsid w:val="00702827"/>
    <w:rsid w:val="007029F3"/>
    <w:rsid w:val="00702CA1"/>
    <w:rsid w:val="00702CF0"/>
    <w:rsid w:val="00702D31"/>
    <w:rsid w:val="007030BD"/>
    <w:rsid w:val="007034B7"/>
    <w:rsid w:val="00703800"/>
    <w:rsid w:val="00703DD2"/>
    <w:rsid w:val="0070410F"/>
    <w:rsid w:val="00704798"/>
    <w:rsid w:val="00704A44"/>
    <w:rsid w:val="00704BCA"/>
    <w:rsid w:val="00704DCD"/>
    <w:rsid w:val="007051A3"/>
    <w:rsid w:val="007054A4"/>
    <w:rsid w:val="0070590F"/>
    <w:rsid w:val="00705CD5"/>
    <w:rsid w:val="00705CE3"/>
    <w:rsid w:val="00705DB9"/>
    <w:rsid w:val="00705FFC"/>
    <w:rsid w:val="0070605E"/>
    <w:rsid w:val="0070620B"/>
    <w:rsid w:val="00706DFA"/>
    <w:rsid w:val="00706E75"/>
    <w:rsid w:val="00707B8C"/>
    <w:rsid w:val="00707D17"/>
    <w:rsid w:val="007101CC"/>
    <w:rsid w:val="007102D1"/>
    <w:rsid w:val="0071032A"/>
    <w:rsid w:val="007106F8"/>
    <w:rsid w:val="0071094D"/>
    <w:rsid w:val="00710E41"/>
    <w:rsid w:val="00711085"/>
    <w:rsid w:val="007113D7"/>
    <w:rsid w:val="0071140A"/>
    <w:rsid w:val="007115DB"/>
    <w:rsid w:val="007116BC"/>
    <w:rsid w:val="0071213B"/>
    <w:rsid w:val="00712250"/>
    <w:rsid w:val="0071242C"/>
    <w:rsid w:val="00712501"/>
    <w:rsid w:val="0071255E"/>
    <w:rsid w:val="00712674"/>
    <w:rsid w:val="007128B9"/>
    <w:rsid w:val="007129A1"/>
    <w:rsid w:val="007129DD"/>
    <w:rsid w:val="00712A95"/>
    <w:rsid w:val="007130E3"/>
    <w:rsid w:val="007133D8"/>
    <w:rsid w:val="00713447"/>
    <w:rsid w:val="00713C14"/>
    <w:rsid w:val="00713E39"/>
    <w:rsid w:val="0071463D"/>
    <w:rsid w:val="0071469A"/>
    <w:rsid w:val="007146E5"/>
    <w:rsid w:val="007147FA"/>
    <w:rsid w:val="00714E2F"/>
    <w:rsid w:val="00714E50"/>
    <w:rsid w:val="00714EB1"/>
    <w:rsid w:val="00714F92"/>
    <w:rsid w:val="00715117"/>
    <w:rsid w:val="00716644"/>
    <w:rsid w:val="00717009"/>
    <w:rsid w:val="0071750A"/>
    <w:rsid w:val="00717518"/>
    <w:rsid w:val="00717E78"/>
    <w:rsid w:val="00717F24"/>
    <w:rsid w:val="007209FE"/>
    <w:rsid w:val="00720F27"/>
    <w:rsid w:val="00721252"/>
    <w:rsid w:val="00721DB3"/>
    <w:rsid w:val="00721E25"/>
    <w:rsid w:val="007226C7"/>
    <w:rsid w:val="007226D3"/>
    <w:rsid w:val="00722BC0"/>
    <w:rsid w:val="00722C2F"/>
    <w:rsid w:val="00722D52"/>
    <w:rsid w:val="00722D77"/>
    <w:rsid w:val="0072329C"/>
    <w:rsid w:val="007233BC"/>
    <w:rsid w:val="007234E8"/>
    <w:rsid w:val="00723A2F"/>
    <w:rsid w:val="00723C14"/>
    <w:rsid w:val="00723C78"/>
    <w:rsid w:val="00723D9A"/>
    <w:rsid w:val="00724097"/>
    <w:rsid w:val="0072472B"/>
    <w:rsid w:val="00724CCC"/>
    <w:rsid w:val="00724EBC"/>
    <w:rsid w:val="00724F33"/>
    <w:rsid w:val="00724F88"/>
    <w:rsid w:val="0072506E"/>
    <w:rsid w:val="007253F6"/>
    <w:rsid w:val="00725663"/>
    <w:rsid w:val="007257AA"/>
    <w:rsid w:val="00725993"/>
    <w:rsid w:val="00725B0B"/>
    <w:rsid w:val="00725E08"/>
    <w:rsid w:val="00725FA8"/>
    <w:rsid w:val="00726603"/>
    <w:rsid w:val="00726A09"/>
    <w:rsid w:val="00726A55"/>
    <w:rsid w:val="00726A56"/>
    <w:rsid w:val="00726B11"/>
    <w:rsid w:val="007272CE"/>
    <w:rsid w:val="0072759B"/>
    <w:rsid w:val="007277F4"/>
    <w:rsid w:val="00727B0D"/>
    <w:rsid w:val="00727C28"/>
    <w:rsid w:val="0073066C"/>
    <w:rsid w:val="00730BC7"/>
    <w:rsid w:val="00730DAA"/>
    <w:rsid w:val="00730F4E"/>
    <w:rsid w:val="0073126C"/>
    <w:rsid w:val="007312F4"/>
    <w:rsid w:val="007314BB"/>
    <w:rsid w:val="00731D05"/>
    <w:rsid w:val="00731D58"/>
    <w:rsid w:val="00731F32"/>
    <w:rsid w:val="00732404"/>
    <w:rsid w:val="00732591"/>
    <w:rsid w:val="0073266A"/>
    <w:rsid w:val="00732D32"/>
    <w:rsid w:val="00732EF8"/>
    <w:rsid w:val="00732F06"/>
    <w:rsid w:val="007332DD"/>
    <w:rsid w:val="0073360B"/>
    <w:rsid w:val="00733860"/>
    <w:rsid w:val="007338AB"/>
    <w:rsid w:val="0073396C"/>
    <w:rsid w:val="0073461F"/>
    <w:rsid w:val="0073490C"/>
    <w:rsid w:val="00734965"/>
    <w:rsid w:val="00734BF4"/>
    <w:rsid w:val="00734C18"/>
    <w:rsid w:val="00734CD4"/>
    <w:rsid w:val="00735386"/>
    <w:rsid w:val="00735742"/>
    <w:rsid w:val="0073603C"/>
    <w:rsid w:val="00736753"/>
    <w:rsid w:val="007368B2"/>
    <w:rsid w:val="00737217"/>
    <w:rsid w:val="0073735C"/>
    <w:rsid w:val="0073741F"/>
    <w:rsid w:val="00737459"/>
    <w:rsid w:val="00737559"/>
    <w:rsid w:val="007376B5"/>
    <w:rsid w:val="00737794"/>
    <w:rsid w:val="007377B7"/>
    <w:rsid w:val="00737E31"/>
    <w:rsid w:val="0074021D"/>
    <w:rsid w:val="007402D7"/>
    <w:rsid w:val="007402E4"/>
    <w:rsid w:val="00740468"/>
    <w:rsid w:val="00740652"/>
    <w:rsid w:val="00740DD8"/>
    <w:rsid w:val="007411BD"/>
    <w:rsid w:val="007412A8"/>
    <w:rsid w:val="00741448"/>
    <w:rsid w:val="00741672"/>
    <w:rsid w:val="0074190E"/>
    <w:rsid w:val="00741B9F"/>
    <w:rsid w:val="00741F97"/>
    <w:rsid w:val="007421BD"/>
    <w:rsid w:val="00742461"/>
    <w:rsid w:val="00742A12"/>
    <w:rsid w:val="00742E4F"/>
    <w:rsid w:val="00742FA4"/>
    <w:rsid w:val="00743AFD"/>
    <w:rsid w:val="00743E22"/>
    <w:rsid w:val="007441E1"/>
    <w:rsid w:val="00744222"/>
    <w:rsid w:val="007444BA"/>
    <w:rsid w:val="00744520"/>
    <w:rsid w:val="00744540"/>
    <w:rsid w:val="007447F9"/>
    <w:rsid w:val="00744934"/>
    <w:rsid w:val="007457C9"/>
    <w:rsid w:val="00745966"/>
    <w:rsid w:val="00746076"/>
    <w:rsid w:val="00746358"/>
    <w:rsid w:val="00746397"/>
    <w:rsid w:val="00746606"/>
    <w:rsid w:val="0074681F"/>
    <w:rsid w:val="00746864"/>
    <w:rsid w:val="0074699F"/>
    <w:rsid w:val="00746B7B"/>
    <w:rsid w:val="00746E0A"/>
    <w:rsid w:val="0074704B"/>
    <w:rsid w:val="0074780A"/>
    <w:rsid w:val="00747B51"/>
    <w:rsid w:val="00747E8B"/>
    <w:rsid w:val="00747F30"/>
    <w:rsid w:val="00747FFA"/>
    <w:rsid w:val="0075026F"/>
    <w:rsid w:val="00750275"/>
    <w:rsid w:val="0075039B"/>
    <w:rsid w:val="007505D5"/>
    <w:rsid w:val="0075070E"/>
    <w:rsid w:val="00750964"/>
    <w:rsid w:val="0075108E"/>
    <w:rsid w:val="00751879"/>
    <w:rsid w:val="00751894"/>
    <w:rsid w:val="00751E69"/>
    <w:rsid w:val="00752302"/>
    <w:rsid w:val="00752475"/>
    <w:rsid w:val="00752527"/>
    <w:rsid w:val="007527CF"/>
    <w:rsid w:val="0075310C"/>
    <w:rsid w:val="00753884"/>
    <w:rsid w:val="00753C84"/>
    <w:rsid w:val="00753F3F"/>
    <w:rsid w:val="007543FC"/>
    <w:rsid w:val="0075454E"/>
    <w:rsid w:val="00754565"/>
    <w:rsid w:val="007548B4"/>
    <w:rsid w:val="00754BAE"/>
    <w:rsid w:val="007551DF"/>
    <w:rsid w:val="0075560E"/>
    <w:rsid w:val="007558D3"/>
    <w:rsid w:val="00755949"/>
    <w:rsid w:val="0075756F"/>
    <w:rsid w:val="00757677"/>
    <w:rsid w:val="007579B1"/>
    <w:rsid w:val="007579F7"/>
    <w:rsid w:val="00757AE8"/>
    <w:rsid w:val="00757C26"/>
    <w:rsid w:val="00757C3D"/>
    <w:rsid w:val="00757CA7"/>
    <w:rsid w:val="007603B3"/>
    <w:rsid w:val="00760F92"/>
    <w:rsid w:val="007612A3"/>
    <w:rsid w:val="007615A9"/>
    <w:rsid w:val="0076179D"/>
    <w:rsid w:val="00761B11"/>
    <w:rsid w:val="00761C6E"/>
    <w:rsid w:val="0076220C"/>
    <w:rsid w:val="007630A0"/>
    <w:rsid w:val="007631B3"/>
    <w:rsid w:val="007633AF"/>
    <w:rsid w:val="00763684"/>
    <w:rsid w:val="00763D76"/>
    <w:rsid w:val="00763D77"/>
    <w:rsid w:val="00763DDF"/>
    <w:rsid w:val="007642F7"/>
    <w:rsid w:val="0076440E"/>
    <w:rsid w:val="00764CE5"/>
    <w:rsid w:val="00764D7D"/>
    <w:rsid w:val="00764E0D"/>
    <w:rsid w:val="00764FE6"/>
    <w:rsid w:val="007652E3"/>
    <w:rsid w:val="007656FF"/>
    <w:rsid w:val="007658AF"/>
    <w:rsid w:val="00765AC5"/>
    <w:rsid w:val="00765F42"/>
    <w:rsid w:val="007662E1"/>
    <w:rsid w:val="00766E9F"/>
    <w:rsid w:val="007671E7"/>
    <w:rsid w:val="007672B4"/>
    <w:rsid w:val="0076758D"/>
    <w:rsid w:val="007676FA"/>
    <w:rsid w:val="00767A6A"/>
    <w:rsid w:val="00767BFE"/>
    <w:rsid w:val="00767CA8"/>
    <w:rsid w:val="00767EB2"/>
    <w:rsid w:val="00767ED7"/>
    <w:rsid w:val="00770B91"/>
    <w:rsid w:val="00770C2F"/>
    <w:rsid w:val="00770D7E"/>
    <w:rsid w:val="00770DBD"/>
    <w:rsid w:val="00771267"/>
    <w:rsid w:val="00771272"/>
    <w:rsid w:val="007713E2"/>
    <w:rsid w:val="00771437"/>
    <w:rsid w:val="0077212B"/>
    <w:rsid w:val="00772873"/>
    <w:rsid w:val="007728E4"/>
    <w:rsid w:val="00772C4A"/>
    <w:rsid w:val="00773767"/>
    <w:rsid w:val="00773F2E"/>
    <w:rsid w:val="00774067"/>
    <w:rsid w:val="00774139"/>
    <w:rsid w:val="0077454D"/>
    <w:rsid w:val="00774745"/>
    <w:rsid w:val="00774B28"/>
    <w:rsid w:val="00774BAB"/>
    <w:rsid w:val="00774D19"/>
    <w:rsid w:val="00775645"/>
    <w:rsid w:val="00775692"/>
    <w:rsid w:val="007756BE"/>
    <w:rsid w:val="00775702"/>
    <w:rsid w:val="00775A33"/>
    <w:rsid w:val="00776381"/>
    <w:rsid w:val="007763EA"/>
    <w:rsid w:val="007768EB"/>
    <w:rsid w:val="00776D5C"/>
    <w:rsid w:val="00776DA5"/>
    <w:rsid w:val="00776E9C"/>
    <w:rsid w:val="00777282"/>
    <w:rsid w:val="0077729E"/>
    <w:rsid w:val="0077741A"/>
    <w:rsid w:val="007774FF"/>
    <w:rsid w:val="007776E6"/>
    <w:rsid w:val="007777C5"/>
    <w:rsid w:val="00777A71"/>
    <w:rsid w:val="00777C32"/>
    <w:rsid w:val="00777CC7"/>
    <w:rsid w:val="00780144"/>
    <w:rsid w:val="007804AA"/>
    <w:rsid w:val="00780A97"/>
    <w:rsid w:val="00780AC9"/>
    <w:rsid w:val="00780C4C"/>
    <w:rsid w:val="00780CDA"/>
    <w:rsid w:val="00780CF1"/>
    <w:rsid w:val="00780F25"/>
    <w:rsid w:val="00780F28"/>
    <w:rsid w:val="00780F33"/>
    <w:rsid w:val="00781325"/>
    <w:rsid w:val="00781504"/>
    <w:rsid w:val="00781654"/>
    <w:rsid w:val="00781AD3"/>
    <w:rsid w:val="00781B31"/>
    <w:rsid w:val="00781C81"/>
    <w:rsid w:val="00782028"/>
    <w:rsid w:val="007820F3"/>
    <w:rsid w:val="00782787"/>
    <w:rsid w:val="00782847"/>
    <w:rsid w:val="007832FC"/>
    <w:rsid w:val="007836FC"/>
    <w:rsid w:val="00783898"/>
    <w:rsid w:val="00783D72"/>
    <w:rsid w:val="00784127"/>
    <w:rsid w:val="00784922"/>
    <w:rsid w:val="00784B6A"/>
    <w:rsid w:val="00784C69"/>
    <w:rsid w:val="00785203"/>
    <w:rsid w:val="0078557D"/>
    <w:rsid w:val="007855BC"/>
    <w:rsid w:val="007857B4"/>
    <w:rsid w:val="00785EC1"/>
    <w:rsid w:val="0078611F"/>
    <w:rsid w:val="0078615C"/>
    <w:rsid w:val="007861A6"/>
    <w:rsid w:val="007861FD"/>
    <w:rsid w:val="007868DB"/>
    <w:rsid w:val="00786AEC"/>
    <w:rsid w:val="00786C04"/>
    <w:rsid w:val="00786EF1"/>
    <w:rsid w:val="0078796C"/>
    <w:rsid w:val="0078796D"/>
    <w:rsid w:val="00787C05"/>
    <w:rsid w:val="00787E66"/>
    <w:rsid w:val="0079057D"/>
    <w:rsid w:val="0079090F"/>
    <w:rsid w:val="00790D0E"/>
    <w:rsid w:val="00790E62"/>
    <w:rsid w:val="00790E8B"/>
    <w:rsid w:val="00790E96"/>
    <w:rsid w:val="00790ED6"/>
    <w:rsid w:val="007910AA"/>
    <w:rsid w:val="007910D0"/>
    <w:rsid w:val="007915F4"/>
    <w:rsid w:val="00791A0E"/>
    <w:rsid w:val="00791EAE"/>
    <w:rsid w:val="007920A8"/>
    <w:rsid w:val="00792AAA"/>
    <w:rsid w:val="00793010"/>
    <w:rsid w:val="007934F7"/>
    <w:rsid w:val="007934FA"/>
    <w:rsid w:val="0079376D"/>
    <w:rsid w:val="00793DCA"/>
    <w:rsid w:val="00794559"/>
    <w:rsid w:val="00794588"/>
    <w:rsid w:val="00794E07"/>
    <w:rsid w:val="007951D7"/>
    <w:rsid w:val="007952C0"/>
    <w:rsid w:val="007955DD"/>
    <w:rsid w:val="007957E4"/>
    <w:rsid w:val="00795FB8"/>
    <w:rsid w:val="00796013"/>
    <w:rsid w:val="0079606F"/>
    <w:rsid w:val="0079616A"/>
    <w:rsid w:val="007969F4"/>
    <w:rsid w:val="00796E13"/>
    <w:rsid w:val="00796E2C"/>
    <w:rsid w:val="00796F12"/>
    <w:rsid w:val="00797119"/>
    <w:rsid w:val="007A025D"/>
    <w:rsid w:val="007A0345"/>
    <w:rsid w:val="007A08F2"/>
    <w:rsid w:val="007A09C9"/>
    <w:rsid w:val="007A0A24"/>
    <w:rsid w:val="007A0BF8"/>
    <w:rsid w:val="007A10E6"/>
    <w:rsid w:val="007A114D"/>
    <w:rsid w:val="007A1848"/>
    <w:rsid w:val="007A1A1E"/>
    <w:rsid w:val="007A1C58"/>
    <w:rsid w:val="007A1D6D"/>
    <w:rsid w:val="007A1DA3"/>
    <w:rsid w:val="007A2060"/>
    <w:rsid w:val="007A27C8"/>
    <w:rsid w:val="007A296C"/>
    <w:rsid w:val="007A3240"/>
    <w:rsid w:val="007A38BF"/>
    <w:rsid w:val="007A3BD5"/>
    <w:rsid w:val="007A3D3E"/>
    <w:rsid w:val="007A409B"/>
    <w:rsid w:val="007A411D"/>
    <w:rsid w:val="007A4245"/>
    <w:rsid w:val="007A4452"/>
    <w:rsid w:val="007A465B"/>
    <w:rsid w:val="007A4708"/>
    <w:rsid w:val="007A4808"/>
    <w:rsid w:val="007A4821"/>
    <w:rsid w:val="007A4940"/>
    <w:rsid w:val="007A49F1"/>
    <w:rsid w:val="007A4BE5"/>
    <w:rsid w:val="007A504D"/>
    <w:rsid w:val="007A5374"/>
    <w:rsid w:val="007A5540"/>
    <w:rsid w:val="007A5CA4"/>
    <w:rsid w:val="007A5E30"/>
    <w:rsid w:val="007A6325"/>
    <w:rsid w:val="007A63F4"/>
    <w:rsid w:val="007A676F"/>
    <w:rsid w:val="007A7376"/>
    <w:rsid w:val="007B013B"/>
    <w:rsid w:val="007B0A0B"/>
    <w:rsid w:val="007B0C10"/>
    <w:rsid w:val="007B14E4"/>
    <w:rsid w:val="007B18F8"/>
    <w:rsid w:val="007B1A59"/>
    <w:rsid w:val="007B1BA1"/>
    <w:rsid w:val="007B1F66"/>
    <w:rsid w:val="007B20FA"/>
    <w:rsid w:val="007B2386"/>
    <w:rsid w:val="007B2394"/>
    <w:rsid w:val="007B2468"/>
    <w:rsid w:val="007B27BA"/>
    <w:rsid w:val="007B2807"/>
    <w:rsid w:val="007B292D"/>
    <w:rsid w:val="007B2A0C"/>
    <w:rsid w:val="007B2B83"/>
    <w:rsid w:val="007B2EC6"/>
    <w:rsid w:val="007B3264"/>
    <w:rsid w:val="007B32A3"/>
    <w:rsid w:val="007B3744"/>
    <w:rsid w:val="007B43B2"/>
    <w:rsid w:val="007B4471"/>
    <w:rsid w:val="007B44E4"/>
    <w:rsid w:val="007B4843"/>
    <w:rsid w:val="007B5095"/>
    <w:rsid w:val="007B515A"/>
    <w:rsid w:val="007B5463"/>
    <w:rsid w:val="007B5832"/>
    <w:rsid w:val="007B5C15"/>
    <w:rsid w:val="007B6260"/>
    <w:rsid w:val="007B684A"/>
    <w:rsid w:val="007B722A"/>
    <w:rsid w:val="007B7992"/>
    <w:rsid w:val="007B7A31"/>
    <w:rsid w:val="007C017D"/>
    <w:rsid w:val="007C0326"/>
    <w:rsid w:val="007C0649"/>
    <w:rsid w:val="007C0787"/>
    <w:rsid w:val="007C07C0"/>
    <w:rsid w:val="007C09F9"/>
    <w:rsid w:val="007C0A42"/>
    <w:rsid w:val="007C0A7E"/>
    <w:rsid w:val="007C0DF5"/>
    <w:rsid w:val="007C0F2A"/>
    <w:rsid w:val="007C0FF9"/>
    <w:rsid w:val="007C10A0"/>
    <w:rsid w:val="007C138A"/>
    <w:rsid w:val="007C1A7D"/>
    <w:rsid w:val="007C20BC"/>
    <w:rsid w:val="007C2A63"/>
    <w:rsid w:val="007C2A89"/>
    <w:rsid w:val="007C31D6"/>
    <w:rsid w:val="007C3374"/>
    <w:rsid w:val="007C3E1C"/>
    <w:rsid w:val="007C3FAE"/>
    <w:rsid w:val="007C4314"/>
    <w:rsid w:val="007C43FD"/>
    <w:rsid w:val="007C448F"/>
    <w:rsid w:val="007C4647"/>
    <w:rsid w:val="007C4D4E"/>
    <w:rsid w:val="007C4E64"/>
    <w:rsid w:val="007C4EA1"/>
    <w:rsid w:val="007C50B9"/>
    <w:rsid w:val="007C56DC"/>
    <w:rsid w:val="007C5B58"/>
    <w:rsid w:val="007C5CC0"/>
    <w:rsid w:val="007C5ED7"/>
    <w:rsid w:val="007C6184"/>
    <w:rsid w:val="007C640E"/>
    <w:rsid w:val="007C657C"/>
    <w:rsid w:val="007C6780"/>
    <w:rsid w:val="007C681C"/>
    <w:rsid w:val="007C6DBC"/>
    <w:rsid w:val="007C6DD0"/>
    <w:rsid w:val="007C7870"/>
    <w:rsid w:val="007C7A16"/>
    <w:rsid w:val="007D063F"/>
    <w:rsid w:val="007D086A"/>
    <w:rsid w:val="007D09E2"/>
    <w:rsid w:val="007D0B72"/>
    <w:rsid w:val="007D0D2C"/>
    <w:rsid w:val="007D100F"/>
    <w:rsid w:val="007D10AA"/>
    <w:rsid w:val="007D1D93"/>
    <w:rsid w:val="007D1DB1"/>
    <w:rsid w:val="007D1F9B"/>
    <w:rsid w:val="007D2122"/>
    <w:rsid w:val="007D2183"/>
    <w:rsid w:val="007D2D12"/>
    <w:rsid w:val="007D35A7"/>
    <w:rsid w:val="007D371A"/>
    <w:rsid w:val="007D3B4F"/>
    <w:rsid w:val="007D411B"/>
    <w:rsid w:val="007D415A"/>
    <w:rsid w:val="007D4849"/>
    <w:rsid w:val="007D4A37"/>
    <w:rsid w:val="007D5000"/>
    <w:rsid w:val="007D5213"/>
    <w:rsid w:val="007D5571"/>
    <w:rsid w:val="007D5BC8"/>
    <w:rsid w:val="007D6130"/>
    <w:rsid w:val="007D624F"/>
    <w:rsid w:val="007D62AB"/>
    <w:rsid w:val="007D6356"/>
    <w:rsid w:val="007D7126"/>
    <w:rsid w:val="007D7259"/>
    <w:rsid w:val="007D7379"/>
    <w:rsid w:val="007D75C0"/>
    <w:rsid w:val="007D7C43"/>
    <w:rsid w:val="007D7D3B"/>
    <w:rsid w:val="007D7DEE"/>
    <w:rsid w:val="007E0359"/>
    <w:rsid w:val="007E07AD"/>
    <w:rsid w:val="007E07DB"/>
    <w:rsid w:val="007E0836"/>
    <w:rsid w:val="007E0BEF"/>
    <w:rsid w:val="007E0C56"/>
    <w:rsid w:val="007E0D12"/>
    <w:rsid w:val="007E0F2B"/>
    <w:rsid w:val="007E1035"/>
    <w:rsid w:val="007E179C"/>
    <w:rsid w:val="007E1D1C"/>
    <w:rsid w:val="007E22DC"/>
    <w:rsid w:val="007E2451"/>
    <w:rsid w:val="007E2B65"/>
    <w:rsid w:val="007E3207"/>
    <w:rsid w:val="007E3477"/>
    <w:rsid w:val="007E36EE"/>
    <w:rsid w:val="007E373D"/>
    <w:rsid w:val="007E380F"/>
    <w:rsid w:val="007E4443"/>
    <w:rsid w:val="007E454E"/>
    <w:rsid w:val="007E4C9C"/>
    <w:rsid w:val="007E4DAE"/>
    <w:rsid w:val="007E538B"/>
    <w:rsid w:val="007E5567"/>
    <w:rsid w:val="007E584F"/>
    <w:rsid w:val="007E59D0"/>
    <w:rsid w:val="007E6501"/>
    <w:rsid w:val="007E65FE"/>
    <w:rsid w:val="007E69E8"/>
    <w:rsid w:val="007E6B5F"/>
    <w:rsid w:val="007E6FE6"/>
    <w:rsid w:val="007E75C9"/>
    <w:rsid w:val="007E761E"/>
    <w:rsid w:val="007E7ED6"/>
    <w:rsid w:val="007F0281"/>
    <w:rsid w:val="007F028E"/>
    <w:rsid w:val="007F041A"/>
    <w:rsid w:val="007F0C3E"/>
    <w:rsid w:val="007F0C96"/>
    <w:rsid w:val="007F0CC0"/>
    <w:rsid w:val="007F14C3"/>
    <w:rsid w:val="007F1582"/>
    <w:rsid w:val="007F1792"/>
    <w:rsid w:val="007F256A"/>
    <w:rsid w:val="007F26CD"/>
    <w:rsid w:val="007F29BC"/>
    <w:rsid w:val="007F2A93"/>
    <w:rsid w:val="007F2B0A"/>
    <w:rsid w:val="007F316F"/>
    <w:rsid w:val="007F32CC"/>
    <w:rsid w:val="007F35A8"/>
    <w:rsid w:val="007F37CE"/>
    <w:rsid w:val="007F4434"/>
    <w:rsid w:val="007F480D"/>
    <w:rsid w:val="007F4CFB"/>
    <w:rsid w:val="007F55AE"/>
    <w:rsid w:val="007F591B"/>
    <w:rsid w:val="007F59A9"/>
    <w:rsid w:val="007F5AFE"/>
    <w:rsid w:val="007F613F"/>
    <w:rsid w:val="007F61D3"/>
    <w:rsid w:val="007F638E"/>
    <w:rsid w:val="007F6434"/>
    <w:rsid w:val="007F645C"/>
    <w:rsid w:val="007F64D7"/>
    <w:rsid w:val="007F6CA2"/>
    <w:rsid w:val="007F72DD"/>
    <w:rsid w:val="007F7394"/>
    <w:rsid w:val="007F753F"/>
    <w:rsid w:val="007F7588"/>
    <w:rsid w:val="007F790C"/>
    <w:rsid w:val="007F79F3"/>
    <w:rsid w:val="007F7A8D"/>
    <w:rsid w:val="007F7F64"/>
    <w:rsid w:val="0080014F"/>
    <w:rsid w:val="0080029F"/>
    <w:rsid w:val="008007DC"/>
    <w:rsid w:val="0080096B"/>
    <w:rsid w:val="0080118F"/>
    <w:rsid w:val="00801322"/>
    <w:rsid w:val="0080132D"/>
    <w:rsid w:val="00801464"/>
    <w:rsid w:val="00801666"/>
    <w:rsid w:val="008019B6"/>
    <w:rsid w:val="008019C6"/>
    <w:rsid w:val="00801C40"/>
    <w:rsid w:val="00802078"/>
    <w:rsid w:val="008028B2"/>
    <w:rsid w:val="0080298B"/>
    <w:rsid w:val="00802CE7"/>
    <w:rsid w:val="00802D4A"/>
    <w:rsid w:val="00802F79"/>
    <w:rsid w:val="0080345A"/>
    <w:rsid w:val="00803469"/>
    <w:rsid w:val="00803628"/>
    <w:rsid w:val="008038BB"/>
    <w:rsid w:val="00803CA7"/>
    <w:rsid w:val="00804193"/>
    <w:rsid w:val="00804427"/>
    <w:rsid w:val="0080442F"/>
    <w:rsid w:val="008044B8"/>
    <w:rsid w:val="00804569"/>
    <w:rsid w:val="00804589"/>
    <w:rsid w:val="00804856"/>
    <w:rsid w:val="00804A1B"/>
    <w:rsid w:val="00804E9A"/>
    <w:rsid w:val="00804FB6"/>
    <w:rsid w:val="008056F9"/>
    <w:rsid w:val="00805845"/>
    <w:rsid w:val="0080597B"/>
    <w:rsid w:val="00805B8C"/>
    <w:rsid w:val="00805BAA"/>
    <w:rsid w:val="00805C9C"/>
    <w:rsid w:val="00805FBA"/>
    <w:rsid w:val="00806052"/>
    <w:rsid w:val="0080634E"/>
    <w:rsid w:val="0080644A"/>
    <w:rsid w:val="00806A8A"/>
    <w:rsid w:val="008075C6"/>
    <w:rsid w:val="00807897"/>
    <w:rsid w:val="00807C2B"/>
    <w:rsid w:val="00807D0E"/>
    <w:rsid w:val="00807F92"/>
    <w:rsid w:val="008100D2"/>
    <w:rsid w:val="00810D13"/>
    <w:rsid w:val="0081102E"/>
    <w:rsid w:val="00811239"/>
    <w:rsid w:val="008115B7"/>
    <w:rsid w:val="0081175F"/>
    <w:rsid w:val="008117F9"/>
    <w:rsid w:val="008118EF"/>
    <w:rsid w:val="00811975"/>
    <w:rsid w:val="00811F84"/>
    <w:rsid w:val="00812499"/>
    <w:rsid w:val="0081274D"/>
    <w:rsid w:val="008127E4"/>
    <w:rsid w:val="0081293B"/>
    <w:rsid w:val="00812D3E"/>
    <w:rsid w:val="00812DFF"/>
    <w:rsid w:val="00812E4E"/>
    <w:rsid w:val="0081309A"/>
    <w:rsid w:val="008134E3"/>
    <w:rsid w:val="008135B1"/>
    <w:rsid w:val="008136A7"/>
    <w:rsid w:val="0081393B"/>
    <w:rsid w:val="00813AA9"/>
    <w:rsid w:val="00814E95"/>
    <w:rsid w:val="0081501E"/>
    <w:rsid w:val="0081512B"/>
    <w:rsid w:val="0081524D"/>
    <w:rsid w:val="0081525B"/>
    <w:rsid w:val="008153DB"/>
    <w:rsid w:val="00815534"/>
    <w:rsid w:val="008155EB"/>
    <w:rsid w:val="00815A74"/>
    <w:rsid w:val="00815C5A"/>
    <w:rsid w:val="00815E64"/>
    <w:rsid w:val="008160D3"/>
    <w:rsid w:val="00816541"/>
    <w:rsid w:val="008165F7"/>
    <w:rsid w:val="008169AE"/>
    <w:rsid w:val="00816E9D"/>
    <w:rsid w:val="00817291"/>
    <w:rsid w:val="0081755A"/>
    <w:rsid w:val="0081760A"/>
    <w:rsid w:val="0081790A"/>
    <w:rsid w:val="00817B6F"/>
    <w:rsid w:val="00817E39"/>
    <w:rsid w:val="00820069"/>
    <w:rsid w:val="008204C0"/>
    <w:rsid w:val="00820710"/>
    <w:rsid w:val="0082086B"/>
    <w:rsid w:val="008208AF"/>
    <w:rsid w:val="0082134A"/>
    <w:rsid w:val="0082148A"/>
    <w:rsid w:val="0082183D"/>
    <w:rsid w:val="00821A95"/>
    <w:rsid w:val="00821E92"/>
    <w:rsid w:val="00821EB9"/>
    <w:rsid w:val="00822612"/>
    <w:rsid w:val="008229B2"/>
    <w:rsid w:val="00822AF9"/>
    <w:rsid w:val="00822DE3"/>
    <w:rsid w:val="0082317D"/>
    <w:rsid w:val="00823349"/>
    <w:rsid w:val="00823644"/>
    <w:rsid w:val="0082372C"/>
    <w:rsid w:val="00823B45"/>
    <w:rsid w:val="008242DD"/>
    <w:rsid w:val="00824A77"/>
    <w:rsid w:val="00824C91"/>
    <w:rsid w:val="00824F22"/>
    <w:rsid w:val="00825053"/>
    <w:rsid w:val="0082534E"/>
    <w:rsid w:val="0082555E"/>
    <w:rsid w:val="008255EF"/>
    <w:rsid w:val="00825848"/>
    <w:rsid w:val="0082628F"/>
    <w:rsid w:val="008264BE"/>
    <w:rsid w:val="00826525"/>
    <w:rsid w:val="008265A2"/>
    <w:rsid w:val="00826A4D"/>
    <w:rsid w:val="008270B8"/>
    <w:rsid w:val="0082777A"/>
    <w:rsid w:val="0082791A"/>
    <w:rsid w:val="00827A06"/>
    <w:rsid w:val="00827ADB"/>
    <w:rsid w:val="00827BF6"/>
    <w:rsid w:val="00830081"/>
    <w:rsid w:val="0083027E"/>
    <w:rsid w:val="0083050C"/>
    <w:rsid w:val="00830738"/>
    <w:rsid w:val="008310BA"/>
    <w:rsid w:val="00831155"/>
    <w:rsid w:val="008312AC"/>
    <w:rsid w:val="0083140D"/>
    <w:rsid w:val="00831A8B"/>
    <w:rsid w:val="008324D9"/>
    <w:rsid w:val="008325A9"/>
    <w:rsid w:val="008325E6"/>
    <w:rsid w:val="008329C4"/>
    <w:rsid w:val="008329FC"/>
    <w:rsid w:val="00832AB4"/>
    <w:rsid w:val="00832BF0"/>
    <w:rsid w:val="00832C54"/>
    <w:rsid w:val="0083302C"/>
    <w:rsid w:val="0083372B"/>
    <w:rsid w:val="00833CF1"/>
    <w:rsid w:val="008340CF"/>
    <w:rsid w:val="008341EC"/>
    <w:rsid w:val="00834986"/>
    <w:rsid w:val="00834D8E"/>
    <w:rsid w:val="0083523F"/>
    <w:rsid w:val="00835691"/>
    <w:rsid w:val="008365B0"/>
    <w:rsid w:val="00836891"/>
    <w:rsid w:val="008371C7"/>
    <w:rsid w:val="0083721E"/>
    <w:rsid w:val="0083731A"/>
    <w:rsid w:val="00837505"/>
    <w:rsid w:val="008378B5"/>
    <w:rsid w:val="00840E10"/>
    <w:rsid w:val="00840ED3"/>
    <w:rsid w:val="00840EED"/>
    <w:rsid w:val="00841619"/>
    <w:rsid w:val="0084162C"/>
    <w:rsid w:val="00841F22"/>
    <w:rsid w:val="008421D3"/>
    <w:rsid w:val="008424EF"/>
    <w:rsid w:val="00842A89"/>
    <w:rsid w:val="00842CC6"/>
    <w:rsid w:val="00842DA9"/>
    <w:rsid w:val="0084306E"/>
    <w:rsid w:val="008431E6"/>
    <w:rsid w:val="008432E5"/>
    <w:rsid w:val="008434A6"/>
    <w:rsid w:val="00843667"/>
    <w:rsid w:val="0084392A"/>
    <w:rsid w:val="00843A63"/>
    <w:rsid w:val="00843D58"/>
    <w:rsid w:val="008441B8"/>
    <w:rsid w:val="00844250"/>
    <w:rsid w:val="00844C39"/>
    <w:rsid w:val="00844F3B"/>
    <w:rsid w:val="0084534C"/>
    <w:rsid w:val="00845A49"/>
    <w:rsid w:val="00845DE0"/>
    <w:rsid w:val="00845E3E"/>
    <w:rsid w:val="00845E93"/>
    <w:rsid w:val="00846B51"/>
    <w:rsid w:val="00846CED"/>
    <w:rsid w:val="0084773A"/>
    <w:rsid w:val="00847799"/>
    <w:rsid w:val="008477ED"/>
    <w:rsid w:val="008479B0"/>
    <w:rsid w:val="00847A79"/>
    <w:rsid w:val="00847B47"/>
    <w:rsid w:val="00847D25"/>
    <w:rsid w:val="00847DB4"/>
    <w:rsid w:val="00847EB2"/>
    <w:rsid w:val="008502B6"/>
    <w:rsid w:val="00850970"/>
    <w:rsid w:val="00850C96"/>
    <w:rsid w:val="00850DA2"/>
    <w:rsid w:val="00851132"/>
    <w:rsid w:val="00851576"/>
    <w:rsid w:val="00851588"/>
    <w:rsid w:val="008519A8"/>
    <w:rsid w:val="00851BED"/>
    <w:rsid w:val="00851F4C"/>
    <w:rsid w:val="008520E4"/>
    <w:rsid w:val="00852269"/>
    <w:rsid w:val="00852575"/>
    <w:rsid w:val="008535B8"/>
    <w:rsid w:val="008536AC"/>
    <w:rsid w:val="008538FB"/>
    <w:rsid w:val="00853A99"/>
    <w:rsid w:val="008541F2"/>
    <w:rsid w:val="0085424A"/>
    <w:rsid w:val="008543B4"/>
    <w:rsid w:val="008545E5"/>
    <w:rsid w:val="00854603"/>
    <w:rsid w:val="008547AB"/>
    <w:rsid w:val="00854875"/>
    <w:rsid w:val="00854BAA"/>
    <w:rsid w:val="00855120"/>
    <w:rsid w:val="0085546A"/>
    <w:rsid w:val="0085557E"/>
    <w:rsid w:val="00855895"/>
    <w:rsid w:val="00855C90"/>
    <w:rsid w:val="00856281"/>
    <w:rsid w:val="00856681"/>
    <w:rsid w:val="00856A86"/>
    <w:rsid w:val="00856C48"/>
    <w:rsid w:val="00856EBB"/>
    <w:rsid w:val="0085728F"/>
    <w:rsid w:val="0085735D"/>
    <w:rsid w:val="008573FA"/>
    <w:rsid w:val="0085753F"/>
    <w:rsid w:val="00857CBA"/>
    <w:rsid w:val="00860064"/>
    <w:rsid w:val="008603A8"/>
    <w:rsid w:val="0086052B"/>
    <w:rsid w:val="008606AE"/>
    <w:rsid w:val="008609C2"/>
    <w:rsid w:val="00860BFE"/>
    <w:rsid w:val="0086150E"/>
    <w:rsid w:val="00861716"/>
    <w:rsid w:val="00861743"/>
    <w:rsid w:val="00861954"/>
    <w:rsid w:val="00861CDA"/>
    <w:rsid w:val="00861EC2"/>
    <w:rsid w:val="00861EF6"/>
    <w:rsid w:val="00861FFD"/>
    <w:rsid w:val="008627DB"/>
    <w:rsid w:val="008627DF"/>
    <w:rsid w:val="00862BCB"/>
    <w:rsid w:val="00862C54"/>
    <w:rsid w:val="00863043"/>
    <w:rsid w:val="008638B5"/>
    <w:rsid w:val="00863AA8"/>
    <w:rsid w:val="00863B97"/>
    <w:rsid w:val="00863BE6"/>
    <w:rsid w:val="00863D20"/>
    <w:rsid w:val="00864091"/>
    <w:rsid w:val="00864099"/>
    <w:rsid w:val="0086477D"/>
    <w:rsid w:val="00864889"/>
    <w:rsid w:val="00864A83"/>
    <w:rsid w:val="00864BEC"/>
    <w:rsid w:val="00865824"/>
    <w:rsid w:val="0086591B"/>
    <w:rsid w:val="00865A59"/>
    <w:rsid w:val="00865BE5"/>
    <w:rsid w:val="00865E2C"/>
    <w:rsid w:val="00865F1C"/>
    <w:rsid w:val="0086644B"/>
    <w:rsid w:val="008664BE"/>
    <w:rsid w:val="00866583"/>
    <w:rsid w:val="00866A5E"/>
    <w:rsid w:val="00866AAB"/>
    <w:rsid w:val="00866F61"/>
    <w:rsid w:val="00867922"/>
    <w:rsid w:val="00870389"/>
    <w:rsid w:val="008709E2"/>
    <w:rsid w:val="00870A8C"/>
    <w:rsid w:val="00870C5B"/>
    <w:rsid w:val="00870D2E"/>
    <w:rsid w:val="00870DFC"/>
    <w:rsid w:val="00870F5D"/>
    <w:rsid w:val="00871184"/>
    <w:rsid w:val="00871564"/>
    <w:rsid w:val="00871E49"/>
    <w:rsid w:val="00871F30"/>
    <w:rsid w:val="008721D9"/>
    <w:rsid w:val="00872371"/>
    <w:rsid w:val="0087242A"/>
    <w:rsid w:val="0087272F"/>
    <w:rsid w:val="008728CA"/>
    <w:rsid w:val="008729DC"/>
    <w:rsid w:val="008729EB"/>
    <w:rsid w:val="00872E83"/>
    <w:rsid w:val="00872EDC"/>
    <w:rsid w:val="00872EF0"/>
    <w:rsid w:val="00873AA5"/>
    <w:rsid w:val="00873EFA"/>
    <w:rsid w:val="0087423C"/>
    <w:rsid w:val="00874B23"/>
    <w:rsid w:val="00874D46"/>
    <w:rsid w:val="00875C3F"/>
    <w:rsid w:val="00875E14"/>
    <w:rsid w:val="00876625"/>
    <w:rsid w:val="008769BB"/>
    <w:rsid w:val="00876A9D"/>
    <w:rsid w:val="00876C22"/>
    <w:rsid w:val="00876D9C"/>
    <w:rsid w:val="00876DB0"/>
    <w:rsid w:val="00876F87"/>
    <w:rsid w:val="0087772B"/>
    <w:rsid w:val="008779E1"/>
    <w:rsid w:val="008779ED"/>
    <w:rsid w:val="00877C57"/>
    <w:rsid w:val="00877CC1"/>
    <w:rsid w:val="008801A3"/>
    <w:rsid w:val="008804F3"/>
    <w:rsid w:val="00880774"/>
    <w:rsid w:val="00880AD1"/>
    <w:rsid w:val="00880BAC"/>
    <w:rsid w:val="00880C98"/>
    <w:rsid w:val="00880CB7"/>
    <w:rsid w:val="008811C6"/>
    <w:rsid w:val="00881963"/>
    <w:rsid w:val="00881F0E"/>
    <w:rsid w:val="00881F24"/>
    <w:rsid w:val="008820B8"/>
    <w:rsid w:val="008820BD"/>
    <w:rsid w:val="00882B8D"/>
    <w:rsid w:val="00882D0B"/>
    <w:rsid w:val="00882F48"/>
    <w:rsid w:val="008833CD"/>
    <w:rsid w:val="008839C5"/>
    <w:rsid w:val="00883BF6"/>
    <w:rsid w:val="00884146"/>
    <w:rsid w:val="00884707"/>
    <w:rsid w:val="008849DF"/>
    <w:rsid w:val="00884C5E"/>
    <w:rsid w:val="00884E57"/>
    <w:rsid w:val="00884ED4"/>
    <w:rsid w:val="008850DB"/>
    <w:rsid w:val="00885194"/>
    <w:rsid w:val="00885509"/>
    <w:rsid w:val="008858E6"/>
    <w:rsid w:val="00885EF3"/>
    <w:rsid w:val="008868CC"/>
    <w:rsid w:val="00886A1D"/>
    <w:rsid w:val="00886F79"/>
    <w:rsid w:val="00887241"/>
    <w:rsid w:val="0088724D"/>
    <w:rsid w:val="008905EF"/>
    <w:rsid w:val="008906A7"/>
    <w:rsid w:val="00890B0A"/>
    <w:rsid w:val="00890DB5"/>
    <w:rsid w:val="00890E7E"/>
    <w:rsid w:val="008915B2"/>
    <w:rsid w:val="00891A00"/>
    <w:rsid w:val="00891A51"/>
    <w:rsid w:val="00892097"/>
    <w:rsid w:val="0089211E"/>
    <w:rsid w:val="00892125"/>
    <w:rsid w:val="008922AA"/>
    <w:rsid w:val="0089267F"/>
    <w:rsid w:val="008933BA"/>
    <w:rsid w:val="00893424"/>
    <w:rsid w:val="0089358B"/>
    <w:rsid w:val="008938DE"/>
    <w:rsid w:val="00893A54"/>
    <w:rsid w:val="00893F8E"/>
    <w:rsid w:val="008940C0"/>
    <w:rsid w:val="00894CDA"/>
    <w:rsid w:val="00894E39"/>
    <w:rsid w:val="00895299"/>
    <w:rsid w:val="00895330"/>
    <w:rsid w:val="0089583D"/>
    <w:rsid w:val="00895A4B"/>
    <w:rsid w:val="00895B0B"/>
    <w:rsid w:val="00895D20"/>
    <w:rsid w:val="00895EE9"/>
    <w:rsid w:val="00895F9A"/>
    <w:rsid w:val="00896172"/>
    <w:rsid w:val="00896B87"/>
    <w:rsid w:val="00896BC7"/>
    <w:rsid w:val="00896C2B"/>
    <w:rsid w:val="00896E78"/>
    <w:rsid w:val="00896EB0"/>
    <w:rsid w:val="008972F3"/>
    <w:rsid w:val="00897326"/>
    <w:rsid w:val="00897994"/>
    <w:rsid w:val="00897CD9"/>
    <w:rsid w:val="008A0B0D"/>
    <w:rsid w:val="008A0C8F"/>
    <w:rsid w:val="008A0F7A"/>
    <w:rsid w:val="008A1075"/>
    <w:rsid w:val="008A110E"/>
    <w:rsid w:val="008A113F"/>
    <w:rsid w:val="008A116A"/>
    <w:rsid w:val="008A1365"/>
    <w:rsid w:val="008A142A"/>
    <w:rsid w:val="008A1C49"/>
    <w:rsid w:val="008A1CC3"/>
    <w:rsid w:val="008A1DAB"/>
    <w:rsid w:val="008A1FEF"/>
    <w:rsid w:val="008A2245"/>
    <w:rsid w:val="008A2275"/>
    <w:rsid w:val="008A2590"/>
    <w:rsid w:val="008A2C2E"/>
    <w:rsid w:val="008A2D05"/>
    <w:rsid w:val="008A2ECF"/>
    <w:rsid w:val="008A33B2"/>
    <w:rsid w:val="008A3426"/>
    <w:rsid w:val="008A3B2E"/>
    <w:rsid w:val="008A41BF"/>
    <w:rsid w:val="008A472B"/>
    <w:rsid w:val="008A48D0"/>
    <w:rsid w:val="008A494D"/>
    <w:rsid w:val="008A49AA"/>
    <w:rsid w:val="008A4C8C"/>
    <w:rsid w:val="008A53F1"/>
    <w:rsid w:val="008A5777"/>
    <w:rsid w:val="008A57A7"/>
    <w:rsid w:val="008A5C42"/>
    <w:rsid w:val="008A5C6C"/>
    <w:rsid w:val="008A6110"/>
    <w:rsid w:val="008A628E"/>
    <w:rsid w:val="008A6476"/>
    <w:rsid w:val="008A6725"/>
    <w:rsid w:val="008A6E12"/>
    <w:rsid w:val="008A6F08"/>
    <w:rsid w:val="008A6FAD"/>
    <w:rsid w:val="008A725C"/>
    <w:rsid w:val="008A748B"/>
    <w:rsid w:val="008A78AC"/>
    <w:rsid w:val="008A797B"/>
    <w:rsid w:val="008A7F55"/>
    <w:rsid w:val="008B0248"/>
    <w:rsid w:val="008B0354"/>
    <w:rsid w:val="008B06B6"/>
    <w:rsid w:val="008B0B7A"/>
    <w:rsid w:val="008B1314"/>
    <w:rsid w:val="008B1700"/>
    <w:rsid w:val="008B1769"/>
    <w:rsid w:val="008B1892"/>
    <w:rsid w:val="008B1945"/>
    <w:rsid w:val="008B1C86"/>
    <w:rsid w:val="008B2E74"/>
    <w:rsid w:val="008B335B"/>
    <w:rsid w:val="008B350B"/>
    <w:rsid w:val="008B3987"/>
    <w:rsid w:val="008B3DE6"/>
    <w:rsid w:val="008B4084"/>
    <w:rsid w:val="008B4754"/>
    <w:rsid w:val="008B48E4"/>
    <w:rsid w:val="008B53A2"/>
    <w:rsid w:val="008B5C08"/>
    <w:rsid w:val="008B5CDF"/>
    <w:rsid w:val="008B5E40"/>
    <w:rsid w:val="008B5FD4"/>
    <w:rsid w:val="008B625B"/>
    <w:rsid w:val="008B68CB"/>
    <w:rsid w:val="008B6BDC"/>
    <w:rsid w:val="008B6DC8"/>
    <w:rsid w:val="008B73B9"/>
    <w:rsid w:val="008B74B4"/>
    <w:rsid w:val="008B754C"/>
    <w:rsid w:val="008B79E4"/>
    <w:rsid w:val="008B79FA"/>
    <w:rsid w:val="008B7B34"/>
    <w:rsid w:val="008C0262"/>
    <w:rsid w:val="008C03D5"/>
    <w:rsid w:val="008C1124"/>
    <w:rsid w:val="008C169B"/>
    <w:rsid w:val="008C16A9"/>
    <w:rsid w:val="008C16D1"/>
    <w:rsid w:val="008C17F8"/>
    <w:rsid w:val="008C2706"/>
    <w:rsid w:val="008C2722"/>
    <w:rsid w:val="008C2752"/>
    <w:rsid w:val="008C2F51"/>
    <w:rsid w:val="008C38BB"/>
    <w:rsid w:val="008C3F55"/>
    <w:rsid w:val="008C409C"/>
    <w:rsid w:val="008C435E"/>
    <w:rsid w:val="008C4638"/>
    <w:rsid w:val="008C470D"/>
    <w:rsid w:val="008C4E65"/>
    <w:rsid w:val="008C5465"/>
    <w:rsid w:val="008C5797"/>
    <w:rsid w:val="008C59DA"/>
    <w:rsid w:val="008C67AE"/>
    <w:rsid w:val="008C70E0"/>
    <w:rsid w:val="008C74C9"/>
    <w:rsid w:val="008C778E"/>
    <w:rsid w:val="008C77AC"/>
    <w:rsid w:val="008C78F1"/>
    <w:rsid w:val="008C7BCD"/>
    <w:rsid w:val="008D0091"/>
    <w:rsid w:val="008D0361"/>
    <w:rsid w:val="008D03CC"/>
    <w:rsid w:val="008D0437"/>
    <w:rsid w:val="008D0450"/>
    <w:rsid w:val="008D0A15"/>
    <w:rsid w:val="008D0AB3"/>
    <w:rsid w:val="008D0E93"/>
    <w:rsid w:val="008D0E9E"/>
    <w:rsid w:val="008D1025"/>
    <w:rsid w:val="008D113A"/>
    <w:rsid w:val="008D1909"/>
    <w:rsid w:val="008D1D39"/>
    <w:rsid w:val="008D1D7B"/>
    <w:rsid w:val="008D1E9D"/>
    <w:rsid w:val="008D21FB"/>
    <w:rsid w:val="008D25C9"/>
    <w:rsid w:val="008D2AF3"/>
    <w:rsid w:val="008D2F45"/>
    <w:rsid w:val="008D30BC"/>
    <w:rsid w:val="008D31BC"/>
    <w:rsid w:val="008D35C7"/>
    <w:rsid w:val="008D35D0"/>
    <w:rsid w:val="008D36FC"/>
    <w:rsid w:val="008D38CC"/>
    <w:rsid w:val="008D4006"/>
    <w:rsid w:val="008D406A"/>
    <w:rsid w:val="008D4251"/>
    <w:rsid w:val="008D44B9"/>
    <w:rsid w:val="008D47F3"/>
    <w:rsid w:val="008D482C"/>
    <w:rsid w:val="008D4C9C"/>
    <w:rsid w:val="008D4DB9"/>
    <w:rsid w:val="008D521A"/>
    <w:rsid w:val="008D56BC"/>
    <w:rsid w:val="008D586F"/>
    <w:rsid w:val="008D5CD3"/>
    <w:rsid w:val="008D5DBA"/>
    <w:rsid w:val="008D62F1"/>
    <w:rsid w:val="008D67F7"/>
    <w:rsid w:val="008D68F5"/>
    <w:rsid w:val="008D6BB9"/>
    <w:rsid w:val="008D6BF5"/>
    <w:rsid w:val="008D6CFF"/>
    <w:rsid w:val="008D6FD2"/>
    <w:rsid w:val="008D704D"/>
    <w:rsid w:val="008D719E"/>
    <w:rsid w:val="008D74BC"/>
    <w:rsid w:val="008D7711"/>
    <w:rsid w:val="008D7777"/>
    <w:rsid w:val="008D77B5"/>
    <w:rsid w:val="008D7F00"/>
    <w:rsid w:val="008E036C"/>
    <w:rsid w:val="008E047A"/>
    <w:rsid w:val="008E0786"/>
    <w:rsid w:val="008E0792"/>
    <w:rsid w:val="008E1122"/>
    <w:rsid w:val="008E125D"/>
    <w:rsid w:val="008E1524"/>
    <w:rsid w:val="008E18B6"/>
    <w:rsid w:val="008E1FD9"/>
    <w:rsid w:val="008E1FF6"/>
    <w:rsid w:val="008E27B7"/>
    <w:rsid w:val="008E2EB7"/>
    <w:rsid w:val="008E3678"/>
    <w:rsid w:val="008E4032"/>
    <w:rsid w:val="008E409F"/>
    <w:rsid w:val="008E40A1"/>
    <w:rsid w:val="008E437C"/>
    <w:rsid w:val="008E4559"/>
    <w:rsid w:val="008E465A"/>
    <w:rsid w:val="008E4914"/>
    <w:rsid w:val="008E49F8"/>
    <w:rsid w:val="008E4A0C"/>
    <w:rsid w:val="008E4CC0"/>
    <w:rsid w:val="008E5078"/>
    <w:rsid w:val="008E5637"/>
    <w:rsid w:val="008E5AD8"/>
    <w:rsid w:val="008E5F52"/>
    <w:rsid w:val="008E6258"/>
    <w:rsid w:val="008E656E"/>
    <w:rsid w:val="008E7218"/>
    <w:rsid w:val="008E7286"/>
    <w:rsid w:val="008E7E96"/>
    <w:rsid w:val="008E7F27"/>
    <w:rsid w:val="008F0078"/>
    <w:rsid w:val="008F0095"/>
    <w:rsid w:val="008F050C"/>
    <w:rsid w:val="008F0C5E"/>
    <w:rsid w:val="008F0CA3"/>
    <w:rsid w:val="008F0E7E"/>
    <w:rsid w:val="008F10DE"/>
    <w:rsid w:val="008F15E2"/>
    <w:rsid w:val="008F188A"/>
    <w:rsid w:val="008F1CB8"/>
    <w:rsid w:val="008F22CB"/>
    <w:rsid w:val="008F23E5"/>
    <w:rsid w:val="008F2972"/>
    <w:rsid w:val="008F2AFD"/>
    <w:rsid w:val="008F2D7E"/>
    <w:rsid w:val="008F3320"/>
    <w:rsid w:val="008F3426"/>
    <w:rsid w:val="008F36AC"/>
    <w:rsid w:val="008F3A4E"/>
    <w:rsid w:val="008F4245"/>
    <w:rsid w:val="008F4489"/>
    <w:rsid w:val="008F474B"/>
    <w:rsid w:val="008F49A3"/>
    <w:rsid w:val="008F4A59"/>
    <w:rsid w:val="008F4E49"/>
    <w:rsid w:val="008F507F"/>
    <w:rsid w:val="008F50FA"/>
    <w:rsid w:val="008F5175"/>
    <w:rsid w:val="008F5271"/>
    <w:rsid w:val="008F5529"/>
    <w:rsid w:val="008F5F36"/>
    <w:rsid w:val="008F5F68"/>
    <w:rsid w:val="008F5F90"/>
    <w:rsid w:val="008F694B"/>
    <w:rsid w:val="008F7020"/>
    <w:rsid w:val="008F7215"/>
    <w:rsid w:val="008F77B4"/>
    <w:rsid w:val="008F7923"/>
    <w:rsid w:val="008F7977"/>
    <w:rsid w:val="008F797B"/>
    <w:rsid w:val="008F79E5"/>
    <w:rsid w:val="008F7B4A"/>
    <w:rsid w:val="008F7ECB"/>
    <w:rsid w:val="008F7FF9"/>
    <w:rsid w:val="0090001F"/>
    <w:rsid w:val="00900795"/>
    <w:rsid w:val="009007E1"/>
    <w:rsid w:val="00900AD5"/>
    <w:rsid w:val="00900FE7"/>
    <w:rsid w:val="00901487"/>
    <w:rsid w:val="00901BD6"/>
    <w:rsid w:val="00901DF7"/>
    <w:rsid w:val="00902509"/>
    <w:rsid w:val="009028BB"/>
    <w:rsid w:val="009032C6"/>
    <w:rsid w:val="00903405"/>
    <w:rsid w:val="009037C1"/>
    <w:rsid w:val="00903A5A"/>
    <w:rsid w:val="00903EEF"/>
    <w:rsid w:val="00904903"/>
    <w:rsid w:val="00904B34"/>
    <w:rsid w:val="00904D7A"/>
    <w:rsid w:val="00904EED"/>
    <w:rsid w:val="00904F6A"/>
    <w:rsid w:val="00905114"/>
    <w:rsid w:val="009052A6"/>
    <w:rsid w:val="0090689E"/>
    <w:rsid w:val="0090708A"/>
    <w:rsid w:val="0090716E"/>
    <w:rsid w:val="00907413"/>
    <w:rsid w:val="00907423"/>
    <w:rsid w:val="0090751C"/>
    <w:rsid w:val="00907727"/>
    <w:rsid w:val="009079C0"/>
    <w:rsid w:val="00907A69"/>
    <w:rsid w:val="00907D17"/>
    <w:rsid w:val="0091031B"/>
    <w:rsid w:val="009103DD"/>
    <w:rsid w:val="009106D7"/>
    <w:rsid w:val="00910907"/>
    <w:rsid w:val="00911014"/>
    <w:rsid w:val="00911095"/>
    <w:rsid w:val="00911415"/>
    <w:rsid w:val="009119F0"/>
    <w:rsid w:val="00911AD8"/>
    <w:rsid w:val="00911B0A"/>
    <w:rsid w:val="009126C3"/>
    <w:rsid w:val="009128D7"/>
    <w:rsid w:val="009129FF"/>
    <w:rsid w:val="00912D29"/>
    <w:rsid w:val="00912D8A"/>
    <w:rsid w:val="009130BF"/>
    <w:rsid w:val="00913102"/>
    <w:rsid w:val="0091348E"/>
    <w:rsid w:val="0091358D"/>
    <w:rsid w:val="00913ABD"/>
    <w:rsid w:val="00913AFF"/>
    <w:rsid w:val="00913E18"/>
    <w:rsid w:val="00913E9E"/>
    <w:rsid w:val="00913F7D"/>
    <w:rsid w:val="009146B1"/>
    <w:rsid w:val="00914922"/>
    <w:rsid w:val="00914DF3"/>
    <w:rsid w:val="009150E0"/>
    <w:rsid w:val="00915E5F"/>
    <w:rsid w:val="0091614E"/>
    <w:rsid w:val="00916368"/>
    <w:rsid w:val="00916403"/>
    <w:rsid w:val="009164AC"/>
    <w:rsid w:val="0091677F"/>
    <w:rsid w:val="00916915"/>
    <w:rsid w:val="00916F40"/>
    <w:rsid w:val="00917131"/>
    <w:rsid w:val="009175EF"/>
    <w:rsid w:val="00920445"/>
    <w:rsid w:val="009205F5"/>
    <w:rsid w:val="0092064A"/>
    <w:rsid w:val="009209BD"/>
    <w:rsid w:val="00920C54"/>
    <w:rsid w:val="009210B1"/>
    <w:rsid w:val="0092129B"/>
    <w:rsid w:val="009218E5"/>
    <w:rsid w:val="00921B32"/>
    <w:rsid w:val="00921E67"/>
    <w:rsid w:val="00921EF7"/>
    <w:rsid w:val="009224EB"/>
    <w:rsid w:val="0092255B"/>
    <w:rsid w:val="00922B7D"/>
    <w:rsid w:val="00922D88"/>
    <w:rsid w:val="00923315"/>
    <w:rsid w:val="009233C1"/>
    <w:rsid w:val="00923795"/>
    <w:rsid w:val="00923A67"/>
    <w:rsid w:val="00924428"/>
    <w:rsid w:val="009245D6"/>
    <w:rsid w:val="0092484E"/>
    <w:rsid w:val="00924B26"/>
    <w:rsid w:val="0092514B"/>
    <w:rsid w:val="009259A2"/>
    <w:rsid w:val="00925EDA"/>
    <w:rsid w:val="00925FC6"/>
    <w:rsid w:val="00925FEC"/>
    <w:rsid w:val="00926512"/>
    <w:rsid w:val="0092653E"/>
    <w:rsid w:val="0092667F"/>
    <w:rsid w:val="00926DC7"/>
    <w:rsid w:val="00926FED"/>
    <w:rsid w:val="0092714A"/>
    <w:rsid w:val="00927301"/>
    <w:rsid w:val="009276E5"/>
    <w:rsid w:val="00927ADE"/>
    <w:rsid w:val="00927B48"/>
    <w:rsid w:val="00930222"/>
    <w:rsid w:val="00930264"/>
    <w:rsid w:val="009303C7"/>
    <w:rsid w:val="0093059F"/>
    <w:rsid w:val="00930620"/>
    <w:rsid w:val="00930CC5"/>
    <w:rsid w:val="00931366"/>
    <w:rsid w:val="009313DA"/>
    <w:rsid w:val="00932071"/>
    <w:rsid w:val="00932EA0"/>
    <w:rsid w:val="00932F76"/>
    <w:rsid w:val="009333AE"/>
    <w:rsid w:val="009338E5"/>
    <w:rsid w:val="00933A17"/>
    <w:rsid w:val="00933A94"/>
    <w:rsid w:val="00933CEB"/>
    <w:rsid w:val="00934159"/>
    <w:rsid w:val="00934F10"/>
    <w:rsid w:val="0093525E"/>
    <w:rsid w:val="00935611"/>
    <w:rsid w:val="00935C12"/>
    <w:rsid w:val="009360C1"/>
    <w:rsid w:val="009361FA"/>
    <w:rsid w:val="00936300"/>
    <w:rsid w:val="00936312"/>
    <w:rsid w:val="00936797"/>
    <w:rsid w:val="00936B3F"/>
    <w:rsid w:val="00936CF4"/>
    <w:rsid w:val="00936D76"/>
    <w:rsid w:val="00936DB0"/>
    <w:rsid w:val="00936F7D"/>
    <w:rsid w:val="00937148"/>
    <w:rsid w:val="0093750E"/>
    <w:rsid w:val="00937A84"/>
    <w:rsid w:val="00937DC5"/>
    <w:rsid w:val="00937FB8"/>
    <w:rsid w:val="009405EF"/>
    <w:rsid w:val="00940EF6"/>
    <w:rsid w:val="0094135F"/>
    <w:rsid w:val="009413DA"/>
    <w:rsid w:val="00942936"/>
    <w:rsid w:val="00942973"/>
    <w:rsid w:val="00942D44"/>
    <w:rsid w:val="0094307C"/>
    <w:rsid w:val="009432E9"/>
    <w:rsid w:val="009436EE"/>
    <w:rsid w:val="00943B8F"/>
    <w:rsid w:val="00943CF6"/>
    <w:rsid w:val="00943DD9"/>
    <w:rsid w:val="00943FDE"/>
    <w:rsid w:val="0094499C"/>
    <w:rsid w:val="00944BC6"/>
    <w:rsid w:val="00944E97"/>
    <w:rsid w:val="009451CA"/>
    <w:rsid w:val="009454D1"/>
    <w:rsid w:val="00945900"/>
    <w:rsid w:val="00945947"/>
    <w:rsid w:val="009459A6"/>
    <w:rsid w:val="00945B0B"/>
    <w:rsid w:val="0094631A"/>
    <w:rsid w:val="0094660E"/>
    <w:rsid w:val="00946793"/>
    <w:rsid w:val="00946B59"/>
    <w:rsid w:val="00946E37"/>
    <w:rsid w:val="009475D5"/>
    <w:rsid w:val="00947959"/>
    <w:rsid w:val="00947A45"/>
    <w:rsid w:val="00947ADE"/>
    <w:rsid w:val="00947F45"/>
    <w:rsid w:val="009501E1"/>
    <w:rsid w:val="009504EB"/>
    <w:rsid w:val="0095068D"/>
    <w:rsid w:val="00950962"/>
    <w:rsid w:val="00950977"/>
    <w:rsid w:val="00950B79"/>
    <w:rsid w:val="00950C0D"/>
    <w:rsid w:val="009510BD"/>
    <w:rsid w:val="00951909"/>
    <w:rsid w:val="00951A93"/>
    <w:rsid w:val="00951B79"/>
    <w:rsid w:val="00951D96"/>
    <w:rsid w:val="00951EB9"/>
    <w:rsid w:val="00951FEE"/>
    <w:rsid w:val="00952480"/>
    <w:rsid w:val="00952AE7"/>
    <w:rsid w:val="0095325D"/>
    <w:rsid w:val="00953F57"/>
    <w:rsid w:val="0095432E"/>
    <w:rsid w:val="00954375"/>
    <w:rsid w:val="009545E1"/>
    <w:rsid w:val="00954825"/>
    <w:rsid w:val="00954E5F"/>
    <w:rsid w:val="00955227"/>
    <w:rsid w:val="009552FD"/>
    <w:rsid w:val="009553A5"/>
    <w:rsid w:val="00955535"/>
    <w:rsid w:val="00955EFD"/>
    <w:rsid w:val="00955FD0"/>
    <w:rsid w:val="00956652"/>
    <w:rsid w:val="009566BF"/>
    <w:rsid w:val="009568A0"/>
    <w:rsid w:val="00956CA7"/>
    <w:rsid w:val="00956CE5"/>
    <w:rsid w:val="00956E65"/>
    <w:rsid w:val="00956F31"/>
    <w:rsid w:val="00957082"/>
    <w:rsid w:val="009571C7"/>
    <w:rsid w:val="00957439"/>
    <w:rsid w:val="00957A14"/>
    <w:rsid w:val="00957E16"/>
    <w:rsid w:val="00957EB1"/>
    <w:rsid w:val="009601A7"/>
    <w:rsid w:val="009601E7"/>
    <w:rsid w:val="0096057B"/>
    <w:rsid w:val="0096068E"/>
    <w:rsid w:val="009606AF"/>
    <w:rsid w:val="009607D6"/>
    <w:rsid w:val="00960C5E"/>
    <w:rsid w:val="009614F6"/>
    <w:rsid w:val="00961DDC"/>
    <w:rsid w:val="00961F0E"/>
    <w:rsid w:val="009622EC"/>
    <w:rsid w:val="00962481"/>
    <w:rsid w:val="00962B63"/>
    <w:rsid w:val="00963045"/>
    <w:rsid w:val="00963088"/>
    <w:rsid w:val="0096359C"/>
    <w:rsid w:val="009638EB"/>
    <w:rsid w:val="00963B98"/>
    <w:rsid w:val="00963BAF"/>
    <w:rsid w:val="0096403F"/>
    <w:rsid w:val="009643EA"/>
    <w:rsid w:val="009644EE"/>
    <w:rsid w:val="00964D79"/>
    <w:rsid w:val="00964EC8"/>
    <w:rsid w:val="00965078"/>
    <w:rsid w:val="00965232"/>
    <w:rsid w:val="00965579"/>
    <w:rsid w:val="00965610"/>
    <w:rsid w:val="00965A37"/>
    <w:rsid w:val="00965D3F"/>
    <w:rsid w:val="0096699F"/>
    <w:rsid w:val="009669EA"/>
    <w:rsid w:val="00966C42"/>
    <w:rsid w:val="00966C51"/>
    <w:rsid w:val="00966F32"/>
    <w:rsid w:val="009678DA"/>
    <w:rsid w:val="00967A5C"/>
    <w:rsid w:val="009706D1"/>
    <w:rsid w:val="0097079A"/>
    <w:rsid w:val="009707B9"/>
    <w:rsid w:val="009707E5"/>
    <w:rsid w:val="009708BE"/>
    <w:rsid w:val="00970F71"/>
    <w:rsid w:val="00970FB8"/>
    <w:rsid w:val="00971050"/>
    <w:rsid w:val="009712B8"/>
    <w:rsid w:val="00971594"/>
    <w:rsid w:val="009715AB"/>
    <w:rsid w:val="00971EE6"/>
    <w:rsid w:val="00972176"/>
    <w:rsid w:val="009721F6"/>
    <w:rsid w:val="0097241A"/>
    <w:rsid w:val="0097255A"/>
    <w:rsid w:val="009726E8"/>
    <w:rsid w:val="009727BB"/>
    <w:rsid w:val="00972E89"/>
    <w:rsid w:val="009730B8"/>
    <w:rsid w:val="009730D9"/>
    <w:rsid w:val="00973187"/>
    <w:rsid w:val="009733B0"/>
    <w:rsid w:val="009739FF"/>
    <w:rsid w:val="00973E1D"/>
    <w:rsid w:val="009746A4"/>
    <w:rsid w:val="00974AE0"/>
    <w:rsid w:val="00974B11"/>
    <w:rsid w:val="00975417"/>
    <w:rsid w:val="009758EF"/>
    <w:rsid w:val="00975C8C"/>
    <w:rsid w:val="00975CFD"/>
    <w:rsid w:val="00975DB4"/>
    <w:rsid w:val="00975E12"/>
    <w:rsid w:val="009762D7"/>
    <w:rsid w:val="00976AED"/>
    <w:rsid w:val="00976BF1"/>
    <w:rsid w:val="00976DEC"/>
    <w:rsid w:val="00976DF5"/>
    <w:rsid w:val="009770A1"/>
    <w:rsid w:val="009770D5"/>
    <w:rsid w:val="00977347"/>
    <w:rsid w:val="009773B9"/>
    <w:rsid w:val="0097760F"/>
    <w:rsid w:val="00977942"/>
    <w:rsid w:val="00977F0A"/>
    <w:rsid w:val="00977FC6"/>
    <w:rsid w:val="00980143"/>
    <w:rsid w:val="0098026E"/>
    <w:rsid w:val="00980662"/>
    <w:rsid w:val="0098069C"/>
    <w:rsid w:val="0098071B"/>
    <w:rsid w:val="00980725"/>
    <w:rsid w:val="00980955"/>
    <w:rsid w:val="00980A57"/>
    <w:rsid w:val="00980CB2"/>
    <w:rsid w:val="00981047"/>
    <w:rsid w:val="00981DA7"/>
    <w:rsid w:val="00981DBC"/>
    <w:rsid w:val="009820D1"/>
    <w:rsid w:val="009829D0"/>
    <w:rsid w:val="009833EF"/>
    <w:rsid w:val="0098346F"/>
    <w:rsid w:val="00983571"/>
    <w:rsid w:val="00983822"/>
    <w:rsid w:val="00983C94"/>
    <w:rsid w:val="00983D75"/>
    <w:rsid w:val="00983DAC"/>
    <w:rsid w:val="00983DE6"/>
    <w:rsid w:val="00983E42"/>
    <w:rsid w:val="00983FC8"/>
    <w:rsid w:val="0098408F"/>
    <w:rsid w:val="0098449A"/>
    <w:rsid w:val="0098455A"/>
    <w:rsid w:val="0098562E"/>
    <w:rsid w:val="00985A02"/>
    <w:rsid w:val="009864D5"/>
    <w:rsid w:val="0098662C"/>
    <w:rsid w:val="0098698B"/>
    <w:rsid w:val="009869C7"/>
    <w:rsid w:val="009870EE"/>
    <w:rsid w:val="00987728"/>
    <w:rsid w:val="00987C16"/>
    <w:rsid w:val="00987E59"/>
    <w:rsid w:val="00987F21"/>
    <w:rsid w:val="00990593"/>
    <w:rsid w:val="00990623"/>
    <w:rsid w:val="0099078C"/>
    <w:rsid w:val="009909CE"/>
    <w:rsid w:val="009910FB"/>
    <w:rsid w:val="00991115"/>
    <w:rsid w:val="009916AF"/>
    <w:rsid w:val="00991C03"/>
    <w:rsid w:val="00991C11"/>
    <w:rsid w:val="00991FB5"/>
    <w:rsid w:val="00991FEC"/>
    <w:rsid w:val="0099204A"/>
    <w:rsid w:val="009925D5"/>
    <w:rsid w:val="0099293D"/>
    <w:rsid w:val="00992BC4"/>
    <w:rsid w:val="00992ED1"/>
    <w:rsid w:val="0099342F"/>
    <w:rsid w:val="00993524"/>
    <w:rsid w:val="0099486C"/>
    <w:rsid w:val="0099496D"/>
    <w:rsid w:val="00994E23"/>
    <w:rsid w:val="00994FEF"/>
    <w:rsid w:val="00995231"/>
    <w:rsid w:val="00995301"/>
    <w:rsid w:val="009957C0"/>
    <w:rsid w:val="00995817"/>
    <w:rsid w:val="00995874"/>
    <w:rsid w:val="00995952"/>
    <w:rsid w:val="00995C74"/>
    <w:rsid w:val="00995EF2"/>
    <w:rsid w:val="0099624D"/>
    <w:rsid w:val="0099625A"/>
    <w:rsid w:val="00996324"/>
    <w:rsid w:val="009968A4"/>
    <w:rsid w:val="00996EA0"/>
    <w:rsid w:val="00996EC0"/>
    <w:rsid w:val="009972A3"/>
    <w:rsid w:val="00997601"/>
    <w:rsid w:val="009977D1"/>
    <w:rsid w:val="0099784F"/>
    <w:rsid w:val="00997D99"/>
    <w:rsid w:val="00997E92"/>
    <w:rsid w:val="009A06FF"/>
    <w:rsid w:val="009A0EB5"/>
    <w:rsid w:val="009A0EE0"/>
    <w:rsid w:val="009A10EF"/>
    <w:rsid w:val="009A180E"/>
    <w:rsid w:val="009A1F38"/>
    <w:rsid w:val="009A2712"/>
    <w:rsid w:val="009A29A4"/>
    <w:rsid w:val="009A29D4"/>
    <w:rsid w:val="009A2C50"/>
    <w:rsid w:val="009A3140"/>
    <w:rsid w:val="009A342E"/>
    <w:rsid w:val="009A407E"/>
    <w:rsid w:val="009A43BE"/>
    <w:rsid w:val="009A4B7A"/>
    <w:rsid w:val="009A4BA8"/>
    <w:rsid w:val="009A4CC0"/>
    <w:rsid w:val="009A4F0A"/>
    <w:rsid w:val="009A515A"/>
    <w:rsid w:val="009A53E1"/>
    <w:rsid w:val="009A5417"/>
    <w:rsid w:val="009A555D"/>
    <w:rsid w:val="009A5B46"/>
    <w:rsid w:val="009A5B6E"/>
    <w:rsid w:val="009A60C1"/>
    <w:rsid w:val="009A6138"/>
    <w:rsid w:val="009A6362"/>
    <w:rsid w:val="009A6396"/>
    <w:rsid w:val="009A651D"/>
    <w:rsid w:val="009A6F9C"/>
    <w:rsid w:val="009A7052"/>
    <w:rsid w:val="009A71DD"/>
    <w:rsid w:val="009A7495"/>
    <w:rsid w:val="009A7C65"/>
    <w:rsid w:val="009A7C6F"/>
    <w:rsid w:val="009A7E35"/>
    <w:rsid w:val="009A7FED"/>
    <w:rsid w:val="009B05B3"/>
    <w:rsid w:val="009B0B05"/>
    <w:rsid w:val="009B0BCA"/>
    <w:rsid w:val="009B0D79"/>
    <w:rsid w:val="009B15E7"/>
    <w:rsid w:val="009B1895"/>
    <w:rsid w:val="009B18A0"/>
    <w:rsid w:val="009B1CD1"/>
    <w:rsid w:val="009B1D43"/>
    <w:rsid w:val="009B258F"/>
    <w:rsid w:val="009B275A"/>
    <w:rsid w:val="009B333F"/>
    <w:rsid w:val="009B345E"/>
    <w:rsid w:val="009B3548"/>
    <w:rsid w:val="009B3832"/>
    <w:rsid w:val="009B38E4"/>
    <w:rsid w:val="009B3D58"/>
    <w:rsid w:val="009B459C"/>
    <w:rsid w:val="009B4EBE"/>
    <w:rsid w:val="009B4F81"/>
    <w:rsid w:val="009B5094"/>
    <w:rsid w:val="009B5345"/>
    <w:rsid w:val="009B56B3"/>
    <w:rsid w:val="009B58F1"/>
    <w:rsid w:val="009B62E9"/>
    <w:rsid w:val="009B64F2"/>
    <w:rsid w:val="009B66E5"/>
    <w:rsid w:val="009B678C"/>
    <w:rsid w:val="009B6C66"/>
    <w:rsid w:val="009B6D44"/>
    <w:rsid w:val="009B6DD9"/>
    <w:rsid w:val="009B7060"/>
    <w:rsid w:val="009B757A"/>
    <w:rsid w:val="009B76F4"/>
    <w:rsid w:val="009B7D43"/>
    <w:rsid w:val="009B7E52"/>
    <w:rsid w:val="009B7F11"/>
    <w:rsid w:val="009C0574"/>
    <w:rsid w:val="009C0A1C"/>
    <w:rsid w:val="009C0B01"/>
    <w:rsid w:val="009C1242"/>
    <w:rsid w:val="009C1BCD"/>
    <w:rsid w:val="009C1CEF"/>
    <w:rsid w:val="009C1FDD"/>
    <w:rsid w:val="009C204E"/>
    <w:rsid w:val="009C2119"/>
    <w:rsid w:val="009C2801"/>
    <w:rsid w:val="009C29AF"/>
    <w:rsid w:val="009C2FBC"/>
    <w:rsid w:val="009C3173"/>
    <w:rsid w:val="009C3572"/>
    <w:rsid w:val="009C389A"/>
    <w:rsid w:val="009C39CE"/>
    <w:rsid w:val="009C3CF7"/>
    <w:rsid w:val="009C4217"/>
    <w:rsid w:val="009C43FE"/>
    <w:rsid w:val="009C44B0"/>
    <w:rsid w:val="009C4545"/>
    <w:rsid w:val="009C477D"/>
    <w:rsid w:val="009C47CF"/>
    <w:rsid w:val="009C53FF"/>
    <w:rsid w:val="009C594C"/>
    <w:rsid w:val="009C5B2D"/>
    <w:rsid w:val="009C6240"/>
    <w:rsid w:val="009C6566"/>
    <w:rsid w:val="009C6780"/>
    <w:rsid w:val="009C6B64"/>
    <w:rsid w:val="009C6E8B"/>
    <w:rsid w:val="009C7736"/>
    <w:rsid w:val="009C77A5"/>
    <w:rsid w:val="009C7803"/>
    <w:rsid w:val="009D03E6"/>
    <w:rsid w:val="009D04C7"/>
    <w:rsid w:val="009D0AA4"/>
    <w:rsid w:val="009D0D9E"/>
    <w:rsid w:val="009D0E7D"/>
    <w:rsid w:val="009D1792"/>
    <w:rsid w:val="009D1AF2"/>
    <w:rsid w:val="009D1D9A"/>
    <w:rsid w:val="009D27FA"/>
    <w:rsid w:val="009D2A23"/>
    <w:rsid w:val="009D2ED1"/>
    <w:rsid w:val="009D3735"/>
    <w:rsid w:val="009D38B2"/>
    <w:rsid w:val="009D3918"/>
    <w:rsid w:val="009D3C23"/>
    <w:rsid w:val="009D3C8B"/>
    <w:rsid w:val="009D3CC9"/>
    <w:rsid w:val="009D4336"/>
    <w:rsid w:val="009D45DB"/>
    <w:rsid w:val="009D46B4"/>
    <w:rsid w:val="009D4C8B"/>
    <w:rsid w:val="009D4EFF"/>
    <w:rsid w:val="009D5017"/>
    <w:rsid w:val="009D50F8"/>
    <w:rsid w:val="009D51E1"/>
    <w:rsid w:val="009D525C"/>
    <w:rsid w:val="009D53B6"/>
    <w:rsid w:val="009D6251"/>
    <w:rsid w:val="009D62FF"/>
    <w:rsid w:val="009D692F"/>
    <w:rsid w:val="009D6965"/>
    <w:rsid w:val="009D6ADF"/>
    <w:rsid w:val="009D6E9F"/>
    <w:rsid w:val="009D6F4D"/>
    <w:rsid w:val="009D71DF"/>
    <w:rsid w:val="009D7832"/>
    <w:rsid w:val="009D7B6A"/>
    <w:rsid w:val="009E0088"/>
    <w:rsid w:val="009E0223"/>
    <w:rsid w:val="009E0CDD"/>
    <w:rsid w:val="009E1063"/>
    <w:rsid w:val="009E15B2"/>
    <w:rsid w:val="009E215C"/>
    <w:rsid w:val="009E21F9"/>
    <w:rsid w:val="009E2467"/>
    <w:rsid w:val="009E24B6"/>
    <w:rsid w:val="009E254A"/>
    <w:rsid w:val="009E3457"/>
    <w:rsid w:val="009E3688"/>
    <w:rsid w:val="009E3935"/>
    <w:rsid w:val="009E3D7D"/>
    <w:rsid w:val="009E44DB"/>
    <w:rsid w:val="009E49AF"/>
    <w:rsid w:val="009E5169"/>
    <w:rsid w:val="009E541A"/>
    <w:rsid w:val="009E5714"/>
    <w:rsid w:val="009E5A8D"/>
    <w:rsid w:val="009E5B24"/>
    <w:rsid w:val="009E6324"/>
    <w:rsid w:val="009E6355"/>
    <w:rsid w:val="009E70A3"/>
    <w:rsid w:val="009E7164"/>
    <w:rsid w:val="009F024C"/>
    <w:rsid w:val="009F02D3"/>
    <w:rsid w:val="009F04D6"/>
    <w:rsid w:val="009F055E"/>
    <w:rsid w:val="009F1288"/>
    <w:rsid w:val="009F185B"/>
    <w:rsid w:val="009F1C73"/>
    <w:rsid w:val="009F23EC"/>
    <w:rsid w:val="009F2AA5"/>
    <w:rsid w:val="009F2EF6"/>
    <w:rsid w:val="009F31AE"/>
    <w:rsid w:val="009F3200"/>
    <w:rsid w:val="009F381F"/>
    <w:rsid w:val="009F39F4"/>
    <w:rsid w:val="009F4593"/>
    <w:rsid w:val="009F46C9"/>
    <w:rsid w:val="009F4A8C"/>
    <w:rsid w:val="009F4C6C"/>
    <w:rsid w:val="009F4D45"/>
    <w:rsid w:val="009F4D8A"/>
    <w:rsid w:val="009F4E13"/>
    <w:rsid w:val="009F5134"/>
    <w:rsid w:val="009F5148"/>
    <w:rsid w:val="009F51B0"/>
    <w:rsid w:val="009F5752"/>
    <w:rsid w:val="009F5AE3"/>
    <w:rsid w:val="009F5F9E"/>
    <w:rsid w:val="009F61B0"/>
    <w:rsid w:val="009F61F1"/>
    <w:rsid w:val="009F6282"/>
    <w:rsid w:val="009F6987"/>
    <w:rsid w:val="009F6E79"/>
    <w:rsid w:val="009F7031"/>
    <w:rsid w:val="009F73B2"/>
    <w:rsid w:val="009F780A"/>
    <w:rsid w:val="009F78E1"/>
    <w:rsid w:val="009F7B19"/>
    <w:rsid w:val="009F7C44"/>
    <w:rsid w:val="00A001A9"/>
    <w:rsid w:val="00A0028D"/>
    <w:rsid w:val="00A00493"/>
    <w:rsid w:val="00A00741"/>
    <w:rsid w:val="00A007EC"/>
    <w:rsid w:val="00A00AB2"/>
    <w:rsid w:val="00A00EAF"/>
    <w:rsid w:val="00A00FF4"/>
    <w:rsid w:val="00A01138"/>
    <w:rsid w:val="00A011B7"/>
    <w:rsid w:val="00A012EC"/>
    <w:rsid w:val="00A013C1"/>
    <w:rsid w:val="00A015E8"/>
    <w:rsid w:val="00A01C55"/>
    <w:rsid w:val="00A01D5D"/>
    <w:rsid w:val="00A022EE"/>
    <w:rsid w:val="00A02D02"/>
    <w:rsid w:val="00A02DF2"/>
    <w:rsid w:val="00A031BE"/>
    <w:rsid w:val="00A033FE"/>
    <w:rsid w:val="00A0347F"/>
    <w:rsid w:val="00A03707"/>
    <w:rsid w:val="00A03983"/>
    <w:rsid w:val="00A0444D"/>
    <w:rsid w:val="00A044CE"/>
    <w:rsid w:val="00A0450B"/>
    <w:rsid w:val="00A04C1C"/>
    <w:rsid w:val="00A04D7E"/>
    <w:rsid w:val="00A04E0F"/>
    <w:rsid w:val="00A05174"/>
    <w:rsid w:val="00A05551"/>
    <w:rsid w:val="00A055F7"/>
    <w:rsid w:val="00A05BA5"/>
    <w:rsid w:val="00A05C77"/>
    <w:rsid w:val="00A05D2F"/>
    <w:rsid w:val="00A05F58"/>
    <w:rsid w:val="00A071EA"/>
    <w:rsid w:val="00A07312"/>
    <w:rsid w:val="00A074DE"/>
    <w:rsid w:val="00A07640"/>
    <w:rsid w:val="00A0777D"/>
    <w:rsid w:val="00A07D57"/>
    <w:rsid w:val="00A1039C"/>
    <w:rsid w:val="00A10515"/>
    <w:rsid w:val="00A10E62"/>
    <w:rsid w:val="00A11150"/>
    <w:rsid w:val="00A111D4"/>
    <w:rsid w:val="00A111E9"/>
    <w:rsid w:val="00A11265"/>
    <w:rsid w:val="00A1183C"/>
    <w:rsid w:val="00A11C6C"/>
    <w:rsid w:val="00A11ED5"/>
    <w:rsid w:val="00A1255F"/>
    <w:rsid w:val="00A125D1"/>
    <w:rsid w:val="00A1266B"/>
    <w:rsid w:val="00A12D55"/>
    <w:rsid w:val="00A12ED7"/>
    <w:rsid w:val="00A12EE0"/>
    <w:rsid w:val="00A13065"/>
    <w:rsid w:val="00A132B2"/>
    <w:rsid w:val="00A1330F"/>
    <w:rsid w:val="00A1332D"/>
    <w:rsid w:val="00A13B4C"/>
    <w:rsid w:val="00A13EE8"/>
    <w:rsid w:val="00A14634"/>
    <w:rsid w:val="00A147B4"/>
    <w:rsid w:val="00A147F4"/>
    <w:rsid w:val="00A14D16"/>
    <w:rsid w:val="00A14F49"/>
    <w:rsid w:val="00A14FE9"/>
    <w:rsid w:val="00A15DD8"/>
    <w:rsid w:val="00A1654F"/>
    <w:rsid w:val="00A1664D"/>
    <w:rsid w:val="00A17196"/>
    <w:rsid w:val="00A1720E"/>
    <w:rsid w:val="00A2028D"/>
    <w:rsid w:val="00A203C9"/>
    <w:rsid w:val="00A2042A"/>
    <w:rsid w:val="00A206A6"/>
    <w:rsid w:val="00A20930"/>
    <w:rsid w:val="00A214E0"/>
    <w:rsid w:val="00A21F5C"/>
    <w:rsid w:val="00A22599"/>
    <w:rsid w:val="00A225F5"/>
    <w:rsid w:val="00A232C7"/>
    <w:rsid w:val="00A23874"/>
    <w:rsid w:val="00A23F9B"/>
    <w:rsid w:val="00A23FC7"/>
    <w:rsid w:val="00A24254"/>
    <w:rsid w:val="00A24552"/>
    <w:rsid w:val="00A24828"/>
    <w:rsid w:val="00A24898"/>
    <w:rsid w:val="00A24967"/>
    <w:rsid w:val="00A249F4"/>
    <w:rsid w:val="00A24DFF"/>
    <w:rsid w:val="00A25017"/>
    <w:rsid w:val="00A2565D"/>
    <w:rsid w:val="00A258A5"/>
    <w:rsid w:val="00A25E47"/>
    <w:rsid w:val="00A25FA8"/>
    <w:rsid w:val="00A2606B"/>
    <w:rsid w:val="00A2627C"/>
    <w:rsid w:val="00A26554"/>
    <w:rsid w:val="00A26CF8"/>
    <w:rsid w:val="00A27292"/>
    <w:rsid w:val="00A2751D"/>
    <w:rsid w:val="00A275D6"/>
    <w:rsid w:val="00A27CA1"/>
    <w:rsid w:val="00A301DF"/>
    <w:rsid w:val="00A305E5"/>
    <w:rsid w:val="00A308BB"/>
    <w:rsid w:val="00A30908"/>
    <w:rsid w:val="00A315CD"/>
    <w:rsid w:val="00A31981"/>
    <w:rsid w:val="00A31A28"/>
    <w:rsid w:val="00A31BAC"/>
    <w:rsid w:val="00A323B9"/>
    <w:rsid w:val="00A324C8"/>
    <w:rsid w:val="00A3274A"/>
    <w:rsid w:val="00A3274E"/>
    <w:rsid w:val="00A32FD0"/>
    <w:rsid w:val="00A3334C"/>
    <w:rsid w:val="00A33373"/>
    <w:rsid w:val="00A33A82"/>
    <w:rsid w:val="00A34193"/>
    <w:rsid w:val="00A341FF"/>
    <w:rsid w:val="00A3470A"/>
    <w:rsid w:val="00A347DB"/>
    <w:rsid w:val="00A3490C"/>
    <w:rsid w:val="00A34B10"/>
    <w:rsid w:val="00A34B2F"/>
    <w:rsid w:val="00A34C1B"/>
    <w:rsid w:val="00A34CD2"/>
    <w:rsid w:val="00A34ED2"/>
    <w:rsid w:val="00A351EF"/>
    <w:rsid w:val="00A35306"/>
    <w:rsid w:val="00A354BD"/>
    <w:rsid w:val="00A35C59"/>
    <w:rsid w:val="00A35D56"/>
    <w:rsid w:val="00A35F49"/>
    <w:rsid w:val="00A36317"/>
    <w:rsid w:val="00A36532"/>
    <w:rsid w:val="00A36B2C"/>
    <w:rsid w:val="00A36D8D"/>
    <w:rsid w:val="00A36EA2"/>
    <w:rsid w:val="00A36F6C"/>
    <w:rsid w:val="00A37004"/>
    <w:rsid w:val="00A37AB6"/>
    <w:rsid w:val="00A37E2D"/>
    <w:rsid w:val="00A4009E"/>
    <w:rsid w:val="00A4035A"/>
    <w:rsid w:val="00A403AE"/>
    <w:rsid w:val="00A40942"/>
    <w:rsid w:val="00A40B82"/>
    <w:rsid w:val="00A41241"/>
    <w:rsid w:val="00A414D9"/>
    <w:rsid w:val="00A4150A"/>
    <w:rsid w:val="00A41603"/>
    <w:rsid w:val="00A4168D"/>
    <w:rsid w:val="00A41892"/>
    <w:rsid w:val="00A41C19"/>
    <w:rsid w:val="00A41CDA"/>
    <w:rsid w:val="00A42868"/>
    <w:rsid w:val="00A42BFB"/>
    <w:rsid w:val="00A4341C"/>
    <w:rsid w:val="00A43497"/>
    <w:rsid w:val="00A4382E"/>
    <w:rsid w:val="00A43BF5"/>
    <w:rsid w:val="00A43E13"/>
    <w:rsid w:val="00A43E8E"/>
    <w:rsid w:val="00A440B7"/>
    <w:rsid w:val="00A44583"/>
    <w:rsid w:val="00A445B1"/>
    <w:rsid w:val="00A44626"/>
    <w:rsid w:val="00A44E15"/>
    <w:rsid w:val="00A45105"/>
    <w:rsid w:val="00A45193"/>
    <w:rsid w:val="00A4557B"/>
    <w:rsid w:val="00A456DF"/>
    <w:rsid w:val="00A459B8"/>
    <w:rsid w:val="00A45F90"/>
    <w:rsid w:val="00A4600B"/>
    <w:rsid w:val="00A46132"/>
    <w:rsid w:val="00A46868"/>
    <w:rsid w:val="00A469ED"/>
    <w:rsid w:val="00A46E0C"/>
    <w:rsid w:val="00A4721B"/>
    <w:rsid w:val="00A476CD"/>
    <w:rsid w:val="00A47935"/>
    <w:rsid w:val="00A47954"/>
    <w:rsid w:val="00A50157"/>
    <w:rsid w:val="00A50547"/>
    <w:rsid w:val="00A50965"/>
    <w:rsid w:val="00A511ED"/>
    <w:rsid w:val="00A512B5"/>
    <w:rsid w:val="00A51553"/>
    <w:rsid w:val="00A51C17"/>
    <w:rsid w:val="00A51FA9"/>
    <w:rsid w:val="00A5255C"/>
    <w:rsid w:val="00A528EB"/>
    <w:rsid w:val="00A52D49"/>
    <w:rsid w:val="00A52EE1"/>
    <w:rsid w:val="00A53168"/>
    <w:rsid w:val="00A53901"/>
    <w:rsid w:val="00A539B3"/>
    <w:rsid w:val="00A541BD"/>
    <w:rsid w:val="00A542F2"/>
    <w:rsid w:val="00A54550"/>
    <w:rsid w:val="00A54848"/>
    <w:rsid w:val="00A5509D"/>
    <w:rsid w:val="00A55236"/>
    <w:rsid w:val="00A553A0"/>
    <w:rsid w:val="00A55773"/>
    <w:rsid w:val="00A55BBA"/>
    <w:rsid w:val="00A560B0"/>
    <w:rsid w:val="00A562DD"/>
    <w:rsid w:val="00A563BD"/>
    <w:rsid w:val="00A5654C"/>
    <w:rsid w:val="00A565EA"/>
    <w:rsid w:val="00A567FE"/>
    <w:rsid w:val="00A56B6D"/>
    <w:rsid w:val="00A56B8D"/>
    <w:rsid w:val="00A56E3D"/>
    <w:rsid w:val="00A57046"/>
    <w:rsid w:val="00A57A3B"/>
    <w:rsid w:val="00A57AF3"/>
    <w:rsid w:val="00A6086C"/>
    <w:rsid w:val="00A608DC"/>
    <w:rsid w:val="00A60EAE"/>
    <w:rsid w:val="00A60EBA"/>
    <w:rsid w:val="00A60F11"/>
    <w:rsid w:val="00A615AB"/>
    <w:rsid w:val="00A61659"/>
    <w:rsid w:val="00A619F2"/>
    <w:rsid w:val="00A61A94"/>
    <w:rsid w:val="00A62ACE"/>
    <w:rsid w:val="00A62E1B"/>
    <w:rsid w:val="00A635CB"/>
    <w:rsid w:val="00A63BFF"/>
    <w:rsid w:val="00A63C9D"/>
    <w:rsid w:val="00A63EFE"/>
    <w:rsid w:val="00A63F29"/>
    <w:rsid w:val="00A64D36"/>
    <w:rsid w:val="00A65340"/>
    <w:rsid w:val="00A6584C"/>
    <w:rsid w:val="00A65BCE"/>
    <w:rsid w:val="00A65C57"/>
    <w:rsid w:val="00A65FD2"/>
    <w:rsid w:val="00A66162"/>
    <w:rsid w:val="00A66321"/>
    <w:rsid w:val="00A66D49"/>
    <w:rsid w:val="00A66F84"/>
    <w:rsid w:val="00A670FC"/>
    <w:rsid w:val="00A6764E"/>
    <w:rsid w:val="00A67927"/>
    <w:rsid w:val="00A67C66"/>
    <w:rsid w:val="00A67EA3"/>
    <w:rsid w:val="00A700E5"/>
    <w:rsid w:val="00A705E0"/>
    <w:rsid w:val="00A713B7"/>
    <w:rsid w:val="00A714D2"/>
    <w:rsid w:val="00A71617"/>
    <w:rsid w:val="00A716A7"/>
    <w:rsid w:val="00A71EBD"/>
    <w:rsid w:val="00A7223D"/>
    <w:rsid w:val="00A7234E"/>
    <w:rsid w:val="00A723D0"/>
    <w:rsid w:val="00A7259C"/>
    <w:rsid w:val="00A72905"/>
    <w:rsid w:val="00A733D7"/>
    <w:rsid w:val="00A737BF"/>
    <w:rsid w:val="00A73A8F"/>
    <w:rsid w:val="00A7446F"/>
    <w:rsid w:val="00A74560"/>
    <w:rsid w:val="00A7530C"/>
    <w:rsid w:val="00A75320"/>
    <w:rsid w:val="00A753C7"/>
    <w:rsid w:val="00A7552F"/>
    <w:rsid w:val="00A75743"/>
    <w:rsid w:val="00A7580E"/>
    <w:rsid w:val="00A758A0"/>
    <w:rsid w:val="00A75A7B"/>
    <w:rsid w:val="00A75CFC"/>
    <w:rsid w:val="00A75DB6"/>
    <w:rsid w:val="00A75E2D"/>
    <w:rsid w:val="00A75EAC"/>
    <w:rsid w:val="00A76602"/>
    <w:rsid w:val="00A768D7"/>
    <w:rsid w:val="00A76A0A"/>
    <w:rsid w:val="00A76AAD"/>
    <w:rsid w:val="00A770F5"/>
    <w:rsid w:val="00A77746"/>
    <w:rsid w:val="00A77F35"/>
    <w:rsid w:val="00A77FB0"/>
    <w:rsid w:val="00A8012F"/>
    <w:rsid w:val="00A80264"/>
    <w:rsid w:val="00A8045A"/>
    <w:rsid w:val="00A80B86"/>
    <w:rsid w:val="00A80C66"/>
    <w:rsid w:val="00A80FBB"/>
    <w:rsid w:val="00A810E7"/>
    <w:rsid w:val="00A814FD"/>
    <w:rsid w:val="00A816F3"/>
    <w:rsid w:val="00A81737"/>
    <w:rsid w:val="00A819C2"/>
    <w:rsid w:val="00A819F3"/>
    <w:rsid w:val="00A81DB7"/>
    <w:rsid w:val="00A826AA"/>
    <w:rsid w:val="00A82B02"/>
    <w:rsid w:val="00A82E5D"/>
    <w:rsid w:val="00A82EBB"/>
    <w:rsid w:val="00A83358"/>
    <w:rsid w:val="00A83831"/>
    <w:rsid w:val="00A838B0"/>
    <w:rsid w:val="00A84148"/>
    <w:rsid w:val="00A84A44"/>
    <w:rsid w:val="00A84B46"/>
    <w:rsid w:val="00A84E49"/>
    <w:rsid w:val="00A84F58"/>
    <w:rsid w:val="00A8544B"/>
    <w:rsid w:val="00A8550D"/>
    <w:rsid w:val="00A8559E"/>
    <w:rsid w:val="00A85807"/>
    <w:rsid w:val="00A85862"/>
    <w:rsid w:val="00A858B8"/>
    <w:rsid w:val="00A85D47"/>
    <w:rsid w:val="00A86013"/>
    <w:rsid w:val="00A865E8"/>
    <w:rsid w:val="00A867A8"/>
    <w:rsid w:val="00A86A87"/>
    <w:rsid w:val="00A86C7C"/>
    <w:rsid w:val="00A874EC"/>
    <w:rsid w:val="00A87519"/>
    <w:rsid w:val="00A878CF"/>
    <w:rsid w:val="00A87EBA"/>
    <w:rsid w:val="00A87F2D"/>
    <w:rsid w:val="00A900A3"/>
    <w:rsid w:val="00A9050A"/>
    <w:rsid w:val="00A90649"/>
    <w:rsid w:val="00A90756"/>
    <w:rsid w:val="00A90CE7"/>
    <w:rsid w:val="00A90F68"/>
    <w:rsid w:val="00A91660"/>
    <w:rsid w:val="00A916DE"/>
    <w:rsid w:val="00A91B64"/>
    <w:rsid w:val="00A9206A"/>
    <w:rsid w:val="00A920C9"/>
    <w:rsid w:val="00A92371"/>
    <w:rsid w:val="00A92386"/>
    <w:rsid w:val="00A92532"/>
    <w:rsid w:val="00A929DD"/>
    <w:rsid w:val="00A92A2C"/>
    <w:rsid w:val="00A93C73"/>
    <w:rsid w:val="00A93DA3"/>
    <w:rsid w:val="00A93E66"/>
    <w:rsid w:val="00A93F6A"/>
    <w:rsid w:val="00A9413D"/>
    <w:rsid w:val="00A945FF"/>
    <w:rsid w:val="00A946A5"/>
    <w:rsid w:val="00A94AA6"/>
    <w:rsid w:val="00A950C4"/>
    <w:rsid w:val="00A955E3"/>
    <w:rsid w:val="00A9588F"/>
    <w:rsid w:val="00A95BBA"/>
    <w:rsid w:val="00A95BE4"/>
    <w:rsid w:val="00A95FA1"/>
    <w:rsid w:val="00A9668F"/>
    <w:rsid w:val="00A966BC"/>
    <w:rsid w:val="00A97A30"/>
    <w:rsid w:val="00A97B2E"/>
    <w:rsid w:val="00A97B66"/>
    <w:rsid w:val="00A97E8B"/>
    <w:rsid w:val="00AA0093"/>
    <w:rsid w:val="00AA01E9"/>
    <w:rsid w:val="00AA03F6"/>
    <w:rsid w:val="00AA0B54"/>
    <w:rsid w:val="00AA0C53"/>
    <w:rsid w:val="00AA0CDC"/>
    <w:rsid w:val="00AA0DC8"/>
    <w:rsid w:val="00AA12FD"/>
    <w:rsid w:val="00AA1D0B"/>
    <w:rsid w:val="00AA1D36"/>
    <w:rsid w:val="00AA1D87"/>
    <w:rsid w:val="00AA2ACD"/>
    <w:rsid w:val="00AA2F49"/>
    <w:rsid w:val="00AA3012"/>
    <w:rsid w:val="00AA3200"/>
    <w:rsid w:val="00AA36C6"/>
    <w:rsid w:val="00AA3DEE"/>
    <w:rsid w:val="00AA43C7"/>
    <w:rsid w:val="00AA4883"/>
    <w:rsid w:val="00AA4901"/>
    <w:rsid w:val="00AA4B27"/>
    <w:rsid w:val="00AA4C10"/>
    <w:rsid w:val="00AA4F58"/>
    <w:rsid w:val="00AA55E6"/>
    <w:rsid w:val="00AA55EB"/>
    <w:rsid w:val="00AA571D"/>
    <w:rsid w:val="00AA59DA"/>
    <w:rsid w:val="00AA5C72"/>
    <w:rsid w:val="00AA5D65"/>
    <w:rsid w:val="00AA5DBE"/>
    <w:rsid w:val="00AA5F0B"/>
    <w:rsid w:val="00AA6532"/>
    <w:rsid w:val="00AA653F"/>
    <w:rsid w:val="00AA65B6"/>
    <w:rsid w:val="00AA66EB"/>
    <w:rsid w:val="00AA67FB"/>
    <w:rsid w:val="00AA6B98"/>
    <w:rsid w:val="00AA7741"/>
    <w:rsid w:val="00AB0042"/>
    <w:rsid w:val="00AB08F5"/>
    <w:rsid w:val="00AB097A"/>
    <w:rsid w:val="00AB0A76"/>
    <w:rsid w:val="00AB0C25"/>
    <w:rsid w:val="00AB0EA5"/>
    <w:rsid w:val="00AB1058"/>
    <w:rsid w:val="00AB1091"/>
    <w:rsid w:val="00AB10C2"/>
    <w:rsid w:val="00AB10F3"/>
    <w:rsid w:val="00AB126C"/>
    <w:rsid w:val="00AB1434"/>
    <w:rsid w:val="00AB1B18"/>
    <w:rsid w:val="00AB1B6E"/>
    <w:rsid w:val="00AB1D6E"/>
    <w:rsid w:val="00AB1DAB"/>
    <w:rsid w:val="00AB1FBA"/>
    <w:rsid w:val="00AB23B7"/>
    <w:rsid w:val="00AB26FE"/>
    <w:rsid w:val="00AB27FB"/>
    <w:rsid w:val="00AB3557"/>
    <w:rsid w:val="00AB3638"/>
    <w:rsid w:val="00AB3BAB"/>
    <w:rsid w:val="00AB3EC4"/>
    <w:rsid w:val="00AB40EA"/>
    <w:rsid w:val="00AB41B6"/>
    <w:rsid w:val="00AB433C"/>
    <w:rsid w:val="00AB4777"/>
    <w:rsid w:val="00AB48AA"/>
    <w:rsid w:val="00AB4FD4"/>
    <w:rsid w:val="00AB548D"/>
    <w:rsid w:val="00AB5C72"/>
    <w:rsid w:val="00AB5DD9"/>
    <w:rsid w:val="00AB5E7B"/>
    <w:rsid w:val="00AB69EF"/>
    <w:rsid w:val="00AB6B9C"/>
    <w:rsid w:val="00AB6FCD"/>
    <w:rsid w:val="00AB752A"/>
    <w:rsid w:val="00AB7D0B"/>
    <w:rsid w:val="00AB7E47"/>
    <w:rsid w:val="00AC008A"/>
    <w:rsid w:val="00AC0794"/>
    <w:rsid w:val="00AC0AF3"/>
    <w:rsid w:val="00AC1064"/>
    <w:rsid w:val="00AC14A9"/>
    <w:rsid w:val="00AC1500"/>
    <w:rsid w:val="00AC1D5A"/>
    <w:rsid w:val="00AC1D8E"/>
    <w:rsid w:val="00AC2066"/>
    <w:rsid w:val="00AC27B5"/>
    <w:rsid w:val="00AC2E72"/>
    <w:rsid w:val="00AC2EF6"/>
    <w:rsid w:val="00AC3224"/>
    <w:rsid w:val="00AC36FE"/>
    <w:rsid w:val="00AC3733"/>
    <w:rsid w:val="00AC37F0"/>
    <w:rsid w:val="00AC3960"/>
    <w:rsid w:val="00AC4091"/>
    <w:rsid w:val="00AC41BD"/>
    <w:rsid w:val="00AC4BBA"/>
    <w:rsid w:val="00AC4E69"/>
    <w:rsid w:val="00AC5167"/>
    <w:rsid w:val="00AC5BF6"/>
    <w:rsid w:val="00AC5C44"/>
    <w:rsid w:val="00AC60A2"/>
    <w:rsid w:val="00AC6207"/>
    <w:rsid w:val="00AC6C2F"/>
    <w:rsid w:val="00AC6F97"/>
    <w:rsid w:val="00AC6FD2"/>
    <w:rsid w:val="00AC7568"/>
    <w:rsid w:val="00AC7687"/>
    <w:rsid w:val="00AC7C70"/>
    <w:rsid w:val="00AD011A"/>
    <w:rsid w:val="00AD049A"/>
    <w:rsid w:val="00AD073E"/>
    <w:rsid w:val="00AD087D"/>
    <w:rsid w:val="00AD0A3F"/>
    <w:rsid w:val="00AD0EA9"/>
    <w:rsid w:val="00AD172C"/>
    <w:rsid w:val="00AD206B"/>
    <w:rsid w:val="00AD2C82"/>
    <w:rsid w:val="00AD2E77"/>
    <w:rsid w:val="00AD2F49"/>
    <w:rsid w:val="00AD369B"/>
    <w:rsid w:val="00AD393E"/>
    <w:rsid w:val="00AD3FCA"/>
    <w:rsid w:val="00AD40EA"/>
    <w:rsid w:val="00AD46DF"/>
    <w:rsid w:val="00AD4762"/>
    <w:rsid w:val="00AD4A57"/>
    <w:rsid w:val="00AD4D9C"/>
    <w:rsid w:val="00AD4DAB"/>
    <w:rsid w:val="00AD4FD5"/>
    <w:rsid w:val="00AD5083"/>
    <w:rsid w:val="00AD5FAD"/>
    <w:rsid w:val="00AD600A"/>
    <w:rsid w:val="00AD60B7"/>
    <w:rsid w:val="00AD60E1"/>
    <w:rsid w:val="00AD6130"/>
    <w:rsid w:val="00AD621C"/>
    <w:rsid w:val="00AD6C57"/>
    <w:rsid w:val="00AD6E99"/>
    <w:rsid w:val="00AD76DB"/>
    <w:rsid w:val="00AD773F"/>
    <w:rsid w:val="00AD7793"/>
    <w:rsid w:val="00AD79CD"/>
    <w:rsid w:val="00AD7EF0"/>
    <w:rsid w:val="00AD7F78"/>
    <w:rsid w:val="00AE0183"/>
    <w:rsid w:val="00AE0947"/>
    <w:rsid w:val="00AE0C66"/>
    <w:rsid w:val="00AE0D44"/>
    <w:rsid w:val="00AE10C4"/>
    <w:rsid w:val="00AE1629"/>
    <w:rsid w:val="00AE185A"/>
    <w:rsid w:val="00AE1CA7"/>
    <w:rsid w:val="00AE1EFE"/>
    <w:rsid w:val="00AE26FB"/>
    <w:rsid w:val="00AE27F7"/>
    <w:rsid w:val="00AE28F5"/>
    <w:rsid w:val="00AE2C38"/>
    <w:rsid w:val="00AE2FF1"/>
    <w:rsid w:val="00AE37BB"/>
    <w:rsid w:val="00AE3AA8"/>
    <w:rsid w:val="00AE3C43"/>
    <w:rsid w:val="00AE4490"/>
    <w:rsid w:val="00AE4502"/>
    <w:rsid w:val="00AE45DC"/>
    <w:rsid w:val="00AE461A"/>
    <w:rsid w:val="00AE53FB"/>
    <w:rsid w:val="00AE5857"/>
    <w:rsid w:val="00AE5987"/>
    <w:rsid w:val="00AE5C49"/>
    <w:rsid w:val="00AE5F6A"/>
    <w:rsid w:val="00AE6252"/>
    <w:rsid w:val="00AE6B6A"/>
    <w:rsid w:val="00AE6BA1"/>
    <w:rsid w:val="00AE6E60"/>
    <w:rsid w:val="00AE6E6C"/>
    <w:rsid w:val="00AE701D"/>
    <w:rsid w:val="00AE72FB"/>
    <w:rsid w:val="00AE7508"/>
    <w:rsid w:val="00AE75B9"/>
    <w:rsid w:val="00AE7824"/>
    <w:rsid w:val="00AE78DA"/>
    <w:rsid w:val="00AE7D3C"/>
    <w:rsid w:val="00AE7FA2"/>
    <w:rsid w:val="00AF042A"/>
    <w:rsid w:val="00AF09FD"/>
    <w:rsid w:val="00AF0E8B"/>
    <w:rsid w:val="00AF1505"/>
    <w:rsid w:val="00AF15F3"/>
    <w:rsid w:val="00AF16B9"/>
    <w:rsid w:val="00AF1A75"/>
    <w:rsid w:val="00AF2301"/>
    <w:rsid w:val="00AF2321"/>
    <w:rsid w:val="00AF2463"/>
    <w:rsid w:val="00AF27A2"/>
    <w:rsid w:val="00AF2858"/>
    <w:rsid w:val="00AF2A44"/>
    <w:rsid w:val="00AF2ED2"/>
    <w:rsid w:val="00AF2FAF"/>
    <w:rsid w:val="00AF3E74"/>
    <w:rsid w:val="00AF3EAE"/>
    <w:rsid w:val="00AF4089"/>
    <w:rsid w:val="00AF41D1"/>
    <w:rsid w:val="00AF43B3"/>
    <w:rsid w:val="00AF459B"/>
    <w:rsid w:val="00AF471B"/>
    <w:rsid w:val="00AF4CEE"/>
    <w:rsid w:val="00AF5101"/>
    <w:rsid w:val="00AF530B"/>
    <w:rsid w:val="00AF5356"/>
    <w:rsid w:val="00AF535E"/>
    <w:rsid w:val="00AF5F42"/>
    <w:rsid w:val="00AF61A1"/>
    <w:rsid w:val="00AF6201"/>
    <w:rsid w:val="00AF62F5"/>
    <w:rsid w:val="00AF6972"/>
    <w:rsid w:val="00AF6B1C"/>
    <w:rsid w:val="00AF6C07"/>
    <w:rsid w:val="00AF6FB6"/>
    <w:rsid w:val="00AF7006"/>
    <w:rsid w:val="00AF7EC3"/>
    <w:rsid w:val="00AF7FA6"/>
    <w:rsid w:val="00B00083"/>
    <w:rsid w:val="00B0009A"/>
    <w:rsid w:val="00B000FE"/>
    <w:rsid w:val="00B00410"/>
    <w:rsid w:val="00B0108C"/>
    <w:rsid w:val="00B015FB"/>
    <w:rsid w:val="00B01BA6"/>
    <w:rsid w:val="00B01C75"/>
    <w:rsid w:val="00B01DAF"/>
    <w:rsid w:val="00B01DDC"/>
    <w:rsid w:val="00B02716"/>
    <w:rsid w:val="00B02798"/>
    <w:rsid w:val="00B02B91"/>
    <w:rsid w:val="00B02F1B"/>
    <w:rsid w:val="00B03589"/>
    <w:rsid w:val="00B03673"/>
    <w:rsid w:val="00B040E1"/>
    <w:rsid w:val="00B041CD"/>
    <w:rsid w:val="00B04555"/>
    <w:rsid w:val="00B04F25"/>
    <w:rsid w:val="00B052AC"/>
    <w:rsid w:val="00B05B52"/>
    <w:rsid w:val="00B06668"/>
    <w:rsid w:val="00B06F45"/>
    <w:rsid w:val="00B070DD"/>
    <w:rsid w:val="00B0723F"/>
    <w:rsid w:val="00B0745D"/>
    <w:rsid w:val="00B07671"/>
    <w:rsid w:val="00B0789A"/>
    <w:rsid w:val="00B07A99"/>
    <w:rsid w:val="00B07D19"/>
    <w:rsid w:val="00B103E7"/>
    <w:rsid w:val="00B10456"/>
    <w:rsid w:val="00B10791"/>
    <w:rsid w:val="00B108B5"/>
    <w:rsid w:val="00B10A3C"/>
    <w:rsid w:val="00B10A55"/>
    <w:rsid w:val="00B10CB3"/>
    <w:rsid w:val="00B10EB6"/>
    <w:rsid w:val="00B10EC1"/>
    <w:rsid w:val="00B113AF"/>
    <w:rsid w:val="00B113D0"/>
    <w:rsid w:val="00B1169D"/>
    <w:rsid w:val="00B117B9"/>
    <w:rsid w:val="00B1182A"/>
    <w:rsid w:val="00B119D3"/>
    <w:rsid w:val="00B11B7B"/>
    <w:rsid w:val="00B11EA9"/>
    <w:rsid w:val="00B11EB3"/>
    <w:rsid w:val="00B120DD"/>
    <w:rsid w:val="00B121E3"/>
    <w:rsid w:val="00B12225"/>
    <w:rsid w:val="00B12676"/>
    <w:rsid w:val="00B128A3"/>
    <w:rsid w:val="00B1295A"/>
    <w:rsid w:val="00B12A86"/>
    <w:rsid w:val="00B12D59"/>
    <w:rsid w:val="00B13191"/>
    <w:rsid w:val="00B131C2"/>
    <w:rsid w:val="00B13BB9"/>
    <w:rsid w:val="00B14035"/>
    <w:rsid w:val="00B1413A"/>
    <w:rsid w:val="00B14516"/>
    <w:rsid w:val="00B1484D"/>
    <w:rsid w:val="00B14946"/>
    <w:rsid w:val="00B14A79"/>
    <w:rsid w:val="00B14EB6"/>
    <w:rsid w:val="00B15171"/>
    <w:rsid w:val="00B1541F"/>
    <w:rsid w:val="00B16394"/>
    <w:rsid w:val="00B1658D"/>
    <w:rsid w:val="00B16E4C"/>
    <w:rsid w:val="00B1730E"/>
    <w:rsid w:val="00B175D9"/>
    <w:rsid w:val="00B17623"/>
    <w:rsid w:val="00B17815"/>
    <w:rsid w:val="00B179F3"/>
    <w:rsid w:val="00B17E94"/>
    <w:rsid w:val="00B17EE3"/>
    <w:rsid w:val="00B17FF8"/>
    <w:rsid w:val="00B206AF"/>
    <w:rsid w:val="00B2093D"/>
    <w:rsid w:val="00B21CD1"/>
    <w:rsid w:val="00B21CF3"/>
    <w:rsid w:val="00B21F74"/>
    <w:rsid w:val="00B22024"/>
    <w:rsid w:val="00B2242B"/>
    <w:rsid w:val="00B22457"/>
    <w:rsid w:val="00B2250F"/>
    <w:rsid w:val="00B22718"/>
    <w:rsid w:val="00B22813"/>
    <w:rsid w:val="00B22CD3"/>
    <w:rsid w:val="00B23046"/>
    <w:rsid w:val="00B23257"/>
    <w:rsid w:val="00B2326E"/>
    <w:rsid w:val="00B2397F"/>
    <w:rsid w:val="00B23985"/>
    <w:rsid w:val="00B23AD0"/>
    <w:rsid w:val="00B23D7A"/>
    <w:rsid w:val="00B23D91"/>
    <w:rsid w:val="00B24536"/>
    <w:rsid w:val="00B245F9"/>
    <w:rsid w:val="00B246B6"/>
    <w:rsid w:val="00B24715"/>
    <w:rsid w:val="00B248F3"/>
    <w:rsid w:val="00B249A3"/>
    <w:rsid w:val="00B24F15"/>
    <w:rsid w:val="00B25530"/>
    <w:rsid w:val="00B2625D"/>
    <w:rsid w:val="00B263AD"/>
    <w:rsid w:val="00B2692E"/>
    <w:rsid w:val="00B26967"/>
    <w:rsid w:val="00B27017"/>
    <w:rsid w:val="00B277A5"/>
    <w:rsid w:val="00B27913"/>
    <w:rsid w:val="00B27999"/>
    <w:rsid w:val="00B27A2D"/>
    <w:rsid w:val="00B27ABA"/>
    <w:rsid w:val="00B27F59"/>
    <w:rsid w:val="00B30519"/>
    <w:rsid w:val="00B30C3C"/>
    <w:rsid w:val="00B313D2"/>
    <w:rsid w:val="00B3151F"/>
    <w:rsid w:val="00B31C85"/>
    <w:rsid w:val="00B320D3"/>
    <w:rsid w:val="00B320E4"/>
    <w:rsid w:val="00B32725"/>
    <w:rsid w:val="00B327FE"/>
    <w:rsid w:val="00B328C0"/>
    <w:rsid w:val="00B32C69"/>
    <w:rsid w:val="00B32EF6"/>
    <w:rsid w:val="00B32FFA"/>
    <w:rsid w:val="00B330F8"/>
    <w:rsid w:val="00B33626"/>
    <w:rsid w:val="00B3367F"/>
    <w:rsid w:val="00B34085"/>
    <w:rsid w:val="00B34DAC"/>
    <w:rsid w:val="00B35145"/>
    <w:rsid w:val="00B3568A"/>
    <w:rsid w:val="00B35A24"/>
    <w:rsid w:val="00B35C77"/>
    <w:rsid w:val="00B35CA1"/>
    <w:rsid w:val="00B35D5A"/>
    <w:rsid w:val="00B361DC"/>
    <w:rsid w:val="00B365AC"/>
    <w:rsid w:val="00B369C0"/>
    <w:rsid w:val="00B36B31"/>
    <w:rsid w:val="00B37ACA"/>
    <w:rsid w:val="00B400FC"/>
    <w:rsid w:val="00B40E18"/>
    <w:rsid w:val="00B410AB"/>
    <w:rsid w:val="00B41536"/>
    <w:rsid w:val="00B416BC"/>
    <w:rsid w:val="00B416EC"/>
    <w:rsid w:val="00B41707"/>
    <w:rsid w:val="00B417C5"/>
    <w:rsid w:val="00B418D8"/>
    <w:rsid w:val="00B41979"/>
    <w:rsid w:val="00B41AAA"/>
    <w:rsid w:val="00B41CB7"/>
    <w:rsid w:val="00B42B3B"/>
    <w:rsid w:val="00B42D86"/>
    <w:rsid w:val="00B431C7"/>
    <w:rsid w:val="00B43DF1"/>
    <w:rsid w:val="00B441AA"/>
    <w:rsid w:val="00B44903"/>
    <w:rsid w:val="00B4514D"/>
    <w:rsid w:val="00B452BF"/>
    <w:rsid w:val="00B45899"/>
    <w:rsid w:val="00B45D0C"/>
    <w:rsid w:val="00B463BB"/>
    <w:rsid w:val="00B46595"/>
    <w:rsid w:val="00B46EC7"/>
    <w:rsid w:val="00B470B5"/>
    <w:rsid w:val="00B4767D"/>
    <w:rsid w:val="00B4780B"/>
    <w:rsid w:val="00B47943"/>
    <w:rsid w:val="00B47976"/>
    <w:rsid w:val="00B47B2F"/>
    <w:rsid w:val="00B47BCF"/>
    <w:rsid w:val="00B47DE9"/>
    <w:rsid w:val="00B47F2F"/>
    <w:rsid w:val="00B47F3D"/>
    <w:rsid w:val="00B50154"/>
    <w:rsid w:val="00B5020B"/>
    <w:rsid w:val="00B50674"/>
    <w:rsid w:val="00B50788"/>
    <w:rsid w:val="00B50A07"/>
    <w:rsid w:val="00B50F4F"/>
    <w:rsid w:val="00B50F5E"/>
    <w:rsid w:val="00B51228"/>
    <w:rsid w:val="00B512A8"/>
    <w:rsid w:val="00B51739"/>
    <w:rsid w:val="00B517A8"/>
    <w:rsid w:val="00B517CB"/>
    <w:rsid w:val="00B52181"/>
    <w:rsid w:val="00B52470"/>
    <w:rsid w:val="00B5282A"/>
    <w:rsid w:val="00B528DE"/>
    <w:rsid w:val="00B52F1D"/>
    <w:rsid w:val="00B5301E"/>
    <w:rsid w:val="00B5365D"/>
    <w:rsid w:val="00B53751"/>
    <w:rsid w:val="00B5385B"/>
    <w:rsid w:val="00B541AD"/>
    <w:rsid w:val="00B542DD"/>
    <w:rsid w:val="00B5431C"/>
    <w:rsid w:val="00B54A96"/>
    <w:rsid w:val="00B54C8F"/>
    <w:rsid w:val="00B5552D"/>
    <w:rsid w:val="00B55552"/>
    <w:rsid w:val="00B555E5"/>
    <w:rsid w:val="00B55639"/>
    <w:rsid w:val="00B559CF"/>
    <w:rsid w:val="00B55DD5"/>
    <w:rsid w:val="00B56431"/>
    <w:rsid w:val="00B566A9"/>
    <w:rsid w:val="00B566CF"/>
    <w:rsid w:val="00B566EC"/>
    <w:rsid w:val="00B56859"/>
    <w:rsid w:val="00B5697E"/>
    <w:rsid w:val="00B56B4C"/>
    <w:rsid w:val="00B56C26"/>
    <w:rsid w:val="00B56C7D"/>
    <w:rsid w:val="00B56D72"/>
    <w:rsid w:val="00B5704D"/>
    <w:rsid w:val="00B5715B"/>
    <w:rsid w:val="00B5783C"/>
    <w:rsid w:val="00B57D6E"/>
    <w:rsid w:val="00B606CD"/>
    <w:rsid w:val="00B6075D"/>
    <w:rsid w:val="00B60E7F"/>
    <w:rsid w:val="00B613EF"/>
    <w:rsid w:val="00B61D46"/>
    <w:rsid w:val="00B61E4C"/>
    <w:rsid w:val="00B62189"/>
    <w:rsid w:val="00B626FE"/>
    <w:rsid w:val="00B628B9"/>
    <w:rsid w:val="00B62CBE"/>
    <w:rsid w:val="00B630D9"/>
    <w:rsid w:val="00B63816"/>
    <w:rsid w:val="00B63852"/>
    <w:rsid w:val="00B63BBE"/>
    <w:rsid w:val="00B63D0D"/>
    <w:rsid w:val="00B63E94"/>
    <w:rsid w:val="00B64655"/>
    <w:rsid w:val="00B6486D"/>
    <w:rsid w:val="00B6499F"/>
    <w:rsid w:val="00B64F29"/>
    <w:rsid w:val="00B651A3"/>
    <w:rsid w:val="00B65278"/>
    <w:rsid w:val="00B6545A"/>
    <w:rsid w:val="00B65960"/>
    <w:rsid w:val="00B65A3B"/>
    <w:rsid w:val="00B65AAA"/>
    <w:rsid w:val="00B664F0"/>
    <w:rsid w:val="00B665CD"/>
    <w:rsid w:val="00B66BDD"/>
    <w:rsid w:val="00B67134"/>
    <w:rsid w:val="00B67256"/>
    <w:rsid w:val="00B67787"/>
    <w:rsid w:val="00B67890"/>
    <w:rsid w:val="00B679BC"/>
    <w:rsid w:val="00B67A16"/>
    <w:rsid w:val="00B67B39"/>
    <w:rsid w:val="00B67D01"/>
    <w:rsid w:val="00B70213"/>
    <w:rsid w:val="00B7036F"/>
    <w:rsid w:val="00B70890"/>
    <w:rsid w:val="00B70B6F"/>
    <w:rsid w:val="00B7106F"/>
    <w:rsid w:val="00B71083"/>
    <w:rsid w:val="00B71088"/>
    <w:rsid w:val="00B7115C"/>
    <w:rsid w:val="00B71426"/>
    <w:rsid w:val="00B714EC"/>
    <w:rsid w:val="00B718F2"/>
    <w:rsid w:val="00B71E70"/>
    <w:rsid w:val="00B71FB0"/>
    <w:rsid w:val="00B72265"/>
    <w:rsid w:val="00B726BB"/>
    <w:rsid w:val="00B72745"/>
    <w:rsid w:val="00B7326C"/>
    <w:rsid w:val="00B73285"/>
    <w:rsid w:val="00B733DB"/>
    <w:rsid w:val="00B73B57"/>
    <w:rsid w:val="00B73BAB"/>
    <w:rsid w:val="00B73BEB"/>
    <w:rsid w:val="00B73E9B"/>
    <w:rsid w:val="00B74630"/>
    <w:rsid w:val="00B74DCC"/>
    <w:rsid w:val="00B750C6"/>
    <w:rsid w:val="00B75C8C"/>
    <w:rsid w:val="00B75D6A"/>
    <w:rsid w:val="00B760E4"/>
    <w:rsid w:val="00B7612B"/>
    <w:rsid w:val="00B762B0"/>
    <w:rsid w:val="00B764A3"/>
    <w:rsid w:val="00B768DC"/>
    <w:rsid w:val="00B7692C"/>
    <w:rsid w:val="00B76AEF"/>
    <w:rsid w:val="00B76F81"/>
    <w:rsid w:val="00B77086"/>
    <w:rsid w:val="00B77316"/>
    <w:rsid w:val="00B77890"/>
    <w:rsid w:val="00B7794F"/>
    <w:rsid w:val="00B77A45"/>
    <w:rsid w:val="00B77AFA"/>
    <w:rsid w:val="00B77FEA"/>
    <w:rsid w:val="00B80491"/>
    <w:rsid w:val="00B8059E"/>
    <w:rsid w:val="00B805DE"/>
    <w:rsid w:val="00B8083E"/>
    <w:rsid w:val="00B80C06"/>
    <w:rsid w:val="00B80C60"/>
    <w:rsid w:val="00B80FE9"/>
    <w:rsid w:val="00B8114A"/>
    <w:rsid w:val="00B812FA"/>
    <w:rsid w:val="00B8146D"/>
    <w:rsid w:val="00B815C5"/>
    <w:rsid w:val="00B8162B"/>
    <w:rsid w:val="00B820EE"/>
    <w:rsid w:val="00B8284B"/>
    <w:rsid w:val="00B82CF0"/>
    <w:rsid w:val="00B83000"/>
    <w:rsid w:val="00B83087"/>
    <w:rsid w:val="00B83663"/>
    <w:rsid w:val="00B83724"/>
    <w:rsid w:val="00B838AE"/>
    <w:rsid w:val="00B8397A"/>
    <w:rsid w:val="00B83BC3"/>
    <w:rsid w:val="00B8413C"/>
    <w:rsid w:val="00B8449D"/>
    <w:rsid w:val="00B84678"/>
    <w:rsid w:val="00B84D80"/>
    <w:rsid w:val="00B850A9"/>
    <w:rsid w:val="00B8512C"/>
    <w:rsid w:val="00B85520"/>
    <w:rsid w:val="00B8590E"/>
    <w:rsid w:val="00B859B2"/>
    <w:rsid w:val="00B86415"/>
    <w:rsid w:val="00B8643F"/>
    <w:rsid w:val="00B86C29"/>
    <w:rsid w:val="00B877D2"/>
    <w:rsid w:val="00B87C26"/>
    <w:rsid w:val="00B87F95"/>
    <w:rsid w:val="00B87FA8"/>
    <w:rsid w:val="00B9006D"/>
    <w:rsid w:val="00B9063D"/>
    <w:rsid w:val="00B909D3"/>
    <w:rsid w:val="00B90B43"/>
    <w:rsid w:val="00B90E5A"/>
    <w:rsid w:val="00B91312"/>
    <w:rsid w:val="00B920CB"/>
    <w:rsid w:val="00B9291E"/>
    <w:rsid w:val="00B9293A"/>
    <w:rsid w:val="00B92C87"/>
    <w:rsid w:val="00B92D27"/>
    <w:rsid w:val="00B92DB1"/>
    <w:rsid w:val="00B92FCF"/>
    <w:rsid w:val="00B935C2"/>
    <w:rsid w:val="00B93664"/>
    <w:rsid w:val="00B93A74"/>
    <w:rsid w:val="00B93A99"/>
    <w:rsid w:val="00B93D3D"/>
    <w:rsid w:val="00B9411D"/>
    <w:rsid w:val="00B94179"/>
    <w:rsid w:val="00B94437"/>
    <w:rsid w:val="00B94488"/>
    <w:rsid w:val="00B94CBB"/>
    <w:rsid w:val="00B94D00"/>
    <w:rsid w:val="00B953A9"/>
    <w:rsid w:val="00B95A4C"/>
    <w:rsid w:val="00B95CFE"/>
    <w:rsid w:val="00B96319"/>
    <w:rsid w:val="00B96688"/>
    <w:rsid w:val="00B969A0"/>
    <w:rsid w:val="00B96B7B"/>
    <w:rsid w:val="00B96EBD"/>
    <w:rsid w:val="00B9709C"/>
    <w:rsid w:val="00B97210"/>
    <w:rsid w:val="00B977AA"/>
    <w:rsid w:val="00B97AA6"/>
    <w:rsid w:val="00B97D0B"/>
    <w:rsid w:val="00BA016A"/>
    <w:rsid w:val="00BA039A"/>
    <w:rsid w:val="00BA047A"/>
    <w:rsid w:val="00BA07F9"/>
    <w:rsid w:val="00BA0D06"/>
    <w:rsid w:val="00BA0D09"/>
    <w:rsid w:val="00BA1036"/>
    <w:rsid w:val="00BA1414"/>
    <w:rsid w:val="00BA1D32"/>
    <w:rsid w:val="00BA1FA6"/>
    <w:rsid w:val="00BA2384"/>
    <w:rsid w:val="00BA260C"/>
    <w:rsid w:val="00BA29C8"/>
    <w:rsid w:val="00BA2BF8"/>
    <w:rsid w:val="00BA312A"/>
    <w:rsid w:val="00BA340A"/>
    <w:rsid w:val="00BA37E9"/>
    <w:rsid w:val="00BA3A68"/>
    <w:rsid w:val="00BA3B02"/>
    <w:rsid w:val="00BA402C"/>
    <w:rsid w:val="00BA434E"/>
    <w:rsid w:val="00BA4526"/>
    <w:rsid w:val="00BA4611"/>
    <w:rsid w:val="00BA4917"/>
    <w:rsid w:val="00BA49A6"/>
    <w:rsid w:val="00BA4C49"/>
    <w:rsid w:val="00BA4E05"/>
    <w:rsid w:val="00BA4EF5"/>
    <w:rsid w:val="00BA5C19"/>
    <w:rsid w:val="00BA5DEE"/>
    <w:rsid w:val="00BA5F27"/>
    <w:rsid w:val="00BA6140"/>
    <w:rsid w:val="00BA63DE"/>
    <w:rsid w:val="00BA64C5"/>
    <w:rsid w:val="00BA68EB"/>
    <w:rsid w:val="00BA7A68"/>
    <w:rsid w:val="00BA7E80"/>
    <w:rsid w:val="00BB05E0"/>
    <w:rsid w:val="00BB0815"/>
    <w:rsid w:val="00BB093F"/>
    <w:rsid w:val="00BB0D47"/>
    <w:rsid w:val="00BB184B"/>
    <w:rsid w:val="00BB1C32"/>
    <w:rsid w:val="00BB1CF1"/>
    <w:rsid w:val="00BB1D65"/>
    <w:rsid w:val="00BB1E1A"/>
    <w:rsid w:val="00BB1F0C"/>
    <w:rsid w:val="00BB23A7"/>
    <w:rsid w:val="00BB2894"/>
    <w:rsid w:val="00BB3681"/>
    <w:rsid w:val="00BB4087"/>
    <w:rsid w:val="00BB41F9"/>
    <w:rsid w:val="00BB42EE"/>
    <w:rsid w:val="00BB4974"/>
    <w:rsid w:val="00BB4A49"/>
    <w:rsid w:val="00BB4E09"/>
    <w:rsid w:val="00BB5215"/>
    <w:rsid w:val="00BB53F0"/>
    <w:rsid w:val="00BB54E9"/>
    <w:rsid w:val="00BB5AC4"/>
    <w:rsid w:val="00BB5E00"/>
    <w:rsid w:val="00BB62AF"/>
    <w:rsid w:val="00BB64ED"/>
    <w:rsid w:val="00BB650C"/>
    <w:rsid w:val="00BB6B68"/>
    <w:rsid w:val="00BB6BC5"/>
    <w:rsid w:val="00BB6E42"/>
    <w:rsid w:val="00BB7EC3"/>
    <w:rsid w:val="00BC0120"/>
    <w:rsid w:val="00BC04B1"/>
    <w:rsid w:val="00BC0CE0"/>
    <w:rsid w:val="00BC108D"/>
    <w:rsid w:val="00BC23A3"/>
    <w:rsid w:val="00BC28C6"/>
    <w:rsid w:val="00BC2ED8"/>
    <w:rsid w:val="00BC3177"/>
    <w:rsid w:val="00BC31E6"/>
    <w:rsid w:val="00BC3345"/>
    <w:rsid w:val="00BC36C8"/>
    <w:rsid w:val="00BC3DA4"/>
    <w:rsid w:val="00BC3E84"/>
    <w:rsid w:val="00BC40F6"/>
    <w:rsid w:val="00BC41B0"/>
    <w:rsid w:val="00BC4230"/>
    <w:rsid w:val="00BC434A"/>
    <w:rsid w:val="00BC463E"/>
    <w:rsid w:val="00BC48CD"/>
    <w:rsid w:val="00BC4959"/>
    <w:rsid w:val="00BC4C08"/>
    <w:rsid w:val="00BC51F3"/>
    <w:rsid w:val="00BC536C"/>
    <w:rsid w:val="00BC53B9"/>
    <w:rsid w:val="00BC5510"/>
    <w:rsid w:val="00BC5824"/>
    <w:rsid w:val="00BC5974"/>
    <w:rsid w:val="00BC5BF9"/>
    <w:rsid w:val="00BC5E82"/>
    <w:rsid w:val="00BC5F8F"/>
    <w:rsid w:val="00BC6947"/>
    <w:rsid w:val="00BC6A5E"/>
    <w:rsid w:val="00BC72F8"/>
    <w:rsid w:val="00BC7512"/>
    <w:rsid w:val="00BC769C"/>
    <w:rsid w:val="00BC790D"/>
    <w:rsid w:val="00BC7CC5"/>
    <w:rsid w:val="00BD06F2"/>
    <w:rsid w:val="00BD06FC"/>
    <w:rsid w:val="00BD1269"/>
    <w:rsid w:val="00BD14BB"/>
    <w:rsid w:val="00BD1635"/>
    <w:rsid w:val="00BD175D"/>
    <w:rsid w:val="00BD17B4"/>
    <w:rsid w:val="00BD187E"/>
    <w:rsid w:val="00BD211E"/>
    <w:rsid w:val="00BD21A6"/>
    <w:rsid w:val="00BD23A6"/>
    <w:rsid w:val="00BD2F95"/>
    <w:rsid w:val="00BD327B"/>
    <w:rsid w:val="00BD360B"/>
    <w:rsid w:val="00BD363E"/>
    <w:rsid w:val="00BD3741"/>
    <w:rsid w:val="00BD39BB"/>
    <w:rsid w:val="00BD3A1C"/>
    <w:rsid w:val="00BD3F43"/>
    <w:rsid w:val="00BD400C"/>
    <w:rsid w:val="00BD4186"/>
    <w:rsid w:val="00BD4F85"/>
    <w:rsid w:val="00BD4FF6"/>
    <w:rsid w:val="00BD5111"/>
    <w:rsid w:val="00BD53E7"/>
    <w:rsid w:val="00BD5897"/>
    <w:rsid w:val="00BD5A2A"/>
    <w:rsid w:val="00BD5D5E"/>
    <w:rsid w:val="00BD5FAA"/>
    <w:rsid w:val="00BD650F"/>
    <w:rsid w:val="00BD6A8E"/>
    <w:rsid w:val="00BD6D88"/>
    <w:rsid w:val="00BD76F0"/>
    <w:rsid w:val="00BD79D9"/>
    <w:rsid w:val="00BD7B7A"/>
    <w:rsid w:val="00BE0408"/>
    <w:rsid w:val="00BE0AB6"/>
    <w:rsid w:val="00BE1CB8"/>
    <w:rsid w:val="00BE1D8C"/>
    <w:rsid w:val="00BE1DB4"/>
    <w:rsid w:val="00BE205B"/>
    <w:rsid w:val="00BE244F"/>
    <w:rsid w:val="00BE25BD"/>
    <w:rsid w:val="00BE29FE"/>
    <w:rsid w:val="00BE2AFD"/>
    <w:rsid w:val="00BE2FA9"/>
    <w:rsid w:val="00BE310A"/>
    <w:rsid w:val="00BE365A"/>
    <w:rsid w:val="00BE3673"/>
    <w:rsid w:val="00BE3709"/>
    <w:rsid w:val="00BE4330"/>
    <w:rsid w:val="00BE46BC"/>
    <w:rsid w:val="00BE4763"/>
    <w:rsid w:val="00BE4CB8"/>
    <w:rsid w:val="00BE5EC9"/>
    <w:rsid w:val="00BE5F6A"/>
    <w:rsid w:val="00BE5FC3"/>
    <w:rsid w:val="00BE612F"/>
    <w:rsid w:val="00BE6207"/>
    <w:rsid w:val="00BE699C"/>
    <w:rsid w:val="00BE6D2B"/>
    <w:rsid w:val="00BE7B1C"/>
    <w:rsid w:val="00BF003C"/>
    <w:rsid w:val="00BF014C"/>
    <w:rsid w:val="00BF0233"/>
    <w:rsid w:val="00BF10A3"/>
    <w:rsid w:val="00BF1546"/>
    <w:rsid w:val="00BF15BF"/>
    <w:rsid w:val="00BF1B64"/>
    <w:rsid w:val="00BF1CB4"/>
    <w:rsid w:val="00BF1E21"/>
    <w:rsid w:val="00BF1E35"/>
    <w:rsid w:val="00BF1FA5"/>
    <w:rsid w:val="00BF294D"/>
    <w:rsid w:val="00BF2AA7"/>
    <w:rsid w:val="00BF2C8D"/>
    <w:rsid w:val="00BF2E05"/>
    <w:rsid w:val="00BF2F70"/>
    <w:rsid w:val="00BF3073"/>
    <w:rsid w:val="00BF3093"/>
    <w:rsid w:val="00BF30F3"/>
    <w:rsid w:val="00BF315B"/>
    <w:rsid w:val="00BF3339"/>
    <w:rsid w:val="00BF35AF"/>
    <w:rsid w:val="00BF35E4"/>
    <w:rsid w:val="00BF361F"/>
    <w:rsid w:val="00BF3679"/>
    <w:rsid w:val="00BF3914"/>
    <w:rsid w:val="00BF3B05"/>
    <w:rsid w:val="00BF3BF4"/>
    <w:rsid w:val="00BF4144"/>
    <w:rsid w:val="00BF46DB"/>
    <w:rsid w:val="00BF49E4"/>
    <w:rsid w:val="00BF4AF6"/>
    <w:rsid w:val="00BF4B7E"/>
    <w:rsid w:val="00BF4CE5"/>
    <w:rsid w:val="00BF5068"/>
    <w:rsid w:val="00BF513C"/>
    <w:rsid w:val="00BF5275"/>
    <w:rsid w:val="00BF53E9"/>
    <w:rsid w:val="00BF5486"/>
    <w:rsid w:val="00BF57E9"/>
    <w:rsid w:val="00BF5BBA"/>
    <w:rsid w:val="00BF6578"/>
    <w:rsid w:val="00BF6E0D"/>
    <w:rsid w:val="00BF7070"/>
    <w:rsid w:val="00BF70AF"/>
    <w:rsid w:val="00BF747B"/>
    <w:rsid w:val="00BF7979"/>
    <w:rsid w:val="00BF7B0C"/>
    <w:rsid w:val="00BF7EFB"/>
    <w:rsid w:val="00BF7F6E"/>
    <w:rsid w:val="00C0001D"/>
    <w:rsid w:val="00C00E8D"/>
    <w:rsid w:val="00C01655"/>
    <w:rsid w:val="00C0199B"/>
    <w:rsid w:val="00C01F76"/>
    <w:rsid w:val="00C020FD"/>
    <w:rsid w:val="00C02175"/>
    <w:rsid w:val="00C0218F"/>
    <w:rsid w:val="00C02625"/>
    <w:rsid w:val="00C02686"/>
    <w:rsid w:val="00C028AE"/>
    <w:rsid w:val="00C02F5A"/>
    <w:rsid w:val="00C031D0"/>
    <w:rsid w:val="00C03596"/>
    <w:rsid w:val="00C036EA"/>
    <w:rsid w:val="00C038CF"/>
    <w:rsid w:val="00C0397E"/>
    <w:rsid w:val="00C039C4"/>
    <w:rsid w:val="00C03C01"/>
    <w:rsid w:val="00C0426F"/>
    <w:rsid w:val="00C0435E"/>
    <w:rsid w:val="00C0483B"/>
    <w:rsid w:val="00C04BF0"/>
    <w:rsid w:val="00C04DAF"/>
    <w:rsid w:val="00C04DBB"/>
    <w:rsid w:val="00C05529"/>
    <w:rsid w:val="00C05605"/>
    <w:rsid w:val="00C05D47"/>
    <w:rsid w:val="00C0606B"/>
    <w:rsid w:val="00C06474"/>
    <w:rsid w:val="00C064FB"/>
    <w:rsid w:val="00C0708A"/>
    <w:rsid w:val="00C0753C"/>
    <w:rsid w:val="00C075A7"/>
    <w:rsid w:val="00C07630"/>
    <w:rsid w:val="00C0794C"/>
    <w:rsid w:val="00C07E36"/>
    <w:rsid w:val="00C10474"/>
    <w:rsid w:val="00C10482"/>
    <w:rsid w:val="00C1072B"/>
    <w:rsid w:val="00C108C8"/>
    <w:rsid w:val="00C10F85"/>
    <w:rsid w:val="00C11621"/>
    <w:rsid w:val="00C11917"/>
    <w:rsid w:val="00C11EB6"/>
    <w:rsid w:val="00C122BB"/>
    <w:rsid w:val="00C1248C"/>
    <w:rsid w:val="00C1278D"/>
    <w:rsid w:val="00C12D61"/>
    <w:rsid w:val="00C13900"/>
    <w:rsid w:val="00C13AA1"/>
    <w:rsid w:val="00C13D42"/>
    <w:rsid w:val="00C148CE"/>
    <w:rsid w:val="00C15005"/>
    <w:rsid w:val="00C150B9"/>
    <w:rsid w:val="00C1519C"/>
    <w:rsid w:val="00C153EC"/>
    <w:rsid w:val="00C1548B"/>
    <w:rsid w:val="00C154A0"/>
    <w:rsid w:val="00C154E7"/>
    <w:rsid w:val="00C15B02"/>
    <w:rsid w:val="00C15D6B"/>
    <w:rsid w:val="00C15E27"/>
    <w:rsid w:val="00C165BE"/>
    <w:rsid w:val="00C16C7C"/>
    <w:rsid w:val="00C16D70"/>
    <w:rsid w:val="00C16E68"/>
    <w:rsid w:val="00C17876"/>
    <w:rsid w:val="00C17B1C"/>
    <w:rsid w:val="00C17B52"/>
    <w:rsid w:val="00C200C8"/>
    <w:rsid w:val="00C205B2"/>
    <w:rsid w:val="00C210BC"/>
    <w:rsid w:val="00C2117D"/>
    <w:rsid w:val="00C2131C"/>
    <w:rsid w:val="00C21600"/>
    <w:rsid w:val="00C21B0C"/>
    <w:rsid w:val="00C21BDC"/>
    <w:rsid w:val="00C22414"/>
    <w:rsid w:val="00C229C6"/>
    <w:rsid w:val="00C22C4A"/>
    <w:rsid w:val="00C22C63"/>
    <w:rsid w:val="00C22C6C"/>
    <w:rsid w:val="00C22FC9"/>
    <w:rsid w:val="00C230DA"/>
    <w:rsid w:val="00C23129"/>
    <w:rsid w:val="00C232E4"/>
    <w:rsid w:val="00C23D26"/>
    <w:rsid w:val="00C241FB"/>
    <w:rsid w:val="00C2423E"/>
    <w:rsid w:val="00C24331"/>
    <w:rsid w:val="00C24F43"/>
    <w:rsid w:val="00C24F77"/>
    <w:rsid w:val="00C25661"/>
    <w:rsid w:val="00C25798"/>
    <w:rsid w:val="00C257A1"/>
    <w:rsid w:val="00C25FD3"/>
    <w:rsid w:val="00C26017"/>
    <w:rsid w:val="00C26778"/>
    <w:rsid w:val="00C26AF3"/>
    <w:rsid w:val="00C26C0A"/>
    <w:rsid w:val="00C27152"/>
    <w:rsid w:val="00C2715F"/>
    <w:rsid w:val="00C27164"/>
    <w:rsid w:val="00C272F0"/>
    <w:rsid w:val="00C274D4"/>
    <w:rsid w:val="00C275D8"/>
    <w:rsid w:val="00C27853"/>
    <w:rsid w:val="00C27967"/>
    <w:rsid w:val="00C27E88"/>
    <w:rsid w:val="00C308F7"/>
    <w:rsid w:val="00C30D22"/>
    <w:rsid w:val="00C30E6A"/>
    <w:rsid w:val="00C31ED9"/>
    <w:rsid w:val="00C32127"/>
    <w:rsid w:val="00C32292"/>
    <w:rsid w:val="00C3254F"/>
    <w:rsid w:val="00C32B55"/>
    <w:rsid w:val="00C32E80"/>
    <w:rsid w:val="00C32FEA"/>
    <w:rsid w:val="00C3377E"/>
    <w:rsid w:val="00C33EB2"/>
    <w:rsid w:val="00C342DD"/>
    <w:rsid w:val="00C3455D"/>
    <w:rsid w:val="00C346FE"/>
    <w:rsid w:val="00C34950"/>
    <w:rsid w:val="00C34E0E"/>
    <w:rsid w:val="00C34F7C"/>
    <w:rsid w:val="00C34FA5"/>
    <w:rsid w:val="00C35005"/>
    <w:rsid w:val="00C350B2"/>
    <w:rsid w:val="00C35571"/>
    <w:rsid w:val="00C35C0F"/>
    <w:rsid w:val="00C35E77"/>
    <w:rsid w:val="00C3607B"/>
    <w:rsid w:val="00C36556"/>
    <w:rsid w:val="00C37289"/>
    <w:rsid w:val="00C37518"/>
    <w:rsid w:val="00C37867"/>
    <w:rsid w:val="00C378FF"/>
    <w:rsid w:val="00C37AD6"/>
    <w:rsid w:val="00C40129"/>
    <w:rsid w:val="00C4015B"/>
    <w:rsid w:val="00C404B9"/>
    <w:rsid w:val="00C40775"/>
    <w:rsid w:val="00C4079F"/>
    <w:rsid w:val="00C4092C"/>
    <w:rsid w:val="00C40AA5"/>
    <w:rsid w:val="00C40D34"/>
    <w:rsid w:val="00C40DAF"/>
    <w:rsid w:val="00C40EF4"/>
    <w:rsid w:val="00C40F71"/>
    <w:rsid w:val="00C41484"/>
    <w:rsid w:val="00C41E96"/>
    <w:rsid w:val="00C421E3"/>
    <w:rsid w:val="00C421F2"/>
    <w:rsid w:val="00C42C0A"/>
    <w:rsid w:val="00C42C76"/>
    <w:rsid w:val="00C42DEB"/>
    <w:rsid w:val="00C4349E"/>
    <w:rsid w:val="00C437E1"/>
    <w:rsid w:val="00C43896"/>
    <w:rsid w:val="00C43B28"/>
    <w:rsid w:val="00C43BFF"/>
    <w:rsid w:val="00C445FF"/>
    <w:rsid w:val="00C447D3"/>
    <w:rsid w:val="00C44FA6"/>
    <w:rsid w:val="00C45093"/>
    <w:rsid w:val="00C451D8"/>
    <w:rsid w:val="00C45309"/>
    <w:rsid w:val="00C454EE"/>
    <w:rsid w:val="00C4561B"/>
    <w:rsid w:val="00C4563A"/>
    <w:rsid w:val="00C459E6"/>
    <w:rsid w:val="00C45E26"/>
    <w:rsid w:val="00C45E9D"/>
    <w:rsid w:val="00C462FC"/>
    <w:rsid w:val="00C46305"/>
    <w:rsid w:val="00C46BAF"/>
    <w:rsid w:val="00C46E01"/>
    <w:rsid w:val="00C4722B"/>
    <w:rsid w:val="00C473F6"/>
    <w:rsid w:val="00C479D8"/>
    <w:rsid w:val="00C47CB4"/>
    <w:rsid w:val="00C47D22"/>
    <w:rsid w:val="00C5015A"/>
    <w:rsid w:val="00C503D2"/>
    <w:rsid w:val="00C504DE"/>
    <w:rsid w:val="00C50944"/>
    <w:rsid w:val="00C5094B"/>
    <w:rsid w:val="00C50C27"/>
    <w:rsid w:val="00C50F45"/>
    <w:rsid w:val="00C50F8F"/>
    <w:rsid w:val="00C513FA"/>
    <w:rsid w:val="00C5162A"/>
    <w:rsid w:val="00C519B4"/>
    <w:rsid w:val="00C51A2C"/>
    <w:rsid w:val="00C51BC0"/>
    <w:rsid w:val="00C51C9A"/>
    <w:rsid w:val="00C51D34"/>
    <w:rsid w:val="00C52307"/>
    <w:rsid w:val="00C52756"/>
    <w:rsid w:val="00C52784"/>
    <w:rsid w:val="00C5291E"/>
    <w:rsid w:val="00C53161"/>
    <w:rsid w:val="00C53A47"/>
    <w:rsid w:val="00C5451E"/>
    <w:rsid w:val="00C545D9"/>
    <w:rsid w:val="00C54699"/>
    <w:rsid w:val="00C5494F"/>
    <w:rsid w:val="00C5502C"/>
    <w:rsid w:val="00C5521B"/>
    <w:rsid w:val="00C55872"/>
    <w:rsid w:val="00C558BF"/>
    <w:rsid w:val="00C55D5C"/>
    <w:rsid w:val="00C56231"/>
    <w:rsid w:val="00C5627F"/>
    <w:rsid w:val="00C5637A"/>
    <w:rsid w:val="00C56588"/>
    <w:rsid w:val="00C56E58"/>
    <w:rsid w:val="00C56ED0"/>
    <w:rsid w:val="00C57004"/>
    <w:rsid w:val="00C5717B"/>
    <w:rsid w:val="00C5727B"/>
    <w:rsid w:val="00C573EF"/>
    <w:rsid w:val="00C57710"/>
    <w:rsid w:val="00C577D3"/>
    <w:rsid w:val="00C600BE"/>
    <w:rsid w:val="00C60457"/>
    <w:rsid w:val="00C604A8"/>
    <w:rsid w:val="00C60687"/>
    <w:rsid w:val="00C606F7"/>
    <w:rsid w:val="00C60AD9"/>
    <w:rsid w:val="00C613C8"/>
    <w:rsid w:val="00C617BC"/>
    <w:rsid w:val="00C617D8"/>
    <w:rsid w:val="00C623A1"/>
    <w:rsid w:val="00C62548"/>
    <w:rsid w:val="00C625BA"/>
    <w:rsid w:val="00C62C86"/>
    <w:rsid w:val="00C6319B"/>
    <w:rsid w:val="00C6325C"/>
    <w:rsid w:val="00C63CBA"/>
    <w:rsid w:val="00C63FF4"/>
    <w:rsid w:val="00C64354"/>
    <w:rsid w:val="00C643F3"/>
    <w:rsid w:val="00C64483"/>
    <w:rsid w:val="00C64752"/>
    <w:rsid w:val="00C6498E"/>
    <w:rsid w:val="00C65005"/>
    <w:rsid w:val="00C65143"/>
    <w:rsid w:val="00C6543A"/>
    <w:rsid w:val="00C656BE"/>
    <w:rsid w:val="00C657EC"/>
    <w:rsid w:val="00C6581A"/>
    <w:rsid w:val="00C65ED7"/>
    <w:rsid w:val="00C660F2"/>
    <w:rsid w:val="00C66B86"/>
    <w:rsid w:val="00C66D33"/>
    <w:rsid w:val="00C67778"/>
    <w:rsid w:val="00C67AD9"/>
    <w:rsid w:val="00C67E6D"/>
    <w:rsid w:val="00C67EEE"/>
    <w:rsid w:val="00C7048D"/>
    <w:rsid w:val="00C705D5"/>
    <w:rsid w:val="00C70A70"/>
    <w:rsid w:val="00C70CB2"/>
    <w:rsid w:val="00C70F56"/>
    <w:rsid w:val="00C7183B"/>
    <w:rsid w:val="00C71C2C"/>
    <w:rsid w:val="00C72373"/>
    <w:rsid w:val="00C726B1"/>
    <w:rsid w:val="00C7285F"/>
    <w:rsid w:val="00C728C0"/>
    <w:rsid w:val="00C73042"/>
    <w:rsid w:val="00C7320C"/>
    <w:rsid w:val="00C737F2"/>
    <w:rsid w:val="00C73A72"/>
    <w:rsid w:val="00C73B28"/>
    <w:rsid w:val="00C73B86"/>
    <w:rsid w:val="00C73E98"/>
    <w:rsid w:val="00C74052"/>
    <w:rsid w:val="00C74B40"/>
    <w:rsid w:val="00C74D2B"/>
    <w:rsid w:val="00C74E78"/>
    <w:rsid w:val="00C74F48"/>
    <w:rsid w:val="00C751AB"/>
    <w:rsid w:val="00C7560E"/>
    <w:rsid w:val="00C756AD"/>
    <w:rsid w:val="00C7570B"/>
    <w:rsid w:val="00C75B3C"/>
    <w:rsid w:val="00C75B4D"/>
    <w:rsid w:val="00C75BC7"/>
    <w:rsid w:val="00C75CB2"/>
    <w:rsid w:val="00C76020"/>
    <w:rsid w:val="00C7618C"/>
    <w:rsid w:val="00C76B63"/>
    <w:rsid w:val="00C76CFC"/>
    <w:rsid w:val="00C779AC"/>
    <w:rsid w:val="00C77C66"/>
    <w:rsid w:val="00C77E43"/>
    <w:rsid w:val="00C803BC"/>
    <w:rsid w:val="00C8065B"/>
    <w:rsid w:val="00C810F1"/>
    <w:rsid w:val="00C81178"/>
    <w:rsid w:val="00C8135C"/>
    <w:rsid w:val="00C81463"/>
    <w:rsid w:val="00C816A2"/>
    <w:rsid w:val="00C81BF6"/>
    <w:rsid w:val="00C81C56"/>
    <w:rsid w:val="00C81C7B"/>
    <w:rsid w:val="00C81F84"/>
    <w:rsid w:val="00C82240"/>
    <w:rsid w:val="00C82373"/>
    <w:rsid w:val="00C8240B"/>
    <w:rsid w:val="00C82B31"/>
    <w:rsid w:val="00C8322B"/>
    <w:rsid w:val="00C8328A"/>
    <w:rsid w:val="00C83873"/>
    <w:rsid w:val="00C83A22"/>
    <w:rsid w:val="00C83A44"/>
    <w:rsid w:val="00C83DAA"/>
    <w:rsid w:val="00C843F8"/>
    <w:rsid w:val="00C846FB"/>
    <w:rsid w:val="00C84CA8"/>
    <w:rsid w:val="00C84D52"/>
    <w:rsid w:val="00C84EAB"/>
    <w:rsid w:val="00C850F4"/>
    <w:rsid w:val="00C854B9"/>
    <w:rsid w:val="00C856D2"/>
    <w:rsid w:val="00C85817"/>
    <w:rsid w:val="00C85D9D"/>
    <w:rsid w:val="00C863CB"/>
    <w:rsid w:val="00C86C9B"/>
    <w:rsid w:val="00C87617"/>
    <w:rsid w:val="00C87B33"/>
    <w:rsid w:val="00C90E28"/>
    <w:rsid w:val="00C910A8"/>
    <w:rsid w:val="00C912E5"/>
    <w:rsid w:val="00C91E6D"/>
    <w:rsid w:val="00C91E79"/>
    <w:rsid w:val="00C929FC"/>
    <w:rsid w:val="00C92AAA"/>
    <w:rsid w:val="00C92EB0"/>
    <w:rsid w:val="00C93287"/>
    <w:rsid w:val="00C93790"/>
    <w:rsid w:val="00C93B72"/>
    <w:rsid w:val="00C9450E"/>
    <w:rsid w:val="00C9464B"/>
    <w:rsid w:val="00C94991"/>
    <w:rsid w:val="00C94C2F"/>
    <w:rsid w:val="00C95064"/>
    <w:rsid w:val="00C950DF"/>
    <w:rsid w:val="00C95153"/>
    <w:rsid w:val="00C95493"/>
    <w:rsid w:val="00C9549E"/>
    <w:rsid w:val="00C95811"/>
    <w:rsid w:val="00C95B0B"/>
    <w:rsid w:val="00C95C25"/>
    <w:rsid w:val="00C95EB2"/>
    <w:rsid w:val="00C95F42"/>
    <w:rsid w:val="00C961AF"/>
    <w:rsid w:val="00C96414"/>
    <w:rsid w:val="00C96863"/>
    <w:rsid w:val="00C969BD"/>
    <w:rsid w:val="00C96CA1"/>
    <w:rsid w:val="00C96EE7"/>
    <w:rsid w:val="00C97234"/>
    <w:rsid w:val="00C9723A"/>
    <w:rsid w:val="00C9771E"/>
    <w:rsid w:val="00C9781D"/>
    <w:rsid w:val="00C978DB"/>
    <w:rsid w:val="00C9791E"/>
    <w:rsid w:val="00C97DD2"/>
    <w:rsid w:val="00C97FB6"/>
    <w:rsid w:val="00CA0141"/>
    <w:rsid w:val="00CA0BE0"/>
    <w:rsid w:val="00CA0CDC"/>
    <w:rsid w:val="00CA143B"/>
    <w:rsid w:val="00CA16EC"/>
    <w:rsid w:val="00CA191E"/>
    <w:rsid w:val="00CA1E40"/>
    <w:rsid w:val="00CA2392"/>
    <w:rsid w:val="00CA23E7"/>
    <w:rsid w:val="00CA2460"/>
    <w:rsid w:val="00CA2A40"/>
    <w:rsid w:val="00CA2DDD"/>
    <w:rsid w:val="00CA2EF4"/>
    <w:rsid w:val="00CA2FAA"/>
    <w:rsid w:val="00CA3297"/>
    <w:rsid w:val="00CA340F"/>
    <w:rsid w:val="00CA3A49"/>
    <w:rsid w:val="00CA3AC0"/>
    <w:rsid w:val="00CA3B90"/>
    <w:rsid w:val="00CA4240"/>
    <w:rsid w:val="00CA4471"/>
    <w:rsid w:val="00CA4D20"/>
    <w:rsid w:val="00CA4D73"/>
    <w:rsid w:val="00CA5091"/>
    <w:rsid w:val="00CA50D0"/>
    <w:rsid w:val="00CA5457"/>
    <w:rsid w:val="00CA5854"/>
    <w:rsid w:val="00CA585E"/>
    <w:rsid w:val="00CA58F6"/>
    <w:rsid w:val="00CA5936"/>
    <w:rsid w:val="00CA60F2"/>
    <w:rsid w:val="00CA6247"/>
    <w:rsid w:val="00CA65C4"/>
    <w:rsid w:val="00CA6D66"/>
    <w:rsid w:val="00CA6FF0"/>
    <w:rsid w:val="00CA71D2"/>
    <w:rsid w:val="00CA725D"/>
    <w:rsid w:val="00CA766C"/>
    <w:rsid w:val="00CA7840"/>
    <w:rsid w:val="00CA7C58"/>
    <w:rsid w:val="00CA7F45"/>
    <w:rsid w:val="00CB0330"/>
    <w:rsid w:val="00CB0558"/>
    <w:rsid w:val="00CB062F"/>
    <w:rsid w:val="00CB066D"/>
    <w:rsid w:val="00CB08A8"/>
    <w:rsid w:val="00CB0D62"/>
    <w:rsid w:val="00CB0F36"/>
    <w:rsid w:val="00CB1598"/>
    <w:rsid w:val="00CB16BE"/>
    <w:rsid w:val="00CB1882"/>
    <w:rsid w:val="00CB1A29"/>
    <w:rsid w:val="00CB1A87"/>
    <w:rsid w:val="00CB21D7"/>
    <w:rsid w:val="00CB36A2"/>
    <w:rsid w:val="00CB40C9"/>
    <w:rsid w:val="00CB45BE"/>
    <w:rsid w:val="00CB45ED"/>
    <w:rsid w:val="00CB48B8"/>
    <w:rsid w:val="00CB4917"/>
    <w:rsid w:val="00CB51E7"/>
    <w:rsid w:val="00CB520A"/>
    <w:rsid w:val="00CB56F2"/>
    <w:rsid w:val="00CB56F8"/>
    <w:rsid w:val="00CB5908"/>
    <w:rsid w:val="00CB5AD2"/>
    <w:rsid w:val="00CB5D7E"/>
    <w:rsid w:val="00CB606E"/>
    <w:rsid w:val="00CB687E"/>
    <w:rsid w:val="00CB6D2C"/>
    <w:rsid w:val="00CB6DF5"/>
    <w:rsid w:val="00CB6F8C"/>
    <w:rsid w:val="00CB707C"/>
    <w:rsid w:val="00CB71BF"/>
    <w:rsid w:val="00CB72E5"/>
    <w:rsid w:val="00CB779D"/>
    <w:rsid w:val="00CB77D9"/>
    <w:rsid w:val="00CB7965"/>
    <w:rsid w:val="00CB7EA2"/>
    <w:rsid w:val="00CC06EA"/>
    <w:rsid w:val="00CC1D07"/>
    <w:rsid w:val="00CC1E6C"/>
    <w:rsid w:val="00CC20AA"/>
    <w:rsid w:val="00CC25A4"/>
    <w:rsid w:val="00CC25B3"/>
    <w:rsid w:val="00CC2B92"/>
    <w:rsid w:val="00CC2BB8"/>
    <w:rsid w:val="00CC2CB3"/>
    <w:rsid w:val="00CC2E67"/>
    <w:rsid w:val="00CC349B"/>
    <w:rsid w:val="00CC35E5"/>
    <w:rsid w:val="00CC399F"/>
    <w:rsid w:val="00CC3B76"/>
    <w:rsid w:val="00CC43CE"/>
    <w:rsid w:val="00CC4465"/>
    <w:rsid w:val="00CC4FCE"/>
    <w:rsid w:val="00CC522A"/>
    <w:rsid w:val="00CC5245"/>
    <w:rsid w:val="00CC56BD"/>
    <w:rsid w:val="00CC5868"/>
    <w:rsid w:val="00CC5AD7"/>
    <w:rsid w:val="00CC5C20"/>
    <w:rsid w:val="00CC62E4"/>
    <w:rsid w:val="00CC6479"/>
    <w:rsid w:val="00CC666C"/>
    <w:rsid w:val="00CC6A27"/>
    <w:rsid w:val="00CC75F2"/>
    <w:rsid w:val="00CC7D82"/>
    <w:rsid w:val="00CC7DD2"/>
    <w:rsid w:val="00CD0334"/>
    <w:rsid w:val="00CD05EE"/>
    <w:rsid w:val="00CD07FC"/>
    <w:rsid w:val="00CD0D71"/>
    <w:rsid w:val="00CD0DF9"/>
    <w:rsid w:val="00CD1561"/>
    <w:rsid w:val="00CD1690"/>
    <w:rsid w:val="00CD1F52"/>
    <w:rsid w:val="00CD27D0"/>
    <w:rsid w:val="00CD3AF7"/>
    <w:rsid w:val="00CD3BEE"/>
    <w:rsid w:val="00CD45BB"/>
    <w:rsid w:val="00CD4D77"/>
    <w:rsid w:val="00CD5109"/>
    <w:rsid w:val="00CD54F4"/>
    <w:rsid w:val="00CD55C3"/>
    <w:rsid w:val="00CD5CAF"/>
    <w:rsid w:val="00CD5F8B"/>
    <w:rsid w:val="00CD60A4"/>
    <w:rsid w:val="00CD6287"/>
    <w:rsid w:val="00CD631C"/>
    <w:rsid w:val="00CD676B"/>
    <w:rsid w:val="00CD680E"/>
    <w:rsid w:val="00CD71C8"/>
    <w:rsid w:val="00CD764B"/>
    <w:rsid w:val="00CD783E"/>
    <w:rsid w:val="00CD796E"/>
    <w:rsid w:val="00CD7B6C"/>
    <w:rsid w:val="00CD7E6C"/>
    <w:rsid w:val="00CE03E4"/>
    <w:rsid w:val="00CE03FF"/>
    <w:rsid w:val="00CE0A54"/>
    <w:rsid w:val="00CE0CC0"/>
    <w:rsid w:val="00CE0CCF"/>
    <w:rsid w:val="00CE1680"/>
    <w:rsid w:val="00CE1701"/>
    <w:rsid w:val="00CE1CB2"/>
    <w:rsid w:val="00CE21C3"/>
    <w:rsid w:val="00CE2B05"/>
    <w:rsid w:val="00CE5614"/>
    <w:rsid w:val="00CE626B"/>
    <w:rsid w:val="00CE6D5B"/>
    <w:rsid w:val="00CE7355"/>
    <w:rsid w:val="00CE73C5"/>
    <w:rsid w:val="00CE73C7"/>
    <w:rsid w:val="00CE76DD"/>
    <w:rsid w:val="00CE7CA0"/>
    <w:rsid w:val="00CF01C6"/>
    <w:rsid w:val="00CF05E1"/>
    <w:rsid w:val="00CF084A"/>
    <w:rsid w:val="00CF086D"/>
    <w:rsid w:val="00CF0911"/>
    <w:rsid w:val="00CF0D72"/>
    <w:rsid w:val="00CF1190"/>
    <w:rsid w:val="00CF11BF"/>
    <w:rsid w:val="00CF11F3"/>
    <w:rsid w:val="00CF1B9B"/>
    <w:rsid w:val="00CF1EDE"/>
    <w:rsid w:val="00CF2069"/>
    <w:rsid w:val="00CF2397"/>
    <w:rsid w:val="00CF23BE"/>
    <w:rsid w:val="00CF256C"/>
    <w:rsid w:val="00CF2673"/>
    <w:rsid w:val="00CF27B9"/>
    <w:rsid w:val="00CF2913"/>
    <w:rsid w:val="00CF2A83"/>
    <w:rsid w:val="00CF2B83"/>
    <w:rsid w:val="00CF2CF2"/>
    <w:rsid w:val="00CF3878"/>
    <w:rsid w:val="00CF3A2E"/>
    <w:rsid w:val="00CF3B47"/>
    <w:rsid w:val="00CF3D18"/>
    <w:rsid w:val="00CF4719"/>
    <w:rsid w:val="00CF4A99"/>
    <w:rsid w:val="00CF4B43"/>
    <w:rsid w:val="00CF58A7"/>
    <w:rsid w:val="00CF58D1"/>
    <w:rsid w:val="00CF5DBA"/>
    <w:rsid w:val="00CF5DEE"/>
    <w:rsid w:val="00CF6237"/>
    <w:rsid w:val="00CF6526"/>
    <w:rsid w:val="00CF68C0"/>
    <w:rsid w:val="00CF6B5D"/>
    <w:rsid w:val="00CF6B87"/>
    <w:rsid w:val="00CF706A"/>
    <w:rsid w:val="00CF7ACB"/>
    <w:rsid w:val="00CF7BDC"/>
    <w:rsid w:val="00D0016C"/>
    <w:rsid w:val="00D01573"/>
    <w:rsid w:val="00D01762"/>
    <w:rsid w:val="00D01E0F"/>
    <w:rsid w:val="00D01E94"/>
    <w:rsid w:val="00D021A7"/>
    <w:rsid w:val="00D02725"/>
    <w:rsid w:val="00D02773"/>
    <w:rsid w:val="00D02C28"/>
    <w:rsid w:val="00D02C74"/>
    <w:rsid w:val="00D02DBE"/>
    <w:rsid w:val="00D0344B"/>
    <w:rsid w:val="00D03510"/>
    <w:rsid w:val="00D03CE3"/>
    <w:rsid w:val="00D04585"/>
    <w:rsid w:val="00D047E2"/>
    <w:rsid w:val="00D04960"/>
    <w:rsid w:val="00D04D00"/>
    <w:rsid w:val="00D04DD5"/>
    <w:rsid w:val="00D05264"/>
    <w:rsid w:val="00D0536D"/>
    <w:rsid w:val="00D0551B"/>
    <w:rsid w:val="00D056CC"/>
    <w:rsid w:val="00D058A5"/>
    <w:rsid w:val="00D059D1"/>
    <w:rsid w:val="00D05DAE"/>
    <w:rsid w:val="00D05F18"/>
    <w:rsid w:val="00D05FB2"/>
    <w:rsid w:val="00D06477"/>
    <w:rsid w:val="00D065FC"/>
    <w:rsid w:val="00D06A28"/>
    <w:rsid w:val="00D06C03"/>
    <w:rsid w:val="00D06C3A"/>
    <w:rsid w:val="00D071FF"/>
    <w:rsid w:val="00D0724F"/>
    <w:rsid w:val="00D075E7"/>
    <w:rsid w:val="00D07637"/>
    <w:rsid w:val="00D078F9"/>
    <w:rsid w:val="00D07CB1"/>
    <w:rsid w:val="00D10042"/>
    <w:rsid w:val="00D10161"/>
    <w:rsid w:val="00D10162"/>
    <w:rsid w:val="00D1089A"/>
    <w:rsid w:val="00D10943"/>
    <w:rsid w:val="00D1187C"/>
    <w:rsid w:val="00D11967"/>
    <w:rsid w:val="00D11DB1"/>
    <w:rsid w:val="00D11E39"/>
    <w:rsid w:val="00D11E3D"/>
    <w:rsid w:val="00D124DA"/>
    <w:rsid w:val="00D12753"/>
    <w:rsid w:val="00D12996"/>
    <w:rsid w:val="00D12999"/>
    <w:rsid w:val="00D12B95"/>
    <w:rsid w:val="00D13033"/>
    <w:rsid w:val="00D133F9"/>
    <w:rsid w:val="00D136A4"/>
    <w:rsid w:val="00D139F1"/>
    <w:rsid w:val="00D14119"/>
    <w:rsid w:val="00D1416F"/>
    <w:rsid w:val="00D14D90"/>
    <w:rsid w:val="00D15573"/>
    <w:rsid w:val="00D15921"/>
    <w:rsid w:val="00D15D8C"/>
    <w:rsid w:val="00D15E7B"/>
    <w:rsid w:val="00D1655E"/>
    <w:rsid w:val="00D166E9"/>
    <w:rsid w:val="00D16781"/>
    <w:rsid w:val="00D17163"/>
    <w:rsid w:val="00D17185"/>
    <w:rsid w:val="00D17860"/>
    <w:rsid w:val="00D179D8"/>
    <w:rsid w:val="00D17FFB"/>
    <w:rsid w:val="00D2009F"/>
    <w:rsid w:val="00D205BE"/>
    <w:rsid w:val="00D2097D"/>
    <w:rsid w:val="00D20C29"/>
    <w:rsid w:val="00D213D0"/>
    <w:rsid w:val="00D21551"/>
    <w:rsid w:val="00D21DD3"/>
    <w:rsid w:val="00D21F02"/>
    <w:rsid w:val="00D21F94"/>
    <w:rsid w:val="00D22678"/>
    <w:rsid w:val="00D23208"/>
    <w:rsid w:val="00D232D9"/>
    <w:rsid w:val="00D23683"/>
    <w:rsid w:val="00D23AC9"/>
    <w:rsid w:val="00D23C46"/>
    <w:rsid w:val="00D2406C"/>
    <w:rsid w:val="00D240B9"/>
    <w:rsid w:val="00D246DB"/>
    <w:rsid w:val="00D247C3"/>
    <w:rsid w:val="00D252AD"/>
    <w:rsid w:val="00D2565F"/>
    <w:rsid w:val="00D25918"/>
    <w:rsid w:val="00D25AE7"/>
    <w:rsid w:val="00D25B6B"/>
    <w:rsid w:val="00D26254"/>
    <w:rsid w:val="00D26596"/>
    <w:rsid w:val="00D26821"/>
    <w:rsid w:val="00D2688C"/>
    <w:rsid w:val="00D26905"/>
    <w:rsid w:val="00D26C27"/>
    <w:rsid w:val="00D26D18"/>
    <w:rsid w:val="00D27719"/>
    <w:rsid w:val="00D27788"/>
    <w:rsid w:val="00D2778D"/>
    <w:rsid w:val="00D277B7"/>
    <w:rsid w:val="00D27AA2"/>
    <w:rsid w:val="00D27DEA"/>
    <w:rsid w:val="00D3060E"/>
    <w:rsid w:val="00D30CD6"/>
    <w:rsid w:val="00D30D56"/>
    <w:rsid w:val="00D30ECF"/>
    <w:rsid w:val="00D31265"/>
    <w:rsid w:val="00D31B33"/>
    <w:rsid w:val="00D31B34"/>
    <w:rsid w:val="00D31C2F"/>
    <w:rsid w:val="00D31D00"/>
    <w:rsid w:val="00D31D08"/>
    <w:rsid w:val="00D31D11"/>
    <w:rsid w:val="00D32B26"/>
    <w:rsid w:val="00D32C7E"/>
    <w:rsid w:val="00D3321F"/>
    <w:rsid w:val="00D3327A"/>
    <w:rsid w:val="00D332BA"/>
    <w:rsid w:val="00D333C2"/>
    <w:rsid w:val="00D3342B"/>
    <w:rsid w:val="00D33527"/>
    <w:rsid w:val="00D33F20"/>
    <w:rsid w:val="00D34314"/>
    <w:rsid w:val="00D343B0"/>
    <w:rsid w:val="00D34849"/>
    <w:rsid w:val="00D34852"/>
    <w:rsid w:val="00D35C15"/>
    <w:rsid w:val="00D3644D"/>
    <w:rsid w:val="00D36464"/>
    <w:rsid w:val="00D36961"/>
    <w:rsid w:val="00D36BD7"/>
    <w:rsid w:val="00D36E2A"/>
    <w:rsid w:val="00D36EC3"/>
    <w:rsid w:val="00D36F31"/>
    <w:rsid w:val="00D372E2"/>
    <w:rsid w:val="00D37447"/>
    <w:rsid w:val="00D37792"/>
    <w:rsid w:val="00D378D4"/>
    <w:rsid w:val="00D37D93"/>
    <w:rsid w:val="00D40115"/>
    <w:rsid w:val="00D40256"/>
    <w:rsid w:val="00D40260"/>
    <w:rsid w:val="00D4038B"/>
    <w:rsid w:val="00D406B9"/>
    <w:rsid w:val="00D406E3"/>
    <w:rsid w:val="00D40846"/>
    <w:rsid w:val="00D40B2A"/>
    <w:rsid w:val="00D40FD1"/>
    <w:rsid w:val="00D41196"/>
    <w:rsid w:val="00D414FB"/>
    <w:rsid w:val="00D42900"/>
    <w:rsid w:val="00D42BC3"/>
    <w:rsid w:val="00D42D54"/>
    <w:rsid w:val="00D42E4F"/>
    <w:rsid w:val="00D43314"/>
    <w:rsid w:val="00D434CF"/>
    <w:rsid w:val="00D43C56"/>
    <w:rsid w:val="00D43F55"/>
    <w:rsid w:val="00D443F2"/>
    <w:rsid w:val="00D44469"/>
    <w:rsid w:val="00D448F0"/>
    <w:rsid w:val="00D44B55"/>
    <w:rsid w:val="00D44F5F"/>
    <w:rsid w:val="00D452FC"/>
    <w:rsid w:val="00D45436"/>
    <w:rsid w:val="00D45759"/>
    <w:rsid w:val="00D45D13"/>
    <w:rsid w:val="00D46445"/>
    <w:rsid w:val="00D465B0"/>
    <w:rsid w:val="00D46991"/>
    <w:rsid w:val="00D46CF9"/>
    <w:rsid w:val="00D46F2F"/>
    <w:rsid w:val="00D47085"/>
    <w:rsid w:val="00D47531"/>
    <w:rsid w:val="00D47AAB"/>
    <w:rsid w:val="00D47C1C"/>
    <w:rsid w:val="00D47E26"/>
    <w:rsid w:val="00D50083"/>
    <w:rsid w:val="00D5013C"/>
    <w:rsid w:val="00D502D2"/>
    <w:rsid w:val="00D508E5"/>
    <w:rsid w:val="00D50BB4"/>
    <w:rsid w:val="00D510A2"/>
    <w:rsid w:val="00D5117E"/>
    <w:rsid w:val="00D51764"/>
    <w:rsid w:val="00D51995"/>
    <w:rsid w:val="00D51D9E"/>
    <w:rsid w:val="00D51DD9"/>
    <w:rsid w:val="00D51FE9"/>
    <w:rsid w:val="00D52205"/>
    <w:rsid w:val="00D5227D"/>
    <w:rsid w:val="00D52367"/>
    <w:rsid w:val="00D524AD"/>
    <w:rsid w:val="00D5297C"/>
    <w:rsid w:val="00D52AF3"/>
    <w:rsid w:val="00D52C5F"/>
    <w:rsid w:val="00D52C8D"/>
    <w:rsid w:val="00D52FCF"/>
    <w:rsid w:val="00D5301B"/>
    <w:rsid w:val="00D53B91"/>
    <w:rsid w:val="00D53CEC"/>
    <w:rsid w:val="00D53E92"/>
    <w:rsid w:val="00D53FFC"/>
    <w:rsid w:val="00D54253"/>
    <w:rsid w:val="00D542F8"/>
    <w:rsid w:val="00D543CC"/>
    <w:rsid w:val="00D54BB0"/>
    <w:rsid w:val="00D54FBD"/>
    <w:rsid w:val="00D550EF"/>
    <w:rsid w:val="00D55485"/>
    <w:rsid w:val="00D555BD"/>
    <w:rsid w:val="00D55761"/>
    <w:rsid w:val="00D557B6"/>
    <w:rsid w:val="00D55927"/>
    <w:rsid w:val="00D55DF8"/>
    <w:rsid w:val="00D55F08"/>
    <w:rsid w:val="00D56084"/>
    <w:rsid w:val="00D56618"/>
    <w:rsid w:val="00D56C96"/>
    <w:rsid w:val="00D56DDF"/>
    <w:rsid w:val="00D5723E"/>
    <w:rsid w:val="00D57D98"/>
    <w:rsid w:val="00D600BB"/>
    <w:rsid w:val="00D60392"/>
    <w:rsid w:val="00D60511"/>
    <w:rsid w:val="00D606D7"/>
    <w:rsid w:val="00D60B33"/>
    <w:rsid w:val="00D60C11"/>
    <w:rsid w:val="00D60C38"/>
    <w:rsid w:val="00D615EA"/>
    <w:rsid w:val="00D6187A"/>
    <w:rsid w:val="00D61997"/>
    <w:rsid w:val="00D61B17"/>
    <w:rsid w:val="00D61E13"/>
    <w:rsid w:val="00D6243C"/>
    <w:rsid w:val="00D6245C"/>
    <w:rsid w:val="00D62BF1"/>
    <w:rsid w:val="00D62BFD"/>
    <w:rsid w:val="00D62F7D"/>
    <w:rsid w:val="00D6301D"/>
    <w:rsid w:val="00D6347E"/>
    <w:rsid w:val="00D637D8"/>
    <w:rsid w:val="00D63D8F"/>
    <w:rsid w:val="00D643FA"/>
    <w:rsid w:val="00D64A7C"/>
    <w:rsid w:val="00D64B85"/>
    <w:rsid w:val="00D64CC5"/>
    <w:rsid w:val="00D64D97"/>
    <w:rsid w:val="00D652AD"/>
    <w:rsid w:val="00D65D40"/>
    <w:rsid w:val="00D665AF"/>
    <w:rsid w:val="00D66EEA"/>
    <w:rsid w:val="00D674B6"/>
    <w:rsid w:val="00D678E1"/>
    <w:rsid w:val="00D67D41"/>
    <w:rsid w:val="00D67E9A"/>
    <w:rsid w:val="00D67EAC"/>
    <w:rsid w:val="00D700C3"/>
    <w:rsid w:val="00D703C1"/>
    <w:rsid w:val="00D703D6"/>
    <w:rsid w:val="00D70CF9"/>
    <w:rsid w:val="00D70E26"/>
    <w:rsid w:val="00D714B9"/>
    <w:rsid w:val="00D71CF2"/>
    <w:rsid w:val="00D72247"/>
    <w:rsid w:val="00D72C28"/>
    <w:rsid w:val="00D72D80"/>
    <w:rsid w:val="00D72F40"/>
    <w:rsid w:val="00D739D1"/>
    <w:rsid w:val="00D73AE4"/>
    <w:rsid w:val="00D73D3C"/>
    <w:rsid w:val="00D741EA"/>
    <w:rsid w:val="00D74378"/>
    <w:rsid w:val="00D74427"/>
    <w:rsid w:val="00D74446"/>
    <w:rsid w:val="00D74D91"/>
    <w:rsid w:val="00D74EA5"/>
    <w:rsid w:val="00D74EB8"/>
    <w:rsid w:val="00D74F23"/>
    <w:rsid w:val="00D76493"/>
    <w:rsid w:val="00D76A97"/>
    <w:rsid w:val="00D77306"/>
    <w:rsid w:val="00D77387"/>
    <w:rsid w:val="00D77E09"/>
    <w:rsid w:val="00D80574"/>
    <w:rsid w:val="00D8062F"/>
    <w:rsid w:val="00D811DD"/>
    <w:rsid w:val="00D8129F"/>
    <w:rsid w:val="00D81C54"/>
    <w:rsid w:val="00D824F5"/>
    <w:rsid w:val="00D82C92"/>
    <w:rsid w:val="00D82F0E"/>
    <w:rsid w:val="00D830AD"/>
    <w:rsid w:val="00D8318E"/>
    <w:rsid w:val="00D83240"/>
    <w:rsid w:val="00D836C9"/>
    <w:rsid w:val="00D83E17"/>
    <w:rsid w:val="00D83F8A"/>
    <w:rsid w:val="00D84004"/>
    <w:rsid w:val="00D84286"/>
    <w:rsid w:val="00D84BD3"/>
    <w:rsid w:val="00D85364"/>
    <w:rsid w:val="00D85565"/>
    <w:rsid w:val="00D855E2"/>
    <w:rsid w:val="00D85944"/>
    <w:rsid w:val="00D859B8"/>
    <w:rsid w:val="00D85AF2"/>
    <w:rsid w:val="00D85E25"/>
    <w:rsid w:val="00D85E88"/>
    <w:rsid w:val="00D8600F"/>
    <w:rsid w:val="00D8604D"/>
    <w:rsid w:val="00D8683B"/>
    <w:rsid w:val="00D86896"/>
    <w:rsid w:val="00D86EC0"/>
    <w:rsid w:val="00D873C0"/>
    <w:rsid w:val="00D87839"/>
    <w:rsid w:val="00D8797A"/>
    <w:rsid w:val="00D87D64"/>
    <w:rsid w:val="00D906B8"/>
    <w:rsid w:val="00D909C6"/>
    <w:rsid w:val="00D91280"/>
    <w:rsid w:val="00D9132F"/>
    <w:rsid w:val="00D91658"/>
    <w:rsid w:val="00D91EE1"/>
    <w:rsid w:val="00D9218C"/>
    <w:rsid w:val="00D921A9"/>
    <w:rsid w:val="00D92721"/>
    <w:rsid w:val="00D93615"/>
    <w:rsid w:val="00D937A9"/>
    <w:rsid w:val="00D93803"/>
    <w:rsid w:val="00D93BB1"/>
    <w:rsid w:val="00D94215"/>
    <w:rsid w:val="00D942AF"/>
    <w:rsid w:val="00D944F7"/>
    <w:rsid w:val="00D94577"/>
    <w:rsid w:val="00D94596"/>
    <w:rsid w:val="00D94867"/>
    <w:rsid w:val="00D94DCB"/>
    <w:rsid w:val="00D9582C"/>
    <w:rsid w:val="00D95B81"/>
    <w:rsid w:val="00D9634B"/>
    <w:rsid w:val="00D96781"/>
    <w:rsid w:val="00D96A4C"/>
    <w:rsid w:val="00D96AB3"/>
    <w:rsid w:val="00D96D35"/>
    <w:rsid w:val="00D96FB9"/>
    <w:rsid w:val="00D97140"/>
    <w:rsid w:val="00D972FD"/>
    <w:rsid w:val="00D97321"/>
    <w:rsid w:val="00D9756C"/>
    <w:rsid w:val="00D97A1D"/>
    <w:rsid w:val="00D97D7F"/>
    <w:rsid w:val="00D97EA8"/>
    <w:rsid w:val="00DA03BD"/>
    <w:rsid w:val="00DA078D"/>
    <w:rsid w:val="00DA18F8"/>
    <w:rsid w:val="00DA1ADA"/>
    <w:rsid w:val="00DA1C9B"/>
    <w:rsid w:val="00DA1DC3"/>
    <w:rsid w:val="00DA22CC"/>
    <w:rsid w:val="00DA28FE"/>
    <w:rsid w:val="00DA2A01"/>
    <w:rsid w:val="00DA33B7"/>
    <w:rsid w:val="00DA3483"/>
    <w:rsid w:val="00DA4001"/>
    <w:rsid w:val="00DA406F"/>
    <w:rsid w:val="00DA438C"/>
    <w:rsid w:val="00DA48BD"/>
    <w:rsid w:val="00DA5522"/>
    <w:rsid w:val="00DA597D"/>
    <w:rsid w:val="00DA62DF"/>
    <w:rsid w:val="00DA688B"/>
    <w:rsid w:val="00DA6B87"/>
    <w:rsid w:val="00DA6F95"/>
    <w:rsid w:val="00DA71D5"/>
    <w:rsid w:val="00DA722C"/>
    <w:rsid w:val="00DA728E"/>
    <w:rsid w:val="00DA756D"/>
    <w:rsid w:val="00DA784E"/>
    <w:rsid w:val="00DA7BB1"/>
    <w:rsid w:val="00DA7E9C"/>
    <w:rsid w:val="00DB00B5"/>
    <w:rsid w:val="00DB0842"/>
    <w:rsid w:val="00DB0A02"/>
    <w:rsid w:val="00DB0C40"/>
    <w:rsid w:val="00DB0DA6"/>
    <w:rsid w:val="00DB171C"/>
    <w:rsid w:val="00DB1A9F"/>
    <w:rsid w:val="00DB1AAF"/>
    <w:rsid w:val="00DB1BDB"/>
    <w:rsid w:val="00DB250B"/>
    <w:rsid w:val="00DB25A2"/>
    <w:rsid w:val="00DB27A5"/>
    <w:rsid w:val="00DB285E"/>
    <w:rsid w:val="00DB2991"/>
    <w:rsid w:val="00DB2B4B"/>
    <w:rsid w:val="00DB36BA"/>
    <w:rsid w:val="00DB3DF2"/>
    <w:rsid w:val="00DB4295"/>
    <w:rsid w:val="00DB48B7"/>
    <w:rsid w:val="00DB4B7C"/>
    <w:rsid w:val="00DB4C22"/>
    <w:rsid w:val="00DB4ED8"/>
    <w:rsid w:val="00DB4FA8"/>
    <w:rsid w:val="00DB57FA"/>
    <w:rsid w:val="00DB5900"/>
    <w:rsid w:val="00DB5B28"/>
    <w:rsid w:val="00DB5CBF"/>
    <w:rsid w:val="00DB5E74"/>
    <w:rsid w:val="00DB6687"/>
    <w:rsid w:val="00DB6F5D"/>
    <w:rsid w:val="00DB76FD"/>
    <w:rsid w:val="00DB79FF"/>
    <w:rsid w:val="00DC008E"/>
    <w:rsid w:val="00DC02ED"/>
    <w:rsid w:val="00DC0441"/>
    <w:rsid w:val="00DC0709"/>
    <w:rsid w:val="00DC09C7"/>
    <w:rsid w:val="00DC0A80"/>
    <w:rsid w:val="00DC0ACD"/>
    <w:rsid w:val="00DC0DB0"/>
    <w:rsid w:val="00DC0DEC"/>
    <w:rsid w:val="00DC15F6"/>
    <w:rsid w:val="00DC1963"/>
    <w:rsid w:val="00DC1CB7"/>
    <w:rsid w:val="00DC1E86"/>
    <w:rsid w:val="00DC25C0"/>
    <w:rsid w:val="00DC26A3"/>
    <w:rsid w:val="00DC2DFF"/>
    <w:rsid w:val="00DC35A8"/>
    <w:rsid w:val="00DC3819"/>
    <w:rsid w:val="00DC38ED"/>
    <w:rsid w:val="00DC3B2C"/>
    <w:rsid w:val="00DC431C"/>
    <w:rsid w:val="00DC4418"/>
    <w:rsid w:val="00DC4441"/>
    <w:rsid w:val="00DC4C7B"/>
    <w:rsid w:val="00DC5302"/>
    <w:rsid w:val="00DC55CD"/>
    <w:rsid w:val="00DC5A93"/>
    <w:rsid w:val="00DC5B94"/>
    <w:rsid w:val="00DC5D4F"/>
    <w:rsid w:val="00DC5F07"/>
    <w:rsid w:val="00DC67D2"/>
    <w:rsid w:val="00DC6A6B"/>
    <w:rsid w:val="00DC6A82"/>
    <w:rsid w:val="00DC6B2D"/>
    <w:rsid w:val="00DC6B5D"/>
    <w:rsid w:val="00DD0155"/>
    <w:rsid w:val="00DD05C4"/>
    <w:rsid w:val="00DD073C"/>
    <w:rsid w:val="00DD0A85"/>
    <w:rsid w:val="00DD0BA1"/>
    <w:rsid w:val="00DD0C00"/>
    <w:rsid w:val="00DD0CFA"/>
    <w:rsid w:val="00DD19EF"/>
    <w:rsid w:val="00DD1BF3"/>
    <w:rsid w:val="00DD2001"/>
    <w:rsid w:val="00DD21D2"/>
    <w:rsid w:val="00DD263A"/>
    <w:rsid w:val="00DD307B"/>
    <w:rsid w:val="00DD30B6"/>
    <w:rsid w:val="00DD3226"/>
    <w:rsid w:val="00DD3251"/>
    <w:rsid w:val="00DD371F"/>
    <w:rsid w:val="00DD3E95"/>
    <w:rsid w:val="00DD4016"/>
    <w:rsid w:val="00DD409C"/>
    <w:rsid w:val="00DD4211"/>
    <w:rsid w:val="00DD423E"/>
    <w:rsid w:val="00DD440E"/>
    <w:rsid w:val="00DD44B3"/>
    <w:rsid w:val="00DD44C5"/>
    <w:rsid w:val="00DD53AA"/>
    <w:rsid w:val="00DD54C6"/>
    <w:rsid w:val="00DD5649"/>
    <w:rsid w:val="00DD57E7"/>
    <w:rsid w:val="00DD59B2"/>
    <w:rsid w:val="00DD5F0A"/>
    <w:rsid w:val="00DD6345"/>
    <w:rsid w:val="00DD644E"/>
    <w:rsid w:val="00DD671E"/>
    <w:rsid w:val="00DD676C"/>
    <w:rsid w:val="00DD6818"/>
    <w:rsid w:val="00DD7106"/>
    <w:rsid w:val="00DD7172"/>
    <w:rsid w:val="00DD7186"/>
    <w:rsid w:val="00DD7554"/>
    <w:rsid w:val="00DD766A"/>
    <w:rsid w:val="00DD7735"/>
    <w:rsid w:val="00DD78CE"/>
    <w:rsid w:val="00DD7EF9"/>
    <w:rsid w:val="00DE043E"/>
    <w:rsid w:val="00DE0A16"/>
    <w:rsid w:val="00DE0B98"/>
    <w:rsid w:val="00DE0C68"/>
    <w:rsid w:val="00DE1527"/>
    <w:rsid w:val="00DE160E"/>
    <w:rsid w:val="00DE17BF"/>
    <w:rsid w:val="00DE2218"/>
    <w:rsid w:val="00DE25A8"/>
    <w:rsid w:val="00DE26F3"/>
    <w:rsid w:val="00DE29CF"/>
    <w:rsid w:val="00DE2D17"/>
    <w:rsid w:val="00DE2DC2"/>
    <w:rsid w:val="00DE3124"/>
    <w:rsid w:val="00DE329E"/>
    <w:rsid w:val="00DE3397"/>
    <w:rsid w:val="00DE3D96"/>
    <w:rsid w:val="00DE3DB6"/>
    <w:rsid w:val="00DE43C1"/>
    <w:rsid w:val="00DE4449"/>
    <w:rsid w:val="00DE46D5"/>
    <w:rsid w:val="00DE4A50"/>
    <w:rsid w:val="00DE4CB2"/>
    <w:rsid w:val="00DE53B2"/>
    <w:rsid w:val="00DE551F"/>
    <w:rsid w:val="00DE58BD"/>
    <w:rsid w:val="00DE5A2D"/>
    <w:rsid w:val="00DE5D12"/>
    <w:rsid w:val="00DE60E6"/>
    <w:rsid w:val="00DE689F"/>
    <w:rsid w:val="00DE696F"/>
    <w:rsid w:val="00DE6AC6"/>
    <w:rsid w:val="00DE6B12"/>
    <w:rsid w:val="00DE6B4A"/>
    <w:rsid w:val="00DE6D14"/>
    <w:rsid w:val="00DE6FCB"/>
    <w:rsid w:val="00DE6FD5"/>
    <w:rsid w:val="00DE709C"/>
    <w:rsid w:val="00DE71CA"/>
    <w:rsid w:val="00DE764F"/>
    <w:rsid w:val="00DE7EB6"/>
    <w:rsid w:val="00DE7F2A"/>
    <w:rsid w:val="00DF0003"/>
    <w:rsid w:val="00DF02B6"/>
    <w:rsid w:val="00DF0314"/>
    <w:rsid w:val="00DF03A5"/>
    <w:rsid w:val="00DF0430"/>
    <w:rsid w:val="00DF050F"/>
    <w:rsid w:val="00DF06D4"/>
    <w:rsid w:val="00DF070F"/>
    <w:rsid w:val="00DF071F"/>
    <w:rsid w:val="00DF073D"/>
    <w:rsid w:val="00DF09A5"/>
    <w:rsid w:val="00DF09C5"/>
    <w:rsid w:val="00DF0A82"/>
    <w:rsid w:val="00DF0AAB"/>
    <w:rsid w:val="00DF11C6"/>
    <w:rsid w:val="00DF12C6"/>
    <w:rsid w:val="00DF13E8"/>
    <w:rsid w:val="00DF1B77"/>
    <w:rsid w:val="00DF1DAC"/>
    <w:rsid w:val="00DF1EAD"/>
    <w:rsid w:val="00DF229C"/>
    <w:rsid w:val="00DF251E"/>
    <w:rsid w:val="00DF2DCA"/>
    <w:rsid w:val="00DF2E38"/>
    <w:rsid w:val="00DF2FB8"/>
    <w:rsid w:val="00DF302E"/>
    <w:rsid w:val="00DF320C"/>
    <w:rsid w:val="00DF32F2"/>
    <w:rsid w:val="00DF33C4"/>
    <w:rsid w:val="00DF35B8"/>
    <w:rsid w:val="00DF3CFD"/>
    <w:rsid w:val="00DF3EE5"/>
    <w:rsid w:val="00DF432B"/>
    <w:rsid w:val="00DF4853"/>
    <w:rsid w:val="00DF4FF1"/>
    <w:rsid w:val="00DF525C"/>
    <w:rsid w:val="00DF5597"/>
    <w:rsid w:val="00DF5780"/>
    <w:rsid w:val="00DF5E43"/>
    <w:rsid w:val="00DF5F2C"/>
    <w:rsid w:val="00DF693C"/>
    <w:rsid w:val="00DF6DC1"/>
    <w:rsid w:val="00DF6E1C"/>
    <w:rsid w:val="00DF6E41"/>
    <w:rsid w:val="00DF71FA"/>
    <w:rsid w:val="00DF7A12"/>
    <w:rsid w:val="00DF7D50"/>
    <w:rsid w:val="00E0052E"/>
    <w:rsid w:val="00E0079D"/>
    <w:rsid w:val="00E007EC"/>
    <w:rsid w:val="00E00E23"/>
    <w:rsid w:val="00E014E1"/>
    <w:rsid w:val="00E01722"/>
    <w:rsid w:val="00E01CC4"/>
    <w:rsid w:val="00E02008"/>
    <w:rsid w:val="00E0203D"/>
    <w:rsid w:val="00E0230F"/>
    <w:rsid w:val="00E026D9"/>
    <w:rsid w:val="00E0279E"/>
    <w:rsid w:val="00E0283F"/>
    <w:rsid w:val="00E02BEE"/>
    <w:rsid w:val="00E03207"/>
    <w:rsid w:val="00E038E9"/>
    <w:rsid w:val="00E03C09"/>
    <w:rsid w:val="00E03DF5"/>
    <w:rsid w:val="00E040A2"/>
    <w:rsid w:val="00E0435E"/>
    <w:rsid w:val="00E0483F"/>
    <w:rsid w:val="00E048AA"/>
    <w:rsid w:val="00E04F8E"/>
    <w:rsid w:val="00E06019"/>
    <w:rsid w:val="00E06134"/>
    <w:rsid w:val="00E068A0"/>
    <w:rsid w:val="00E068E5"/>
    <w:rsid w:val="00E069AD"/>
    <w:rsid w:val="00E06B79"/>
    <w:rsid w:val="00E06C23"/>
    <w:rsid w:val="00E06FA5"/>
    <w:rsid w:val="00E06FFA"/>
    <w:rsid w:val="00E071BF"/>
    <w:rsid w:val="00E074CA"/>
    <w:rsid w:val="00E079F7"/>
    <w:rsid w:val="00E07F4E"/>
    <w:rsid w:val="00E07FAD"/>
    <w:rsid w:val="00E103CB"/>
    <w:rsid w:val="00E105AC"/>
    <w:rsid w:val="00E105FF"/>
    <w:rsid w:val="00E1062F"/>
    <w:rsid w:val="00E10947"/>
    <w:rsid w:val="00E10A3B"/>
    <w:rsid w:val="00E10B55"/>
    <w:rsid w:val="00E10E75"/>
    <w:rsid w:val="00E110EA"/>
    <w:rsid w:val="00E120BE"/>
    <w:rsid w:val="00E12248"/>
    <w:rsid w:val="00E12259"/>
    <w:rsid w:val="00E123C6"/>
    <w:rsid w:val="00E125D1"/>
    <w:rsid w:val="00E12910"/>
    <w:rsid w:val="00E12BA1"/>
    <w:rsid w:val="00E12CD3"/>
    <w:rsid w:val="00E135F9"/>
    <w:rsid w:val="00E13744"/>
    <w:rsid w:val="00E13885"/>
    <w:rsid w:val="00E13B06"/>
    <w:rsid w:val="00E13D21"/>
    <w:rsid w:val="00E13D76"/>
    <w:rsid w:val="00E13E15"/>
    <w:rsid w:val="00E14732"/>
    <w:rsid w:val="00E14CF2"/>
    <w:rsid w:val="00E15163"/>
    <w:rsid w:val="00E1541C"/>
    <w:rsid w:val="00E155C3"/>
    <w:rsid w:val="00E15A9E"/>
    <w:rsid w:val="00E15C4A"/>
    <w:rsid w:val="00E162B7"/>
    <w:rsid w:val="00E163EF"/>
    <w:rsid w:val="00E16497"/>
    <w:rsid w:val="00E16871"/>
    <w:rsid w:val="00E16BEA"/>
    <w:rsid w:val="00E17278"/>
    <w:rsid w:val="00E17845"/>
    <w:rsid w:val="00E17A3A"/>
    <w:rsid w:val="00E20562"/>
    <w:rsid w:val="00E205EE"/>
    <w:rsid w:val="00E20D06"/>
    <w:rsid w:val="00E21280"/>
    <w:rsid w:val="00E21B0D"/>
    <w:rsid w:val="00E21B8F"/>
    <w:rsid w:val="00E21E41"/>
    <w:rsid w:val="00E21EA4"/>
    <w:rsid w:val="00E2204C"/>
    <w:rsid w:val="00E222AD"/>
    <w:rsid w:val="00E22B41"/>
    <w:rsid w:val="00E22F09"/>
    <w:rsid w:val="00E22F5F"/>
    <w:rsid w:val="00E22FC6"/>
    <w:rsid w:val="00E234C7"/>
    <w:rsid w:val="00E235C1"/>
    <w:rsid w:val="00E23BFD"/>
    <w:rsid w:val="00E23EA8"/>
    <w:rsid w:val="00E24479"/>
    <w:rsid w:val="00E249DB"/>
    <w:rsid w:val="00E24AE3"/>
    <w:rsid w:val="00E256BC"/>
    <w:rsid w:val="00E25C12"/>
    <w:rsid w:val="00E25C76"/>
    <w:rsid w:val="00E25E98"/>
    <w:rsid w:val="00E2626B"/>
    <w:rsid w:val="00E26510"/>
    <w:rsid w:val="00E2657C"/>
    <w:rsid w:val="00E26792"/>
    <w:rsid w:val="00E26AEC"/>
    <w:rsid w:val="00E26D21"/>
    <w:rsid w:val="00E26DA4"/>
    <w:rsid w:val="00E2725E"/>
    <w:rsid w:val="00E27301"/>
    <w:rsid w:val="00E27581"/>
    <w:rsid w:val="00E27934"/>
    <w:rsid w:val="00E279F4"/>
    <w:rsid w:val="00E27E9E"/>
    <w:rsid w:val="00E3014A"/>
    <w:rsid w:val="00E3018C"/>
    <w:rsid w:val="00E306A9"/>
    <w:rsid w:val="00E30FA1"/>
    <w:rsid w:val="00E3169A"/>
    <w:rsid w:val="00E316B2"/>
    <w:rsid w:val="00E31816"/>
    <w:rsid w:val="00E3238D"/>
    <w:rsid w:val="00E32467"/>
    <w:rsid w:val="00E325C0"/>
    <w:rsid w:val="00E32948"/>
    <w:rsid w:val="00E32DE0"/>
    <w:rsid w:val="00E32EBC"/>
    <w:rsid w:val="00E32EE4"/>
    <w:rsid w:val="00E33EA2"/>
    <w:rsid w:val="00E33FD5"/>
    <w:rsid w:val="00E34157"/>
    <w:rsid w:val="00E341C8"/>
    <w:rsid w:val="00E3435B"/>
    <w:rsid w:val="00E3464A"/>
    <w:rsid w:val="00E346B7"/>
    <w:rsid w:val="00E34814"/>
    <w:rsid w:val="00E356A8"/>
    <w:rsid w:val="00E3577C"/>
    <w:rsid w:val="00E35858"/>
    <w:rsid w:val="00E35962"/>
    <w:rsid w:val="00E35C58"/>
    <w:rsid w:val="00E3605C"/>
    <w:rsid w:val="00E3684C"/>
    <w:rsid w:val="00E36D92"/>
    <w:rsid w:val="00E37604"/>
    <w:rsid w:val="00E37940"/>
    <w:rsid w:val="00E379DE"/>
    <w:rsid w:val="00E37BEF"/>
    <w:rsid w:val="00E37C7B"/>
    <w:rsid w:val="00E401F2"/>
    <w:rsid w:val="00E4034F"/>
    <w:rsid w:val="00E40937"/>
    <w:rsid w:val="00E40B6A"/>
    <w:rsid w:val="00E40CEE"/>
    <w:rsid w:val="00E40E08"/>
    <w:rsid w:val="00E4192F"/>
    <w:rsid w:val="00E4204E"/>
    <w:rsid w:val="00E4205F"/>
    <w:rsid w:val="00E426DD"/>
    <w:rsid w:val="00E428A5"/>
    <w:rsid w:val="00E42F5D"/>
    <w:rsid w:val="00E4308D"/>
    <w:rsid w:val="00E43096"/>
    <w:rsid w:val="00E434E4"/>
    <w:rsid w:val="00E43577"/>
    <w:rsid w:val="00E4378E"/>
    <w:rsid w:val="00E439B0"/>
    <w:rsid w:val="00E43C00"/>
    <w:rsid w:val="00E43C1C"/>
    <w:rsid w:val="00E44B41"/>
    <w:rsid w:val="00E44B86"/>
    <w:rsid w:val="00E44CAA"/>
    <w:rsid w:val="00E44D38"/>
    <w:rsid w:val="00E44FAE"/>
    <w:rsid w:val="00E44FEC"/>
    <w:rsid w:val="00E454C0"/>
    <w:rsid w:val="00E45E6D"/>
    <w:rsid w:val="00E4641D"/>
    <w:rsid w:val="00E46592"/>
    <w:rsid w:val="00E46A97"/>
    <w:rsid w:val="00E46C15"/>
    <w:rsid w:val="00E46C82"/>
    <w:rsid w:val="00E46D53"/>
    <w:rsid w:val="00E47072"/>
    <w:rsid w:val="00E470D9"/>
    <w:rsid w:val="00E471BA"/>
    <w:rsid w:val="00E4770F"/>
    <w:rsid w:val="00E47721"/>
    <w:rsid w:val="00E50113"/>
    <w:rsid w:val="00E50696"/>
    <w:rsid w:val="00E5079C"/>
    <w:rsid w:val="00E51031"/>
    <w:rsid w:val="00E513FD"/>
    <w:rsid w:val="00E517C5"/>
    <w:rsid w:val="00E5199C"/>
    <w:rsid w:val="00E519CB"/>
    <w:rsid w:val="00E51B8A"/>
    <w:rsid w:val="00E52209"/>
    <w:rsid w:val="00E52579"/>
    <w:rsid w:val="00E535F9"/>
    <w:rsid w:val="00E53658"/>
    <w:rsid w:val="00E5374B"/>
    <w:rsid w:val="00E5395C"/>
    <w:rsid w:val="00E53D88"/>
    <w:rsid w:val="00E53F01"/>
    <w:rsid w:val="00E542EB"/>
    <w:rsid w:val="00E547FB"/>
    <w:rsid w:val="00E55209"/>
    <w:rsid w:val="00E5545C"/>
    <w:rsid w:val="00E55628"/>
    <w:rsid w:val="00E5566A"/>
    <w:rsid w:val="00E557C3"/>
    <w:rsid w:val="00E55C48"/>
    <w:rsid w:val="00E55E07"/>
    <w:rsid w:val="00E55EE4"/>
    <w:rsid w:val="00E55F7D"/>
    <w:rsid w:val="00E56176"/>
    <w:rsid w:val="00E56992"/>
    <w:rsid w:val="00E56E77"/>
    <w:rsid w:val="00E5747D"/>
    <w:rsid w:val="00E574B8"/>
    <w:rsid w:val="00E577E4"/>
    <w:rsid w:val="00E57972"/>
    <w:rsid w:val="00E57B65"/>
    <w:rsid w:val="00E57BB8"/>
    <w:rsid w:val="00E57E1C"/>
    <w:rsid w:val="00E57FDB"/>
    <w:rsid w:val="00E609E0"/>
    <w:rsid w:val="00E60A5D"/>
    <w:rsid w:val="00E60A68"/>
    <w:rsid w:val="00E60A83"/>
    <w:rsid w:val="00E60BF6"/>
    <w:rsid w:val="00E60CB8"/>
    <w:rsid w:val="00E60DE4"/>
    <w:rsid w:val="00E60E74"/>
    <w:rsid w:val="00E6156F"/>
    <w:rsid w:val="00E61984"/>
    <w:rsid w:val="00E619BB"/>
    <w:rsid w:val="00E61D32"/>
    <w:rsid w:val="00E61F34"/>
    <w:rsid w:val="00E61FAE"/>
    <w:rsid w:val="00E620E7"/>
    <w:rsid w:val="00E62124"/>
    <w:rsid w:val="00E6212B"/>
    <w:rsid w:val="00E62505"/>
    <w:rsid w:val="00E6289B"/>
    <w:rsid w:val="00E6290C"/>
    <w:rsid w:val="00E62DE0"/>
    <w:rsid w:val="00E6314E"/>
    <w:rsid w:val="00E63270"/>
    <w:rsid w:val="00E63608"/>
    <w:rsid w:val="00E6397F"/>
    <w:rsid w:val="00E64180"/>
    <w:rsid w:val="00E64512"/>
    <w:rsid w:val="00E6516A"/>
    <w:rsid w:val="00E658E1"/>
    <w:rsid w:val="00E65E86"/>
    <w:rsid w:val="00E6619C"/>
    <w:rsid w:val="00E664E0"/>
    <w:rsid w:val="00E667D6"/>
    <w:rsid w:val="00E66A86"/>
    <w:rsid w:val="00E66AE7"/>
    <w:rsid w:val="00E66B4B"/>
    <w:rsid w:val="00E66E08"/>
    <w:rsid w:val="00E6726A"/>
    <w:rsid w:val="00E6729A"/>
    <w:rsid w:val="00E700C2"/>
    <w:rsid w:val="00E70105"/>
    <w:rsid w:val="00E70816"/>
    <w:rsid w:val="00E70AD5"/>
    <w:rsid w:val="00E70C4F"/>
    <w:rsid w:val="00E70CB9"/>
    <w:rsid w:val="00E711E4"/>
    <w:rsid w:val="00E7126C"/>
    <w:rsid w:val="00E7127C"/>
    <w:rsid w:val="00E714BA"/>
    <w:rsid w:val="00E71E30"/>
    <w:rsid w:val="00E72154"/>
    <w:rsid w:val="00E724FC"/>
    <w:rsid w:val="00E725A4"/>
    <w:rsid w:val="00E7298F"/>
    <w:rsid w:val="00E72B04"/>
    <w:rsid w:val="00E72CA5"/>
    <w:rsid w:val="00E730AA"/>
    <w:rsid w:val="00E7321B"/>
    <w:rsid w:val="00E734E8"/>
    <w:rsid w:val="00E73596"/>
    <w:rsid w:val="00E735AB"/>
    <w:rsid w:val="00E73A5E"/>
    <w:rsid w:val="00E73B7C"/>
    <w:rsid w:val="00E73BCD"/>
    <w:rsid w:val="00E73D4E"/>
    <w:rsid w:val="00E744E7"/>
    <w:rsid w:val="00E747E4"/>
    <w:rsid w:val="00E74E24"/>
    <w:rsid w:val="00E74EFA"/>
    <w:rsid w:val="00E7531B"/>
    <w:rsid w:val="00E7531D"/>
    <w:rsid w:val="00E753DF"/>
    <w:rsid w:val="00E75832"/>
    <w:rsid w:val="00E75C2A"/>
    <w:rsid w:val="00E75E19"/>
    <w:rsid w:val="00E76009"/>
    <w:rsid w:val="00E7664D"/>
    <w:rsid w:val="00E76D12"/>
    <w:rsid w:val="00E76E3E"/>
    <w:rsid w:val="00E77013"/>
    <w:rsid w:val="00E7715E"/>
    <w:rsid w:val="00E773E6"/>
    <w:rsid w:val="00E77522"/>
    <w:rsid w:val="00E77C4E"/>
    <w:rsid w:val="00E77C80"/>
    <w:rsid w:val="00E77CC5"/>
    <w:rsid w:val="00E80175"/>
    <w:rsid w:val="00E80982"/>
    <w:rsid w:val="00E810DF"/>
    <w:rsid w:val="00E81E50"/>
    <w:rsid w:val="00E8201E"/>
    <w:rsid w:val="00E82730"/>
    <w:rsid w:val="00E82881"/>
    <w:rsid w:val="00E829E7"/>
    <w:rsid w:val="00E82C1E"/>
    <w:rsid w:val="00E83375"/>
    <w:rsid w:val="00E83471"/>
    <w:rsid w:val="00E83674"/>
    <w:rsid w:val="00E839DB"/>
    <w:rsid w:val="00E84221"/>
    <w:rsid w:val="00E84318"/>
    <w:rsid w:val="00E849AB"/>
    <w:rsid w:val="00E84A61"/>
    <w:rsid w:val="00E84CE9"/>
    <w:rsid w:val="00E84DB7"/>
    <w:rsid w:val="00E84E42"/>
    <w:rsid w:val="00E84FB5"/>
    <w:rsid w:val="00E8584E"/>
    <w:rsid w:val="00E85E33"/>
    <w:rsid w:val="00E86093"/>
    <w:rsid w:val="00E86298"/>
    <w:rsid w:val="00E86461"/>
    <w:rsid w:val="00E86711"/>
    <w:rsid w:val="00E869D1"/>
    <w:rsid w:val="00E86A3D"/>
    <w:rsid w:val="00E86B8B"/>
    <w:rsid w:val="00E8718D"/>
    <w:rsid w:val="00E878D9"/>
    <w:rsid w:val="00E87B5D"/>
    <w:rsid w:val="00E87D56"/>
    <w:rsid w:val="00E87F08"/>
    <w:rsid w:val="00E87F26"/>
    <w:rsid w:val="00E9000D"/>
    <w:rsid w:val="00E90079"/>
    <w:rsid w:val="00E90AB7"/>
    <w:rsid w:val="00E90CD6"/>
    <w:rsid w:val="00E90D40"/>
    <w:rsid w:val="00E91369"/>
    <w:rsid w:val="00E91397"/>
    <w:rsid w:val="00E9142A"/>
    <w:rsid w:val="00E9160B"/>
    <w:rsid w:val="00E9167A"/>
    <w:rsid w:val="00E917C7"/>
    <w:rsid w:val="00E91C69"/>
    <w:rsid w:val="00E91ECE"/>
    <w:rsid w:val="00E91F4F"/>
    <w:rsid w:val="00E921BB"/>
    <w:rsid w:val="00E9239F"/>
    <w:rsid w:val="00E923C1"/>
    <w:rsid w:val="00E926A1"/>
    <w:rsid w:val="00E92B97"/>
    <w:rsid w:val="00E931DF"/>
    <w:rsid w:val="00E9358B"/>
    <w:rsid w:val="00E93610"/>
    <w:rsid w:val="00E93712"/>
    <w:rsid w:val="00E938C0"/>
    <w:rsid w:val="00E938E4"/>
    <w:rsid w:val="00E943DE"/>
    <w:rsid w:val="00E94803"/>
    <w:rsid w:val="00E949D7"/>
    <w:rsid w:val="00E94E4E"/>
    <w:rsid w:val="00E952ED"/>
    <w:rsid w:val="00E953A3"/>
    <w:rsid w:val="00E9549F"/>
    <w:rsid w:val="00E95611"/>
    <w:rsid w:val="00E958B0"/>
    <w:rsid w:val="00E95A48"/>
    <w:rsid w:val="00E95A9F"/>
    <w:rsid w:val="00E95EC5"/>
    <w:rsid w:val="00E95F7D"/>
    <w:rsid w:val="00E96177"/>
    <w:rsid w:val="00E963F6"/>
    <w:rsid w:val="00E965DE"/>
    <w:rsid w:val="00E96766"/>
    <w:rsid w:val="00E967BE"/>
    <w:rsid w:val="00E96B29"/>
    <w:rsid w:val="00E96B7D"/>
    <w:rsid w:val="00E96D7C"/>
    <w:rsid w:val="00E9715A"/>
    <w:rsid w:val="00E97C2F"/>
    <w:rsid w:val="00E97D2F"/>
    <w:rsid w:val="00E97DE1"/>
    <w:rsid w:val="00E97F52"/>
    <w:rsid w:val="00EA05C3"/>
    <w:rsid w:val="00EA094E"/>
    <w:rsid w:val="00EA0C0F"/>
    <w:rsid w:val="00EA0D79"/>
    <w:rsid w:val="00EA113A"/>
    <w:rsid w:val="00EA1569"/>
    <w:rsid w:val="00EA177E"/>
    <w:rsid w:val="00EA1903"/>
    <w:rsid w:val="00EA1E8A"/>
    <w:rsid w:val="00EA2136"/>
    <w:rsid w:val="00EA2587"/>
    <w:rsid w:val="00EA2C51"/>
    <w:rsid w:val="00EA2C98"/>
    <w:rsid w:val="00EA2E7A"/>
    <w:rsid w:val="00EA33A7"/>
    <w:rsid w:val="00EA3828"/>
    <w:rsid w:val="00EA391A"/>
    <w:rsid w:val="00EA4041"/>
    <w:rsid w:val="00EA4197"/>
    <w:rsid w:val="00EA4504"/>
    <w:rsid w:val="00EA489C"/>
    <w:rsid w:val="00EA4BEA"/>
    <w:rsid w:val="00EA4D7E"/>
    <w:rsid w:val="00EA4DA2"/>
    <w:rsid w:val="00EA4FC1"/>
    <w:rsid w:val="00EA5162"/>
    <w:rsid w:val="00EA51B6"/>
    <w:rsid w:val="00EA5639"/>
    <w:rsid w:val="00EA5855"/>
    <w:rsid w:val="00EA5E05"/>
    <w:rsid w:val="00EA614D"/>
    <w:rsid w:val="00EA6738"/>
    <w:rsid w:val="00EA7169"/>
    <w:rsid w:val="00EA7440"/>
    <w:rsid w:val="00EA7FC3"/>
    <w:rsid w:val="00EB0338"/>
    <w:rsid w:val="00EB0932"/>
    <w:rsid w:val="00EB0E4A"/>
    <w:rsid w:val="00EB0E9E"/>
    <w:rsid w:val="00EB0EDC"/>
    <w:rsid w:val="00EB1349"/>
    <w:rsid w:val="00EB1736"/>
    <w:rsid w:val="00EB179B"/>
    <w:rsid w:val="00EB1984"/>
    <w:rsid w:val="00EB1C7D"/>
    <w:rsid w:val="00EB1DAF"/>
    <w:rsid w:val="00EB1E98"/>
    <w:rsid w:val="00EB20CD"/>
    <w:rsid w:val="00EB2AE7"/>
    <w:rsid w:val="00EB2BC4"/>
    <w:rsid w:val="00EB3683"/>
    <w:rsid w:val="00EB3A04"/>
    <w:rsid w:val="00EB3CFE"/>
    <w:rsid w:val="00EB3D83"/>
    <w:rsid w:val="00EB400F"/>
    <w:rsid w:val="00EB4C60"/>
    <w:rsid w:val="00EB4F06"/>
    <w:rsid w:val="00EB5657"/>
    <w:rsid w:val="00EB5708"/>
    <w:rsid w:val="00EB6150"/>
    <w:rsid w:val="00EB63B6"/>
    <w:rsid w:val="00EB63FF"/>
    <w:rsid w:val="00EB6447"/>
    <w:rsid w:val="00EB6878"/>
    <w:rsid w:val="00EB69D0"/>
    <w:rsid w:val="00EB6FE6"/>
    <w:rsid w:val="00EB714C"/>
    <w:rsid w:val="00EB72F7"/>
    <w:rsid w:val="00EB7490"/>
    <w:rsid w:val="00EB756C"/>
    <w:rsid w:val="00EB774A"/>
    <w:rsid w:val="00EB77F7"/>
    <w:rsid w:val="00EB7D21"/>
    <w:rsid w:val="00EB7F89"/>
    <w:rsid w:val="00EC0041"/>
    <w:rsid w:val="00EC021F"/>
    <w:rsid w:val="00EC04DC"/>
    <w:rsid w:val="00EC11B4"/>
    <w:rsid w:val="00EC19EF"/>
    <w:rsid w:val="00EC203D"/>
    <w:rsid w:val="00EC243F"/>
    <w:rsid w:val="00EC3093"/>
    <w:rsid w:val="00EC3597"/>
    <w:rsid w:val="00EC3C5C"/>
    <w:rsid w:val="00EC4102"/>
    <w:rsid w:val="00EC442B"/>
    <w:rsid w:val="00EC4507"/>
    <w:rsid w:val="00EC46C4"/>
    <w:rsid w:val="00EC494B"/>
    <w:rsid w:val="00EC4A5C"/>
    <w:rsid w:val="00EC4B72"/>
    <w:rsid w:val="00EC4F5E"/>
    <w:rsid w:val="00EC4F6A"/>
    <w:rsid w:val="00EC5C6B"/>
    <w:rsid w:val="00EC5D96"/>
    <w:rsid w:val="00EC5E7F"/>
    <w:rsid w:val="00EC5FF6"/>
    <w:rsid w:val="00EC6472"/>
    <w:rsid w:val="00EC69AD"/>
    <w:rsid w:val="00EC6A6B"/>
    <w:rsid w:val="00EC6D63"/>
    <w:rsid w:val="00EC6E52"/>
    <w:rsid w:val="00EC6E61"/>
    <w:rsid w:val="00EC7328"/>
    <w:rsid w:val="00EC773B"/>
    <w:rsid w:val="00EC77F8"/>
    <w:rsid w:val="00EC7884"/>
    <w:rsid w:val="00EC7F93"/>
    <w:rsid w:val="00ED0862"/>
    <w:rsid w:val="00ED0919"/>
    <w:rsid w:val="00ED0D43"/>
    <w:rsid w:val="00ED0FE5"/>
    <w:rsid w:val="00ED1163"/>
    <w:rsid w:val="00ED16D6"/>
    <w:rsid w:val="00ED1AEB"/>
    <w:rsid w:val="00ED2006"/>
    <w:rsid w:val="00ED29AD"/>
    <w:rsid w:val="00ED3480"/>
    <w:rsid w:val="00ED3BBF"/>
    <w:rsid w:val="00ED3BFD"/>
    <w:rsid w:val="00ED3CBE"/>
    <w:rsid w:val="00ED4452"/>
    <w:rsid w:val="00ED4698"/>
    <w:rsid w:val="00ED4708"/>
    <w:rsid w:val="00ED4780"/>
    <w:rsid w:val="00ED4789"/>
    <w:rsid w:val="00ED4D52"/>
    <w:rsid w:val="00ED4DA7"/>
    <w:rsid w:val="00ED4EB8"/>
    <w:rsid w:val="00ED50BF"/>
    <w:rsid w:val="00ED520F"/>
    <w:rsid w:val="00ED57FF"/>
    <w:rsid w:val="00ED584E"/>
    <w:rsid w:val="00ED5C84"/>
    <w:rsid w:val="00ED5C95"/>
    <w:rsid w:val="00ED5DCC"/>
    <w:rsid w:val="00ED5F33"/>
    <w:rsid w:val="00ED606C"/>
    <w:rsid w:val="00ED644B"/>
    <w:rsid w:val="00ED6571"/>
    <w:rsid w:val="00ED6B9F"/>
    <w:rsid w:val="00ED6BE3"/>
    <w:rsid w:val="00ED72F6"/>
    <w:rsid w:val="00ED7420"/>
    <w:rsid w:val="00ED745B"/>
    <w:rsid w:val="00ED7925"/>
    <w:rsid w:val="00ED7EB1"/>
    <w:rsid w:val="00EE01F6"/>
    <w:rsid w:val="00EE08C6"/>
    <w:rsid w:val="00EE0AF3"/>
    <w:rsid w:val="00EE0C0B"/>
    <w:rsid w:val="00EE1036"/>
    <w:rsid w:val="00EE10F0"/>
    <w:rsid w:val="00EE114E"/>
    <w:rsid w:val="00EE115B"/>
    <w:rsid w:val="00EE1161"/>
    <w:rsid w:val="00EE1330"/>
    <w:rsid w:val="00EE1333"/>
    <w:rsid w:val="00EE13D4"/>
    <w:rsid w:val="00EE14D1"/>
    <w:rsid w:val="00EE14F5"/>
    <w:rsid w:val="00EE15CA"/>
    <w:rsid w:val="00EE1A0A"/>
    <w:rsid w:val="00EE1D11"/>
    <w:rsid w:val="00EE23AB"/>
    <w:rsid w:val="00EE27D6"/>
    <w:rsid w:val="00EE2A0D"/>
    <w:rsid w:val="00EE3006"/>
    <w:rsid w:val="00EE31E9"/>
    <w:rsid w:val="00EE34CF"/>
    <w:rsid w:val="00EE358E"/>
    <w:rsid w:val="00EE3C7C"/>
    <w:rsid w:val="00EE3D7D"/>
    <w:rsid w:val="00EE3F71"/>
    <w:rsid w:val="00EE4043"/>
    <w:rsid w:val="00EE4700"/>
    <w:rsid w:val="00EE47E9"/>
    <w:rsid w:val="00EE47EB"/>
    <w:rsid w:val="00EE48CC"/>
    <w:rsid w:val="00EE4A88"/>
    <w:rsid w:val="00EE50C7"/>
    <w:rsid w:val="00EE50FE"/>
    <w:rsid w:val="00EE517A"/>
    <w:rsid w:val="00EE5458"/>
    <w:rsid w:val="00EE5DB3"/>
    <w:rsid w:val="00EE5E43"/>
    <w:rsid w:val="00EE627B"/>
    <w:rsid w:val="00EE65BF"/>
    <w:rsid w:val="00EE6A92"/>
    <w:rsid w:val="00EE6B48"/>
    <w:rsid w:val="00EE748C"/>
    <w:rsid w:val="00EE75C4"/>
    <w:rsid w:val="00EE7898"/>
    <w:rsid w:val="00EE796D"/>
    <w:rsid w:val="00EE79CC"/>
    <w:rsid w:val="00EE7D01"/>
    <w:rsid w:val="00EF01EB"/>
    <w:rsid w:val="00EF0236"/>
    <w:rsid w:val="00EF0C8A"/>
    <w:rsid w:val="00EF0F29"/>
    <w:rsid w:val="00EF130D"/>
    <w:rsid w:val="00EF1CF6"/>
    <w:rsid w:val="00EF1F26"/>
    <w:rsid w:val="00EF20BE"/>
    <w:rsid w:val="00EF2840"/>
    <w:rsid w:val="00EF34FB"/>
    <w:rsid w:val="00EF3533"/>
    <w:rsid w:val="00EF3B0D"/>
    <w:rsid w:val="00EF3ECA"/>
    <w:rsid w:val="00EF4555"/>
    <w:rsid w:val="00EF462A"/>
    <w:rsid w:val="00EF47D9"/>
    <w:rsid w:val="00EF4B85"/>
    <w:rsid w:val="00EF4C5E"/>
    <w:rsid w:val="00EF4EAB"/>
    <w:rsid w:val="00EF53DC"/>
    <w:rsid w:val="00EF5473"/>
    <w:rsid w:val="00EF562B"/>
    <w:rsid w:val="00EF59AB"/>
    <w:rsid w:val="00EF5AE0"/>
    <w:rsid w:val="00EF5F0F"/>
    <w:rsid w:val="00EF5F17"/>
    <w:rsid w:val="00EF6020"/>
    <w:rsid w:val="00EF60D0"/>
    <w:rsid w:val="00EF64D8"/>
    <w:rsid w:val="00EF6A47"/>
    <w:rsid w:val="00EF6B04"/>
    <w:rsid w:val="00EF6BB2"/>
    <w:rsid w:val="00EF6FBE"/>
    <w:rsid w:val="00EF761B"/>
    <w:rsid w:val="00EF79B8"/>
    <w:rsid w:val="00F002D8"/>
    <w:rsid w:val="00F003E4"/>
    <w:rsid w:val="00F004B6"/>
    <w:rsid w:val="00F00556"/>
    <w:rsid w:val="00F005ED"/>
    <w:rsid w:val="00F0122D"/>
    <w:rsid w:val="00F0172D"/>
    <w:rsid w:val="00F01E57"/>
    <w:rsid w:val="00F01E93"/>
    <w:rsid w:val="00F01EF7"/>
    <w:rsid w:val="00F01FA6"/>
    <w:rsid w:val="00F02B65"/>
    <w:rsid w:val="00F02D21"/>
    <w:rsid w:val="00F02FB6"/>
    <w:rsid w:val="00F03148"/>
    <w:rsid w:val="00F033DC"/>
    <w:rsid w:val="00F036CD"/>
    <w:rsid w:val="00F037AF"/>
    <w:rsid w:val="00F03B36"/>
    <w:rsid w:val="00F03CF0"/>
    <w:rsid w:val="00F03E2F"/>
    <w:rsid w:val="00F03F39"/>
    <w:rsid w:val="00F04001"/>
    <w:rsid w:val="00F0403F"/>
    <w:rsid w:val="00F0412A"/>
    <w:rsid w:val="00F04BB9"/>
    <w:rsid w:val="00F05112"/>
    <w:rsid w:val="00F051F7"/>
    <w:rsid w:val="00F058D5"/>
    <w:rsid w:val="00F059A0"/>
    <w:rsid w:val="00F05CE6"/>
    <w:rsid w:val="00F0621F"/>
    <w:rsid w:val="00F06390"/>
    <w:rsid w:val="00F06921"/>
    <w:rsid w:val="00F06D23"/>
    <w:rsid w:val="00F06F5B"/>
    <w:rsid w:val="00F0713B"/>
    <w:rsid w:val="00F07654"/>
    <w:rsid w:val="00F076AF"/>
    <w:rsid w:val="00F07915"/>
    <w:rsid w:val="00F0797C"/>
    <w:rsid w:val="00F079AF"/>
    <w:rsid w:val="00F07B8E"/>
    <w:rsid w:val="00F07CEA"/>
    <w:rsid w:val="00F07E85"/>
    <w:rsid w:val="00F1042C"/>
    <w:rsid w:val="00F10A2E"/>
    <w:rsid w:val="00F1166B"/>
    <w:rsid w:val="00F11C18"/>
    <w:rsid w:val="00F11CA1"/>
    <w:rsid w:val="00F12EF4"/>
    <w:rsid w:val="00F13635"/>
    <w:rsid w:val="00F13702"/>
    <w:rsid w:val="00F14438"/>
    <w:rsid w:val="00F144D3"/>
    <w:rsid w:val="00F146C2"/>
    <w:rsid w:val="00F146EC"/>
    <w:rsid w:val="00F14971"/>
    <w:rsid w:val="00F14FEE"/>
    <w:rsid w:val="00F156FF"/>
    <w:rsid w:val="00F15AA3"/>
    <w:rsid w:val="00F15C87"/>
    <w:rsid w:val="00F1605A"/>
    <w:rsid w:val="00F160BB"/>
    <w:rsid w:val="00F162E6"/>
    <w:rsid w:val="00F166EA"/>
    <w:rsid w:val="00F167BB"/>
    <w:rsid w:val="00F1734A"/>
    <w:rsid w:val="00F174E0"/>
    <w:rsid w:val="00F175D0"/>
    <w:rsid w:val="00F175D1"/>
    <w:rsid w:val="00F175DB"/>
    <w:rsid w:val="00F17787"/>
    <w:rsid w:val="00F17B2A"/>
    <w:rsid w:val="00F17D1D"/>
    <w:rsid w:val="00F20534"/>
    <w:rsid w:val="00F20A58"/>
    <w:rsid w:val="00F20C12"/>
    <w:rsid w:val="00F20EB9"/>
    <w:rsid w:val="00F20EDD"/>
    <w:rsid w:val="00F2122A"/>
    <w:rsid w:val="00F21328"/>
    <w:rsid w:val="00F213B7"/>
    <w:rsid w:val="00F215CD"/>
    <w:rsid w:val="00F216FB"/>
    <w:rsid w:val="00F2190A"/>
    <w:rsid w:val="00F21A8C"/>
    <w:rsid w:val="00F22489"/>
    <w:rsid w:val="00F22748"/>
    <w:rsid w:val="00F22E3C"/>
    <w:rsid w:val="00F233CB"/>
    <w:rsid w:val="00F23B8C"/>
    <w:rsid w:val="00F23C61"/>
    <w:rsid w:val="00F23CCE"/>
    <w:rsid w:val="00F23FD5"/>
    <w:rsid w:val="00F2402E"/>
    <w:rsid w:val="00F2474D"/>
    <w:rsid w:val="00F24CA3"/>
    <w:rsid w:val="00F24F44"/>
    <w:rsid w:val="00F25199"/>
    <w:rsid w:val="00F255D5"/>
    <w:rsid w:val="00F25623"/>
    <w:rsid w:val="00F25DD7"/>
    <w:rsid w:val="00F25E5D"/>
    <w:rsid w:val="00F263A0"/>
    <w:rsid w:val="00F26B08"/>
    <w:rsid w:val="00F26CA8"/>
    <w:rsid w:val="00F26F4F"/>
    <w:rsid w:val="00F274D3"/>
    <w:rsid w:val="00F27542"/>
    <w:rsid w:val="00F2798D"/>
    <w:rsid w:val="00F27B16"/>
    <w:rsid w:val="00F27FDC"/>
    <w:rsid w:val="00F30479"/>
    <w:rsid w:val="00F31062"/>
    <w:rsid w:val="00F311EF"/>
    <w:rsid w:val="00F31246"/>
    <w:rsid w:val="00F3153F"/>
    <w:rsid w:val="00F319A8"/>
    <w:rsid w:val="00F31AC8"/>
    <w:rsid w:val="00F32340"/>
    <w:rsid w:val="00F32439"/>
    <w:rsid w:val="00F328F7"/>
    <w:rsid w:val="00F3295C"/>
    <w:rsid w:val="00F329A2"/>
    <w:rsid w:val="00F32AB6"/>
    <w:rsid w:val="00F3312D"/>
    <w:rsid w:val="00F33494"/>
    <w:rsid w:val="00F334B3"/>
    <w:rsid w:val="00F33526"/>
    <w:rsid w:val="00F33BAA"/>
    <w:rsid w:val="00F34131"/>
    <w:rsid w:val="00F34198"/>
    <w:rsid w:val="00F34368"/>
    <w:rsid w:val="00F3499A"/>
    <w:rsid w:val="00F349E7"/>
    <w:rsid w:val="00F34A34"/>
    <w:rsid w:val="00F34B26"/>
    <w:rsid w:val="00F34D71"/>
    <w:rsid w:val="00F34F25"/>
    <w:rsid w:val="00F355CA"/>
    <w:rsid w:val="00F35C77"/>
    <w:rsid w:val="00F35D8E"/>
    <w:rsid w:val="00F35F2F"/>
    <w:rsid w:val="00F362AC"/>
    <w:rsid w:val="00F36711"/>
    <w:rsid w:val="00F368BA"/>
    <w:rsid w:val="00F36BEE"/>
    <w:rsid w:val="00F36D68"/>
    <w:rsid w:val="00F36F56"/>
    <w:rsid w:val="00F37093"/>
    <w:rsid w:val="00F373E4"/>
    <w:rsid w:val="00F37A27"/>
    <w:rsid w:val="00F37CB2"/>
    <w:rsid w:val="00F37D08"/>
    <w:rsid w:val="00F37F1E"/>
    <w:rsid w:val="00F40219"/>
    <w:rsid w:val="00F407D2"/>
    <w:rsid w:val="00F40AC7"/>
    <w:rsid w:val="00F40E13"/>
    <w:rsid w:val="00F40E83"/>
    <w:rsid w:val="00F40EB8"/>
    <w:rsid w:val="00F41114"/>
    <w:rsid w:val="00F41470"/>
    <w:rsid w:val="00F419F0"/>
    <w:rsid w:val="00F41D9D"/>
    <w:rsid w:val="00F426B3"/>
    <w:rsid w:val="00F429FE"/>
    <w:rsid w:val="00F42D24"/>
    <w:rsid w:val="00F43A78"/>
    <w:rsid w:val="00F43AB0"/>
    <w:rsid w:val="00F43C9F"/>
    <w:rsid w:val="00F43EE5"/>
    <w:rsid w:val="00F44B65"/>
    <w:rsid w:val="00F44CF3"/>
    <w:rsid w:val="00F44E3A"/>
    <w:rsid w:val="00F4508B"/>
    <w:rsid w:val="00F45281"/>
    <w:rsid w:val="00F45492"/>
    <w:rsid w:val="00F45C99"/>
    <w:rsid w:val="00F45E9C"/>
    <w:rsid w:val="00F46003"/>
    <w:rsid w:val="00F46382"/>
    <w:rsid w:val="00F463EB"/>
    <w:rsid w:val="00F464D0"/>
    <w:rsid w:val="00F469EB"/>
    <w:rsid w:val="00F46E3D"/>
    <w:rsid w:val="00F46F19"/>
    <w:rsid w:val="00F46F22"/>
    <w:rsid w:val="00F47166"/>
    <w:rsid w:val="00F473D1"/>
    <w:rsid w:val="00F47478"/>
    <w:rsid w:val="00F47EEE"/>
    <w:rsid w:val="00F500D8"/>
    <w:rsid w:val="00F50112"/>
    <w:rsid w:val="00F5029A"/>
    <w:rsid w:val="00F50B07"/>
    <w:rsid w:val="00F50B62"/>
    <w:rsid w:val="00F5114F"/>
    <w:rsid w:val="00F5123A"/>
    <w:rsid w:val="00F5158E"/>
    <w:rsid w:val="00F5165B"/>
    <w:rsid w:val="00F518C3"/>
    <w:rsid w:val="00F51AE3"/>
    <w:rsid w:val="00F520E8"/>
    <w:rsid w:val="00F528D3"/>
    <w:rsid w:val="00F52B72"/>
    <w:rsid w:val="00F52C79"/>
    <w:rsid w:val="00F52DE5"/>
    <w:rsid w:val="00F52EED"/>
    <w:rsid w:val="00F532D7"/>
    <w:rsid w:val="00F5350E"/>
    <w:rsid w:val="00F5359E"/>
    <w:rsid w:val="00F53738"/>
    <w:rsid w:val="00F5392A"/>
    <w:rsid w:val="00F54075"/>
    <w:rsid w:val="00F543AF"/>
    <w:rsid w:val="00F5441B"/>
    <w:rsid w:val="00F547B4"/>
    <w:rsid w:val="00F547D5"/>
    <w:rsid w:val="00F54A81"/>
    <w:rsid w:val="00F54F37"/>
    <w:rsid w:val="00F55BBC"/>
    <w:rsid w:val="00F55C03"/>
    <w:rsid w:val="00F55E82"/>
    <w:rsid w:val="00F56853"/>
    <w:rsid w:val="00F56E42"/>
    <w:rsid w:val="00F57155"/>
    <w:rsid w:val="00F57207"/>
    <w:rsid w:val="00F573C1"/>
    <w:rsid w:val="00F57625"/>
    <w:rsid w:val="00F57AB2"/>
    <w:rsid w:val="00F60144"/>
    <w:rsid w:val="00F60A73"/>
    <w:rsid w:val="00F60C6E"/>
    <w:rsid w:val="00F60CBD"/>
    <w:rsid w:val="00F60D72"/>
    <w:rsid w:val="00F60E75"/>
    <w:rsid w:val="00F61177"/>
    <w:rsid w:val="00F61975"/>
    <w:rsid w:val="00F6205D"/>
    <w:rsid w:val="00F62193"/>
    <w:rsid w:val="00F62396"/>
    <w:rsid w:val="00F623D3"/>
    <w:rsid w:val="00F623EA"/>
    <w:rsid w:val="00F62AFF"/>
    <w:rsid w:val="00F63812"/>
    <w:rsid w:val="00F6393C"/>
    <w:rsid w:val="00F63A7F"/>
    <w:rsid w:val="00F63ED2"/>
    <w:rsid w:val="00F63FA4"/>
    <w:rsid w:val="00F641BC"/>
    <w:rsid w:val="00F642EE"/>
    <w:rsid w:val="00F64CF0"/>
    <w:rsid w:val="00F6565D"/>
    <w:rsid w:val="00F658C0"/>
    <w:rsid w:val="00F65995"/>
    <w:rsid w:val="00F65BD6"/>
    <w:rsid w:val="00F65CE0"/>
    <w:rsid w:val="00F65D8B"/>
    <w:rsid w:val="00F66026"/>
    <w:rsid w:val="00F6629E"/>
    <w:rsid w:val="00F662F1"/>
    <w:rsid w:val="00F6662F"/>
    <w:rsid w:val="00F66AE0"/>
    <w:rsid w:val="00F66B33"/>
    <w:rsid w:val="00F66E70"/>
    <w:rsid w:val="00F67532"/>
    <w:rsid w:val="00F67607"/>
    <w:rsid w:val="00F6774E"/>
    <w:rsid w:val="00F677A5"/>
    <w:rsid w:val="00F67BAB"/>
    <w:rsid w:val="00F67EB5"/>
    <w:rsid w:val="00F70111"/>
    <w:rsid w:val="00F70676"/>
    <w:rsid w:val="00F708BC"/>
    <w:rsid w:val="00F70A7A"/>
    <w:rsid w:val="00F70AC4"/>
    <w:rsid w:val="00F70AE7"/>
    <w:rsid w:val="00F70B6A"/>
    <w:rsid w:val="00F70C0F"/>
    <w:rsid w:val="00F70CDB"/>
    <w:rsid w:val="00F70FDF"/>
    <w:rsid w:val="00F71D2A"/>
    <w:rsid w:val="00F7228F"/>
    <w:rsid w:val="00F724DD"/>
    <w:rsid w:val="00F72A53"/>
    <w:rsid w:val="00F7316F"/>
    <w:rsid w:val="00F7356E"/>
    <w:rsid w:val="00F739A8"/>
    <w:rsid w:val="00F73C28"/>
    <w:rsid w:val="00F73FA7"/>
    <w:rsid w:val="00F7420E"/>
    <w:rsid w:val="00F74554"/>
    <w:rsid w:val="00F746F1"/>
    <w:rsid w:val="00F7500E"/>
    <w:rsid w:val="00F7537B"/>
    <w:rsid w:val="00F75A83"/>
    <w:rsid w:val="00F75CD8"/>
    <w:rsid w:val="00F75FA3"/>
    <w:rsid w:val="00F7617B"/>
    <w:rsid w:val="00F766E5"/>
    <w:rsid w:val="00F7677D"/>
    <w:rsid w:val="00F767EF"/>
    <w:rsid w:val="00F76CA6"/>
    <w:rsid w:val="00F76FD0"/>
    <w:rsid w:val="00F7703E"/>
    <w:rsid w:val="00F77110"/>
    <w:rsid w:val="00F77BB8"/>
    <w:rsid w:val="00F77EDF"/>
    <w:rsid w:val="00F77F2B"/>
    <w:rsid w:val="00F800C7"/>
    <w:rsid w:val="00F80201"/>
    <w:rsid w:val="00F80B8F"/>
    <w:rsid w:val="00F80CA5"/>
    <w:rsid w:val="00F80D2F"/>
    <w:rsid w:val="00F80FC3"/>
    <w:rsid w:val="00F81486"/>
    <w:rsid w:val="00F814A2"/>
    <w:rsid w:val="00F815B7"/>
    <w:rsid w:val="00F81717"/>
    <w:rsid w:val="00F81756"/>
    <w:rsid w:val="00F81C47"/>
    <w:rsid w:val="00F81F3B"/>
    <w:rsid w:val="00F8212D"/>
    <w:rsid w:val="00F82245"/>
    <w:rsid w:val="00F82456"/>
    <w:rsid w:val="00F8252B"/>
    <w:rsid w:val="00F82853"/>
    <w:rsid w:val="00F83509"/>
    <w:rsid w:val="00F83860"/>
    <w:rsid w:val="00F83C6D"/>
    <w:rsid w:val="00F84192"/>
    <w:rsid w:val="00F841F7"/>
    <w:rsid w:val="00F844C1"/>
    <w:rsid w:val="00F84615"/>
    <w:rsid w:val="00F84703"/>
    <w:rsid w:val="00F8473C"/>
    <w:rsid w:val="00F847D2"/>
    <w:rsid w:val="00F84C7B"/>
    <w:rsid w:val="00F84D1B"/>
    <w:rsid w:val="00F85196"/>
    <w:rsid w:val="00F85D65"/>
    <w:rsid w:val="00F85E8B"/>
    <w:rsid w:val="00F8699B"/>
    <w:rsid w:val="00F86A18"/>
    <w:rsid w:val="00F86E11"/>
    <w:rsid w:val="00F86E56"/>
    <w:rsid w:val="00F87051"/>
    <w:rsid w:val="00F87849"/>
    <w:rsid w:val="00F87974"/>
    <w:rsid w:val="00F87BE0"/>
    <w:rsid w:val="00F87CCE"/>
    <w:rsid w:val="00F87F18"/>
    <w:rsid w:val="00F87FAB"/>
    <w:rsid w:val="00F9012B"/>
    <w:rsid w:val="00F9035E"/>
    <w:rsid w:val="00F90582"/>
    <w:rsid w:val="00F90902"/>
    <w:rsid w:val="00F909CA"/>
    <w:rsid w:val="00F91801"/>
    <w:rsid w:val="00F9183C"/>
    <w:rsid w:val="00F9203A"/>
    <w:rsid w:val="00F92955"/>
    <w:rsid w:val="00F92A4F"/>
    <w:rsid w:val="00F92D00"/>
    <w:rsid w:val="00F9392C"/>
    <w:rsid w:val="00F93EEA"/>
    <w:rsid w:val="00F94185"/>
    <w:rsid w:val="00F94228"/>
    <w:rsid w:val="00F94857"/>
    <w:rsid w:val="00F9489E"/>
    <w:rsid w:val="00F94A6F"/>
    <w:rsid w:val="00F95286"/>
    <w:rsid w:val="00F952E0"/>
    <w:rsid w:val="00F953A9"/>
    <w:rsid w:val="00F95CD5"/>
    <w:rsid w:val="00F96085"/>
    <w:rsid w:val="00F96496"/>
    <w:rsid w:val="00F965C7"/>
    <w:rsid w:val="00F96CF0"/>
    <w:rsid w:val="00F96F47"/>
    <w:rsid w:val="00F97273"/>
    <w:rsid w:val="00F9727C"/>
    <w:rsid w:val="00F97391"/>
    <w:rsid w:val="00F97417"/>
    <w:rsid w:val="00F975F4"/>
    <w:rsid w:val="00F9786C"/>
    <w:rsid w:val="00F97B17"/>
    <w:rsid w:val="00F97B1A"/>
    <w:rsid w:val="00F97D00"/>
    <w:rsid w:val="00F97E26"/>
    <w:rsid w:val="00FA0063"/>
    <w:rsid w:val="00FA04D4"/>
    <w:rsid w:val="00FA0C71"/>
    <w:rsid w:val="00FA101A"/>
    <w:rsid w:val="00FA10CD"/>
    <w:rsid w:val="00FA1180"/>
    <w:rsid w:val="00FA140B"/>
    <w:rsid w:val="00FA161B"/>
    <w:rsid w:val="00FA1DFA"/>
    <w:rsid w:val="00FA1E60"/>
    <w:rsid w:val="00FA1EDF"/>
    <w:rsid w:val="00FA2375"/>
    <w:rsid w:val="00FA271D"/>
    <w:rsid w:val="00FA2B68"/>
    <w:rsid w:val="00FA2C0A"/>
    <w:rsid w:val="00FA2D78"/>
    <w:rsid w:val="00FA2D84"/>
    <w:rsid w:val="00FA2F0A"/>
    <w:rsid w:val="00FA2F47"/>
    <w:rsid w:val="00FA3041"/>
    <w:rsid w:val="00FA3F0F"/>
    <w:rsid w:val="00FA4149"/>
    <w:rsid w:val="00FA46FB"/>
    <w:rsid w:val="00FA4775"/>
    <w:rsid w:val="00FA484F"/>
    <w:rsid w:val="00FA4EFF"/>
    <w:rsid w:val="00FA4FA3"/>
    <w:rsid w:val="00FA5315"/>
    <w:rsid w:val="00FA5412"/>
    <w:rsid w:val="00FA5510"/>
    <w:rsid w:val="00FA59A4"/>
    <w:rsid w:val="00FA5D0F"/>
    <w:rsid w:val="00FA66F2"/>
    <w:rsid w:val="00FA6F24"/>
    <w:rsid w:val="00FA7121"/>
    <w:rsid w:val="00FA748A"/>
    <w:rsid w:val="00FA7E58"/>
    <w:rsid w:val="00FB01E0"/>
    <w:rsid w:val="00FB03ED"/>
    <w:rsid w:val="00FB0CCB"/>
    <w:rsid w:val="00FB1013"/>
    <w:rsid w:val="00FB12C6"/>
    <w:rsid w:val="00FB1425"/>
    <w:rsid w:val="00FB16A9"/>
    <w:rsid w:val="00FB1E70"/>
    <w:rsid w:val="00FB2249"/>
    <w:rsid w:val="00FB2336"/>
    <w:rsid w:val="00FB25BC"/>
    <w:rsid w:val="00FB384E"/>
    <w:rsid w:val="00FB38F7"/>
    <w:rsid w:val="00FB39FE"/>
    <w:rsid w:val="00FB3B78"/>
    <w:rsid w:val="00FB438E"/>
    <w:rsid w:val="00FB4EB2"/>
    <w:rsid w:val="00FB510B"/>
    <w:rsid w:val="00FB5545"/>
    <w:rsid w:val="00FB5BAC"/>
    <w:rsid w:val="00FB611C"/>
    <w:rsid w:val="00FB63FB"/>
    <w:rsid w:val="00FB6643"/>
    <w:rsid w:val="00FB6FB6"/>
    <w:rsid w:val="00FB705D"/>
    <w:rsid w:val="00FB71BD"/>
    <w:rsid w:val="00FB72B0"/>
    <w:rsid w:val="00FB73B1"/>
    <w:rsid w:val="00FB7E60"/>
    <w:rsid w:val="00FC0497"/>
    <w:rsid w:val="00FC05BA"/>
    <w:rsid w:val="00FC06E9"/>
    <w:rsid w:val="00FC0D53"/>
    <w:rsid w:val="00FC0F6D"/>
    <w:rsid w:val="00FC173D"/>
    <w:rsid w:val="00FC1825"/>
    <w:rsid w:val="00FC1BCF"/>
    <w:rsid w:val="00FC202A"/>
    <w:rsid w:val="00FC21F4"/>
    <w:rsid w:val="00FC230E"/>
    <w:rsid w:val="00FC2828"/>
    <w:rsid w:val="00FC2857"/>
    <w:rsid w:val="00FC29EC"/>
    <w:rsid w:val="00FC2A19"/>
    <w:rsid w:val="00FC2B86"/>
    <w:rsid w:val="00FC3716"/>
    <w:rsid w:val="00FC3AC1"/>
    <w:rsid w:val="00FC4294"/>
    <w:rsid w:val="00FC42B1"/>
    <w:rsid w:val="00FC4651"/>
    <w:rsid w:val="00FC4887"/>
    <w:rsid w:val="00FC49BF"/>
    <w:rsid w:val="00FC5417"/>
    <w:rsid w:val="00FC590E"/>
    <w:rsid w:val="00FC5AD2"/>
    <w:rsid w:val="00FC5BE4"/>
    <w:rsid w:val="00FC5DC5"/>
    <w:rsid w:val="00FC5E91"/>
    <w:rsid w:val="00FC713F"/>
    <w:rsid w:val="00FC7335"/>
    <w:rsid w:val="00FC7630"/>
    <w:rsid w:val="00FC7F23"/>
    <w:rsid w:val="00FD04ED"/>
    <w:rsid w:val="00FD0B55"/>
    <w:rsid w:val="00FD103A"/>
    <w:rsid w:val="00FD10A6"/>
    <w:rsid w:val="00FD16F7"/>
    <w:rsid w:val="00FD1C17"/>
    <w:rsid w:val="00FD1CE1"/>
    <w:rsid w:val="00FD1DC0"/>
    <w:rsid w:val="00FD1E05"/>
    <w:rsid w:val="00FD20D0"/>
    <w:rsid w:val="00FD28E1"/>
    <w:rsid w:val="00FD2BA1"/>
    <w:rsid w:val="00FD2F37"/>
    <w:rsid w:val="00FD3510"/>
    <w:rsid w:val="00FD3807"/>
    <w:rsid w:val="00FD3D39"/>
    <w:rsid w:val="00FD400D"/>
    <w:rsid w:val="00FD4BF7"/>
    <w:rsid w:val="00FD514E"/>
    <w:rsid w:val="00FD5A77"/>
    <w:rsid w:val="00FD5B6E"/>
    <w:rsid w:val="00FD5BDF"/>
    <w:rsid w:val="00FD5C0E"/>
    <w:rsid w:val="00FD69FC"/>
    <w:rsid w:val="00FD6B9F"/>
    <w:rsid w:val="00FD6D7C"/>
    <w:rsid w:val="00FD71C5"/>
    <w:rsid w:val="00FD7BA8"/>
    <w:rsid w:val="00FD7D9A"/>
    <w:rsid w:val="00FD7F0D"/>
    <w:rsid w:val="00FE00F6"/>
    <w:rsid w:val="00FE0ED9"/>
    <w:rsid w:val="00FE0FFE"/>
    <w:rsid w:val="00FE12C3"/>
    <w:rsid w:val="00FE1622"/>
    <w:rsid w:val="00FE18B4"/>
    <w:rsid w:val="00FE1C45"/>
    <w:rsid w:val="00FE1FF2"/>
    <w:rsid w:val="00FE24C1"/>
    <w:rsid w:val="00FE26B4"/>
    <w:rsid w:val="00FE3097"/>
    <w:rsid w:val="00FE309D"/>
    <w:rsid w:val="00FE31AC"/>
    <w:rsid w:val="00FE3D75"/>
    <w:rsid w:val="00FE40CA"/>
    <w:rsid w:val="00FE444B"/>
    <w:rsid w:val="00FE4A91"/>
    <w:rsid w:val="00FE4B03"/>
    <w:rsid w:val="00FE4D8E"/>
    <w:rsid w:val="00FE4D90"/>
    <w:rsid w:val="00FE509E"/>
    <w:rsid w:val="00FE522C"/>
    <w:rsid w:val="00FE5455"/>
    <w:rsid w:val="00FE577F"/>
    <w:rsid w:val="00FE58F3"/>
    <w:rsid w:val="00FE5F52"/>
    <w:rsid w:val="00FE6583"/>
    <w:rsid w:val="00FE67CC"/>
    <w:rsid w:val="00FE67FC"/>
    <w:rsid w:val="00FE6F00"/>
    <w:rsid w:val="00FE774B"/>
    <w:rsid w:val="00FE78CB"/>
    <w:rsid w:val="00FF01CC"/>
    <w:rsid w:val="00FF01E6"/>
    <w:rsid w:val="00FF01F5"/>
    <w:rsid w:val="00FF0378"/>
    <w:rsid w:val="00FF0843"/>
    <w:rsid w:val="00FF0D6B"/>
    <w:rsid w:val="00FF0DFC"/>
    <w:rsid w:val="00FF0FF6"/>
    <w:rsid w:val="00FF10B0"/>
    <w:rsid w:val="00FF159A"/>
    <w:rsid w:val="00FF1691"/>
    <w:rsid w:val="00FF1BB2"/>
    <w:rsid w:val="00FF1EAB"/>
    <w:rsid w:val="00FF256C"/>
    <w:rsid w:val="00FF267B"/>
    <w:rsid w:val="00FF3330"/>
    <w:rsid w:val="00FF39CC"/>
    <w:rsid w:val="00FF3A20"/>
    <w:rsid w:val="00FF3BF1"/>
    <w:rsid w:val="00FF3DD2"/>
    <w:rsid w:val="00FF477C"/>
    <w:rsid w:val="00FF4B90"/>
    <w:rsid w:val="00FF4D46"/>
    <w:rsid w:val="00FF4F14"/>
    <w:rsid w:val="00FF5387"/>
    <w:rsid w:val="00FF597D"/>
    <w:rsid w:val="00FF60CF"/>
    <w:rsid w:val="00FF626F"/>
    <w:rsid w:val="00FF659B"/>
    <w:rsid w:val="00FF65E6"/>
    <w:rsid w:val="00FF6B22"/>
    <w:rsid w:val="00FF6BD6"/>
    <w:rsid w:val="00FF6CE5"/>
    <w:rsid w:val="00FF6D44"/>
    <w:rsid w:val="00FF7048"/>
    <w:rsid w:val="00FF741E"/>
    <w:rsid w:val="00FF75EA"/>
    <w:rsid w:val="00FF7ABA"/>
    <w:rsid w:val="00FF7BFC"/>
    <w:rsid w:val="00FF7EF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6F59914-5474-4750-943E-541006D58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33BAA"/>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
    <w:next w:val="a"/>
    <w:semiHidden/>
    <w:pPr>
      <w:ind w:leftChars="400" w:left="960" w:hangingChars="200" w:hanging="480"/>
    </w:p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customStyle="1" w:styleId="2">
    <w:name w:val="(一)下內文縮2"/>
    <w:basedOn w:val="a"/>
    <w:link w:val="21"/>
    <w:qFormat/>
    <w:pPr>
      <w:adjustRightInd w:val="0"/>
      <w:ind w:leftChars="300" w:left="300"/>
    </w:pPr>
  </w:style>
  <w:style w:type="paragraph" w:styleId="1">
    <w:name w:val="toc 1"/>
    <w:basedOn w:val="a"/>
    <w:next w:val="a"/>
    <w:autoRedefine/>
    <w:uiPriority w:val="39"/>
    <w:pPr>
      <w:tabs>
        <w:tab w:val="right" w:leader="hyphen" w:pos="8490"/>
      </w:tabs>
      <w:ind w:leftChars="0" w:hangingChars="200" w:hanging="200"/>
    </w:pPr>
    <w:rPr>
      <w:b/>
    </w:rPr>
  </w:style>
  <w:style w:type="paragraph" w:styleId="22">
    <w:name w:val="toc 2"/>
    <w:basedOn w:val="a"/>
    <w:next w:val="a"/>
    <w:autoRedefine/>
    <w:uiPriority w:val="39"/>
    <w:rsid w:val="00B41979"/>
    <w:pPr>
      <w:tabs>
        <w:tab w:val="right" w:leader="hyphen" w:pos="8490"/>
      </w:tabs>
      <w:ind w:leftChars="0" w:left="487" w:rightChars="150" w:right="425" w:hangingChars="200" w:hanging="487"/>
    </w:pPr>
  </w:style>
  <w:style w:type="character" w:styleId="ae">
    <w:name w:val="Hyperlink"/>
    <w:uiPriority w:val="99"/>
    <w:rPr>
      <w:color w:val="0000FF"/>
      <w:u w:val="single"/>
    </w:rPr>
  </w:style>
  <w:style w:type="character" w:customStyle="1" w:styleId="a5">
    <w:name w:val="(一)(二)(三) 字元"/>
    <w:link w:val="a4"/>
    <w:rsid w:val="00E57BB8"/>
    <w:rPr>
      <w:rFonts w:ascii="標楷體" w:eastAsia="標楷體"/>
      <w:snapToGrid w:val="0"/>
      <w:kern w:val="2"/>
      <w:sz w:val="28"/>
      <w:szCs w:val="28"/>
      <w:lang w:val="en-US" w:eastAsia="zh-TW" w:bidi="ar-SA"/>
    </w:rPr>
  </w:style>
  <w:style w:type="paragraph" w:customStyle="1" w:styleId="af">
    <w:name w:val=" 字元 字元"/>
    <w:basedOn w:val="a"/>
    <w:semiHidden/>
    <w:rsid w:val="00E57B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0">
    <w:name w:val="(一)(二)(三) 字元 字元"/>
    <w:rsid w:val="00F27B16"/>
    <w:rPr>
      <w:rFonts w:ascii="標楷體" w:eastAsia="標楷體"/>
      <w:snapToGrid w:val="0"/>
      <w:kern w:val="2"/>
      <w:sz w:val="28"/>
      <w:szCs w:val="28"/>
      <w:lang w:val="en-US" w:eastAsia="zh-TW" w:bidi="ar-SA"/>
    </w:rPr>
  </w:style>
  <w:style w:type="character" w:styleId="af1">
    <w:name w:val="page number"/>
    <w:basedOn w:val="a0"/>
  </w:style>
  <w:style w:type="paragraph" w:styleId="af2">
    <w:name w:val="header"/>
    <w:basedOn w:val="a"/>
    <w:pPr>
      <w:tabs>
        <w:tab w:val="center" w:pos="4153"/>
        <w:tab w:val="right" w:pos="8306"/>
      </w:tabs>
      <w:snapToGrid w:val="0"/>
      <w:spacing w:line="480" w:lineRule="exact"/>
    </w:pPr>
    <w:rPr>
      <w:rFonts w:ascii="Times New Roman"/>
      <w:sz w:val="20"/>
      <w:szCs w:val="20"/>
    </w:rPr>
  </w:style>
  <w:style w:type="paragraph" w:styleId="af3">
    <w:name w:val="footer"/>
    <w:basedOn w:val="a"/>
    <w:pPr>
      <w:tabs>
        <w:tab w:val="center" w:pos="4153"/>
        <w:tab w:val="right" w:pos="8306"/>
      </w:tabs>
      <w:snapToGrid w:val="0"/>
      <w:spacing w:line="480" w:lineRule="exact"/>
    </w:pPr>
    <w:rPr>
      <w:rFonts w:ascii="Times New Roman"/>
      <w:sz w:val="20"/>
      <w:szCs w:val="20"/>
    </w:rPr>
  </w:style>
  <w:style w:type="paragraph" w:styleId="3">
    <w:name w:val="toc 3"/>
    <w:basedOn w:val="a"/>
    <w:next w:val="a"/>
    <w:autoRedefine/>
    <w:semiHidden/>
    <w:pPr>
      <w:ind w:leftChars="400" w:left="960"/>
    </w:pPr>
  </w:style>
  <w:style w:type="paragraph" w:styleId="4">
    <w:name w:val="toc 4"/>
    <w:basedOn w:val="a"/>
    <w:next w:val="a"/>
    <w:autoRedefine/>
    <w:semiHidden/>
    <w:pPr>
      <w:ind w:leftChars="600" w:left="1440"/>
    </w:pPr>
  </w:style>
  <w:style w:type="paragraph" w:styleId="5">
    <w:name w:val="toc 5"/>
    <w:basedOn w:val="a"/>
    <w:next w:val="a"/>
    <w:autoRedefine/>
    <w:semiHidden/>
    <w:pPr>
      <w:ind w:leftChars="800" w:left="1920"/>
    </w:pPr>
  </w:style>
  <w:style w:type="paragraph" w:styleId="6">
    <w:name w:val="toc 6"/>
    <w:basedOn w:val="a"/>
    <w:next w:val="a"/>
    <w:autoRedefine/>
    <w:semiHidden/>
    <w:pPr>
      <w:ind w:leftChars="1000" w:left="2400"/>
    </w:pPr>
  </w:style>
  <w:style w:type="paragraph" w:styleId="7">
    <w:name w:val="toc 7"/>
    <w:basedOn w:val="a"/>
    <w:next w:val="a"/>
    <w:autoRedefine/>
    <w:semiHidden/>
    <w:pPr>
      <w:ind w:leftChars="1200" w:left="2880"/>
    </w:pPr>
  </w:style>
  <w:style w:type="paragraph" w:styleId="8">
    <w:name w:val="toc 8"/>
    <w:basedOn w:val="a"/>
    <w:next w:val="a"/>
    <w:autoRedefine/>
    <w:semiHidden/>
    <w:pPr>
      <w:ind w:leftChars="1400" w:left="3360"/>
    </w:pPr>
  </w:style>
  <w:style w:type="paragraph" w:styleId="9">
    <w:name w:val="toc 9"/>
    <w:basedOn w:val="a"/>
    <w:next w:val="a"/>
    <w:autoRedefine/>
    <w:semiHidden/>
    <w:pPr>
      <w:ind w:leftChars="1600" w:left="3840"/>
    </w:pPr>
  </w:style>
  <w:style w:type="character" w:customStyle="1" w:styleId="1230">
    <w:name w:val="1.2.3. 字元"/>
    <w:link w:val="123"/>
    <w:rsid w:val="00C63FF4"/>
    <w:rPr>
      <w:rFonts w:ascii="標楷體" w:eastAsia="標楷體"/>
      <w:snapToGrid w:val="0"/>
      <w:kern w:val="2"/>
      <w:sz w:val="28"/>
      <w:szCs w:val="28"/>
      <w:lang w:val="en-US" w:eastAsia="zh-TW" w:bidi="ar-SA"/>
    </w:rPr>
  </w:style>
  <w:style w:type="character" w:customStyle="1" w:styleId="143">
    <w:name w:val="表格內文(14行高) 字元"/>
    <w:link w:val="142"/>
    <w:qFormat/>
    <w:rsid w:val="00605014"/>
    <w:rPr>
      <w:rFonts w:ascii="標楷體" w:eastAsia="標楷體"/>
      <w:snapToGrid w:val="0"/>
      <w:kern w:val="2"/>
      <w:sz w:val="24"/>
      <w:szCs w:val="28"/>
      <w:lang w:val="en-US" w:eastAsia="zh-TW" w:bidi="ar-SA"/>
    </w:rPr>
  </w:style>
  <w:style w:type="character" w:customStyle="1" w:styleId="ac">
    <w:name w:val="姓名及分機 字元"/>
    <w:link w:val="ab"/>
    <w:rsid w:val="009638EB"/>
    <w:rPr>
      <w:rFonts w:ascii="標楷體" w:eastAsia="標楷體"/>
      <w:snapToGrid w:val="0"/>
      <w:kern w:val="2"/>
      <w:sz w:val="24"/>
      <w:szCs w:val="28"/>
      <w:lang w:val="en-US" w:eastAsia="zh-TW" w:bidi="ar-SA"/>
    </w:rPr>
  </w:style>
  <w:style w:type="character" w:customStyle="1" w:styleId="200">
    <w:name w:val="表格內文(20行高) 字元"/>
    <w:basedOn w:val="143"/>
    <w:link w:val="20"/>
    <w:rsid w:val="009638EB"/>
    <w:rPr>
      <w:rFonts w:ascii="標楷體" w:eastAsia="標楷體"/>
      <w:snapToGrid w:val="0"/>
      <w:kern w:val="2"/>
      <w:sz w:val="24"/>
      <w:szCs w:val="28"/>
      <w:lang w:val="en-US" w:eastAsia="zh-TW" w:bidi="ar-SA"/>
    </w:rPr>
  </w:style>
  <w:style w:type="paragraph" w:styleId="30">
    <w:name w:val="Body Text Indent 3"/>
    <w:basedOn w:val="a"/>
    <w:rsid w:val="00E77522"/>
    <w:pPr>
      <w:widowControl/>
      <w:spacing w:line="240" w:lineRule="auto"/>
      <w:ind w:left="1224" w:hangingChars="312" w:hanging="874"/>
    </w:pPr>
    <w:rPr>
      <w:snapToGrid/>
      <w:kern w:val="0"/>
    </w:rPr>
  </w:style>
  <w:style w:type="character" w:customStyle="1" w:styleId="MessageHeaderLabel">
    <w:name w:val="Message Header Label"/>
    <w:rsid w:val="00D83E17"/>
    <w:rPr>
      <w:rFonts w:ascii="Arial Black" w:hAnsi="Arial Black"/>
      <w:sz w:val="18"/>
    </w:rPr>
  </w:style>
  <w:style w:type="character" w:customStyle="1" w:styleId="140">
    <w:name w:val="第二層(14號字) 字元"/>
    <w:link w:val="14"/>
    <w:rsid w:val="004D77A1"/>
    <w:rPr>
      <w:rFonts w:ascii="標楷體" w:eastAsia="標楷體"/>
      <w:b/>
      <w:snapToGrid w:val="0"/>
      <w:kern w:val="2"/>
      <w:sz w:val="28"/>
      <w:lang w:val="en-US" w:eastAsia="zh-TW" w:bidi="ar-SA"/>
    </w:rPr>
  </w:style>
  <w:style w:type="paragraph" w:styleId="23">
    <w:name w:val="Body Text Indent 2"/>
    <w:basedOn w:val="a"/>
    <w:rsid w:val="00DA784E"/>
    <w:pPr>
      <w:spacing w:after="120" w:line="480" w:lineRule="auto"/>
      <w:ind w:left="480"/>
    </w:pPr>
  </w:style>
  <w:style w:type="paragraph" w:customStyle="1" w:styleId="DocumentLabel">
    <w:name w:val="Document Label"/>
    <w:basedOn w:val="a"/>
    <w:rsid w:val="000922B6"/>
    <w:pPr>
      <w:keepNext/>
      <w:keepLines/>
      <w:widowControl/>
      <w:spacing w:before="400" w:after="120" w:line="240" w:lineRule="atLeast"/>
      <w:ind w:leftChars="0" w:left="-840" w:firstLineChars="0" w:firstLine="0"/>
      <w:jc w:val="left"/>
    </w:pPr>
    <w:rPr>
      <w:rFonts w:ascii="Arial Black" w:eastAsia="新細明體" w:hAnsi="Arial Black"/>
      <w:snapToGrid/>
      <w:spacing w:val="-100"/>
      <w:kern w:val="28"/>
      <w:sz w:val="108"/>
      <w:szCs w:val="20"/>
    </w:rPr>
  </w:style>
  <w:style w:type="table" w:styleId="af4">
    <w:name w:val="Table Grid"/>
    <w:basedOn w:val="a1"/>
    <w:rsid w:val="0076440E"/>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een">
    <w:name w:val="green"/>
    <w:basedOn w:val="a0"/>
    <w:rsid w:val="00AF471B"/>
  </w:style>
  <w:style w:type="character" w:styleId="af5">
    <w:name w:val="FollowedHyperlink"/>
    <w:rsid w:val="009B0D79"/>
    <w:rPr>
      <w:color w:val="800080"/>
      <w:u w:val="single"/>
    </w:rPr>
  </w:style>
  <w:style w:type="paragraph" w:styleId="af6">
    <w:name w:val="Body Text Indent"/>
    <w:basedOn w:val="a"/>
    <w:rsid w:val="00FE40CA"/>
    <w:pPr>
      <w:spacing w:after="120"/>
      <w:ind w:left="480"/>
    </w:pPr>
  </w:style>
  <w:style w:type="paragraph" w:styleId="af7">
    <w:name w:val="Balloon Text"/>
    <w:basedOn w:val="a"/>
    <w:semiHidden/>
    <w:rsid w:val="00DA62DF"/>
    <w:rPr>
      <w:rFonts w:ascii="Arial" w:eastAsia="新細明體" w:hAnsi="Arial"/>
      <w:sz w:val="18"/>
      <w:szCs w:val="18"/>
    </w:rPr>
  </w:style>
  <w:style w:type="character" w:styleId="af8">
    <w:name w:val="Strong"/>
    <w:qFormat/>
    <w:rsid w:val="0082183D"/>
    <w:rPr>
      <w:b/>
      <w:bCs/>
    </w:rPr>
  </w:style>
  <w:style w:type="character" w:customStyle="1" w:styleId="21">
    <w:name w:val="(一)下內文縮2 字元"/>
    <w:link w:val="2"/>
    <w:rsid w:val="00C91E79"/>
    <w:rPr>
      <w:rFonts w:ascii="標楷體" w:eastAsia="標楷體"/>
      <w:snapToGrid w:val="0"/>
      <w:kern w:val="2"/>
      <w:sz w:val="28"/>
      <w:szCs w:val="28"/>
      <w:lang w:val="en-US" w:eastAsia="zh-TW" w:bidi="ar-SA"/>
    </w:rPr>
  </w:style>
  <w:style w:type="paragraph" w:customStyle="1" w:styleId="24">
    <w:name w:val=" 字元 字元2"/>
    <w:basedOn w:val="a"/>
    <w:semiHidden/>
    <w:rsid w:val="00197E2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 字元 字元2 字元 字元 字元"/>
    <w:basedOn w:val="a"/>
    <w:semiHidden/>
    <w:rsid w:val="00AD2E7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9">
    <w:name w:val="footnote text"/>
    <w:basedOn w:val="a"/>
    <w:link w:val="afa"/>
    <w:uiPriority w:val="99"/>
    <w:rsid w:val="00226ED0"/>
    <w:pPr>
      <w:snapToGrid w:val="0"/>
      <w:jc w:val="left"/>
    </w:pPr>
    <w:rPr>
      <w:sz w:val="20"/>
      <w:szCs w:val="20"/>
    </w:rPr>
  </w:style>
  <w:style w:type="character" w:styleId="afb">
    <w:name w:val="footnote reference"/>
    <w:aliases w:val="FR,Ref,de nota al pie,註腳內容,Error-Fußnotenzeichen5,Error-Fußnotenzeichen6,Error-Fußnotenzeichen3,Error-Fusnotßnotenzeichen5,Error-Fußnotenzeic,4_G"/>
    <w:qFormat/>
    <w:rsid w:val="00226ED0"/>
    <w:rPr>
      <w:vertAlign w:val="superscript"/>
    </w:rPr>
  </w:style>
  <w:style w:type="character" w:customStyle="1" w:styleId="1410">
    <w:name w:val="第二層(14號字) 字元1"/>
    <w:rsid w:val="00324132"/>
    <w:rPr>
      <w:rFonts w:ascii="標楷體" w:eastAsia="標楷體"/>
      <w:b/>
      <w:snapToGrid w:val="0"/>
      <w:kern w:val="2"/>
      <w:sz w:val="28"/>
      <w:szCs w:val="28"/>
      <w:lang w:val="en-US" w:eastAsia="zh-TW" w:bidi="ar-SA"/>
    </w:rPr>
  </w:style>
  <w:style w:type="paragraph" w:customStyle="1" w:styleId="afc">
    <w:name w:val=" 字元 字元 字元 字元"/>
    <w:basedOn w:val="a"/>
    <w:link w:val="a0"/>
    <w:semiHidden/>
    <w:rsid w:val="00EF0F2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a">
    <w:name w:val="註腳文字 字元"/>
    <w:link w:val="af9"/>
    <w:uiPriority w:val="99"/>
    <w:rsid w:val="005C7BE7"/>
    <w:rPr>
      <w:rFonts w:ascii="標楷體" w:eastAsia="標楷體"/>
      <w:snapToGrid w:val="0"/>
      <w:kern w:val="2"/>
    </w:rPr>
  </w:style>
  <w:style w:type="paragraph" w:customStyle="1" w:styleId="afd">
    <w:name w:val=" 字元 字元 字元"/>
    <w:basedOn w:val="a"/>
    <w:semiHidden/>
    <w:rsid w:val="00E83674"/>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26">
    <w:name w:val="(一)(二)(三) 字元2"/>
    <w:rsid w:val="009C6B64"/>
    <w:rPr>
      <w:rFonts w:ascii="標楷體" w:eastAsia="標楷體" w:hAnsi="標楷體"/>
      <w:snapToGrid w:val="0"/>
      <w:kern w:val="2"/>
      <w:sz w:val="28"/>
      <w:szCs w:val="28"/>
    </w:rPr>
  </w:style>
  <w:style w:type="paragraph" w:customStyle="1" w:styleId="10">
    <w:name w:val="內文1"/>
    <w:basedOn w:val="a"/>
    <w:rsid w:val="001A009D"/>
    <w:pPr>
      <w:widowControl/>
      <w:spacing w:line="240" w:lineRule="auto"/>
      <w:ind w:leftChars="323" w:left="793" w:hangingChars="97" w:hanging="228"/>
      <w:jc w:val="left"/>
    </w:pPr>
    <w:rPr>
      <w:rFonts w:hAnsi="標楷體"/>
      <w:snapToGrid/>
      <w:spacing w:val="-5"/>
      <w:kern w:val="0"/>
      <w:sz w:val="24"/>
      <w:szCs w:val="24"/>
    </w:rPr>
  </w:style>
  <w:style w:type="paragraph" w:styleId="afe">
    <w:name w:val="Normal Indent"/>
    <w:basedOn w:val="a"/>
    <w:uiPriority w:val="99"/>
    <w:semiHidden/>
    <w:unhideWhenUsed/>
    <w:rsid w:val="006D7040"/>
    <w:pPr>
      <w:ind w:left="480"/>
    </w:pPr>
  </w:style>
  <w:style w:type="character" w:customStyle="1" w:styleId="220">
    <w:name w:val="(一)下內文縮2 字元2"/>
    <w:rsid w:val="008D6CFF"/>
    <w:rPr>
      <w:rFonts w:ascii="標楷體" w:eastAsia="標楷體"/>
      <w:snapToGrid w:val="0"/>
      <w:kern w:val="2"/>
      <w:sz w:val="28"/>
      <w:szCs w:val="28"/>
    </w:rPr>
  </w:style>
  <w:style w:type="paragraph" w:customStyle="1" w:styleId="0-">
    <w:name w:val="0-註腳文字"/>
    <w:basedOn w:val="142"/>
    <w:qFormat/>
    <w:rsid w:val="008D6CFF"/>
    <w:pPr>
      <w:ind w:leftChars="6" w:left="226" w:hangingChars="86" w:hanging="209"/>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0772759">
      <w:bodyDiv w:val="1"/>
      <w:marLeft w:val="0"/>
      <w:marRight w:val="0"/>
      <w:marTop w:val="0"/>
      <w:marBottom w:val="0"/>
      <w:divBdr>
        <w:top w:val="none" w:sz="0" w:space="0" w:color="auto"/>
        <w:left w:val="none" w:sz="0" w:space="0" w:color="auto"/>
        <w:bottom w:val="none" w:sz="0" w:space="0" w:color="auto"/>
        <w:right w:val="none" w:sz="0" w:space="0" w:color="auto"/>
      </w:divBdr>
      <w:divsChild>
        <w:div w:id="1604993458">
          <w:marLeft w:val="0"/>
          <w:marRight w:val="0"/>
          <w:marTop w:val="0"/>
          <w:marBottom w:val="0"/>
          <w:divBdr>
            <w:top w:val="none" w:sz="0" w:space="0" w:color="auto"/>
            <w:left w:val="none" w:sz="0" w:space="0" w:color="auto"/>
            <w:bottom w:val="none" w:sz="0" w:space="0" w:color="auto"/>
            <w:right w:val="none" w:sz="0" w:space="0" w:color="auto"/>
          </w:divBdr>
        </w:div>
      </w:divsChild>
    </w:div>
    <w:div w:id="1986811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0D418D-3832-46DF-AFB7-BF688A8210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638</Words>
  <Characters>3638</Characters>
  <Application>Microsoft Office Word</Application>
  <DocSecurity>0</DocSecurity>
  <Lines>30</Lines>
  <Paragraphs>8</Paragraphs>
  <ScaleCrop>false</ScaleCrop>
  <Company>HOME</Company>
  <LinksUpToDate>false</LinksUpToDate>
  <CharactersWithSpaces>4268</CharactersWithSpaces>
  <SharedDoc>false</SharedDoc>
  <HLinks>
    <vt:vector size="96" baseType="variant">
      <vt:variant>
        <vt:i4>1769526</vt:i4>
      </vt:variant>
      <vt:variant>
        <vt:i4>92</vt:i4>
      </vt:variant>
      <vt:variant>
        <vt:i4>0</vt:i4>
      </vt:variant>
      <vt:variant>
        <vt:i4>5</vt:i4>
      </vt:variant>
      <vt:variant>
        <vt:lpwstr/>
      </vt:variant>
      <vt:variant>
        <vt:lpwstr>_Toc211529711</vt:lpwstr>
      </vt:variant>
      <vt:variant>
        <vt:i4>1769526</vt:i4>
      </vt:variant>
      <vt:variant>
        <vt:i4>86</vt:i4>
      </vt:variant>
      <vt:variant>
        <vt:i4>0</vt:i4>
      </vt:variant>
      <vt:variant>
        <vt:i4>5</vt:i4>
      </vt:variant>
      <vt:variant>
        <vt:lpwstr/>
      </vt:variant>
      <vt:variant>
        <vt:lpwstr>_Toc211529710</vt:lpwstr>
      </vt:variant>
      <vt:variant>
        <vt:i4>1703990</vt:i4>
      </vt:variant>
      <vt:variant>
        <vt:i4>80</vt:i4>
      </vt:variant>
      <vt:variant>
        <vt:i4>0</vt:i4>
      </vt:variant>
      <vt:variant>
        <vt:i4>5</vt:i4>
      </vt:variant>
      <vt:variant>
        <vt:lpwstr/>
      </vt:variant>
      <vt:variant>
        <vt:lpwstr>_Toc211529709</vt:lpwstr>
      </vt:variant>
      <vt:variant>
        <vt:i4>1703990</vt:i4>
      </vt:variant>
      <vt:variant>
        <vt:i4>74</vt:i4>
      </vt:variant>
      <vt:variant>
        <vt:i4>0</vt:i4>
      </vt:variant>
      <vt:variant>
        <vt:i4>5</vt:i4>
      </vt:variant>
      <vt:variant>
        <vt:lpwstr/>
      </vt:variant>
      <vt:variant>
        <vt:lpwstr>_Toc211529708</vt:lpwstr>
      </vt:variant>
      <vt:variant>
        <vt:i4>1703990</vt:i4>
      </vt:variant>
      <vt:variant>
        <vt:i4>68</vt:i4>
      </vt:variant>
      <vt:variant>
        <vt:i4>0</vt:i4>
      </vt:variant>
      <vt:variant>
        <vt:i4>5</vt:i4>
      </vt:variant>
      <vt:variant>
        <vt:lpwstr/>
      </vt:variant>
      <vt:variant>
        <vt:lpwstr>_Toc211529707</vt:lpwstr>
      </vt:variant>
      <vt:variant>
        <vt:i4>1703990</vt:i4>
      </vt:variant>
      <vt:variant>
        <vt:i4>62</vt:i4>
      </vt:variant>
      <vt:variant>
        <vt:i4>0</vt:i4>
      </vt:variant>
      <vt:variant>
        <vt:i4>5</vt:i4>
      </vt:variant>
      <vt:variant>
        <vt:lpwstr/>
      </vt:variant>
      <vt:variant>
        <vt:lpwstr>_Toc211529706</vt:lpwstr>
      </vt:variant>
      <vt:variant>
        <vt:i4>1703990</vt:i4>
      </vt:variant>
      <vt:variant>
        <vt:i4>56</vt:i4>
      </vt:variant>
      <vt:variant>
        <vt:i4>0</vt:i4>
      </vt:variant>
      <vt:variant>
        <vt:i4>5</vt:i4>
      </vt:variant>
      <vt:variant>
        <vt:lpwstr/>
      </vt:variant>
      <vt:variant>
        <vt:lpwstr>_Toc211529705</vt:lpwstr>
      </vt:variant>
      <vt:variant>
        <vt:i4>1703990</vt:i4>
      </vt:variant>
      <vt:variant>
        <vt:i4>50</vt:i4>
      </vt:variant>
      <vt:variant>
        <vt:i4>0</vt:i4>
      </vt:variant>
      <vt:variant>
        <vt:i4>5</vt:i4>
      </vt:variant>
      <vt:variant>
        <vt:lpwstr/>
      </vt:variant>
      <vt:variant>
        <vt:lpwstr>_Toc211529704</vt:lpwstr>
      </vt:variant>
      <vt:variant>
        <vt:i4>1703990</vt:i4>
      </vt:variant>
      <vt:variant>
        <vt:i4>44</vt:i4>
      </vt:variant>
      <vt:variant>
        <vt:i4>0</vt:i4>
      </vt:variant>
      <vt:variant>
        <vt:i4>5</vt:i4>
      </vt:variant>
      <vt:variant>
        <vt:lpwstr/>
      </vt:variant>
      <vt:variant>
        <vt:lpwstr>_Toc211529703</vt:lpwstr>
      </vt:variant>
      <vt:variant>
        <vt:i4>1703990</vt:i4>
      </vt:variant>
      <vt:variant>
        <vt:i4>38</vt:i4>
      </vt:variant>
      <vt:variant>
        <vt:i4>0</vt:i4>
      </vt:variant>
      <vt:variant>
        <vt:i4>5</vt:i4>
      </vt:variant>
      <vt:variant>
        <vt:lpwstr/>
      </vt:variant>
      <vt:variant>
        <vt:lpwstr>_Toc211529702</vt:lpwstr>
      </vt:variant>
      <vt:variant>
        <vt:i4>1703990</vt:i4>
      </vt:variant>
      <vt:variant>
        <vt:i4>32</vt:i4>
      </vt:variant>
      <vt:variant>
        <vt:i4>0</vt:i4>
      </vt:variant>
      <vt:variant>
        <vt:i4>5</vt:i4>
      </vt:variant>
      <vt:variant>
        <vt:lpwstr/>
      </vt:variant>
      <vt:variant>
        <vt:lpwstr>_Toc211529701</vt:lpwstr>
      </vt:variant>
      <vt:variant>
        <vt:i4>1703990</vt:i4>
      </vt:variant>
      <vt:variant>
        <vt:i4>26</vt:i4>
      </vt:variant>
      <vt:variant>
        <vt:i4>0</vt:i4>
      </vt:variant>
      <vt:variant>
        <vt:i4>5</vt:i4>
      </vt:variant>
      <vt:variant>
        <vt:lpwstr/>
      </vt:variant>
      <vt:variant>
        <vt:lpwstr>_Toc211529700</vt:lpwstr>
      </vt:variant>
      <vt:variant>
        <vt:i4>1245239</vt:i4>
      </vt:variant>
      <vt:variant>
        <vt:i4>20</vt:i4>
      </vt:variant>
      <vt:variant>
        <vt:i4>0</vt:i4>
      </vt:variant>
      <vt:variant>
        <vt:i4>5</vt:i4>
      </vt:variant>
      <vt:variant>
        <vt:lpwstr/>
      </vt:variant>
      <vt:variant>
        <vt:lpwstr>_Toc211529699</vt:lpwstr>
      </vt:variant>
      <vt:variant>
        <vt:i4>1245239</vt:i4>
      </vt:variant>
      <vt:variant>
        <vt:i4>14</vt:i4>
      </vt:variant>
      <vt:variant>
        <vt:i4>0</vt:i4>
      </vt:variant>
      <vt:variant>
        <vt:i4>5</vt:i4>
      </vt:variant>
      <vt:variant>
        <vt:lpwstr/>
      </vt:variant>
      <vt:variant>
        <vt:lpwstr>_Toc211529698</vt:lpwstr>
      </vt:variant>
      <vt:variant>
        <vt:i4>1245239</vt:i4>
      </vt:variant>
      <vt:variant>
        <vt:i4>8</vt:i4>
      </vt:variant>
      <vt:variant>
        <vt:i4>0</vt:i4>
      </vt:variant>
      <vt:variant>
        <vt:i4>5</vt:i4>
      </vt:variant>
      <vt:variant>
        <vt:lpwstr/>
      </vt:variant>
      <vt:variant>
        <vt:lpwstr>_Toc211529697</vt:lpwstr>
      </vt:variant>
      <vt:variant>
        <vt:i4>1245239</vt:i4>
      </vt:variant>
      <vt:variant>
        <vt:i4>2</vt:i4>
      </vt:variant>
      <vt:variant>
        <vt:i4>0</vt:i4>
      </vt:variant>
      <vt:variant>
        <vt:i4>5</vt:i4>
      </vt:variant>
      <vt:variant>
        <vt:lpwstr/>
      </vt:variant>
      <vt:variant>
        <vt:lpwstr>_Toc211529696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中央銀行、中央印製廠、中央造幣廠九十四年度預算評估報告</dc:title>
  <dc:subject/>
  <dc:creator>User</dc:creator>
  <cp:keywords/>
  <cp:lastModifiedBy>Administrator</cp:lastModifiedBy>
  <cp:revision>2</cp:revision>
  <cp:lastPrinted>2025-10-20T09:02:00Z</cp:lastPrinted>
  <dcterms:created xsi:type="dcterms:W3CDTF">2025-10-28T03:22:00Z</dcterms:created>
  <dcterms:modified xsi:type="dcterms:W3CDTF">2025-10-28T03:22:00Z</dcterms:modified>
</cp:coreProperties>
</file>