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C46" w:rsidRDefault="008C2752" w:rsidP="00C421F2">
      <w:pPr>
        <w:adjustRightInd w:val="0"/>
        <w:ind w:leftChars="0" w:left="0" w:firstLineChars="0" w:firstLine="0"/>
        <w:rPr>
          <w:rFonts w:hAnsi="標楷體" w:hint="eastAsia"/>
          <w:b/>
          <w:sz w:val="36"/>
        </w:rPr>
      </w:pPr>
      <w:bookmarkStart w:id="0" w:name="_Toc498753124"/>
      <w:bookmarkStart w:id="1" w:name="_GoBack"/>
      <w:bookmarkEnd w:id="1"/>
      <w:r w:rsidRPr="00F51A2A">
        <w:rPr>
          <w:rFonts w:hAnsi="標楷體" w:hint="eastAsia"/>
          <w:b/>
          <w:bCs/>
          <w:sz w:val="36"/>
          <w:szCs w:val="36"/>
        </w:rPr>
        <w:t>財政部賦稅署及5區國稅局11</w:t>
      </w:r>
      <w:r>
        <w:rPr>
          <w:rFonts w:hAnsi="標楷體" w:hint="eastAsia"/>
          <w:b/>
          <w:bCs/>
          <w:sz w:val="36"/>
          <w:szCs w:val="36"/>
        </w:rPr>
        <w:t>5</w:t>
      </w:r>
      <w:r w:rsidRPr="00F51A2A">
        <w:rPr>
          <w:rFonts w:hAnsi="標楷體" w:hint="eastAsia"/>
          <w:b/>
          <w:bCs/>
          <w:sz w:val="36"/>
          <w:szCs w:val="36"/>
        </w:rPr>
        <w:t>年度</w:t>
      </w:r>
      <w:r w:rsidR="002F3C46" w:rsidRPr="00C421F2">
        <w:rPr>
          <w:rFonts w:hAnsi="標楷體" w:hint="eastAsia"/>
          <w:b/>
          <w:sz w:val="36"/>
        </w:rPr>
        <w:t>單位預算評估報告</w:t>
      </w:r>
    </w:p>
    <w:p w:rsidR="008C2752" w:rsidRDefault="008C2752" w:rsidP="008C2752">
      <w:pPr>
        <w:pStyle w:val="a8"/>
        <w:ind w:firstLine="567"/>
      </w:pPr>
      <w:r w:rsidRPr="008C2752">
        <w:rPr>
          <w:rFonts w:hint="eastAsia"/>
        </w:rPr>
        <w:t>財政部賦稅署(以下稱賦稅署)11</w:t>
      </w:r>
      <w:r w:rsidR="009B6DD9">
        <w:rPr>
          <w:rFonts w:hint="eastAsia"/>
        </w:rPr>
        <w:t>5</w:t>
      </w:r>
      <w:r w:rsidRPr="008C2752">
        <w:rPr>
          <w:rFonts w:hint="eastAsia"/>
        </w:rPr>
        <w:t>年度預算案編列歲入2,1</w:t>
      </w:r>
      <w:r w:rsidR="009B6DD9">
        <w:rPr>
          <w:rFonts w:hint="eastAsia"/>
        </w:rPr>
        <w:t>35</w:t>
      </w:r>
      <w:r w:rsidRPr="008C2752">
        <w:rPr>
          <w:rFonts w:hint="eastAsia"/>
        </w:rPr>
        <w:t>萬元，較11</w:t>
      </w:r>
      <w:r w:rsidR="009B6DD9">
        <w:rPr>
          <w:rFonts w:hint="eastAsia"/>
        </w:rPr>
        <w:t>4</w:t>
      </w:r>
      <w:r w:rsidRPr="008C2752">
        <w:rPr>
          <w:rFonts w:hint="eastAsia"/>
        </w:rPr>
        <w:t>年度預算數增加</w:t>
      </w:r>
      <w:r w:rsidR="009B6DD9">
        <w:rPr>
          <w:rFonts w:hint="eastAsia"/>
        </w:rPr>
        <w:t>6</w:t>
      </w:r>
      <w:r w:rsidRPr="008C2752">
        <w:rPr>
          <w:rFonts w:hint="eastAsia"/>
        </w:rPr>
        <w:t>萬</w:t>
      </w:r>
      <w:r w:rsidR="009B6DD9">
        <w:rPr>
          <w:rFonts w:hint="eastAsia"/>
        </w:rPr>
        <w:t>7</w:t>
      </w:r>
      <w:r w:rsidRPr="008C2752">
        <w:rPr>
          <w:rFonts w:hint="eastAsia"/>
        </w:rPr>
        <w:t>千元（增幅</w:t>
      </w:r>
      <w:r w:rsidR="009B6DD9">
        <w:rPr>
          <w:rFonts w:hint="eastAsia"/>
        </w:rPr>
        <w:t>0.31</w:t>
      </w:r>
      <w:r w:rsidRPr="008C2752">
        <w:rPr>
          <w:rFonts w:hint="eastAsia"/>
        </w:rPr>
        <w:t>%）</w:t>
      </w:r>
      <w:r w:rsidR="009B6DD9">
        <w:rPr>
          <w:rFonts w:hint="eastAsia"/>
        </w:rPr>
        <w:t>；</w:t>
      </w:r>
      <w:r w:rsidRPr="008C2752">
        <w:rPr>
          <w:rFonts w:hint="eastAsia"/>
        </w:rPr>
        <w:t>歲出2</w:t>
      </w:r>
      <w:r w:rsidR="009B6DD9">
        <w:rPr>
          <w:rFonts w:hint="eastAsia"/>
        </w:rPr>
        <w:t>13</w:t>
      </w:r>
      <w:r w:rsidRPr="008C2752">
        <w:rPr>
          <w:rFonts w:hint="eastAsia"/>
        </w:rPr>
        <w:t>億</w:t>
      </w:r>
      <w:r w:rsidR="009B6DD9">
        <w:rPr>
          <w:rFonts w:hint="eastAsia"/>
        </w:rPr>
        <w:t>8,284</w:t>
      </w:r>
      <w:r w:rsidRPr="008C2752">
        <w:rPr>
          <w:rFonts w:hint="eastAsia"/>
        </w:rPr>
        <w:t>萬</w:t>
      </w:r>
      <w:r w:rsidR="009B6DD9">
        <w:rPr>
          <w:rFonts w:hint="eastAsia"/>
        </w:rPr>
        <w:t>3</w:t>
      </w:r>
      <w:r w:rsidRPr="008C2752">
        <w:rPr>
          <w:rFonts w:hint="eastAsia"/>
        </w:rPr>
        <w:t>千元，</w:t>
      </w:r>
      <w:r w:rsidRPr="00584D10">
        <w:rPr>
          <w:rFonts w:hint="eastAsia"/>
        </w:rPr>
        <w:t>較11</w:t>
      </w:r>
      <w:r w:rsidR="009B6DD9" w:rsidRPr="00584D10">
        <w:rPr>
          <w:rFonts w:hint="eastAsia"/>
        </w:rPr>
        <w:t>4</w:t>
      </w:r>
      <w:r w:rsidRPr="00584D10">
        <w:rPr>
          <w:rFonts w:hint="eastAsia"/>
        </w:rPr>
        <w:t>年度預算數增加</w:t>
      </w:r>
      <w:r w:rsidR="009B6DD9" w:rsidRPr="00584D10">
        <w:rPr>
          <w:rFonts w:hint="eastAsia"/>
        </w:rPr>
        <w:t>28</w:t>
      </w:r>
      <w:r w:rsidRPr="00584D10">
        <w:rPr>
          <w:rFonts w:hint="eastAsia"/>
        </w:rPr>
        <w:t>億</w:t>
      </w:r>
      <w:r w:rsidR="009B6DD9" w:rsidRPr="00584D10">
        <w:rPr>
          <w:rFonts w:hint="eastAsia"/>
        </w:rPr>
        <w:t>4,</w:t>
      </w:r>
      <w:r w:rsidR="00584D10" w:rsidRPr="00584D10">
        <w:t>662</w:t>
      </w:r>
      <w:r w:rsidRPr="00584D10">
        <w:rPr>
          <w:rFonts w:hint="eastAsia"/>
        </w:rPr>
        <w:t>萬</w:t>
      </w:r>
      <w:r w:rsidR="009B6DD9" w:rsidRPr="00584D10">
        <w:rPr>
          <w:rFonts w:hint="eastAsia"/>
        </w:rPr>
        <w:t>4</w:t>
      </w:r>
      <w:r w:rsidRPr="00584D10">
        <w:rPr>
          <w:rFonts w:hint="eastAsia"/>
        </w:rPr>
        <w:t>千元(增幅</w:t>
      </w:r>
      <w:r w:rsidR="00584D10" w:rsidRPr="00584D10">
        <w:rPr>
          <w:rFonts w:hint="eastAsia"/>
        </w:rPr>
        <w:t>1</w:t>
      </w:r>
      <w:r w:rsidR="00584D10" w:rsidRPr="00584D10">
        <w:t>5.36</w:t>
      </w:r>
      <w:r w:rsidRPr="00584D10">
        <w:rPr>
          <w:rFonts w:hint="eastAsia"/>
        </w:rPr>
        <w:t>%），主</w:t>
      </w:r>
      <w:r w:rsidR="009B6DD9" w:rsidRPr="00584D10">
        <w:rPr>
          <w:rFonts w:hint="eastAsia"/>
          <w:lang w:eastAsia="zh-HK"/>
        </w:rPr>
        <w:t>要</w:t>
      </w:r>
      <w:r w:rsidRPr="00584D10">
        <w:rPr>
          <w:rFonts w:hint="eastAsia"/>
        </w:rPr>
        <w:t>係預估營業稅收入增加，爰按加值型及非加值型營業稅法</w:t>
      </w:r>
      <w:r w:rsidR="00377437" w:rsidRPr="00584D10">
        <w:rPr>
          <w:rFonts w:hint="eastAsia"/>
        </w:rPr>
        <w:t>(</w:t>
      </w:r>
      <w:r w:rsidR="00377437" w:rsidRPr="00584D10">
        <w:rPr>
          <w:rFonts w:hint="eastAsia"/>
          <w:lang w:eastAsia="zh-HK"/>
        </w:rPr>
        <w:t>以</w:t>
      </w:r>
      <w:r w:rsidR="00377437">
        <w:rPr>
          <w:rFonts w:hint="eastAsia"/>
          <w:lang w:eastAsia="zh-HK"/>
        </w:rPr>
        <w:t>下稱營業稅法</w:t>
      </w:r>
      <w:r w:rsidR="00377437">
        <w:rPr>
          <w:rFonts w:hint="eastAsia"/>
        </w:rPr>
        <w:t>)</w:t>
      </w:r>
      <w:r w:rsidRPr="008C2752">
        <w:rPr>
          <w:rFonts w:hint="eastAsia"/>
        </w:rPr>
        <w:t>第5</w:t>
      </w:r>
      <w:r w:rsidRPr="008C2752">
        <w:t>8</w:t>
      </w:r>
      <w:r w:rsidRPr="008C2752">
        <w:rPr>
          <w:rFonts w:hint="eastAsia"/>
        </w:rPr>
        <w:t>條規定，</w:t>
      </w:r>
      <w:r w:rsidR="00A61659" w:rsidRPr="00A61659">
        <w:rPr>
          <w:rFonts w:hint="eastAsia"/>
        </w:rPr>
        <w:t>提撥</w:t>
      </w:r>
      <w:r w:rsidRPr="008C2752">
        <w:rPr>
          <w:rFonts w:hint="eastAsia"/>
        </w:rPr>
        <w:t>營業稅收入總額之3</w:t>
      </w:r>
      <w:r w:rsidRPr="008C2752">
        <w:t>%</w:t>
      </w:r>
      <w:r w:rsidRPr="008C2752">
        <w:rPr>
          <w:rFonts w:hint="eastAsia"/>
        </w:rPr>
        <w:t>，作為統一發票相關給獎及推行經費隨之增加</w:t>
      </w:r>
      <w:r w:rsidR="008B5FD4">
        <w:rPr>
          <w:rFonts w:hint="eastAsia"/>
          <w:lang w:eastAsia="zh-HK"/>
        </w:rPr>
        <w:t>所致</w:t>
      </w:r>
      <w:r w:rsidRPr="008C2752">
        <w:rPr>
          <w:rFonts w:hint="eastAsia"/>
        </w:rPr>
        <w:t>。另臺北國稅</w:t>
      </w:r>
      <w:r w:rsidRPr="00884146">
        <w:rPr>
          <w:rFonts w:hint="eastAsia"/>
        </w:rPr>
        <w:t>局、高雄國稅局、北區國稅局及所屬、中區國稅局及所屬、南區國稅局及所屬(以下合稱5區國稅局)11</w:t>
      </w:r>
      <w:r w:rsidR="00513CFE" w:rsidRPr="00884146">
        <w:rPr>
          <w:rFonts w:hint="eastAsia"/>
        </w:rPr>
        <w:t>5</w:t>
      </w:r>
      <w:r w:rsidRPr="00884146">
        <w:rPr>
          <w:rFonts w:hint="eastAsia"/>
        </w:rPr>
        <w:t>年度預算案歲入合計編列2兆</w:t>
      </w:r>
      <w:r w:rsidR="00513CFE" w:rsidRPr="00884146">
        <w:rPr>
          <w:rFonts w:hint="eastAsia"/>
        </w:rPr>
        <w:t>3,388</w:t>
      </w:r>
      <w:r w:rsidRPr="00884146">
        <w:rPr>
          <w:rFonts w:hint="eastAsia"/>
        </w:rPr>
        <w:t>億</w:t>
      </w:r>
      <w:r w:rsidR="00513CFE" w:rsidRPr="00884146">
        <w:rPr>
          <w:rFonts w:hint="eastAsia"/>
        </w:rPr>
        <w:t>6,776</w:t>
      </w:r>
      <w:r w:rsidRPr="00884146">
        <w:rPr>
          <w:rFonts w:hint="eastAsia"/>
        </w:rPr>
        <w:t>萬元，較11</w:t>
      </w:r>
      <w:r w:rsidR="00513CFE" w:rsidRPr="00884146">
        <w:rPr>
          <w:rFonts w:hint="eastAsia"/>
        </w:rPr>
        <w:t>4</w:t>
      </w:r>
      <w:r w:rsidRPr="00884146">
        <w:rPr>
          <w:rFonts w:hint="eastAsia"/>
        </w:rPr>
        <w:t>年度預算數</w:t>
      </w:r>
      <w:r w:rsidR="00513CFE" w:rsidRPr="00884146">
        <w:rPr>
          <w:rFonts w:hint="eastAsia"/>
          <w:lang w:eastAsia="zh-HK"/>
        </w:rPr>
        <w:t>減少</w:t>
      </w:r>
      <w:r w:rsidR="00884146" w:rsidRPr="00884146">
        <w:rPr>
          <w:rFonts w:hint="eastAsia"/>
        </w:rPr>
        <w:t>2,878</w:t>
      </w:r>
      <w:r w:rsidRPr="00884146">
        <w:rPr>
          <w:rFonts w:hint="eastAsia"/>
        </w:rPr>
        <w:t>億</w:t>
      </w:r>
      <w:r w:rsidR="00884146" w:rsidRPr="00884146">
        <w:rPr>
          <w:rFonts w:hint="eastAsia"/>
        </w:rPr>
        <w:t>3,982</w:t>
      </w:r>
      <w:r w:rsidRPr="00884146">
        <w:rPr>
          <w:rFonts w:hint="eastAsia"/>
        </w:rPr>
        <w:t>萬元（</w:t>
      </w:r>
      <w:r w:rsidR="00884146" w:rsidRPr="00884146">
        <w:rPr>
          <w:rFonts w:hint="eastAsia"/>
          <w:lang w:eastAsia="zh-HK"/>
        </w:rPr>
        <w:t>減</w:t>
      </w:r>
      <w:r w:rsidRPr="00884146">
        <w:rPr>
          <w:rFonts w:hint="eastAsia"/>
        </w:rPr>
        <w:t>幅</w:t>
      </w:r>
      <w:r w:rsidR="00884146" w:rsidRPr="00884146">
        <w:rPr>
          <w:rFonts w:hint="eastAsia"/>
        </w:rPr>
        <w:t>10</w:t>
      </w:r>
      <w:r w:rsidRPr="00884146">
        <w:t>.</w:t>
      </w:r>
      <w:r w:rsidR="00884146" w:rsidRPr="00884146">
        <w:rPr>
          <w:rFonts w:hint="eastAsia"/>
        </w:rPr>
        <w:t>96</w:t>
      </w:r>
      <w:r w:rsidRPr="00884146">
        <w:rPr>
          <w:rFonts w:hint="eastAsia"/>
        </w:rPr>
        <w:t>%），主要係</w:t>
      </w:r>
      <w:r w:rsidR="00884146" w:rsidRPr="00884146">
        <w:rPr>
          <w:rFonts w:hint="eastAsia"/>
          <w:lang w:eastAsia="zh-HK"/>
        </w:rPr>
        <w:t>財政收支劃分法(以下稱財劃法)修正中央</w:t>
      </w:r>
      <w:r w:rsidR="00884146">
        <w:rPr>
          <w:rFonts w:hint="eastAsia"/>
        </w:rPr>
        <w:t>、</w:t>
      </w:r>
      <w:r w:rsidR="00884146" w:rsidRPr="00884146">
        <w:rPr>
          <w:rFonts w:hint="eastAsia"/>
          <w:lang w:eastAsia="zh-HK"/>
        </w:rPr>
        <w:t>地方</w:t>
      </w:r>
      <w:r w:rsidR="00884146">
        <w:rPr>
          <w:rFonts w:hint="eastAsia"/>
          <w:lang w:eastAsia="zh-HK"/>
        </w:rPr>
        <w:t>政府</w:t>
      </w:r>
      <w:r w:rsidR="00884146" w:rsidRPr="00884146">
        <w:rPr>
          <w:rFonts w:hint="eastAsia"/>
          <w:lang w:eastAsia="zh-HK"/>
        </w:rPr>
        <w:t>分成比率</w:t>
      </w:r>
      <w:r w:rsidR="00884146" w:rsidRPr="00884146">
        <w:rPr>
          <w:rFonts w:hint="eastAsia"/>
        </w:rPr>
        <w:t>，</w:t>
      </w:r>
      <w:r w:rsidR="00884146" w:rsidRPr="00884146">
        <w:rPr>
          <w:rFonts w:hint="eastAsia"/>
          <w:lang w:eastAsia="zh-HK"/>
        </w:rPr>
        <w:t>致稅課收入大幅減少</w:t>
      </w:r>
      <w:r w:rsidR="00884146" w:rsidRPr="00884146">
        <w:rPr>
          <w:rFonts w:hint="eastAsia"/>
        </w:rPr>
        <w:t>；</w:t>
      </w:r>
      <w:r w:rsidRPr="00884146">
        <w:rPr>
          <w:rFonts w:hint="eastAsia"/>
        </w:rPr>
        <w:t>歲出合計編列</w:t>
      </w:r>
      <w:r w:rsidRPr="00884146">
        <w:t>12</w:t>
      </w:r>
      <w:r w:rsidR="00884146" w:rsidRPr="00884146">
        <w:rPr>
          <w:rFonts w:hint="eastAsia"/>
        </w:rPr>
        <w:t>5</w:t>
      </w:r>
      <w:r w:rsidRPr="00884146">
        <w:rPr>
          <w:rFonts w:hint="eastAsia"/>
        </w:rPr>
        <w:t>億</w:t>
      </w:r>
      <w:r w:rsidR="00884146" w:rsidRPr="00884146">
        <w:rPr>
          <w:rFonts w:hint="eastAsia"/>
        </w:rPr>
        <w:t>579</w:t>
      </w:r>
      <w:r w:rsidRPr="00884146">
        <w:rPr>
          <w:rFonts w:hint="eastAsia"/>
        </w:rPr>
        <w:t>萬</w:t>
      </w:r>
      <w:r w:rsidR="00884146" w:rsidRPr="00884146">
        <w:rPr>
          <w:rFonts w:hint="eastAsia"/>
        </w:rPr>
        <w:t>7</w:t>
      </w:r>
      <w:r w:rsidRPr="00884146">
        <w:rPr>
          <w:rFonts w:hint="eastAsia"/>
        </w:rPr>
        <w:t>千</w:t>
      </w:r>
      <w:r w:rsidRPr="00B77AFA">
        <w:rPr>
          <w:rFonts w:hint="eastAsia"/>
        </w:rPr>
        <w:t>元，較11</w:t>
      </w:r>
      <w:r w:rsidR="00884146" w:rsidRPr="00B77AFA">
        <w:rPr>
          <w:rFonts w:hint="eastAsia"/>
        </w:rPr>
        <w:t>4</w:t>
      </w:r>
      <w:r w:rsidRPr="00B77AFA">
        <w:rPr>
          <w:rFonts w:hint="eastAsia"/>
        </w:rPr>
        <w:t>年度預算數增加</w:t>
      </w:r>
      <w:r w:rsidR="00B77AFA" w:rsidRPr="00B77AFA">
        <w:rPr>
          <w:rFonts w:hint="eastAsia"/>
        </w:rPr>
        <w:t>3</w:t>
      </w:r>
      <w:r w:rsidRPr="00B77AFA">
        <w:rPr>
          <w:rFonts w:hint="eastAsia"/>
        </w:rPr>
        <w:t>億</w:t>
      </w:r>
      <w:r w:rsidR="00B77AFA" w:rsidRPr="00B77AFA">
        <w:rPr>
          <w:rFonts w:hint="eastAsia"/>
        </w:rPr>
        <w:t>7</w:t>
      </w:r>
      <w:r w:rsidR="00B77AFA" w:rsidRPr="00B77AFA">
        <w:t>,778</w:t>
      </w:r>
      <w:r w:rsidRPr="00B77AFA">
        <w:rPr>
          <w:rFonts w:hint="eastAsia"/>
        </w:rPr>
        <w:t>萬</w:t>
      </w:r>
      <w:r w:rsidR="00B77AFA" w:rsidRPr="00B77AFA">
        <w:rPr>
          <w:rFonts w:hint="eastAsia"/>
        </w:rPr>
        <w:t>8</w:t>
      </w:r>
      <w:r w:rsidRPr="00B77AFA">
        <w:rPr>
          <w:rFonts w:hint="eastAsia"/>
        </w:rPr>
        <w:t>千元(增幅</w:t>
      </w:r>
      <w:r w:rsidR="00B77AFA" w:rsidRPr="00B77AFA">
        <w:rPr>
          <w:rFonts w:hint="eastAsia"/>
        </w:rPr>
        <w:t>3</w:t>
      </w:r>
      <w:r w:rsidR="00B77AFA" w:rsidRPr="00B77AFA">
        <w:t>.1</w:t>
      </w:r>
      <w:r w:rsidR="00B77AFA">
        <w:t>2</w:t>
      </w:r>
      <w:r w:rsidRPr="008C2752">
        <w:rPr>
          <w:rFonts w:hint="eastAsia"/>
        </w:rPr>
        <w:t>%)(詳表1)。謹就賦稅署及5區國稅局11</w:t>
      </w:r>
      <w:r w:rsidR="006F6F75">
        <w:rPr>
          <w:rFonts w:hint="eastAsia"/>
        </w:rPr>
        <w:t>5</w:t>
      </w:r>
      <w:r w:rsidRPr="008C2752">
        <w:rPr>
          <w:rFonts w:hint="eastAsia"/>
        </w:rPr>
        <w:t>年度預算案評估如下：</w:t>
      </w:r>
    </w:p>
    <w:p w:rsidR="009B6DD9" w:rsidRPr="009B6DD9" w:rsidRDefault="009B6DD9" w:rsidP="009B6DD9">
      <w:pPr>
        <w:pStyle w:val="142"/>
        <w:spacing w:beforeLines="50" w:before="258"/>
        <w:rPr>
          <w:b/>
          <w:sz w:val="28"/>
        </w:rPr>
      </w:pPr>
      <w:r w:rsidRPr="009B6DD9">
        <w:rPr>
          <w:rFonts w:hint="eastAsia"/>
          <w:b/>
          <w:sz w:val="28"/>
        </w:rPr>
        <w:t>表1  5區國稅局11</w:t>
      </w:r>
      <w:r>
        <w:rPr>
          <w:rFonts w:hint="eastAsia"/>
          <w:b/>
          <w:sz w:val="28"/>
        </w:rPr>
        <w:t>4</w:t>
      </w:r>
      <w:r w:rsidRPr="009B6DD9">
        <w:rPr>
          <w:rFonts w:hint="eastAsia"/>
          <w:b/>
          <w:sz w:val="28"/>
        </w:rPr>
        <w:t>及11</w:t>
      </w:r>
      <w:r>
        <w:rPr>
          <w:rFonts w:hint="eastAsia"/>
          <w:b/>
          <w:sz w:val="28"/>
        </w:rPr>
        <w:t>5</w:t>
      </w:r>
      <w:r w:rsidRPr="009B6DD9">
        <w:rPr>
          <w:rFonts w:hint="eastAsia"/>
          <w:b/>
          <w:sz w:val="28"/>
        </w:rPr>
        <w:t>年度歲入及歲出預算(案)數表</w:t>
      </w:r>
    </w:p>
    <w:p w:rsidR="009B6DD9" w:rsidRPr="009B6DD9" w:rsidRDefault="009B6DD9" w:rsidP="009B6DD9">
      <w:pPr>
        <w:pStyle w:val="142"/>
        <w:jc w:val="right"/>
      </w:pPr>
      <w:r w:rsidRPr="009B6DD9">
        <w:rPr>
          <w:rFonts w:hint="eastAsia"/>
        </w:rPr>
        <w:t xml:space="preserve">                                              單位：新臺幣千元</w:t>
      </w:r>
    </w:p>
    <w:tbl>
      <w:tblPr>
        <w:tblW w:w="8778" w:type="dxa"/>
        <w:tblInd w:w="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83"/>
        <w:gridCol w:w="1701"/>
        <w:gridCol w:w="1701"/>
        <w:gridCol w:w="1525"/>
        <w:gridCol w:w="1568"/>
      </w:tblGrid>
      <w:tr w:rsidR="009B6DD9" w:rsidRPr="009B6DD9" w:rsidTr="009B6DD9">
        <w:trPr>
          <w:cantSplit/>
          <w:trHeight w:val="20"/>
        </w:trPr>
        <w:tc>
          <w:tcPr>
            <w:tcW w:w="2283" w:type="dxa"/>
            <w:vMerge w:val="restart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rFonts w:hint="eastAsia"/>
                <w:b/>
              </w:rPr>
              <w:t>機關別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rFonts w:hint="eastAsia"/>
                <w:b/>
              </w:rPr>
              <w:t>歲入</w:t>
            </w:r>
          </w:p>
        </w:tc>
        <w:tc>
          <w:tcPr>
            <w:tcW w:w="3093" w:type="dxa"/>
            <w:gridSpan w:val="2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rFonts w:hint="eastAsia"/>
                <w:b/>
              </w:rPr>
              <w:t>歲出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vMerge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4</w:t>
            </w:r>
            <w:r w:rsidRPr="009B6DD9">
              <w:rPr>
                <w:rFonts w:hint="eastAsia"/>
                <w:b/>
              </w:rPr>
              <w:t>年度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5</w:t>
            </w:r>
            <w:r w:rsidRPr="009B6DD9">
              <w:rPr>
                <w:rFonts w:hint="eastAsia"/>
                <w:b/>
              </w:rPr>
              <w:t>年度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4</w:t>
            </w:r>
            <w:r w:rsidRPr="009B6DD9">
              <w:rPr>
                <w:rFonts w:hint="eastAsia"/>
                <w:b/>
              </w:rPr>
              <w:t>年度</w:t>
            </w:r>
          </w:p>
        </w:tc>
        <w:tc>
          <w:tcPr>
            <w:tcW w:w="1568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  <w:rPr>
                <w:b/>
              </w:rPr>
            </w:pPr>
            <w:r w:rsidRPr="009B6DD9">
              <w:rPr>
                <w:b/>
              </w:rPr>
              <w:t>11</w:t>
            </w:r>
            <w:r>
              <w:rPr>
                <w:rFonts w:hint="eastAsia"/>
                <w:b/>
              </w:rPr>
              <w:t>5</w:t>
            </w:r>
            <w:r w:rsidRPr="009B6DD9">
              <w:rPr>
                <w:rFonts w:hint="eastAsia"/>
                <w:b/>
              </w:rPr>
              <w:t>年度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臺北國稅局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1,047,188,028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898,610,890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6F6F75" w:rsidP="00584D10">
            <w:pPr>
              <w:pStyle w:val="142"/>
              <w:jc w:val="right"/>
            </w:pPr>
            <w:r w:rsidRPr="00B77AFA">
              <w:rPr>
                <w:rFonts w:hint="eastAsia"/>
              </w:rPr>
              <w:t>2,7</w:t>
            </w:r>
            <w:r w:rsidR="00584D10" w:rsidRPr="00B77AFA">
              <w:t>60,125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6F6F75" w:rsidP="009B6DD9">
            <w:pPr>
              <w:pStyle w:val="142"/>
              <w:jc w:val="right"/>
            </w:pPr>
            <w:r w:rsidRPr="00B77AFA">
              <w:rPr>
                <w:rFonts w:hint="eastAsia"/>
              </w:rPr>
              <w:t>2,832,240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高雄國稅局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228,897,211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180,049,604</w:t>
            </w:r>
          </w:p>
        </w:tc>
        <w:tc>
          <w:tcPr>
            <w:tcW w:w="1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9B6DD9" w:rsidRPr="00B77AFA" w:rsidRDefault="006F6F75" w:rsidP="00584D10">
            <w:pPr>
              <w:pStyle w:val="142"/>
              <w:jc w:val="right"/>
            </w:pPr>
            <w:r w:rsidRPr="00B77AFA">
              <w:rPr>
                <w:rFonts w:hint="eastAsia"/>
              </w:rPr>
              <w:t>1,82</w:t>
            </w:r>
            <w:r w:rsidR="00584D10" w:rsidRPr="00B77AFA">
              <w:t>5,424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9B6DD9" w:rsidRPr="00B77AFA" w:rsidRDefault="009B6DD9" w:rsidP="006F6F75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,8</w:t>
            </w:r>
            <w:r w:rsidR="006F6F75" w:rsidRPr="00B77AFA">
              <w:rPr>
                <w:rFonts w:hint="eastAsia"/>
              </w:rPr>
              <w:t>53,024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北區國稅局及所屬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6F6F75" w:rsidP="009B6DD9">
            <w:pPr>
              <w:pStyle w:val="142"/>
              <w:jc w:val="right"/>
            </w:pPr>
            <w:r>
              <w:rPr>
                <w:rFonts w:hint="eastAsia"/>
              </w:rPr>
              <w:t>900,772,294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871,778,450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B77AFA" w:rsidP="009B6DD9">
            <w:pPr>
              <w:pStyle w:val="142"/>
              <w:jc w:val="right"/>
            </w:pPr>
            <w:r w:rsidRPr="00B77AFA">
              <w:rPr>
                <w:rFonts w:hint="eastAsia"/>
              </w:rPr>
              <w:t>3</w:t>
            </w:r>
            <w:r w:rsidRPr="00B77AFA">
              <w:t>,003,921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D40846">
            <w:pPr>
              <w:pStyle w:val="142"/>
              <w:jc w:val="right"/>
            </w:pPr>
            <w:r w:rsidRPr="00B77AFA">
              <w:t>3,</w:t>
            </w:r>
            <w:r w:rsidR="00D40846" w:rsidRPr="00B77AFA">
              <w:rPr>
                <w:rFonts w:hint="eastAsia"/>
              </w:rPr>
              <w:t>176,675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中區國稅局及所屬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319,802,542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275,702,501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D40846" w:rsidP="00B77AFA">
            <w:pPr>
              <w:pStyle w:val="142"/>
              <w:jc w:val="right"/>
            </w:pPr>
            <w:r w:rsidRPr="00B77AFA">
              <w:rPr>
                <w:rFonts w:hint="eastAsia"/>
              </w:rPr>
              <w:t>2,5</w:t>
            </w:r>
            <w:r w:rsidR="00B77AFA" w:rsidRPr="00B77AFA">
              <w:t>41,506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D40846">
            <w:pPr>
              <w:pStyle w:val="142"/>
              <w:jc w:val="right"/>
            </w:pPr>
            <w:r w:rsidRPr="00B77AFA">
              <w:rPr>
                <w:rFonts w:hint="eastAsia"/>
              </w:rPr>
              <w:t>2</w:t>
            </w:r>
            <w:r w:rsidRPr="00B77AFA">
              <w:t>,</w:t>
            </w:r>
            <w:r w:rsidR="00D40846" w:rsidRPr="00B77AFA">
              <w:rPr>
                <w:rFonts w:hint="eastAsia"/>
              </w:rPr>
              <w:t>629,359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南區國稅局及所屬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130,047,505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9B6DD9" w:rsidRDefault="00D40846" w:rsidP="009B6DD9">
            <w:pPr>
              <w:pStyle w:val="142"/>
              <w:jc w:val="right"/>
            </w:pPr>
            <w:r>
              <w:rPr>
                <w:rFonts w:hint="eastAsia"/>
              </w:rPr>
              <w:t>112,726,315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9B6DD9" w:rsidP="00B77AFA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,</w:t>
            </w:r>
            <w:r w:rsidR="00D40846" w:rsidRPr="00B77AFA">
              <w:rPr>
                <w:rFonts w:hint="eastAsia"/>
              </w:rPr>
              <w:t>997</w:t>
            </w:r>
            <w:r w:rsidR="00B77AFA" w:rsidRPr="00B77AFA">
              <w:t>,033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D40846">
            <w:pPr>
              <w:pStyle w:val="142"/>
              <w:jc w:val="right"/>
            </w:pPr>
            <w:r w:rsidRPr="00B77AFA">
              <w:rPr>
                <w:rFonts w:hint="eastAsia"/>
              </w:rPr>
              <w:t>2</w:t>
            </w:r>
            <w:r w:rsidRPr="00B77AFA">
              <w:t>,01</w:t>
            </w:r>
            <w:r w:rsidR="00D40846" w:rsidRPr="00B77AFA">
              <w:rPr>
                <w:rFonts w:hint="eastAsia"/>
              </w:rPr>
              <w:t>4,499</w:t>
            </w:r>
          </w:p>
        </w:tc>
      </w:tr>
      <w:tr w:rsidR="009B6DD9" w:rsidRPr="009B6DD9" w:rsidTr="00377437">
        <w:trPr>
          <w:cantSplit/>
          <w:trHeight w:val="20"/>
        </w:trPr>
        <w:tc>
          <w:tcPr>
            <w:tcW w:w="2283" w:type="dxa"/>
            <w:shd w:val="clear" w:color="auto" w:fill="auto"/>
            <w:vAlign w:val="center"/>
            <w:hideMark/>
          </w:tcPr>
          <w:p w:rsidR="009B6DD9" w:rsidRPr="009B6DD9" w:rsidRDefault="009B6DD9" w:rsidP="009B6DD9">
            <w:pPr>
              <w:pStyle w:val="142"/>
              <w:jc w:val="center"/>
            </w:pPr>
            <w:r w:rsidRPr="009B6DD9">
              <w:rPr>
                <w:rFonts w:hint="eastAsia"/>
              </w:rPr>
              <w:t>合計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584D10" w:rsidRDefault="009B6DD9" w:rsidP="00513CFE">
            <w:pPr>
              <w:pStyle w:val="142"/>
              <w:jc w:val="right"/>
            </w:pPr>
            <w:r w:rsidRPr="00584D10">
              <w:rPr>
                <w:rFonts w:hint="eastAsia"/>
              </w:rPr>
              <w:t>2</w:t>
            </w:r>
            <w:r w:rsidRPr="00584D10">
              <w:t>,</w:t>
            </w:r>
            <w:r w:rsidR="00513CFE" w:rsidRPr="00584D10">
              <w:rPr>
                <w:rFonts w:hint="eastAsia"/>
              </w:rPr>
              <w:t>626,707,580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6DD9" w:rsidRPr="00584D10" w:rsidRDefault="009B6DD9" w:rsidP="00513CFE">
            <w:pPr>
              <w:pStyle w:val="142"/>
              <w:jc w:val="right"/>
            </w:pPr>
            <w:r w:rsidRPr="00584D10">
              <w:rPr>
                <w:rFonts w:hint="eastAsia"/>
              </w:rPr>
              <w:t>2</w:t>
            </w:r>
            <w:r w:rsidRPr="00584D10">
              <w:t>,</w:t>
            </w:r>
            <w:r w:rsidR="00513CFE" w:rsidRPr="00584D10">
              <w:rPr>
                <w:rFonts w:hint="eastAsia"/>
              </w:rPr>
              <w:t>338,867,760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9B6DD9" w:rsidRPr="00B77AFA" w:rsidRDefault="00B77AFA" w:rsidP="009B6DD9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2,128,009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9B6DD9" w:rsidRPr="00B77AFA" w:rsidRDefault="009B6DD9" w:rsidP="00513CFE">
            <w:pPr>
              <w:pStyle w:val="142"/>
              <w:jc w:val="right"/>
            </w:pPr>
            <w:r w:rsidRPr="00B77AFA">
              <w:rPr>
                <w:rFonts w:hint="eastAsia"/>
              </w:rPr>
              <w:t>1</w:t>
            </w:r>
            <w:r w:rsidRPr="00B77AFA">
              <w:t>2,</w:t>
            </w:r>
            <w:r w:rsidR="00513CFE" w:rsidRPr="00B77AFA">
              <w:rPr>
                <w:rFonts w:hint="eastAsia"/>
              </w:rPr>
              <w:t>505,797</w:t>
            </w:r>
          </w:p>
        </w:tc>
      </w:tr>
    </w:tbl>
    <w:p w:rsidR="009B6DD9" w:rsidRPr="009B6DD9" w:rsidRDefault="009B6DD9" w:rsidP="009B6DD9">
      <w:pPr>
        <w:pStyle w:val="142"/>
      </w:pPr>
      <w:r w:rsidRPr="009B6DD9">
        <w:rPr>
          <w:rFonts w:hint="eastAsia"/>
        </w:rPr>
        <w:t>說    明：11</w:t>
      </w:r>
      <w:r>
        <w:rPr>
          <w:rFonts w:hint="eastAsia"/>
        </w:rPr>
        <w:t>4</w:t>
      </w:r>
      <w:r w:rsidRPr="009B6DD9">
        <w:rPr>
          <w:rFonts w:hint="eastAsia"/>
        </w:rPr>
        <w:t>年度為預算數</w:t>
      </w:r>
      <w:r w:rsidR="00805FBA">
        <w:rPr>
          <w:rFonts w:hint="eastAsia"/>
        </w:rPr>
        <w:t>(</w:t>
      </w:r>
      <w:r w:rsidR="00805FBA">
        <w:rPr>
          <w:rFonts w:hint="eastAsia"/>
          <w:lang w:eastAsia="zh-HK"/>
        </w:rPr>
        <w:t>含追加預算</w:t>
      </w:r>
      <w:r w:rsidR="00202E5B">
        <w:rPr>
          <w:rFonts w:hint="eastAsia"/>
        </w:rPr>
        <w:t>，</w:t>
      </w:r>
      <w:r w:rsidR="00202E5B">
        <w:rPr>
          <w:rFonts w:hint="eastAsia"/>
          <w:lang w:eastAsia="zh-HK"/>
        </w:rPr>
        <w:t>以下同</w:t>
      </w:r>
      <w:r w:rsidR="00805FBA">
        <w:rPr>
          <w:rFonts w:hint="eastAsia"/>
        </w:rPr>
        <w:t>)，</w:t>
      </w:r>
      <w:r w:rsidRPr="009B6DD9">
        <w:rPr>
          <w:rFonts w:hint="eastAsia"/>
        </w:rPr>
        <w:t>11</w:t>
      </w:r>
      <w:r>
        <w:rPr>
          <w:rFonts w:hint="eastAsia"/>
        </w:rPr>
        <w:t>5</w:t>
      </w:r>
      <w:r w:rsidRPr="009B6DD9">
        <w:rPr>
          <w:rFonts w:hint="eastAsia"/>
        </w:rPr>
        <w:t>年度為預算案數。</w:t>
      </w:r>
    </w:p>
    <w:p w:rsidR="009B6DD9" w:rsidRPr="009B6DD9" w:rsidRDefault="009B6DD9" w:rsidP="009B6DD9">
      <w:pPr>
        <w:pStyle w:val="142"/>
      </w:pPr>
      <w:r w:rsidRPr="009B6DD9">
        <w:rPr>
          <w:rFonts w:hint="eastAsia"/>
        </w:rPr>
        <w:t>資料來源：各區國稅局11</w:t>
      </w:r>
      <w:r>
        <w:rPr>
          <w:rFonts w:hint="eastAsia"/>
        </w:rPr>
        <w:t>5</w:t>
      </w:r>
      <w:r w:rsidRPr="009B6DD9">
        <w:rPr>
          <w:rFonts w:hint="eastAsia"/>
        </w:rPr>
        <w:t>年度預算案。</w:t>
      </w:r>
    </w:p>
    <w:p w:rsidR="009B6DD9" w:rsidRPr="008C2752" w:rsidRDefault="009B6DD9" w:rsidP="009B6DD9">
      <w:pPr>
        <w:ind w:left="567" w:firstLine="567"/>
        <w:rPr>
          <w:rFonts w:hint="eastAsia"/>
        </w:rPr>
      </w:pPr>
    </w:p>
    <w:p w:rsidR="001C79F5" w:rsidRPr="001F35A5" w:rsidRDefault="00174D7B" w:rsidP="001C79F5">
      <w:pPr>
        <w:pStyle w:val="14"/>
        <w:ind w:left="568" w:hanging="568"/>
        <w:rPr>
          <w:lang w:eastAsia="zh-HK"/>
        </w:rPr>
      </w:pPr>
      <w:bookmarkStart w:id="2" w:name="_Toc68683314"/>
      <w:bookmarkStart w:id="3" w:name="_Toc98899676"/>
      <w:bookmarkStart w:id="4" w:name="_Toc98899839"/>
      <w:bookmarkStart w:id="5" w:name="_Toc211529702"/>
      <w:r>
        <w:rPr>
          <w:rFonts w:hint="eastAsia"/>
          <w:lang w:eastAsia="zh-HK"/>
        </w:rPr>
        <w:t>六</w:t>
      </w:r>
      <w:r w:rsidRPr="009D6ADF">
        <w:rPr>
          <w:rFonts w:hint="eastAsia"/>
        </w:rPr>
        <w:t>、</w:t>
      </w:r>
      <w:r w:rsidR="0071255E">
        <w:rPr>
          <w:rFonts w:hint="eastAsia"/>
        </w:rPr>
        <w:t>115</w:t>
      </w:r>
      <w:r w:rsidR="0071255E">
        <w:rPr>
          <w:rFonts w:hint="eastAsia"/>
          <w:lang w:eastAsia="zh-HK"/>
        </w:rPr>
        <w:t>年度預算案遺贈稅</w:t>
      </w:r>
      <w:r w:rsidR="00A67EA3">
        <w:rPr>
          <w:rFonts w:hint="eastAsia"/>
          <w:lang w:eastAsia="zh-HK"/>
        </w:rPr>
        <w:t>收入</w:t>
      </w:r>
      <w:r w:rsidR="0071255E">
        <w:rPr>
          <w:rFonts w:hint="eastAsia"/>
          <w:lang w:eastAsia="zh-HK"/>
        </w:rPr>
        <w:t>增幅逾</w:t>
      </w:r>
      <w:r w:rsidR="0098449A">
        <w:rPr>
          <w:rFonts w:hint="eastAsia"/>
          <w:lang w:eastAsia="zh-HK"/>
        </w:rPr>
        <w:t>三成</w:t>
      </w:r>
      <w:r w:rsidR="0071255E">
        <w:rPr>
          <w:rFonts w:hint="eastAsia"/>
        </w:rPr>
        <w:t>，</w:t>
      </w:r>
      <w:r w:rsidR="00170C64">
        <w:rPr>
          <w:rFonts w:hint="eastAsia"/>
          <w:lang w:eastAsia="zh-HK"/>
        </w:rPr>
        <w:t>然</w:t>
      </w:r>
      <w:r w:rsidR="0071255E">
        <w:rPr>
          <w:rFonts w:hint="eastAsia"/>
          <w:lang w:eastAsia="zh-HK"/>
        </w:rPr>
        <w:t>其屬機會稅且</w:t>
      </w:r>
      <w:r w:rsidR="00474BD5">
        <w:rPr>
          <w:rFonts w:hint="eastAsia"/>
          <w:lang w:eastAsia="zh-HK"/>
        </w:rPr>
        <w:t>於</w:t>
      </w:r>
      <w:r w:rsidR="0071255E">
        <w:rPr>
          <w:rFonts w:hint="eastAsia"/>
        </w:rPr>
        <w:t>114</w:t>
      </w:r>
      <w:r w:rsidR="0071255E">
        <w:rPr>
          <w:rFonts w:hint="eastAsia"/>
          <w:lang w:eastAsia="zh-HK"/>
        </w:rPr>
        <w:t>年</w:t>
      </w:r>
      <w:r w:rsidR="001F35A5" w:rsidRPr="001F35A5">
        <w:rPr>
          <w:rFonts w:hint="eastAsia"/>
          <w:lang w:eastAsia="zh-HK"/>
        </w:rPr>
        <w:t>調高</w:t>
      </w:r>
      <w:r w:rsidR="0071255E">
        <w:rPr>
          <w:rFonts w:hint="eastAsia"/>
          <w:lang w:eastAsia="zh-HK"/>
        </w:rPr>
        <w:t>課</w:t>
      </w:r>
      <w:r w:rsidR="0071255E" w:rsidRPr="001F35A5">
        <w:rPr>
          <w:rFonts w:hint="eastAsia"/>
          <w:lang w:eastAsia="zh-HK"/>
        </w:rPr>
        <w:t>稅級距金額</w:t>
      </w:r>
      <w:r w:rsidR="0071255E" w:rsidRPr="001F35A5">
        <w:rPr>
          <w:rFonts w:hint="eastAsia"/>
        </w:rPr>
        <w:t>，</w:t>
      </w:r>
      <w:r w:rsidR="0055104F" w:rsidRPr="001F35A5">
        <w:rPr>
          <w:rFonts w:hint="eastAsia"/>
          <w:lang w:eastAsia="zh-HK"/>
        </w:rPr>
        <w:t>稅收情況允待觀察</w:t>
      </w:r>
      <w:r w:rsidR="001F35A5" w:rsidRPr="001F35A5">
        <w:rPr>
          <w:rFonts w:hint="eastAsia"/>
        </w:rPr>
        <w:t>，</w:t>
      </w:r>
      <w:r w:rsidR="001F35A5" w:rsidRPr="001F35A5">
        <w:rPr>
          <w:rFonts w:hint="eastAsia"/>
          <w:lang w:eastAsia="zh-HK"/>
        </w:rPr>
        <w:t>又</w:t>
      </w:r>
      <w:r w:rsidR="0055104F" w:rsidRPr="001F35A5">
        <w:rPr>
          <w:rFonts w:hint="eastAsia"/>
          <w:lang w:eastAsia="zh-HK"/>
        </w:rPr>
        <w:t>近年以</w:t>
      </w:r>
      <w:r w:rsidR="00F67532" w:rsidRPr="001F35A5">
        <w:rPr>
          <w:rFonts w:hint="eastAsia"/>
        </w:rPr>
        <w:t>贈與方式移轉財產者有</w:t>
      </w:r>
      <w:r w:rsidR="0055104F" w:rsidRPr="001F35A5">
        <w:rPr>
          <w:rFonts w:hint="eastAsia"/>
          <w:lang w:eastAsia="zh-HK"/>
        </w:rPr>
        <w:t>所</w:t>
      </w:r>
      <w:r w:rsidR="00F67532" w:rsidRPr="001F35A5">
        <w:rPr>
          <w:rFonts w:hint="eastAsia"/>
        </w:rPr>
        <w:t>增加，</w:t>
      </w:r>
      <w:r w:rsidR="00661FA7">
        <w:rPr>
          <w:rFonts w:hint="eastAsia"/>
          <w:lang w:eastAsia="zh-HK"/>
        </w:rPr>
        <w:t>允宜研謀善策以提升</w:t>
      </w:r>
      <w:r w:rsidR="00F67532" w:rsidRPr="001F35A5">
        <w:rPr>
          <w:rFonts w:hint="eastAsia"/>
        </w:rPr>
        <w:t>財富重分配效果</w:t>
      </w:r>
      <w:bookmarkEnd w:id="5"/>
    </w:p>
    <w:p w:rsidR="001C79F5" w:rsidRDefault="00F67532" w:rsidP="0050216C">
      <w:pPr>
        <w:ind w:left="567" w:firstLine="567"/>
        <w:rPr>
          <w:lang w:eastAsia="zh-HK"/>
        </w:rPr>
      </w:pPr>
      <w:r w:rsidRPr="00F67532">
        <w:rPr>
          <w:rFonts w:hint="eastAsia"/>
        </w:rPr>
        <w:t>11</w:t>
      </w:r>
      <w:r>
        <w:rPr>
          <w:rFonts w:hint="eastAsia"/>
        </w:rPr>
        <w:t>5</w:t>
      </w:r>
      <w:r w:rsidRPr="00F67532">
        <w:rPr>
          <w:rFonts w:hint="eastAsia"/>
        </w:rPr>
        <w:t>年度預算案遺贈稅編列</w:t>
      </w:r>
      <w:r>
        <w:rPr>
          <w:rFonts w:hint="eastAsia"/>
        </w:rPr>
        <w:t>209</w:t>
      </w:r>
      <w:r w:rsidRPr="00F67532">
        <w:rPr>
          <w:rFonts w:hint="eastAsia"/>
        </w:rPr>
        <w:t>億</w:t>
      </w:r>
      <w:r>
        <w:rPr>
          <w:rFonts w:hint="eastAsia"/>
        </w:rPr>
        <w:t>9,3</w:t>
      </w:r>
      <w:r w:rsidRPr="00F67532">
        <w:rPr>
          <w:rFonts w:hint="eastAsia"/>
        </w:rPr>
        <w:t>00萬元(含遺產稅</w:t>
      </w:r>
      <w:r>
        <w:rPr>
          <w:rFonts w:hint="eastAsia"/>
        </w:rPr>
        <w:t>125</w:t>
      </w:r>
      <w:r w:rsidRPr="00F67532">
        <w:rPr>
          <w:rFonts w:hint="eastAsia"/>
        </w:rPr>
        <w:t>億</w:t>
      </w:r>
      <w:r>
        <w:rPr>
          <w:rFonts w:hint="eastAsia"/>
        </w:rPr>
        <w:t>9,60</w:t>
      </w:r>
      <w:r w:rsidRPr="00F67532">
        <w:rPr>
          <w:rFonts w:hint="eastAsia"/>
        </w:rPr>
        <w:t>0萬元及贈與稅</w:t>
      </w:r>
      <w:r>
        <w:rPr>
          <w:rFonts w:hint="eastAsia"/>
        </w:rPr>
        <w:t>83</w:t>
      </w:r>
      <w:r w:rsidRPr="00F67532">
        <w:rPr>
          <w:rFonts w:hint="eastAsia"/>
        </w:rPr>
        <w:t>億</w:t>
      </w:r>
      <w:r>
        <w:rPr>
          <w:rFonts w:hint="eastAsia"/>
        </w:rPr>
        <w:t>9,700</w:t>
      </w:r>
      <w:r w:rsidRPr="00F67532">
        <w:rPr>
          <w:rFonts w:hint="eastAsia"/>
        </w:rPr>
        <w:t>萬元)，較11</w:t>
      </w:r>
      <w:r>
        <w:rPr>
          <w:rFonts w:hint="eastAsia"/>
        </w:rPr>
        <w:t>4</w:t>
      </w:r>
      <w:r w:rsidRPr="00F67532">
        <w:rPr>
          <w:rFonts w:hint="eastAsia"/>
        </w:rPr>
        <w:t>年度預算數增加</w:t>
      </w:r>
      <w:r>
        <w:rPr>
          <w:rFonts w:hint="eastAsia"/>
        </w:rPr>
        <w:t>56</w:t>
      </w:r>
      <w:r w:rsidRPr="00F67532">
        <w:rPr>
          <w:rFonts w:hint="eastAsia"/>
        </w:rPr>
        <w:lastRenderedPageBreak/>
        <w:t>億</w:t>
      </w:r>
      <w:r>
        <w:rPr>
          <w:rFonts w:hint="eastAsia"/>
        </w:rPr>
        <w:t>4,4</w:t>
      </w:r>
      <w:r w:rsidRPr="00F67532">
        <w:rPr>
          <w:rFonts w:hint="eastAsia"/>
        </w:rPr>
        <w:t>00萬元(增幅</w:t>
      </w:r>
      <w:r>
        <w:rPr>
          <w:rFonts w:hint="eastAsia"/>
        </w:rPr>
        <w:t>36.77</w:t>
      </w:r>
      <w:r w:rsidRPr="00F67532">
        <w:rPr>
          <w:rFonts w:hint="eastAsia"/>
        </w:rPr>
        <w:t>%)，其中遺產稅</w:t>
      </w:r>
      <w:r>
        <w:rPr>
          <w:rFonts w:hint="eastAsia"/>
          <w:lang w:eastAsia="zh-HK"/>
        </w:rPr>
        <w:t>增加</w:t>
      </w:r>
      <w:r w:rsidRPr="00F67532">
        <w:rPr>
          <w:rFonts w:hint="eastAsia"/>
        </w:rPr>
        <w:t>3</w:t>
      </w:r>
      <w:r>
        <w:rPr>
          <w:rFonts w:hint="eastAsia"/>
        </w:rPr>
        <w:t>3</w:t>
      </w:r>
      <w:r w:rsidRPr="00F67532">
        <w:rPr>
          <w:rFonts w:hint="eastAsia"/>
        </w:rPr>
        <w:t>億</w:t>
      </w:r>
      <w:r>
        <w:rPr>
          <w:rFonts w:hint="eastAsia"/>
        </w:rPr>
        <w:t>8,700</w:t>
      </w:r>
      <w:r w:rsidRPr="00F67532">
        <w:rPr>
          <w:rFonts w:hint="eastAsia"/>
        </w:rPr>
        <w:t>萬元(</w:t>
      </w:r>
      <w:r>
        <w:rPr>
          <w:rFonts w:hint="eastAsia"/>
          <w:lang w:eastAsia="zh-HK"/>
        </w:rPr>
        <w:t>增</w:t>
      </w:r>
      <w:r w:rsidRPr="00F67532">
        <w:rPr>
          <w:rFonts w:hint="eastAsia"/>
        </w:rPr>
        <w:t>幅</w:t>
      </w:r>
      <w:r>
        <w:rPr>
          <w:rFonts w:hint="eastAsia"/>
        </w:rPr>
        <w:t>36.78</w:t>
      </w:r>
      <w:r w:rsidRPr="00F67532">
        <w:rPr>
          <w:rFonts w:hint="eastAsia"/>
        </w:rPr>
        <w:t>%)、贈與稅增加</w:t>
      </w:r>
      <w:r>
        <w:rPr>
          <w:rFonts w:hint="eastAsia"/>
        </w:rPr>
        <w:t>22</w:t>
      </w:r>
      <w:r w:rsidRPr="00F67532">
        <w:rPr>
          <w:rFonts w:hint="eastAsia"/>
        </w:rPr>
        <w:t>億5,</w:t>
      </w:r>
      <w:r>
        <w:rPr>
          <w:rFonts w:hint="eastAsia"/>
        </w:rPr>
        <w:t>7</w:t>
      </w:r>
      <w:r w:rsidRPr="00F67532">
        <w:rPr>
          <w:rFonts w:hint="eastAsia"/>
        </w:rPr>
        <w:t>00萬元(增</w:t>
      </w:r>
      <w:r w:rsidRPr="00F41470">
        <w:rPr>
          <w:rFonts w:hint="eastAsia"/>
        </w:rPr>
        <w:t>幅36.76%)</w:t>
      </w:r>
      <w:r w:rsidR="00474BD5">
        <w:rPr>
          <w:rFonts w:hint="eastAsia"/>
        </w:rPr>
        <w:t>；</w:t>
      </w:r>
      <w:r w:rsidR="00474BD5">
        <w:rPr>
          <w:rFonts w:hint="eastAsia"/>
          <w:lang w:eastAsia="zh-HK"/>
        </w:rPr>
        <w:t>而</w:t>
      </w:r>
      <w:r w:rsidR="00F41470" w:rsidRPr="00F41470">
        <w:rPr>
          <w:rFonts w:hint="eastAsia"/>
          <w:lang w:eastAsia="zh-HK"/>
        </w:rPr>
        <w:t>據</w:t>
      </w:r>
      <w:r w:rsidRPr="00F41470">
        <w:rPr>
          <w:rFonts w:hint="eastAsia"/>
        </w:rPr>
        <w:t>統計資料顯示，納稅人透過贈與方式移轉財產之情況有增加現象</w:t>
      </w:r>
      <w:r w:rsidR="00F1042C" w:rsidRPr="00F41470">
        <w:rPr>
          <w:rFonts w:hint="eastAsia"/>
        </w:rPr>
        <w:t>。</w:t>
      </w:r>
      <w:r w:rsidR="001C79F5" w:rsidRPr="00F41470">
        <w:rPr>
          <w:rFonts w:hint="eastAsia"/>
          <w:lang w:eastAsia="zh-HK"/>
        </w:rPr>
        <w:t>茲說明</w:t>
      </w:r>
      <w:r w:rsidR="001C79F5">
        <w:rPr>
          <w:rFonts w:hint="eastAsia"/>
          <w:lang w:eastAsia="zh-HK"/>
        </w:rPr>
        <w:t>如下</w:t>
      </w:r>
      <w:r w:rsidR="0050216C">
        <w:rPr>
          <w:rFonts w:hAnsi="標楷體" w:hint="eastAsia"/>
          <w:lang w:eastAsia="zh-HK"/>
        </w:rPr>
        <w:t>：</w:t>
      </w:r>
    </w:p>
    <w:p w:rsidR="0032181F" w:rsidRDefault="0032181F" w:rsidP="00543753">
      <w:pPr>
        <w:pStyle w:val="a4"/>
        <w:ind w:left="851" w:hanging="284"/>
        <w:rPr>
          <w:rFonts w:hAnsi="標楷體" w:cs="細明體"/>
          <w:b/>
        </w:rPr>
      </w:pPr>
      <w:r>
        <w:rPr>
          <w:rFonts w:hAnsi="標楷體" w:cs="細明體" w:hint="eastAsia"/>
          <w:b/>
        </w:rPr>
        <w:t>(一</w:t>
      </w:r>
      <w:r>
        <w:rPr>
          <w:rFonts w:hAnsi="標楷體" w:cs="細明體"/>
          <w:b/>
        </w:rPr>
        <w:t>)</w:t>
      </w:r>
      <w:r w:rsidR="00896C2B" w:rsidRPr="00896C2B">
        <w:rPr>
          <w:rFonts w:hAnsi="標楷體" w:cs="細明體" w:hint="eastAsia"/>
          <w:b/>
        </w:rPr>
        <w:t>115年度預算案遺贈稅收入</w:t>
      </w:r>
      <w:r w:rsidR="00896C2B">
        <w:rPr>
          <w:rFonts w:hAnsi="標楷體" w:cs="細明體" w:hint="eastAsia"/>
          <w:b/>
          <w:lang w:eastAsia="zh-HK"/>
        </w:rPr>
        <w:t>較</w:t>
      </w:r>
      <w:r w:rsidR="00896C2B">
        <w:rPr>
          <w:rFonts w:hAnsi="標楷體" w:cs="細明體" w:hint="eastAsia"/>
          <w:b/>
        </w:rPr>
        <w:t>114</w:t>
      </w:r>
      <w:r w:rsidR="00896C2B">
        <w:rPr>
          <w:rFonts w:hAnsi="標楷體" w:cs="細明體" w:hint="eastAsia"/>
          <w:b/>
          <w:lang w:eastAsia="zh-HK"/>
        </w:rPr>
        <w:t>年度之</w:t>
      </w:r>
      <w:r w:rsidR="00896C2B" w:rsidRPr="00896C2B">
        <w:rPr>
          <w:rFonts w:hAnsi="標楷體" w:cs="細明體" w:hint="eastAsia"/>
          <w:b/>
        </w:rPr>
        <w:t>增幅</w:t>
      </w:r>
      <w:r w:rsidR="00896C2B">
        <w:rPr>
          <w:rFonts w:hAnsi="標楷體" w:cs="細明體" w:hint="eastAsia"/>
          <w:b/>
          <w:lang w:eastAsia="zh-HK"/>
        </w:rPr>
        <w:t>達</w:t>
      </w:r>
      <w:r w:rsidR="00896C2B">
        <w:rPr>
          <w:rFonts w:hAnsi="標楷體" w:cs="細明體" w:hint="eastAsia"/>
          <w:b/>
        </w:rPr>
        <w:t>36.77</w:t>
      </w:r>
      <w:r w:rsidR="00896C2B" w:rsidRPr="00896C2B">
        <w:rPr>
          <w:rFonts w:hAnsi="標楷體" w:cs="細明體" w:hint="eastAsia"/>
          <w:b/>
        </w:rPr>
        <w:t>%，</w:t>
      </w:r>
      <w:r w:rsidR="00896C2B">
        <w:rPr>
          <w:rFonts w:hAnsi="標楷體" w:cs="細明體" w:hint="eastAsia"/>
          <w:b/>
          <w:lang w:eastAsia="zh-HK"/>
        </w:rPr>
        <w:t>鑒於其屬</w:t>
      </w:r>
      <w:r w:rsidR="00896C2B" w:rsidRPr="00896C2B">
        <w:rPr>
          <w:rFonts w:hAnsi="標楷體" w:cs="細明體" w:hint="eastAsia"/>
          <w:b/>
          <w:lang w:eastAsia="zh-HK"/>
        </w:rPr>
        <w:t>機會稅</w:t>
      </w:r>
      <w:r w:rsidR="00896C2B">
        <w:rPr>
          <w:rFonts w:hAnsi="標楷體" w:cs="細明體" w:hint="eastAsia"/>
          <w:b/>
          <w:lang w:eastAsia="zh-HK"/>
        </w:rPr>
        <w:t>性質</w:t>
      </w:r>
      <w:r w:rsidR="00896C2B" w:rsidRPr="00896C2B">
        <w:rPr>
          <w:rFonts w:hAnsi="標楷體" w:cs="細明體" w:hint="eastAsia"/>
          <w:b/>
          <w:lang w:eastAsia="zh-HK"/>
        </w:rPr>
        <w:t>且</w:t>
      </w:r>
      <w:r w:rsidR="00A67EA3" w:rsidRPr="00A67EA3">
        <w:rPr>
          <w:rFonts w:hAnsi="標楷體" w:cs="細明體" w:hint="eastAsia"/>
          <w:b/>
        </w:rPr>
        <w:t>114年度課稅級距金額因CPI漲幅達門檻而調高</w:t>
      </w:r>
      <w:r w:rsidR="00896C2B">
        <w:rPr>
          <w:rFonts w:hAnsi="標楷體" w:cs="細明體" w:hint="eastAsia"/>
          <w:b/>
        </w:rPr>
        <w:t>，</w:t>
      </w:r>
      <w:r w:rsidR="00896C2B" w:rsidRPr="00896C2B">
        <w:rPr>
          <w:rFonts w:hAnsi="標楷體" w:cs="細明體" w:hint="eastAsia"/>
          <w:b/>
        </w:rPr>
        <w:t>後續稅收情況允待觀察</w:t>
      </w:r>
    </w:p>
    <w:p w:rsidR="00A67EA3" w:rsidRDefault="001F35A5" w:rsidP="0077729E">
      <w:pPr>
        <w:pStyle w:val="123"/>
        <w:ind w:left="1133" w:hanging="283"/>
      </w:pPr>
      <w:r>
        <w:rPr>
          <w:rFonts w:hint="eastAsia"/>
        </w:rPr>
        <w:t>1</w:t>
      </w:r>
      <w:r w:rsidR="00A67EA3">
        <w:rPr>
          <w:rFonts w:hint="eastAsia"/>
        </w:rPr>
        <w:t>.</w:t>
      </w:r>
      <w:r w:rsidR="009B66E5" w:rsidRPr="009B66E5">
        <w:rPr>
          <w:rFonts w:hint="eastAsia"/>
        </w:rPr>
        <w:t>遺產及贈與稅法</w:t>
      </w:r>
      <w:r w:rsidR="009B66E5">
        <w:rPr>
          <w:rFonts w:hint="eastAsia"/>
          <w:lang w:eastAsia="zh-HK"/>
        </w:rPr>
        <w:t>第</w:t>
      </w:r>
      <w:r w:rsidR="009B66E5">
        <w:rPr>
          <w:rFonts w:hint="eastAsia"/>
        </w:rPr>
        <w:t>12</w:t>
      </w:r>
      <w:r w:rsidR="009B66E5">
        <w:rPr>
          <w:rFonts w:hint="eastAsia"/>
          <w:lang w:eastAsia="zh-HK"/>
        </w:rPr>
        <w:t>條之</w:t>
      </w:r>
      <w:r w:rsidR="009B66E5">
        <w:rPr>
          <w:rFonts w:hint="eastAsia"/>
        </w:rPr>
        <w:t>1</w:t>
      </w:r>
      <w:r w:rsidR="009B66E5">
        <w:rPr>
          <w:rFonts w:hint="eastAsia"/>
          <w:lang w:eastAsia="zh-HK"/>
        </w:rPr>
        <w:t>第</w:t>
      </w:r>
      <w:r w:rsidR="009B66E5">
        <w:rPr>
          <w:rFonts w:hint="eastAsia"/>
        </w:rPr>
        <w:t>1</w:t>
      </w:r>
      <w:r w:rsidR="009B66E5">
        <w:rPr>
          <w:rFonts w:hint="eastAsia"/>
          <w:lang w:eastAsia="zh-HK"/>
        </w:rPr>
        <w:t>項規定略以</w:t>
      </w:r>
      <w:r w:rsidR="009B66E5">
        <w:rPr>
          <w:rFonts w:hint="eastAsia"/>
        </w:rPr>
        <w:t>，</w:t>
      </w:r>
      <w:r w:rsidR="009B66E5">
        <w:rPr>
          <w:rFonts w:hint="eastAsia"/>
          <w:lang w:eastAsia="zh-HK"/>
        </w:rPr>
        <w:t>遺贈稅免稅額</w:t>
      </w:r>
      <w:r w:rsidR="009B66E5">
        <w:rPr>
          <w:rFonts w:hint="eastAsia"/>
        </w:rPr>
        <w:t>、</w:t>
      </w:r>
      <w:r w:rsidR="009B66E5">
        <w:rPr>
          <w:rFonts w:hint="eastAsia"/>
          <w:lang w:eastAsia="zh-HK"/>
        </w:rPr>
        <w:t>課稅級距金額</w:t>
      </w:r>
      <w:r w:rsidR="009B66E5">
        <w:rPr>
          <w:rFonts w:hint="eastAsia"/>
        </w:rPr>
        <w:t>、</w:t>
      </w:r>
      <w:r w:rsidR="009B66E5">
        <w:rPr>
          <w:rFonts w:hint="eastAsia"/>
          <w:lang w:eastAsia="zh-HK"/>
        </w:rPr>
        <w:t>不計入遺產總額之金額及各項扣除額</w:t>
      </w:r>
      <w:r w:rsidR="009B66E5">
        <w:rPr>
          <w:rFonts w:hint="eastAsia"/>
        </w:rPr>
        <w:t>，</w:t>
      </w:r>
      <w:r w:rsidR="009B66E5">
        <w:rPr>
          <w:rFonts w:hint="eastAsia"/>
          <w:lang w:eastAsia="zh-HK"/>
        </w:rPr>
        <w:t>每遇消費者物價指數</w:t>
      </w:r>
      <w:r w:rsidR="009B66E5">
        <w:rPr>
          <w:rFonts w:hint="eastAsia"/>
        </w:rPr>
        <w:t>(</w:t>
      </w:r>
      <w:r w:rsidR="009B66E5">
        <w:rPr>
          <w:rFonts w:hint="eastAsia"/>
          <w:lang w:eastAsia="zh-HK"/>
        </w:rPr>
        <w:t>以下稱</w:t>
      </w:r>
      <w:r w:rsidR="009B66E5" w:rsidRPr="009B66E5">
        <w:rPr>
          <w:lang w:eastAsia="zh-HK"/>
        </w:rPr>
        <w:t>CPI</w:t>
      </w:r>
      <w:r w:rsidR="009B66E5">
        <w:rPr>
          <w:rFonts w:hint="eastAsia"/>
        </w:rPr>
        <w:t>)</w:t>
      </w:r>
      <w:r w:rsidR="009B66E5" w:rsidRPr="009B66E5">
        <w:rPr>
          <w:rFonts w:hint="eastAsia"/>
        </w:rPr>
        <w:t>較上次調整之指數累計上漲達百分</w:t>
      </w:r>
      <w:r w:rsidR="009B66E5" w:rsidRPr="009B66E5">
        <w:rPr>
          <w:rFonts w:hint="eastAsia"/>
        </w:rPr>
        <w:lastRenderedPageBreak/>
        <w:t>之十以上時，自次年起按上漲程度調整之。</w:t>
      </w:r>
      <w:r w:rsidR="003C448C">
        <w:rPr>
          <w:rFonts w:hint="eastAsia"/>
          <w:lang w:eastAsia="zh-HK"/>
        </w:rPr>
        <w:t>關於近年調整</w:t>
      </w:r>
      <w:r>
        <w:rPr>
          <w:rFonts w:hint="eastAsia"/>
          <w:lang w:eastAsia="zh-HK"/>
        </w:rPr>
        <w:t>情形</w:t>
      </w:r>
      <w:r w:rsidR="003C448C">
        <w:rPr>
          <w:rFonts w:hint="eastAsia"/>
        </w:rPr>
        <w:t>，111</w:t>
      </w:r>
      <w:r w:rsidR="003C448C">
        <w:rPr>
          <w:rFonts w:hint="eastAsia"/>
          <w:lang w:eastAsia="zh-HK"/>
        </w:rPr>
        <w:t>年</w:t>
      </w:r>
      <w:r w:rsidR="004A74DA">
        <w:rPr>
          <w:rFonts w:hint="eastAsia"/>
          <w:lang w:eastAsia="zh-HK"/>
        </w:rPr>
        <w:t>度</w:t>
      </w:r>
      <w:r w:rsidR="003C448C" w:rsidRPr="003C448C">
        <w:rPr>
          <w:rFonts w:hint="eastAsia"/>
          <w:lang w:eastAsia="zh-HK"/>
        </w:rPr>
        <w:t>遺</w:t>
      </w:r>
      <w:r w:rsidR="003C448C">
        <w:rPr>
          <w:rFonts w:hint="eastAsia"/>
          <w:lang w:eastAsia="zh-HK"/>
        </w:rPr>
        <w:t>產</w:t>
      </w:r>
      <w:r w:rsidR="003C448C" w:rsidRPr="003C448C">
        <w:rPr>
          <w:rFonts w:hint="eastAsia"/>
          <w:lang w:eastAsia="zh-HK"/>
        </w:rPr>
        <w:t>稅免稅額由1,200萬</w:t>
      </w:r>
      <w:r w:rsidR="004F1920">
        <w:rPr>
          <w:rFonts w:hint="eastAsia"/>
          <w:lang w:eastAsia="zh-HK"/>
        </w:rPr>
        <w:t>元</w:t>
      </w:r>
      <w:r w:rsidR="003C448C">
        <w:rPr>
          <w:rFonts w:hint="eastAsia"/>
          <w:lang w:eastAsia="zh-HK"/>
        </w:rPr>
        <w:t>調增為</w:t>
      </w:r>
      <w:r w:rsidR="003C448C">
        <w:rPr>
          <w:rFonts w:hint="eastAsia"/>
        </w:rPr>
        <w:t>1,333</w:t>
      </w:r>
      <w:r w:rsidR="003C448C">
        <w:rPr>
          <w:rFonts w:hint="eastAsia"/>
          <w:lang w:eastAsia="zh-HK"/>
        </w:rPr>
        <w:t>萬元</w:t>
      </w:r>
      <w:r w:rsidR="003C448C">
        <w:rPr>
          <w:rFonts w:hint="eastAsia"/>
        </w:rPr>
        <w:t>、</w:t>
      </w:r>
      <w:r w:rsidR="003C448C">
        <w:rPr>
          <w:rFonts w:hint="eastAsia"/>
          <w:lang w:eastAsia="zh-HK"/>
        </w:rPr>
        <w:t>贈與稅由每年</w:t>
      </w:r>
      <w:r w:rsidR="003C448C">
        <w:rPr>
          <w:rFonts w:hint="eastAsia"/>
        </w:rPr>
        <w:t>220</w:t>
      </w:r>
      <w:r w:rsidR="003C448C">
        <w:rPr>
          <w:rFonts w:hint="eastAsia"/>
          <w:lang w:eastAsia="zh-HK"/>
        </w:rPr>
        <w:t>萬元調增為</w:t>
      </w:r>
      <w:r w:rsidR="003C448C">
        <w:rPr>
          <w:rFonts w:hint="eastAsia"/>
        </w:rPr>
        <w:t>244</w:t>
      </w:r>
      <w:r w:rsidR="003C448C">
        <w:rPr>
          <w:rFonts w:hint="eastAsia"/>
          <w:lang w:eastAsia="zh-HK"/>
        </w:rPr>
        <w:t>萬元</w:t>
      </w:r>
      <w:r w:rsidR="003C448C">
        <w:rPr>
          <w:rFonts w:hint="eastAsia"/>
        </w:rPr>
        <w:t>，113</w:t>
      </w:r>
      <w:r w:rsidR="003C448C">
        <w:rPr>
          <w:rFonts w:hint="eastAsia"/>
          <w:lang w:eastAsia="zh-HK"/>
        </w:rPr>
        <w:t>年度</w:t>
      </w:r>
      <w:r w:rsidR="003C448C" w:rsidRPr="003C448C">
        <w:rPr>
          <w:rFonts w:hint="eastAsia"/>
          <w:lang w:eastAsia="zh-HK"/>
        </w:rPr>
        <w:t>調增遺產稅不計入遺產總額之金額及各項扣除額</w:t>
      </w:r>
      <w:r w:rsidR="003C448C">
        <w:rPr>
          <w:rFonts w:hint="eastAsia"/>
        </w:rPr>
        <w:t>；</w:t>
      </w:r>
      <w:r w:rsidR="003C448C">
        <w:rPr>
          <w:rFonts w:hint="eastAsia"/>
          <w:lang w:eastAsia="zh-HK"/>
        </w:rPr>
        <w:t>至</w:t>
      </w:r>
      <w:r w:rsidR="00AC2EF6" w:rsidRPr="00AC2EF6">
        <w:rPr>
          <w:rFonts w:hint="eastAsia"/>
          <w:lang w:eastAsia="zh-HK"/>
        </w:rPr>
        <w:t>課稅級距金額</w:t>
      </w:r>
      <w:r w:rsidR="00AC2EF6">
        <w:rPr>
          <w:rFonts w:hint="eastAsia"/>
          <w:lang w:eastAsia="zh-HK"/>
        </w:rPr>
        <w:t>由於</w:t>
      </w:r>
      <w:r w:rsidR="003C448C">
        <w:rPr>
          <w:rFonts w:hint="eastAsia"/>
        </w:rPr>
        <w:t>114</w:t>
      </w:r>
      <w:r w:rsidR="003C448C">
        <w:rPr>
          <w:rFonts w:hint="eastAsia"/>
          <w:lang w:eastAsia="zh-HK"/>
        </w:rPr>
        <w:t>年度</w:t>
      </w:r>
      <w:r w:rsidR="00AC2EF6">
        <w:rPr>
          <w:rFonts w:hint="eastAsia"/>
          <w:lang w:eastAsia="zh-HK"/>
        </w:rPr>
        <w:t>適用之</w:t>
      </w:r>
      <w:r w:rsidR="00AC2EF6" w:rsidRPr="00AC2EF6">
        <w:rPr>
          <w:rFonts w:hint="eastAsia"/>
          <w:lang w:eastAsia="zh-HK"/>
        </w:rPr>
        <w:t>CPI漲幅</w:t>
      </w:r>
      <w:r w:rsidR="00AC2EF6">
        <w:rPr>
          <w:rFonts w:hint="eastAsia"/>
          <w:lang w:eastAsia="zh-HK"/>
        </w:rPr>
        <w:t>與</w:t>
      </w:r>
      <w:r w:rsidR="00AC2EF6">
        <w:rPr>
          <w:rFonts w:hint="eastAsia"/>
        </w:rPr>
        <w:t>106</w:t>
      </w:r>
      <w:r w:rsidR="00AC2EF6">
        <w:rPr>
          <w:rFonts w:hint="eastAsia"/>
          <w:lang w:eastAsia="zh-HK"/>
        </w:rPr>
        <w:t>年度適用之指數相較</w:t>
      </w:r>
      <w:r w:rsidR="00AC2EF6">
        <w:rPr>
          <w:rFonts w:hint="eastAsia"/>
        </w:rPr>
        <w:t>，</w:t>
      </w:r>
      <w:r w:rsidR="00AC2EF6">
        <w:rPr>
          <w:rFonts w:hint="eastAsia"/>
          <w:lang w:eastAsia="zh-HK"/>
        </w:rPr>
        <w:t>上漲達</w:t>
      </w:r>
      <w:r w:rsidR="00AC2EF6">
        <w:rPr>
          <w:rFonts w:hint="eastAsia"/>
        </w:rPr>
        <w:t>12.42%、</w:t>
      </w:r>
      <w:r w:rsidR="00AC2EF6">
        <w:rPr>
          <w:rFonts w:hint="eastAsia"/>
          <w:lang w:eastAsia="zh-HK"/>
        </w:rPr>
        <w:t>已達調整標準</w:t>
      </w:r>
      <w:r w:rsidR="00AC2EF6">
        <w:rPr>
          <w:rFonts w:hint="eastAsia"/>
        </w:rPr>
        <w:t>10%，</w:t>
      </w:r>
      <w:r w:rsidR="00AC2EF6">
        <w:rPr>
          <w:rFonts w:hint="eastAsia"/>
          <w:lang w:eastAsia="zh-HK"/>
        </w:rPr>
        <w:t>爰於</w:t>
      </w:r>
      <w:r w:rsidR="00AC2EF6">
        <w:rPr>
          <w:rFonts w:hint="eastAsia"/>
        </w:rPr>
        <w:t>114</w:t>
      </w:r>
      <w:r w:rsidR="00AC2EF6">
        <w:rPr>
          <w:rFonts w:hint="eastAsia"/>
          <w:lang w:eastAsia="zh-HK"/>
        </w:rPr>
        <w:t>年</w:t>
      </w:r>
      <w:r w:rsidR="00AC2EF6">
        <w:rPr>
          <w:rFonts w:hint="eastAsia"/>
        </w:rPr>
        <w:t>1</w:t>
      </w:r>
      <w:r w:rsidR="00AC2EF6">
        <w:rPr>
          <w:rFonts w:hint="eastAsia"/>
          <w:lang w:eastAsia="zh-HK"/>
        </w:rPr>
        <w:t>月</w:t>
      </w:r>
      <w:r w:rsidR="00AC2EF6">
        <w:rPr>
          <w:rFonts w:hint="eastAsia"/>
        </w:rPr>
        <w:t>1</w:t>
      </w:r>
      <w:r w:rsidR="00AC2EF6">
        <w:rPr>
          <w:rFonts w:hint="eastAsia"/>
          <w:lang w:eastAsia="zh-HK"/>
        </w:rPr>
        <w:t>日以後發生之繼承事實及贈與行為案件</w:t>
      </w:r>
      <w:r w:rsidR="00AC2EF6">
        <w:rPr>
          <w:rFonts w:hint="eastAsia"/>
        </w:rPr>
        <w:t>，</w:t>
      </w:r>
      <w:r w:rsidR="00AC2EF6">
        <w:rPr>
          <w:rFonts w:hint="eastAsia"/>
          <w:lang w:eastAsia="zh-HK"/>
        </w:rPr>
        <w:t>適用調整後之課稅級距金額</w:t>
      </w:r>
      <w:r w:rsidR="00AC2EF6">
        <w:rPr>
          <w:rFonts w:hint="eastAsia"/>
        </w:rPr>
        <w:t>(</w:t>
      </w:r>
      <w:r w:rsidR="00AC2EF6">
        <w:rPr>
          <w:rFonts w:hint="eastAsia"/>
          <w:lang w:eastAsia="zh-HK"/>
        </w:rPr>
        <w:t>詳表</w:t>
      </w:r>
      <w:r w:rsidR="00AC2EF6">
        <w:rPr>
          <w:rFonts w:hint="eastAsia"/>
        </w:rPr>
        <w:t>1)。</w:t>
      </w:r>
    </w:p>
    <w:p w:rsidR="00946B59" w:rsidRDefault="00946B59" w:rsidP="0077729E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2.</w:t>
      </w:r>
      <w:r w:rsidRPr="00946B59">
        <w:rPr>
          <w:rFonts w:hint="eastAsia"/>
        </w:rPr>
        <w:t>115年度預算案</w:t>
      </w:r>
      <w:r>
        <w:rPr>
          <w:rFonts w:hint="eastAsia"/>
          <w:lang w:eastAsia="zh-HK"/>
        </w:rPr>
        <w:t>編列</w:t>
      </w:r>
      <w:r w:rsidRPr="00946B59">
        <w:rPr>
          <w:rFonts w:hint="eastAsia"/>
          <w:lang w:eastAsia="zh-HK"/>
        </w:rPr>
        <w:t>遺產稅125億9,600萬元</w:t>
      </w:r>
      <w:r>
        <w:rPr>
          <w:rFonts w:hint="eastAsia"/>
        </w:rPr>
        <w:t>、</w:t>
      </w:r>
      <w:r w:rsidRPr="00946B59">
        <w:rPr>
          <w:rFonts w:hint="eastAsia"/>
          <w:lang w:eastAsia="zh-HK"/>
        </w:rPr>
        <w:t>贈與稅83億9,700萬元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合共</w:t>
      </w:r>
      <w:r w:rsidRPr="00946B59">
        <w:rPr>
          <w:rFonts w:hint="eastAsia"/>
        </w:rPr>
        <w:t>編列209億9,300萬元，較114年度預算數</w:t>
      </w:r>
      <w:r w:rsidR="00896C2B">
        <w:rPr>
          <w:rFonts w:hint="eastAsia"/>
        </w:rPr>
        <w:t>153</w:t>
      </w:r>
      <w:r w:rsidR="00896C2B">
        <w:rPr>
          <w:rFonts w:hint="eastAsia"/>
          <w:lang w:eastAsia="zh-HK"/>
        </w:rPr>
        <w:t>億</w:t>
      </w:r>
      <w:r w:rsidR="00896C2B">
        <w:rPr>
          <w:rFonts w:hint="eastAsia"/>
        </w:rPr>
        <w:t>4,900</w:t>
      </w:r>
      <w:r w:rsidR="00896C2B">
        <w:rPr>
          <w:rFonts w:hint="eastAsia"/>
          <w:lang w:eastAsia="zh-HK"/>
        </w:rPr>
        <w:t>萬元</w:t>
      </w:r>
      <w:r>
        <w:rPr>
          <w:rFonts w:hint="eastAsia"/>
          <w:lang w:eastAsia="zh-HK"/>
        </w:rPr>
        <w:t>之</w:t>
      </w:r>
      <w:r w:rsidRPr="00946B59">
        <w:rPr>
          <w:rFonts w:hint="eastAsia"/>
        </w:rPr>
        <w:t>增幅</w:t>
      </w:r>
      <w:r>
        <w:rPr>
          <w:rFonts w:hint="eastAsia"/>
          <w:lang w:eastAsia="zh-HK"/>
        </w:rPr>
        <w:t>達</w:t>
      </w:r>
      <w:r w:rsidRPr="00946B59">
        <w:rPr>
          <w:rFonts w:hint="eastAsia"/>
        </w:rPr>
        <w:t>36.77%</w:t>
      </w:r>
      <w:r>
        <w:rPr>
          <w:rFonts w:hint="eastAsia"/>
        </w:rPr>
        <w:t>；</w:t>
      </w:r>
      <w:r>
        <w:rPr>
          <w:rFonts w:hint="eastAsia"/>
          <w:lang w:eastAsia="zh-HK"/>
        </w:rPr>
        <w:t>據賦稅署說明</w:t>
      </w:r>
      <w:r>
        <w:rPr>
          <w:rFonts w:hint="eastAsia"/>
        </w:rPr>
        <w:t>，115</w:t>
      </w:r>
      <w:r>
        <w:rPr>
          <w:rFonts w:hint="eastAsia"/>
          <w:lang w:eastAsia="zh-HK"/>
        </w:rPr>
        <w:t>年度預算案數係按</w:t>
      </w:r>
      <w:r>
        <w:rPr>
          <w:rFonts w:hint="eastAsia"/>
        </w:rPr>
        <w:t>109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年度遺贈稅全國實徵數</w:t>
      </w:r>
      <w:r>
        <w:rPr>
          <w:rFonts w:hint="eastAsia"/>
        </w:rPr>
        <w:t>、</w:t>
      </w:r>
      <w:r>
        <w:rPr>
          <w:rFonts w:hint="eastAsia"/>
          <w:lang w:eastAsia="zh-HK"/>
        </w:rPr>
        <w:t>大額案件實徵數及稅收平均成長率予以估列</w:t>
      </w:r>
      <w:r>
        <w:rPr>
          <w:rFonts w:hint="eastAsia"/>
        </w:rPr>
        <w:t>。</w:t>
      </w:r>
      <w:r w:rsidR="00A14D16">
        <w:rPr>
          <w:rFonts w:hint="eastAsia"/>
          <w:lang w:eastAsia="zh-HK"/>
        </w:rPr>
        <w:t>上述遺贈稅實徵數</w:t>
      </w:r>
      <w:r w:rsidR="00A14D16">
        <w:rPr>
          <w:rFonts w:hint="eastAsia"/>
        </w:rPr>
        <w:t>(</w:t>
      </w:r>
      <w:r w:rsidR="00A14D16">
        <w:rPr>
          <w:rFonts w:hint="eastAsia"/>
          <w:lang w:eastAsia="zh-HK"/>
        </w:rPr>
        <w:t>中央政府部分</w:t>
      </w:r>
      <w:r w:rsidR="00A14D16">
        <w:rPr>
          <w:rFonts w:hint="eastAsia"/>
        </w:rPr>
        <w:t>)</w:t>
      </w:r>
      <w:r w:rsidR="00A14D16">
        <w:rPr>
          <w:rFonts w:hint="eastAsia"/>
          <w:lang w:eastAsia="zh-HK"/>
        </w:rPr>
        <w:t>雖自</w:t>
      </w:r>
      <w:r w:rsidR="00A14D16">
        <w:rPr>
          <w:rFonts w:hint="eastAsia"/>
        </w:rPr>
        <w:t>109</w:t>
      </w:r>
      <w:r w:rsidR="00A14D16">
        <w:rPr>
          <w:rFonts w:hint="eastAsia"/>
          <w:lang w:eastAsia="zh-HK"/>
        </w:rPr>
        <w:t>年度</w:t>
      </w:r>
      <w:r w:rsidR="00A14D16">
        <w:rPr>
          <w:rFonts w:hint="eastAsia"/>
        </w:rPr>
        <w:t>151.92</w:t>
      </w:r>
      <w:r w:rsidR="00A14D16">
        <w:rPr>
          <w:rFonts w:hint="eastAsia"/>
          <w:lang w:eastAsia="zh-HK"/>
        </w:rPr>
        <w:t>億元遞增至</w:t>
      </w:r>
      <w:r w:rsidR="00A14D16">
        <w:rPr>
          <w:rFonts w:hint="eastAsia"/>
        </w:rPr>
        <w:t>113</w:t>
      </w:r>
      <w:r w:rsidR="00A14D16">
        <w:rPr>
          <w:rFonts w:hint="eastAsia"/>
          <w:lang w:eastAsia="zh-HK"/>
        </w:rPr>
        <w:t>年度</w:t>
      </w:r>
      <w:r w:rsidR="00A14D16">
        <w:rPr>
          <w:rFonts w:hint="eastAsia"/>
        </w:rPr>
        <w:t>246.07</w:t>
      </w:r>
      <w:r w:rsidR="00A14D16">
        <w:rPr>
          <w:rFonts w:hint="eastAsia"/>
          <w:lang w:eastAsia="zh-HK"/>
        </w:rPr>
        <w:t>億元</w:t>
      </w:r>
      <w:r w:rsidR="00A14D16">
        <w:rPr>
          <w:rFonts w:hint="eastAsia"/>
        </w:rPr>
        <w:t>，</w:t>
      </w:r>
      <w:r w:rsidR="00896C2B">
        <w:rPr>
          <w:rFonts w:hint="eastAsia"/>
          <w:lang w:eastAsia="zh-HK"/>
        </w:rPr>
        <w:t>迄</w:t>
      </w:r>
      <w:r w:rsidR="00896C2B">
        <w:rPr>
          <w:rFonts w:hint="eastAsia"/>
        </w:rPr>
        <w:t>114</w:t>
      </w:r>
      <w:r w:rsidR="00896C2B">
        <w:rPr>
          <w:rFonts w:hint="eastAsia"/>
          <w:lang w:eastAsia="zh-HK"/>
        </w:rPr>
        <w:t>年</w:t>
      </w:r>
      <w:r w:rsidR="00896C2B">
        <w:rPr>
          <w:rFonts w:hint="eastAsia"/>
        </w:rPr>
        <w:t>8</w:t>
      </w:r>
      <w:r w:rsidR="00896C2B">
        <w:rPr>
          <w:rFonts w:hint="eastAsia"/>
          <w:lang w:eastAsia="zh-HK"/>
        </w:rPr>
        <w:t>月底實徵數亦達</w:t>
      </w:r>
      <w:r w:rsidR="00896C2B">
        <w:rPr>
          <w:rFonts w:hint="eastAsia"/>
        </w:rPr>
        <w:t>155.1</w:t>
      </w:r>
      <w:r w:rsidR="00896C2B">
        <w:rPr>
          <w:rFonts w:hint="eastAsia"/>
          <w:lang w:eastAsia="zh-HK"/>
        </w:rPr>
        <w:t>億元</w:t>
      </w:r>
      <w:r w:rsidR="00896C2B">
        <w:rPr>
          <w:rFonts w:hint="eastAsia"/>
        </w:rPr>
        <w:t>，</w:t>
      </w:r>
      <w:r w:rsidR="00896C2B">
        <w:rPr>
          <w:rFonts w:hint="eastAsia"/>
          <w:lang w:eastAsia="zh-HK"/>
        </w:rPr>
        <w:t>已達成該年度預算目標</w:t>
      </w:r>
      <w:r w:rsidR="00A14D16">
        <w:rPr>
          <w:rFonts w:hint="eastAsia"/>
        </w:rPr>
        <w:t>，</w:t>
      </w:r>
      <w:r w:rsidR="00A14D16">
        <w:rPr>
          <w:rFonts w:hint="eastAsia"/>
          <w:lang w:eastAsia="zh-HK"/>
        </w:rPr>
        <w:t>惟其屬機會稅性質</w:t>
      </w:r>
      <w:r w:rsidR="00A14D16">
        <w:rPr>
          <w:rFonts w:hint="eastAsia"/>
        </w:rPr>
        <w:t>，</w:t>
      </w:r>
      <w:r w:rsidR="00A14D16" w:rsidRPr="00A14D16">
        <w:rPr>
          <w:rFonts w:hint="eastAsia"/>
        </w:rPr>
        <w:t>且114年度課稅級距金額因CPI漲幅達門檻而調高</w:t>
      </w:r>
      <w:r w:rsidR="00A14D16">
        <w:rPr>
          <w:rFonts w:hint="eastAsia"/>
        </w:rPr>
        <w:t>，</w:t>
      </w:r>
      <w:r w:rsidR="00896C2B">
        <w:rPr>
          <w:rFonts w:hint="eastAsia"/>
          <w:lang w:eastAsia="zh-HK"/>
        </w:rPr>
        <w:t>後續</w:t>
      </w:r>
      <w:r w:rsidR="00A14D16" w:rsidRPr="00A14D16">
        <w:rPr>
          <w:rFonts w:hint="eastAsia"/>
        </w:rPr>
        <w:t>稅收情況允待觀察</w:t>
      </w:r>
      <w:r w:rsidR="00A14D16">
        <w:rPr>
          <w:rFonts w:hint="eastAsia"/>
        </w:rPr>
        <w:t>。</w:t>
      </w:r>
    </w:p>
    <w:p w:rsidR="00D43314" w:rsidRDefault="00DF1EAD" w:rsidP="00254268">
      <w:pPr>
        <w:pStyle w:val="142"/>
        <w:spacing w:beforeLines="50" w:before="258"/>
        <w:ind w:left="755" w:hangingChars="266" w:hanging="755"/>
        <w:rPr>
          <w:szCs w:val="24"/>
          <w:lang w:eastAsia="zh-HK"/>
        </w:rPr>
      </w:pPr>
      <w:r w:rsidRPr="00DF1EAD">
        <w:rPr>
          <w:rFonts w:hint="eastAsia"/>
          <w:b/>
          <w:sz w:val="28"/>
        </w:rPr>
        <w:lastRenderedPageBreak/>
        <w:t>表</w:t>
      </w:r>
      <w:r w:rsidR="0082791A">
        <w:rPr>
          <w:rFonts w:hint="eastAsia"/>
          <w:b/>
          <w:sz w:val="28"/>
        </w:rPr>
        <w:t>1</w:t>
      </w:r>
      <w:r w:rsidRPr="00DF1EAD">
        <w:rPr>
          <w:rFonts w:hint="eastAsia"/>
          <w:b/>
          <w:sz w:val="28"/>
        </w:rPr>
        <w:t xml:space="preserve">  </w:t>
      </w:r>
      <w:r w:rsidR="001F35A5">
        <w:rPr>
          <w:rFonts w:hint="eastAsia"/>
          <w:b/>
          <w:sz w:val="28"/>
        </w:rPr>
        <w:t>111</w:t>
      </w:r>
      <w:r w:rsidR="001F35A5">
        <w:rPr>
          <w:rFonts w:hint="eastAsia"/>
          <w:b/>
          <w:sz w:val="28"/>
          <w:lang w:eastAsia="zh-HK"/>
        </w:rPr>
        <w:t>至</w:t>
      </w:r>
      <w:r w:rsidR="001F35A5">
        <w:rPr>
          <w:rFonts w:hint="eastAsia"/>
          <w:b/>
          <w:sz w:val="28"/>
        </w:rPr>
        <w:t>114</w:t>
      </w:r>
      <w:r w:rsidR="001F35A5">
        <w:rPr>
          <w:rFonts w:hint="eastAsia"/>
          <w:b/>
          <w:sz w:val="28"/>
          <w:lang w:eastAsia="zh-HK"/>
        </w:rPr>
        <w:t>年度遺贈</w:t>
      </w:r>
      <w:r w:rsidR="00254268">
        <w:rPr>
          <w:rFonts w:hint="eastAsia"/>
          <w:b/>
          <w:sz w:val="28"/>
          <w:lang w:eastAsia="zh-HK"/>
        </w:rPr>
        <w:t>稅</w:t>
      </w:r>
      <w:r w:rsidR="00254268" w:rsidRPr="00254268">
        <w:rPr>
          <w:rFonts w:hint="eastAsia"/>
          <w:b/>
          <w:sz w:val="28"/>
          <w:lang w:eastAsia="zh-HK"/>
        </w:rPr>
        <w:t>免稅額、課稅級距金額、不計入遺產總額之金額及各項扣除額</w:t>
      </w:r>
      <w:r w:rsidR="00254268">
        <w:rPr>
          <w:rFonts w:hint="eastAsia"/>
          <w:b/>
          <w:sz w:val="28"/>
          <w:lang w:eastAsia="zh-HK"/>
        </w:rPr>
        <w:t>調整概況表</w:t>
      </w:r>
      <w:r w:rsidR="00254268">
        <w:rPr>
          <w:rFonts w:hint="eastAsia"/>
          <w:b/>
          <w:sz w:val="28"/>
        </w:rPr>
        <w:t xml:space="preserve"> </w:t>
      </w:r>
      <w:r w:rsidR="00254268">
        <w:rPr>
          <w:b/>
          <w:sz w:val="28"/>
        </w:rPr>
        <w:t xml:space="preserve">             </w:t>
      </w:r>
    </w:p>
    <w:tbl>
      <w:tblPr>
        <w:tblW w:w="0" w:type="auto"/>
        <w:tblInd w:w="1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52"/>
        <w:gridCol w:w="1106"/>
        <w:gridCol w:w="1274"/>
        <w:gridCol w:w="2841"/>
        <w:gridCol w:w="2824"/>
      </w:tblGrid>
      <w:tr w:rsidR="00254268" w:rsidRPr="00442B04" w:rsidTr="00442B04">
        <w:trPr>
          <w:tblHeader/>
        </w:trPr>
        <w:tc>
          <w:tcPr>
            <w:tcW w:w="952" w:type="dxa"/>
            <w:vMerge w:val="restart"/>
            <w:shd w:val="clear" w:color="auto" w:fill="auto"/>
          </w:tcPr>
          <w:p w:rsidR="00254268" w:rsidRPr="00442B04" w:rsidRDefault="00254268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開始適用年度</w:t>
            </w:r>
          </w:p>
        </w:tc>
        <w:tc>
          <w:tcPr>
            <w:tcW w:w="2380" w:type="dxa"/>
            <w:gridSpan w:val="2"/>
            <w:shd w:val="clear" w:color="auto" w:fill="auto"/>
          </w:tcPr>
          <w:p w:rsidR="00254268" w:rsidRPr="00442B04" w:rsidRDefault="00254268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稅目名稱及調整項目</w:t>
            </w:r>
          </w:p>
        </w:tc>
        <w:tc>
          <w:tcPr>
            <w:tcW w:w="5665" w:type="dxa"/>
            <w:gridSpan w:val="2"/>
            <w:shd w:val="clear" w:color="auto" w:fill="auto"/>
          </w:tcPr>
          <w:p w:rsidR="00254268" w:rsidRPr="00442B04" w:rsidRDefault="00254268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調整內容</w:t>
            </w:r>
          </w:p>
        </w:tc>
      </w:tr>
      <w:tr w:rsidR="00254268" w:rsidRPr="00442B04" w:rsidTr="00442B04">
        <w:trPr>
          <w:tblHeader/>
        </w:trPr>
        <w:tc>
          <w:tcPr>
            <w:tcW w:w="952" w:type="dxa"/>
            <w:vMerge/>
            <w:shd w:val="clear" w:color="auto" w:fill="auto"/>
          </w:tcPr>
          <w:p w:rsidR="00254268" w:rsidRPr="00442B04" w:rsidRDefault="00254268" w:rsidP="00442B04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1106" w:type="dxa"/>
            <w:shd w:val="clear" w:color="auto" w:fill="auto"/>
          </w:tcPr>
          <w:p w:rsidR="00254268" w:rsidRPr="00442B04" w:rsidRDefault="00254268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稅目</w:t>
            </w:r>
          </w:p>
        </w:tc>
        <w:tc>
          <w:tcPr>
            <w:tcW w:w="1274" w:type="dxa"/>
            <w:shd w:val="clear" w:color="auto" w:fill="auto"/>
          </w:tcPr>
          <w:p w:rsidR="00254268" w:rsidRPr="00442B04" w:rsidRDefault="00254268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調整項目</w:t>
            </w:r>
          </w:p>
        </w:tc>
        <w:tc>
          <w:tcPr>
            <w:tcW w:w="2841" w:type="dxa"/>
            <w:shd w:val="clear" w:color="auto" w:fill="auto"/>
          </w:tcPr>
          <w:p w:rsidR="00254268" w:rsidRPr="00442B04" w:rsidRDefault="00254268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調整前</w:t>
            </w:r>
          </w:p>
        </w:tc>
        <w:tc>
          <w:tcPr>
            <w:tcW w:w="2824" w:type="dxa"/>
            <w:shd w:val="clear" w:color="auto" w:fill="auto"/>
          </w:tcPr>
          <w:p w:rsidR="00254268" w:rsidRPr="00442B04" w:rsidRDefault="00254268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調整後</w:t>
            </w:r>
          </w:p>
        </w:tc>
      </w:tr>
      <w:tr w:rsidR="00256834" w:rsidRPr="00442B04" w:rsidTr="00442B04">
        <w:tc>
          <w:tcPr>
            <w:tcW w:w="952" w:type="dxa"/>
            <w:vMerge w:val="restart"/>
            <w:shd w:val="clear" w:color="auto" w:fill="auto"/>
            <w:vAlign w:val="center"/>
          </w:tcPr>
          <w:p w:rsidR="00256834" w:rsidRPr="00442B04" w:rsidRDefault="00256834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111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256834" w:rsidRPr="00442B04" w:rsidRDefault="00256834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遺產稅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56834" w:rsidRPr="00442B04" w:rsidRDefault="00256834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免稅額</w:t>
            </w:r>
          </w:p>
        </w:tc>
        <w:tc>
          <w:tcPr>
            <w:tcW w:w="2841" w:type="dxa"/>
            <w:shd w:val="clear" w:color="auto" w:fill="auto"/>
          </w:tcPr>
          <w:p w:rsidR="00256834" w:rsidRPr="00442B04" w:rsidRDefault="00256834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1,200</w:t>
            </w:r>
            <w:r w:rsidRPr="00442B04">
              <w:rPr>
                <w:rFonts w:hint="eastAsia"/>
                <w:szCs w:val="24"/>
                <w:lang w:eastAsia="zh-HK"/>
              </w:rPr>
              <w:t>萬元</w:t>
            </w:r>
          </w:p>
        </w:tc>
        <w:tc>
          <w:tcPr>
            <w:tcW w:w="2824" w:type="dxa"/>
            <w:shd w:val="clear" w:color="auto" w:fill="auto"/>
          </w:tcPr>
          <w:p w:rsidR="00256834" w:rsidRPr="00442B04" w:rsidRDefault="00256834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1,333</w:t>
            </w:r>
            <w:r w:rsidRPr="00442B04">
              <w:rPr>
                <w:rFonts w:hint="eastAsia"/>
                <w:szCs w:val="24"/>
                <w:lang w:eastAsia="zh-HK"/>
              </w:rPr>
              <w:t>萬元</w:t>
            </w:r>
          </w:p>
        </w:tc>
      </w:tr>
      <w:tr w:rsidR="00256834" w:rsidRPr="00442B04" w:rsidTr="00442B04">
        <w:tc>
          <w:tcPr>
            <w:tcW w:w="952" w:type="dxa"/>
            <w:vMerge/>
            <w:shd w:val="clear" w:color="auto" w:fill="auto"/>
            <w:vAlign w:val="center"/>
          </w:tcPr>
          <w:p w:rsidR="00256834" w:rsidRPr="00442B04" w:rsidRDefault="00256834" w:rsidP="00442B04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256834" w:rsidRPr="00442B04" w:rsidRDefault="00256834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贈與稅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256834" w:rsidRPr="00442B04" w:rsidRDefault="00256834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免稅額</w:t>
            </w:r>
          </w:p>
        </w:tc>
        <w:tc>
          <w:tcPr>
            <w:tcW w:w="2841" w:type="dxa"/>
            <w:shd w:val="clear" w:color="auto" w:fill="auto"/>
          </w:tcPr>
          <w:p w:rsidR="00256834" w:rsidRPr="00442B04" w:rsidRDefault="00256834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每年</w:t>
            </w:r>
            <w:r w:rsidRPr="00442B04">
              <w:rPr>
                <w:rFonts w:hint="eastAsia"/>
                <w:szCs w:val="24"/>
              </w:rPr>
              <w:t>220</w:t>
            </w:r>
            <w:r w:rsidRPr="00442B04">
              <w:rPr>
                <w:rFonts w:hint="eastAsia"/>
                <w:szCs w:val="24"/>
                <w:lang w:eastAsia="zh-HK"/>
              </w:rPr>
              <w:t>萬元</w:t>
            </w:r>
          </w:p>
        </w:tc>
        <w:tc>
          <w:tcPr>
            <w:tcW w:w="2824" w:type="dxa"/>
            <w:shd w:val="clear" w:color="auto" w:fill="auto"/>
          </w:tcPr>
          <w:p w:rsidR="00256834" w:rsidRPr="00442B04" w:rsidRDefault="00256834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每年</w:t>
            </w:r>
            <w:r w:rsidRPr="00442B04">
              <w:rPr>
                <w:rFonts w:hint="eastAsia"/>
                <w:szCs w:val="24"/>
              </w:rPr>
              <w:t>244</w:t>
            </w:r>
            <w:r w:rsidRPr="00442B04">
              <w:rPr>
                <w:rFonts w:hint="eastAsia"/>
                <w:szCs w:val="24"/>
                <w:lang w:eastAsia="zh-HK"/>
              </w:rPr>
              <w:t>萬元</w:t>
            </w:r>
          </w:p>
        </w:tc>
      </w:tr>
      <w:tr w:rsidR="00427399" w:rsidRPr="00442B04" w:rsidTr="00442B04">
        <w:tc>
          <w:tcPr>
            <w:tcW w:w="952" w:type="dxa"/>
            <w:vMerge w:val="restart"/>
            <w:shd w:val="clear" w:color="auto" w:fill="auto"/>
            <w:vAlign w:val="center"/>
          </w:tcPr>
          <w:p w:rsidR="00427399" w:rsidRPr="00442B04" w:rsidRDefault="00427399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113</w:t>
            </w:r>
          </w:p>
        </w:tc>
        <w:tc>
          <w:tcPr>
            <w:tcW w:w="1106" w:type="dxa"/>
            <w:vMerge w:val="restart"/>
            <w:shd w:val="clear" w:color="auto" w:fill="auto"/>
            <w:vAlign w:val="center"/>
          </w:tcPr>
          <w:p w:rsidR="00427399" w:rsidRPr="00442B04" w:rsidRDefault="00427399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遺產稅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27399" w:rsidRPr="00442B04" w:rsidRDefault="00427399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不計入遺產總額之金額</w:t>
            </w:r>
          </w:p>
        </w:tc>
        <w:tc>
          <w:tcPr>
            <w:tcW w:w="2841" w:type="dxa"/>
            <w:shd w:val="clear" w:color="auto" w:fill="auto"/>
          </w:tcPr>
          <w:p w:rsidR="00427399" w:rsidRPr="00442B04" w:rsidRDefault="00427399" w:rsidP="00442B04">
            <w:pPr>
              <w:pStyle w:val="142"/>
              <w:numPr>
                <w:ilvl w:val="0"/>
                <w:numId w:val="16"/>
              </w:numPr>
              <w:ind w:left="244" w:hanging="244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被繼承人日常生活必需之器具及用具89 萬元以下部分</w:t>
            </w:r>
          </w:p>
          <w:p w:rsidR="00427399" w:rsidRPr="00442B04" w:rsidRDefault="00427399" w:rsidP="00442B04">
            <w:pPr>
              <w:pStyle w:val="142"/>
              <w:numPr>
                <w:ilvl w:val="0"/>
                <w:numId w:val="16"/>
              </w:numPr>
              <w:ind w:left="244" w:hanging="244"/>
              <w:jc w:val="both"/>
              <w:rPr>
                <w:rFonts w:hint="eastAsia"/>
                <w:szCs w:val="24"/>
              </w:rPr>
            </w:pPr>
            <w:r w:rsidRPr="00442B04">
              <w:rPr>
                <w:rFonts w:hint="eastAsia"/>
                <w:szCs w:val="24"/>
              </w:rPr>
              <w:t>被繼承人職業上之工具50</w:t>
            </w:r>
            <w:r w:rsidRPr="00442B04">
              <w:rPr>
                <w:rFonts w:hint="eastAsia"/>
                <w:szCs w:val="24"/>
                <w:lang w:eastAsia="zh-HK"/>
              </w:rPr>
              <w:t>萬</w:t>
            </w:r>
            <w:r w:rsidRPr="00442B04">
              <w:rPr>
                <w:rFonts w:hint="eastAsia"/>
                <w:szCs w:val="24"/>
              </w:rPr>
              <w:t>元以下部分</w:t>
            </w:r>
          </w:p>
        </w:tc>
        <w:tc>
          <w:tcPr>
            <w:tcW w:w="2824" w:type="dxa"/>
            <w:shd w:val="clear" w:color="auto" w:fill="auto"/>
          </w:tcPr>
          <w:p w:rsidR="00427399" w:rsidRPr="00442B04" w:rsidRDefault="00427399" w:rsidP="00442B04">
            <w:pPr>
              <w:pStyle w:val="142"/>
              <w:ind w:left="253" w:hangingChars="104" w:hanging="253"/>
              <w:jc w:val="both"/>
              <w:rPr>
                <w:rFonts w:hint="eastAsia"/>
                <w:szCs w:val="24"/>
              </w:rPr>
            </w:pPr>
            <w:r w:rsidRPr="00442B04">
              <w:rPr>
                <w:rFonts w:hint="eastAsia"/>
                <w:szCs w:val="24"/>
              </w:rPr>
              <w:t>1.被繼承人日常生活必需之器具及用具100萬元以下部分</w:t>
            </w:r>
          </w:p>
          <w:p w:rsidR="00427399" w:rsidRPr="00442B04" w:rsidRDefault="00427399" w:rsidP="00442B04">
            <w:pPr>
              <w:pStyle w:val="142"/>
              <w:ind w:left="253" w:hangingChars="104" w:hanging="253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2.被繼承人職業上之工具56萬元以下部分</w:t>
            </w:r>
          </w:p>
        </w:tc>
      </w:tr>
      <w:tr w:rsidR="00427399" w:rsidRPr="00442B04" w:rsidTr="00442B04">
        <w:tc>
          <w:tcPr>
            <w:tcW w:w="952" w:type="dxa"/>
            <w:vMerge/>
            <w:shd w:val="clear" w:color="auto" w:fill="auto"/>
            <w:vAlign w:val="center"/>
          </w:tcPr>
          <w:p w:rsidR="00427399" w:rsidRPr="00442B04" w:rsidRDefault="00427399" w:rsidP="00442B04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1106" w:type="dxa"/>
            <w:vMerge/>
            <w:shd w:val="clear" w:color="auto" w:fill="auto"/>
            <w:vAlign w:val="center"/>
          </w:tcPr>
          <w:p w:rsidR="00427399" w:rsidRPr="00442B04" w:rsidRDefault="00427399" w:rsidP="00442B04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427399" w:rsidRPr="00442B04" w:rsidRDefault="00427399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扣除額</w:t>
            </w:r>
          </w:p>
        </w:tc>
        <w:tc>
          <w:tcPr>
            <w:tcW w:w="2841" w:type="dxa"/>
            <w:shd w:val="clear" w:color="auto" w:fill="auto"/>
          </w:tcPr>
          <w:p w:rsidR="00427399" w:rsidRPr="00442B04" w:rsidRDefault="00427399" w:rsidP="00442B04">
            <w:pPr>
              <w:pStyle w:val="142"/>
              <w:ind w:leftChars="-13" w:left="189" w:hangingChars="93" w:hanging="226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1.配偶扣除額493萬元</w:t>
            </w:r>
          </w:p>
          <w:p w:rsidR="00427399" w:rsidRPr="00442B04" w:rsidRDefault="00427399" w:rsidP="00442B04">
            <w:pPr>
              <w:pStyle w:val="142"/>
              <w:ind w:leftChars="-8" w:left="203" w:hangingChars="93" w:hanging="226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2.直系血親卑親屬扣除額每人50萬元，未成年者，並得按其年齡距屆滿成年之年數，每年加扣50萬元</w:t>
            </w:r>
          </w:p>
          <w:p w:rsidR="00427399" w:rsidRPr="00442B04" w:rsidRDefault="00427399" w:rsidP="00442B04">
            <w:pPr>
              <w:pStyle w:val="142"/>
              <w:ind w:leftChars="-3" w:left="217" w:hangingChars="93" w:hanging="226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3.父母扣除額每人123萬</w:t>
            </w:r>
            <w:r w:rsidRPr="00442B04">
              <w:rPr>
                <w:rFonts w:hint="eastAsia"/>
                <w:szCs w:val="24"/>
              </w:rPr>
              <w:lastRenderedPageBreak/>
              <w:t>元</w:t>
            </w:r>
          </w:p>
          <w:p w:rsidR="00427399" w:rsidRPr="00442B04" w:rsidRDefault="00427399" w:rsidP="00442B04">
            <w:pPr>
              <w:pStyle w:val="142"/>
              <w:ind w:leftChars="-3" w:left="217" w:hangingChars="93" w:hanging="226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4.重度以上身心障礙特別扣除額每人618萬元</w:t>
            </w:r>
          </w:p>
          <w:p w:rsidR="00427399" w:rsidRPr="00442B04" w:rsidRDefault="00427399" w:rsidP="00442B04">
            <w:pPr>
              <w:pStyle w:val="142"/>
              <w:ind w:leftChars="-8" w:left="203" w:hangingChars="93" w:hanging="226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5.受被繼承人扶養之兄弟姊妹、祖父母扣除額每人50萬元，兄弟姊妹中有未成年者，並得按其年齡距屆滿成年之年數，每年加扣50 萬元</w:t>
            </w:r>
          </w:p>
          <w:p w:rsidR="00427399" w:rsidRPr="00442B04" w:rsidRDefault="00427399" w:rsidP="00442B04">
            <w:pPr>
              <w:pStyle w:val="142"/>
              <w:ind w:leftChars="-13" w:left="189" w:hangingChars="93" w:hanging="226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6.喪葬費扣除額123萬元</w:t>
            </w:r>
          </w:p>
        </w:tc>
        <w:tc>
          <w:tcPr>
            <w:tcW w:w="2824" w:type="dxa"/>
            <w:shd w:val="clear" w:color="auto" w:fill="auto"/>
          </w:tcPr>
          <w:p w:rsidR="00427399" w:rsidRPr="00442B04" w:rsidRDefault="00427399" w:rsidP="00442B04">
            <w:pPr>
              <w:pStyle w:val="142"/>
              <w:ind w:leftChars="-13" w:left="189" w:hangingChars="93" w:hanging="226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lastRenderedPageBreak/>
              <w:t>1.配偶扣除額553萬元</w:t>
            </w:r>
          </w:p>
          <w:p w:rsidR="00427399" w:rsidRPr="00442B04" w:rsidRDefault="00427399" w:rsidP="00442B04">
            <w:pPr>
              <w:pStyle w:val="142"/>
              <w:ind w:leftChars="-8" w:left="203" w:hangingChars="93" w:hanging="226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2.直系血親卑親屬扣除額每人56萬元，未成年者，並得按其年齡距屆滿成年之年數，每年加扣56萬元</w:t>
            </w:r>
          </w:p>
          <w:p w:rsidR="00427399" w:rsidRPr="00442B04" w:rsidRDefault="00427399" w:rsidP="00442B04">
            <w:pPr>
              <w:pStyle w:val="142"/>
              <w:ind w:leftChars="-3" w:left="217" w:hangingChars="93" w:hanging="226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3.父母扣除額每人138萬</w:t>
            </w:r>
            <w:r w:rsidRPr="00442B04">
              <w:rPr>
                <w:rFonts w:hint="eastAsia"/>
                <w:szCs w:val="24"/>
              </w:rPr>
              <w:lastRenderedPageBreak/>
              <w:t>元</w:t>
            </w:r>
          </w:p>
          <w:p w:rsidR="00427399" w:rsidRPr="00442B04" w:rsidRDefault="00427399" w:rsidP="00442B04">
            <w:pPr>
              <w:pStyle w:val="142"/>
              <w:ind w:leftChars="-3" w:left="217" w:hangingChars="93" w:hanging="226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4.重度以上身心障礙特別扣除額每人693萬元</w:t>
            </w:r>
          </w:p>
          <w:p w:rsidR="00427399" w:rsidRPr="00442B04" w:rsidRDefault="00427399" w:rsidP="00442B04">
            <w:pPr>
              <w:pStyle w:val="142"/>
              <w:ind w:leftChars="-8" w:left="203" w:hangingChars="93" w:hanging="226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5.受被繼承人扶養之兄弟姊妹、祖父母扣除額每人56萬元，兄弟姊妹中有未成年者，並得按其年齡距屆滿成年之年數，每年加扣56萬元</w:t>
            </w:r>
          </w:p>
          <w:p w:rsidR="00427399" w:rsidRPr="00442B04" w:rsidRDefault="00427399" w:rsidP="00442B04">
            <w:pPr>
              <w:pStyle w:val="142"/>
              <w:ind w:leftChars="-13" w:left="189" w:hangingChars="93" w:hanging="226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6.喪葬費扣除額138萬元</w:t>
            </w:r>
          </w:p>
        </w:tc>
      </w:tr>
      <w:tr w:rsidR="00427399" w:rsidRPr="00442B04" w:rsidTr="00442B04">
        <w:tc>
          <w:tcPr>
            <w:tcW w:w="952" w:type="dxa"/>
            <w:vMerge w:val="restart"/>
            <w:shd w:val="clear" w:color="auto" w:fill="auto"/>
            <w:vAlign w:val="center"/>
          </w:tcPr>
          <w:p w:rsidR="00427399" w:rsidRPr="00442B04" w:rsidRDefault="00427399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lastRenderedPageBreak/>
              <w:t>114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427399" w:rsidRPr="00442B04" w:rsidRDefault="00427399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遺產稅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27399" w:rsidRPr="00442B04" w:rsidRDefault="00427399" w:rsidP="00442B04">
            <w:pPr>
              <w:pStyle w:val="142"/>
              <w:jc w:val="center"/>
              <w:rPr>
                <w:szCs w:val="24"/>
                <w:lang w:eastAsia="zh-HK"/>
              </w:rPr>
            </w:pPr>
            <w:r w:rsidRPr="00442B04">
              <w:rPr>
                <w:rFonts w:hint="eastAsia"/>
                <w:szCs w:val="24"/>
                <w:lang w:eastAsia="zh-HK"/>
              </w:rPr>
              <w:t>課稅級</w:t>
            </w:r>
          </w:p>
          <w:p w:rsidR="00427399" w:rsidRPr="00442B04" w:rsidRDefault="00427399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距金額</w:t>
            </w:r>
          </w:p>
        </w:tc>
        <w:tc>
          <w:tcPr>
            <w:tcW w:w="2841" w:type="dxa"/>
            <w:shd w:val="clear" w:color="auto" w:fill="auto"/>
          </w:tcPr>
          <w:p w:rsidR="00427399" w:rsidRPr="00442B04" w:rsidRDefault="00427399" w:rsidP="00442B04">
            <w:pPr>
              <w:pStyle w:val="142"/>
              <w:ind w:left="258" w:hangingChars="106" w:hanging="258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1.遺產淨額5,000萬元以下者，課徵10%</w:t>
            </w:r>
          </w:p>
          <w:p w:rsidR="00427399" w:rsidRPr="00442B04" w:rsidRDefault="00427399" w:rsidP="00442B04">
            <w:pPr>
              <w:pStyle w:val="142"/>
              <w:ind w:left="258" w:hangingChars="106" w:hanging="258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2.超過5,000萬元至1億元者，課徵500萬元，加超過5,000萬元部分之15%</w:t>
            </w:r>
          </w:p>
          <w:p w:rsidR="00427399" w:rsidRPr="00442B04" w:rsidRDefault="00427399" w:rsidP="00442B04">
            <w:pPr>
              <w:pStyle w:val="142"/>
              <w:ind w:left="258" w:hangingChars="106" w:hanging="258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3.超過1億元者，課徵1,250萬元，加超過1億元部分之20%</w:t>
            </w:r>
          </w:p>
        </w:tc>
        <w:tc>
          <w:tcPr>
            <w:tcW w:w="2824" w:type="dxa"/>
            <w:shd w:val="clear" w:color="auto" w:fill="auto"/>
          </w:tcPr>
          <w:p w:rsidR="00427399" w:rsidRPr="00442B04" w:rsidRDefault="00427399" w:rsidP="00442B04">
            <w:pPr>
              <w:pStyle w:val="142"/>
              <w:ind w:left="258" w:hangingChars="106" w:hanging="258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1.遺產淨額5,621萬元以下者，課徵10%</w:t>
            </w:r>
          </w:p>
          <w:p w:rsidR="00427399" w:rsidRPr="00442B04" w:rsidRDefault="00427399" w:rsidP="00442B04">
            <w:pPr>
              <w:pStyle w:val="142"/>
              <w:ind w:left="258" w:hangingChars="106" w:hanging="258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2.超過5,621萬元至1億1,242</w:t>
            </w:r>
            <w:r w:rsidRPr="00442B04">
              <w:rPr>
                <w:rFonts w:hint="eastAsia"/>
                <w:szCs w:val="24"/>
                <w:lang w:eastAsia="zh-HK"/>
              </w:rPr>
              <w:t>萬</w:t>
            </w:r>
            <w:r w:rsidRPr="00442B04">
              <w:rPr>
                <w:rFonts w:hint="eastAsia"/>
                <w:szCs w:val="24"/>
              </w:rPr>
              <w:t>元者，課徵562萬1,000元，加超過5,621萬元部分之15%</w:t>
            </w:r>
          </w:p>
          <w:p w:rsidR="00427399" w:rsidRPr="00442B04" w:rsidRDefault="00427399" w:rsidP="00442B04">
            <w:pPr>
              <w:pStyle w:val="142"/>
              <w:ind w:left="258" w:hangingChars="106" w:hanging="258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3.超過1億1,242</w:t>
            </w:r>
            <w:r w:rsidRPr="00442B04">
              <w:rPr>
                <w:rFonts w:hint="eastAsia"/>
                <w:szCs w:val="24"/>
                <w:lang w:eastAsia="zh-HK"/>
              </w:rPr>
              <w:t>萬</w:t>
            </w:r>
            <w:r w:rsidRPr="00442B04">
              <w:rPr>
                <w:rFonts w:hint="eastAsia"/>
                <w:szCs w:val="24"/>
              </w:rPr>
              <w:t>元者，課徵1,405萬2,500</w:t>
            </w:r>
            <w:r w:rsidRPr="00442B04">
              <w:rPr>
                <w:rFonts w:hint="eastAsia"/>
                <w:szCs w:val="24"/>
                <w:lang w:eastAsia="zh-HK"/>
              </w:rPr>
              <w:t>元</w:t>
            </w:r>
            <w:r w:rsidRPr="00442B04">
              <w:rPr>
                <w:rFonts w:hint="eastAsia"/>
                <w:szCs w:val="24"/>
              </w:rPr>
              <w:t>，加超過1億1,242</w:t>
            </w:r>
            <w:r w:rsidRPr="00442B04">
              <w:rPr>
                <w:rFonts w:hint="eastAsia"/>
                <w:szCs w:val="24"/>
                <w:lang w:eastAsia="zh-HK"/>
              </w:rPr>
              <w:t>萬</w:t>
            </w:r>
            <w:r w:rsidRPr="00442B04">
              <w:rPr>
                <w:rFonts w:hint="eastAsia"/>
                <w:szCs w:val="24"/>
              </w:rPr>
              <w:t>元部分之20%</w:t>
            </w:r>
          </w:p>
        </w:tc>
      </w:tr>
      <w:tr w:rsidR="00427399" w:rsidRPr="00442B04" w:rsidTr="00442B04">
        <w:tc>
          <w:tcPr>
            <w:tcW w:w="952" w:type="dxa"/>
            <w:vMerge/>
            <w:shd w:val="clear" w:color="auto" w:fill="auto"/>
            <w:vAlign w:val="center"/>
          </w:tcPr>
          <w:p w:rsidR="00427399" w:rsidRPr="00442B04" w:rsidRDefault="00427399" w:rsidP="00442B04">
            <w:pPr>
              <w:pStyle w:val="142"/>
              <w:jc w:val="center"/>
              <w:rPr>
                <w:szCs w:val="24"/>
              </w:rPr>
            </w:pPr>
          </w:p>
        </w:tc>
        <w:tc>
          <w:tcPr>
            <w:tcW w:w="1106" w:type="dxa"/>
            <w:shd w:val="clear" w:color="auto" w:fill="auto"/>
            <w:vAlign w:val="center"/>
          </w:tcPr>
          <w:p w:rsidR="00427399" w:rsidRPr="00442B04" w:rsidRDefault="00427399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  <w:lang w:eastAsia="zh-HK"/>
              </w:rPr>
              <w:t>贈與稅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427399" w:rsidRPr="00442B04" w:rsidRDefault="00427399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課稅級</w:t>
            </w:r>
          </w:p>
          <w:p w:rsidR="00427399" w:rsidRPr="00442B04" w:rsidRDefault="00427399" w:rsidP="00442B04">
            <w:pPr>
              <w:pStyle w:val="142"/>
              <w:jc w:val="center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距金額</w:t>
            </w:r>
          </w:p>
        </w:tc>
        <w:tc>
          <w:tcPr>
            <w:tcW w:w="2841" w:type="dxa"/>
            <w:shd w:val="clear" w:color="auto" w:fill="auto"/>
          </w:tcPr>
          <w:p w:rsidR="00427399" w:rsidRPr="00442B04" w:rsidRDefault="00427399" w:rsidP="00442B04">
            <w:pPr>
              <w:pStyle w:val="142"/>
              <w:ind w:left="243" w:hangingChars="100" w:hanging="243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1.贈與淨額2,500萬元以下者，課徵10%</w:t>
            </w:r>
          </w:p>
          <w:p w:rsidR="00427399" w:rsidRPr="00442B04" w:rsidRDefault="00427399" w:rsidP="00442B04">
            <w:pPr>
              <w:pStyle w:val="142"/>
              <w:ind w:left="243" w:hangingChars="100" w:hanging="243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2.超過2,500萬元至5,000萬元者，課徵250萬元，加超過2,500萬元部分之15%</w:t>
            </w:r>
          </w:p>
          <w:p w:rsidR="00427399" w:rsidRPr="00442B04" w:rsidRDefault="00427399" w:rsidP="00442B04">
            <w:pPr>
              <w:pStyle w:val="142"/>
              <w:ind w:left="243" w:hangingChars="100" w:hanging="243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3.超過5,000萬元者，課徵625萬元，加超過5,000萬元部分之20%</w:t>
            </w:r>
          </w:p>
        </w:tc>
        <w:tc>
          <w:tcPr>
            <w:tcW w:w="2824" w:type="dxa"/>
            <w:shd w:val="clear" w:color="auto" w:fill="auto"/>
          </w:tcPr>
          <w:p w:rsidR="00427399" w:rsidRPr="00442B04" w:rsidRDefault="00427399" w:rsidP="00442B04">
            <w:pPr>
              <w:pStyle w:val="142"/>
              <w:ind w:left="243" w:hangingChars="100" w:hanging="243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1.贈與淨額2,811萬元以下者，課徵10%</w:t>
            </w:r>
          </w:p>
          <w:p w:rsidR="00427399" w:rsidRPr="00442B04" w:rsidRDefault="00427399" w:rsidP="00442B04">
            <w:pPr>
              <w:pStyle w:val="142"/>
              <w:ind w:left="243" w:hangingChars="100" w:hanging="243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2.超過2,811萬元至5,621萬元者，課徵281萬1,000元，加超過2,811萬元部分之15%</w:t>
            </w:r>
          </w:p>
          <w:p w:rsidR="00427399" w:rsidRPr="00442B04" w:rsidRDefault="00427399" w:rsidP="00442B04">
            <w:pPr>
              <w:pStyle w:val="142"/>
              <w:ind w:left="243" w:hangingChars="100" w:hanging="243"/>
              <w:jc w:val="both"/>
              <w:rPr>
                <w:szCs w:val="24"/>
              </w:rPr>
            </w:pPr>
            <w:r w:rsidRPr="00442B04">
              <w:rPr>
                <w:rFonts w:hint="eastAsia"/>
                <w:szCs w:val="24"/>
              </w:rPr>
              <w:t>3.超過5,621萬元者，課徵702萬6,000元，加超過5,621萬元部分之</w:t>
            </w:r>
            <w:r w:rsidRPr="00442B04">
              <w:rPr>
                <w:rFonts w:hint="eastAsia"/>
                <w:szCs w:val="24"/>
              </w:rPr>
              <w:lastRenderedPageBreak/>
              <w:t>20%</w:t>
            </w:r>
          </w:p>
        </w:tc>
      </w:tr>
    </w:tbl>
    <w:p w:rsidR="00DF1EAD" w:rsidRPr="003676BD" w:rsidRDefault="00DF1EAD" w:rsidP="00427399">
      <w:pPr>
        <w:pStyle w:val="142"/>
        <w:ind w:leftChars="9" w:left="1248" w:hangingChars="502" w:hanging="1222"/>
        <w:rPr>
          <w:rFonts w:hint="eastAsia"/>
          <w:lang w:val="x-none"/>
        </w:rPr>
      </w:pPr>
      <w:r w:rsidRPr="003676BD">
        <w:rPr>
          <w:rFonts w:hint="eastAsia"/>
        </w:rPr>
        <w:lastRenderedPageBreak/>
        <w:t>資料來源：</w:t>
      </w:r>
      <w:r w:rsidR="00427399">
        <w:rPr>
          <w:rFonts w:hint="eastAsia"/>
          <w:lang w:eastAsia="zh-HK"/>
        </w:rPr>
        <w:t>賦稅署網站</w:t>
      </w:r>
      <w:r w:rsidR="00427399">
        <w:rPr>
          <w:rFonts w:hint="eastAsia"/>
        </w:rPr>
        <w:t>，</w:t>
      </w:r>
      <w:r w:rsidR="00427399" w:rsidRPr="00427399">
        <w:rPr>
          <w:rFonts w:hint="eastAsia"/>
        </w:rPr>
        <w:t>最後瀏覽日114年9月24日</w:t>
      </w:r>
      <w:r w:rsidR="00427399">
        <w:rPr>
          <w:rFonts w:hint="eastAsia"/>
        </w:rPr>
        <w:t>，</w:t>
      </w:r>
      <w:r w:rsidR="00427399" w:rsidRPr="00427399">
        <w:t>https://law.dot.gov.tw/law-ch/home.jsp?id=13&amp;parentpath=0,3&amp;mcustomize=rule_view.jsp&amp;lawname=202311230001</w:t>
      </w:r>
      <w:r w:rsidRPr="003676BD">
        <w:rPr>
          <w:rFonts w:hint="eastAsia"/>
        </w:rPr>
        <w:t>。</w:t>
      </w:r>
    </w:p>
    <w:p w:rsidR="00543753" w:rsidRPr="008A6476" w:rsidRDefault="00543753" w:rsidP="008547AB">
      <w:pPr>
        <w:pStyle w:val="a4"/>
        <w:ind w:left="851" w:hanging="284"/>
        <w:rPr>
          <w:rFonts w:hAnsi="標楷體" w:cs="細明體"/>
          <w:b/>
        </w:rPr>
      </w:pPr>
      <w:r>
        <w:rPr>
          <w:rFonts w:hAnsi="標楷體" w:cs="細明體" w:hint="eastAsia"/>
          <w:b/>
        </w:rPr>
        <w:t>(</w:t>
      </w:r>
      <w:r w:rsidR="0032181F">
        <w:rPr>
          <w:rFonts w:hAnsi="標楷體" w:cs="細明體" w:hint="eastAsia"/>
          <w:b/>
        </w:rPr>
        <w:t>二</w:t>
      </w:r>
      <w:r>
        <w:rPr>
          <w:rFonts w:hAnsi="標楷體" w:cs="細明體" w:hint="eastAsia"/>
          <w:b/>
        </w:rPr>
        <w:t>)</w:t>
      </w:r>
      <w:r w:rsidR="00896C2B" w:rsidRPr="00896C2B">
        <w:rPr>
          <w:rFonts w:hAnsi="標楷體" w:cs="細明體" w:hint="eastAsia"/>
          <w:b/>
        </w:rPr>
        <w:t>近20年遺</w:t>
      </w:r>
      <w:r w:rsidR="00DC5B94">
        <w:rPr>
          <w:rFonts w:hAnsi="標楷體" w:cs="細明體" w:hint="eastAsia"/>
          <w:b/>
          <w:lang w:eastAsia="zh-HK"/>
        </w:rPr>
        <w:t>贈</w:t>
      </w:r>
      <w:r w:rsidR="00896C2B" w:rsidRPr="00896C2B">
        <w:rPr>
          <w:rFonts w:hAnsi="標楷體" w:cs="細明體" w:hint="eastAsia"/>
          <w:b/>
        </w:rPr>
        <w:t>稅最高邊際稅率由50%調降至現行之20%，</w:t>
      </w:r>
      <w:r w:rsidR="00D343B0">
        <w:rPr>
          <w:rFonts w:hAnsi="標楷體" w:cs="細明體" w:hint="eastAsia"/>
          <w:b/>
          <w:lang w:eastAsia="zh-HK"/>
        </w:rPr>
        <w:t>惟</w:t>
      </w:r>
      <w:r w:rsidR="00D343B0" w:rsidRPr="00D343B0">
        <w:rPr>
          <w:rFonts w:hAnsi="標楷體" w:cs="細明體" w:hint="eastAsia"/>
          <w:b/>
        </w:rPr>
        <w:t>106年5月10日由單一稅率10%改為3級累進稅率後，透過贈與方式移轉財產者有增加現象，促進財富重分配效果恐有限</w:t>
      </w:r>
    </w:p>
    <w:p w:rsidR="00543753" w:rsidRDefault="00896C2B" w:rsidP="00543753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Pr="00170C64">
        <w:rPr>
          <w:rFonts w:hint="eastAsia"/>
        </w:rPr>
        <w:t>遺贈稅</w:t>
      </w:r>
      <w:r>
        <w:rPr>
          <w:rFonts w:hint="eastAsia"/>
          <w:lang w:eastAsia="zh-HK"/>
        </w:rPr>
        <w:t>係</w:t>
      </w:r>
      <w:r w:rsidRPr="00170C64">
        <w:rPr>
          <w:rFonts w:hint="eastAsia"/>
        </w:rPr>
        <w:t>所得稅之補充稅，</w:t>
      </w:r>
      <w:r w:rsidR="004F5C92">
        <w:rPr>
          <w:rFonts w:hint="eastAsia"/>
          <w:lang w:eastAsia="zh-HK"/>
        </w:rPr>
        <w:t>係就個人財富之生前贈與或死後繼承所課徵之財產稅</w:t>
      </w:r>
      <w:r w:rsidR="004F5C92">
        <w:rPr>
          <w:rFonts w:hint="eastAsia"/>
        </w:rPr>
        <w:t>，</w:t>
      </w:r>
      <w:r>
        <w:rPr>
          <w:rFonts w:hint="eastAsia"/>
          <w:lang w:eastAsia="zh-HK"/>
        </w:rPr>
        <w:t>旨</w:t>
      </w:r>
      <w:r w:rsidRPr="00170C64">
        <w:rPr>
          <w:rFonts w:hint="eastAsia"/>
        </w:rPr>
        <w:t>防止財富過於集中及代際間之移轉造成所得分配不均</w:t>
      </w:r>
      <w:r>
        <w:rPr>
          <w:rFonts w:hint="eastAsia"/>
        </w:rPr>
        <w:t>；</w:t>
      </w:r>
      <w:r w:rsidRPr="00170C64">
        <w:rPr>
          <w:rFonts w:hint="eastAsia"/>
        </w:rPr>
        <w:t>84年我國遺</w:t>
      </w:r>
      <w:r w:rsidR="00DC5B94">
        <w:rPr>
          <w:rFonts w:hint="eastAsia"/>
          <w:lang w:eastAsia="zh-HK"/>
        </w:rPr>
        <w:t>贈</w:t>
      </w:r>
      <w:r w:rsidRPr="00170C64">
        <w:rPr>
          <w:rFonts w:hint="eastAsia"/>
        </w:rPr>
        <w:t>稅最高之邊際稅率為50%，</w:t>
      </w:r>
      <w:r w:rsidR="0056352D" w:rsidRPr="0056352D">
        <w:rPr>
          <w:rFonts w:hint="eastAsia"/>
        </w:rPr>
        <w:t>為配合政府輕稅減政目標，</w:t>
      </w:r>
      <w:r w:rsidR="0056352D">
        <w:rPr>
          <w:rFonts w:hint="eastAsia"/>
          <w:lang w:eastAsia="zh-HK"/>
        </w:rPr>
        <w:t>及減少</w:t>
      </w:r>
      <w:r w:rsidRPr="00170C64">
        <w:rPr>
          <w:rFonts w:hint="eastAsia"/>
        </w:rPr>
        <w:t>納稅人規避稅負</w:t>
      </w:r>
      <w:r w:rsidR="0056352D">
        <w:rPr>
          <w:rFonts w:hint="eastAsia"/>
          <w:lang w:eastAsia="zh-HK"/>
        </w:rPr>
        <w:t>誘因</w:t>
      </w:r>
      <w:r w:rsidRPr="00170C64">
        <w:rPr>
          <w:rFonts w:hint="eastAsia"/>
        </w:rPr>
        <w:t>，爰於98年</w:t>
      </w:r>
      <w:r w:rsidRPr="00170C64">
        <w:rPr>
          <w:rFonts w:hint="eastAsia"/>
        </w:rPr>
        <w:lastRenderedPageBreak/>
        <w:t>1月21日修正公布遺贈稅法，將最高邊際稅率調降為</w:t>
      </w:r>
      <w:r w:rsidRPr="00896172">
        <w:rPr>
          <w:rFonts w:hint="eastAsia"/>
        </w:rPr>
        <w:t>單一稅率</w:t>
      </w:r>
      <w:r w:rsidRPr="00170C64">
        <w:rPr>
          <w:rFonts w:hint="eastAsia"/>
        </w:rPr>
        <w:t>10%。嗣</w:t>
      </w:r>
      <w:r>
        <w:rPr>
          <w:rFonts w:hint="eastAsia"/>
          <w:lang w:eastAsia="zh-HK"/>
        </w:rPr>
        <w:t>由於</w:t>
      </w:r>
      <w:r w:rsidRPr="00170C64">
        <w:rPr>
          <w:rFonts w:hint="eastAsia"/>
        </w:rPr>
        <w:t>實施遺贈稅制之其他國家多採累進稅率，</w:t>
      </w:r>
      <w:r>
        <w:rPr>
          <w:rFonts w:hint="eastAsia"/>
          <w:lang w:eastAsia="zh-HK"/>
        </w:rPr>
        <w:t>且</w:t>
      </w:r>
      <w:r w:rsidRPr="00896172">
        <w:rPr>
          <w:rFonts w:hint="eastAsia"/>
        </w:rPr>
        <w:t>外界時有稅率偏低可能造成世代不公之議論</w:t>
      </w:r>
      <w:r>
        <w:rPr>
          <w:rFonts w:hint="eastAsia"/>
        </w:rPr>
        <w:t>，</w:t>
      </w:r>
      <w:r w:rsidRPr="00896172">
        <w:rPr>
          <w:rFonts w:hint="eastAsia"/>
        </w:rPr>
        <w:t>行政院基於</w:t>
      </w:r>
      <w:r w:rsidRPr="00170C64">
        <w:rPr>
          <w:rFonts w:hint="eastAsia"/>
        </w:rPr>
        <w:t>社會公平及配合長期照顧服務之財源籌措，再度修法自106年5月10日起將遺贈稅稅率由單一稅率，調整為按遺產淨額或贈與淨額，依適用級距分採10%、15%及20%等3級累進稅率，</w:t>
      </w:r>
      <w:r>
        <w:rPr>
          <w:rFonts w:hint="eastAsia"/>
          <w:lang w:eastAsia="zh-HK"/>
        </w:rPr>
        <w:t>並</w:t>
      </w:r>
      <w:r w:rsidRPr="00170C64">
        <w:rPr>
          <w:rFonts w:hint="eastAsia"/>
        </w:rPr>
        <w:t>施行迄今</w:t>
      </w:r>
      <w:r>
        <w:rPr>
          <w:rFonts w:hint="eastAsia"/>
        </w:rPr>
        <w:t>。</w:t>
      </w:r>
    </w:p>
    <w:p w:rsidR="00543753" w:rsidRDefault="00543753" w:rsidP="00543753">
      <w:pPr>
        <w:pStyle w:val="123"/>
        <w:ind w:left="1133" w:hanging="283"/>
      </w:pPr>
      <w:r>
        <w:rPr>
          <w:rFonts w:hint="eastAsia"/>
        </w:rPr>
        <w:t>2</w:t>
      </w:r>
      <w:r>
        <w:t>.</w:t>
      </w:r>
      <w:r w:rsidR="00425101" w:rsidRPr="00425101">
        <w:rPr>
          <w:rFonts w:hint="eastAsia"/>
        </w:rPr>
        <w:t>依95至11</w:t>
      </w:r>
      <w:r w:rsidR="00425101">
        <w:rPr>
          <w:rFonts w:hint="eastAsia"/>
        </w:rPr>
        <w:t>3</w:t>
      </w:r>
      <w:r w:rsidR="00425101" w:rsidRPr="00425101">
        <w:rPr>
          <w:rFonts w:hint="eastAsia"/>
        </w:rPr>
        <w:t>年度遺贈稅</w:t>
      </w:r>
      <w:r w:rsidR="00425101">
        <w:rPr>
          <w:rFonts w:hint="eastAsia"/>
          <w:lang w:eastAsia="zh-HK"/>
        </w:rPr>
        <w:t>全國實徵淨額</w:t>
      </w:r>
      <w:r w:rsidR="00425101" w:rsidRPr="00425101">
        <w:rPr>
          <w:rFonts w:hint="eastAsia"/>
        </w:rPr>
        <w:t>統計資料</w:t>
      </w:r>
      <w:r w:rsidR="00425101">
        <w:rPr>
          <w:rFonts w:hint="eastAsia"/>
          <w:lang w:eastAsia="zh-HK"/>
        </w:rPr>
        <w:t>顯示</w:t>
      </w:r>
      <w:r w:rsidR="00425101" w:rsidRPr="00425101">
        <w:rPr>
          <w:rFonts w:hint="eastAsia"/>
        </w:rPr>
        <w:t>(詳表</w:t>
      </w:r>
      <w:r w:rsidR="00425101">
        <w:rPr>
          <w:rFonts w:hint="eastAsia"/>
        </w:rPr>
        <w:t>2</w:t>
      </w:r>
      <w:r w:rsidR="00425101" w:rsidRPr="00425101">
        <w:rPr>
          <w:rFonts w:hint="eastAsia"/>
        </w:rPr>
        <w:t>)，遺贈稅稅收隨稅率之修正而有顯著提升，由95年度之286.94億元增加至11</w:t>
      </w:r>
      <w:r w:rsidR="00425101">
        <w:rPr>
          <w:rFonts w:hint="eastAsia"/>
        </w:rPr>
        <w:t>3</w:t>
      </w:r>
      <w:r w:rsidR="00425101" w:rsidRPr="00425101">
        <w:rPr>
          <w:rFonts w:hint="eastAsia"/>
        </w:rPr>
        <w:t>年度之</w:t>
      </w:r>
      <w:r w:rsidR="00425101">
        <w:rPr>
          <w:rFonts w:hint="eastAsia"/>
        </w:rPr>
        <w:t>730.9</w:t>
      </w:r>
      <w:r w:rsidR="00425101" w:rsidRPr="00425101">
        <w:rPr>
          <w:rFonts w:hint="eastAsia"/>
        </w:rPr>
        <w:t>億元，增幅1</w:t>
      </w:r>
      <w:r w:rsidR="00425101">
        <w:rPr>
          <w:rFonts w:hint="eastAsia"/>
        </w:rPr>
        <w:t>54.72</w:t>
      </w:r>
      <w:r w:rsidR="00425101" w:rsidRPr="00425101">
        <w:rPr>
          <w:rFonts w:hint="eastAsia"/>
        </w:rPr>
        <w:t>%；惟若分別就遺產稅及贈與稅之增幅以觀，同期間遺產稅由235.16億元增至</w:t>
      </w:r>
      <w:r w:rsidR="00425101">
        <w:rPr>
          <w:rFonts w:hint="eastAsia"/>
        </w:rPr>
        <w:t>416.93</w:t>
      </w:r>
      <w:r w:rsidR="00425101" w:rsidRPr="00425101">
        <w:rPr>
          <w:rFonts w:hint="eastAsia"/>
        </w:rPr>
        <w:t>億元、增幅</w:t>
      </w:r>
      <w:r w:rsidR="00425101">
        <w:rPr>
          <w:rFonts w:hint="eastAsia"/>
        </w:rPr>
        <w:t>77.3</w:t>
      </w:r>
      <w:r w:rsidR="00425101" w:rsidRPr="00425101">
        <w:rPr>
          <w:rFonts w:hint="eastAsia"/>
        </w:rPr>
        <w:t>%，然贈與稅則由51.77億元增至</w:t>
      </w:r>
      <w:r w:rsidR="00425101">
        <w:rPr>
          <w:rFonts w:hint="eastAsia"/>
        </w:rPr>
        <w:t>313.97</w:t>
      </w:r>
      <w:r w:rsidR="00425101" w:rsidRPr="00425101">
        <w:rPr>
          <w:rFonts w:hint="eastAsia"/>
        </w:rPr>
        <w:t>億元，增幅高達</w:t>
      </w:r>
      <w:r w:rsidR="00425101">
        <w:rPr>
          <w:rFonts w:hint="eastAsia"/>
        </w:rPr>
        <w:t>506.47</w:t>
      </w:r>
      <w:r w:rsidR="00425101" w:rsidRPr="00425101">
        <w:rPr>
          <w:rFonts w:hint="eastAsia"/>
        </w:rPr>
        <w:t>%，且平均每筆徵稅案件之贈與金額亦由95年度之292萬元，增至11</w:t>
      </w:r>
      <w:r w:rsidR="00425101">
        <w:rPr>
          <w:rFonts w:hint="eastAsia"/>
        </w:rPr>
        <w:t>3</w:t>
      </w:r>
      <w:r w:rsidR="00425101" w:rsidRPr="00425101">
        <w:rPr>
          <w:rFonts w:hint="eastAsia"/>
        </w:rPr>
        <w:t>年度之1,</w:t>
      </w:r>
      <w:r w:rsidR="00F25DD7">
        <w:rPr>
          <w:rFonts w:hint="eastAsia"/>
        </w:rPr>
        <w:t>375</w:t>
      </w:r>
      <w:r w:rsidR="00425101" w:rsidRPr="00425101">
        <w:rPr>
          <w:rFonts w:hint="eastAsia"/>
        </w:rPr>
        <w:t>萬</w:t>
      </w:r>
      <w:r w:rsidR="00F25DD7">
        <w:rPr>
          <w:rFonts w:hint="eastAsia"/>
        </w:rPr>
        <w:t>7</w:t>
      </w:r>
      <w:r w:rsidR="00425101" w:rsidRPr="00425101">
        <w:rPr>
          <w:rFonts w:hint="eastAsia"/>
        </w:rPr>
        <w:t>千元(詳表</w:t>
      </w:r>
      <w:r w:rsidR="00425101">
        <w:rPr>
          <w:rFonts w:hint="eastAsia"/>
        </w:rPr>
        <w:t>3</w:t>
      </w:r>
      <w:r w:rsidR="00425101" w:rsidRPr="00425101">
        <w:rPr>
          <w:rFonts w:hint="eastAsia"/>
        </w:rPr>
        <w:t>)</w:t>
      </w:r>
      <w:r w:rsidR="00F25DD7">
        <w:rPr>
          <w:rFonts w:hint="eastAsia"/>
        </w:rPr>
        <w:t>。</w:t>
      </w:r>
      <w:r w:rsidR="00425101" w:rsidRPr="00425101">
        <w:rPr>
          <w:rFonts w:hint="eastAsia"/>
        </w:rPr>
        <w:t>若再就遺產稅稅源統計資料分析，</w:t>
      </w:r>
      <w:r w:rsidR="009E3D7D" w:rsidRPr="009E3D7D">
        <w:rPr>
          <w:rFonts w:hint="eastAsia"/>
        </w:rPr>
        <w:t>106年5月12日起</w:t>
      </w:r>
      <w:r w:rsidR="00425101" w:rsidRPr="00425101">
        <w:rPr>
          <w:rFonts w:hint="eastAsia"/>
        </w:rPr>
        <w:t>遺產稅採3級累進稅率，</w:t>
      </w:r>
      <w:r w:rsidR="009E3D7D">
        <w:rPr>
          <w:rFonts w:hint="eastAsia"/>
          <w:lang w:eastAsia="zh-HK"/>
        </w:rPr>
        <w:t>而</w:t>
      </w:r>
      <w:r w:rsidR="00425101" w:rsidRPr="00425101">
        <w:rPr>
          <w:rFonts w:hint="eastAsia"/>
        </w:rPr>
        <w:t>11</w:t>
      </w:r>
      <w:r w:rsidR="00F25DD7">
        <w:rPr>
          <w:rFonts w:hint="eastAsia"/>
        </w:rPr>
        <w:t>3</w:t>
      </w:r>
      <w:r w:rsidR="00425101" w:rsidRPr="00425101">
        <w:rPr>
          <w:rFonts w:hint="eastAsia"/>
        </w:rPr>
        <w:t>年度遺產淨額1億元以上、適用20%稅率</w:t>
      </w:r>
      <w:r w:rsidR="00425101" w:rsidRPr="00425101">
        <w:rPr>
          <w:rFonts w:hint="eastAsia"/>
        </w:rPr>
        <w:lastRenderedPageBreak/>
        <w:t>之實徵案件數僅占總件數之</w:t>
      </w:r>
      <w:r w:rsidR="00661FA7">
        <w:rPr>
          <w:rFonts w:hint="eastAsia"/>
        </w:rPr>
        <w:t>6.09</w:t>
      </w:r>
      <w:r w:rsidR="00425101" w:rsidRPr="00425101">
        <w:rPr>
          <w:rFonts w:hint="eastAsia"/>
        </w:rPr>
        <w:t>%、有效稅率僅9.</w:t>
      </w:r>
      <w:r w:rsidR="00661FA7">
        <w:rPr>
          <w:rFonts w:hint="eastAsia"/>
        </w:rPr>
        <w:t>61</w:t>
      </w:r>
      <w:r w:rsidR="00425101" w:rsidRPr="00425101">
        <w:rPr>
          <w:rFonts w:hint="eastAsia"/>
        </w:rPr>
        <w:t>%</w:t>
      </w:r>
      <w:r w:rsidR="00F25DD7">
        <w:rPr>
          <w:rStyle w:val="afb"/>
        </w:rPr>
        <w:footnoteReference w:id="1"/>
      </w:r>
      <w:r w:rsidR="00425101" w:rsidRPr="00425101">
        <w:rPr>
          <w:rFonts w:hint="eastAsia"/>
        </w:rPr>
        <w:t>，相較97年度遺產稅適用20%(含)以上稅率之件數占比47.11%及有效稅率11.33%，降幅頗大</w:t>
      </w:r>
      <w:r w:rsidR="00C617BC">
        <w:rPr>
          <w:rFonts w:hint="eastAsia"/>
        </w:rPr>
        <w:t>。</w:t>
      </w:r>
      <w:r w:rsidR="00425101" w:rsidRPr="00425101">
        <w:rPr>
          <w:rFonts w:hint="eastAsia"/>
        </w:rPr>
        <w:t>以上均顯示納稅人透過贈與方式移轉財產之情況有增加現象，促進財富重分配效果恐有限</w:t>
      </w:r>
      <w:r w:rsidR="00C3455D">
        <w:rPr>
          <w:rFonts w:hint="eastAsia"/>
        </w:rPr>
        <w:t>。</w:t>
      </w:r>
    </w:p>
    <w:p w:rsidR="00174D7B" w:rsidRPr="00174D7B" w:rsidRDefault="00174D7B" w:rsidP="00174D7B">
      <w:pPr>
        <w:ind w:left="567" w:firstLine="567"/>
        <w:rPr>
          <w:rFonts w:hint="eastAsia"/>
        </w:rPr>
      </w:pPr>
      <w:r w:rsidRPr="00C3455D">
        <w:rPr>
          <w:rFonts w:hint="eastAsia"/>
        </w:rPr>
        <w:t>綜上，</w:t>
      </w:r>
      <w:r w:rsidRPr="00DE7F2A">
        <w:rPr>
          <w:rFonts w:hint="eastAsia"/>
        </w:rPr>
        <w:t>115年度預算案遺贈稅共編列209億9,300萬元，較114年度預算之增幅達36.77%</w:t>
      </w:r>
      <w:r>
        <w:rPr>
          <w:rFonts w:hint="eastAsia"/>
        </w:rPr>
        <w:t>，</w:t>
      </w:r>
      <w:r>
        <w:rPr>
          <w:rFonts w:hint="eastAsia"/>
          <w:lang w:eastAsia="zh-HK"/>
        </w:rPr>
        <w:t>近年</w:t>
      </w:r>
      <w:r w:rsidRPr="00DE7F2A">
        <w:rPr>
          <w:rFonts w:hint="eastAsia"/>
        </w:rPr>
        <w:t>遺贈稅</w:t>
      </w:r>
      <w:r>
        <w:rPr>
          <w:rFonts w:hint="eastAsia"/>
          <w:lang w:eastAsia="zh-HK"/>
        </w:rPr>
        <w:t>中央政府</w:t>
      </w:r>
      <w:r w:rsidRPr="00DE7F2A">
        <w:rPr>
          <w:rFonts w:hint="eastAsia"/>
        </w:rPr>
        <w:t>實徵數雖</w:t>
      </w:r>
      <w:r>
        <w:rPr>
          <w:rFonts w:hint="eastAsia"/>
          <w:lang w:eastAsia="zh-HK"/>
        </w:rPr>
        <w:t>呈遞增趨</w:t>
      </w:r>
      <w:r>
        <w:rPr>
          <w:rFonts w:hint="eastAsia"/>
        </w:rPr>
        <w:t>勢，</w:t>
      </w:r>
      <w:r>
        <w:rPr>
          <w:rFonts w:hint="eastAsia"/>
          <w:lang w:eastAsia="zh-HK"/>
        </w:rPr>
        <w:t>惟</w:t>
      </w:r>
      <w:r w:rsidRPr="00DE7F2A">
        <w:rPr>
          <w:rFonts w:hint="eastAsia"/>
          <w:lang w:eastAsia="zh-HK"/>
        </w:rPr>
        <w:t>其屬機會稅性質，且114年度課稅級距金額因CPI漲幅達門檻而調高，後續稅收</w:t>
      </w:r>
      <w:r>
        <w:rPr>
          <w:rFonts w:hint="eastAsia"/>
          <w:lang w:eastAsia="zh-HK"/>
        </w:rPr>
        <w:t>狀況</w:t>
      </w:r>
      <w:r w:rsidRPr="00DE7F2A">
        <w:rPr>
          <w:rFonts w:hint="eastAsia"/>
          <w:lang w:eastAsia="zh-HK"/>
        </w:rPr>
        <w:t>允待觀察</w:t>
      </w:r>
      <w:r>
        <w:rPr>
          <w:rFonts w:hint="eastAsia"/>
        </w:rPr>
        <w:t>。</w:t>
      </w:r>
      <w:r>
        <w:rPr>
          <w:rFonts w:hint="eastAsia"/>
          <w:lang w:eastAsia="zh-HK"/>
        </w:rPr>
        <w:t>另</w:t>
      </w:r>
      <w:r w:rsidRPr="00DB25A2">
        <w:rPr>
          <w:rFonts w:hint="eastAsia"/>
          <w:lang w:eastAsia="zh-HK"/>
        </w:rPr>
        <w:t>政府多次修正遺贈稅法調整</w:t>
      </w:r>
      <w:r w:rsidRPr="00DB25A2">
        <w:rPr>
          <w:rFonts w:hint="eastAsia"/>
          <w:lang w:eastAsia="zh-HK"/>
        </w:rPr>
        <w:lastRenderedPageBreak/>
        <w:t>稅率，</w:t>
      </w:r>
      <w:r>
        <w:rPr>
          <w:rFonts w:hint="eastAsia"/>
          <w:lang w:eastAsia="zh-HK"/>
        </w:rPr>
        <w:t>旨在</w:t>
      </w:r>
      <w:r w:rsidRPr="00DE7F2A">
        <w:rPr>
          <w:rFonts w:hint="eastAsia"/>
        </w:rPr>
        <w:t>改善財富過於集中及代際間之移轉造成所得分配不均問題，</w:t>
      </w:r>
      <w:r>
        <w:rPr>
          <w:rFonts w:hint="eastAsia"/>
          <w:lang w:eastAsia="zh-HK"/>
        </w:rPr>
        <w:t>近年遺贈稅</w:t>
      </w:r>
      <w:r w:rsidRPr="00DE7F2A">
        <w:rPr>
          <w:rFonts w:hint="eastAsia"/>
        </w:rPr>
        <w:t>稅收</w:t>
      </w:r>
      <w:r>
        <w:rPr>
          <w:rFonts w:hint="eastAsia"/>
          <w:lang w:eastAsia="zh-HK"/>
        </w:rPr>
        <w:t>雖均有</w:t>
      </w:r>
      <w:r w:rsidRPr="00DE7F2A">
        <w:rPr>
          <w:rFonts w:hint="eastAsia"/>
        </w:rPr>
        <w:t>成長</w:t>
      </w:r>
      <w:r>
        <w:rPr>
          <w:rFonts w:hint="eastAsia"/>
        </w:rPr>
        <w:t>，</w:t>
      </w:r>
      <w:r>
        <w:rPr>
          <w:rFonts w:hint="eastAsia"/>
          <w:lang w:eastAsia="zh-HK"/>
        </w:rPr>
        <w:t>惟</w:t>
      </w:r>
      <w:r w:rsidRPr="00DE7F2A">
        <w:rPr>
          <w:rFonts w:hint="eastAsia"/>
        </w:rPr>
        <w:t>贈與稅</w:t>
      </w:r>
      <w:r>
        <w:rPr>
          <w:rFonts w:hint="eastAsia"/>
          <w:lang w:eastAsia="zh-HK"/>
        </w:rPr>
        <w:t>增幅遠超過遺產稅</w:t>
      </w:r>
      <w:r w:rsidRPr="00DE7F2A">
        <w:rPr>
          <w:rFonts w:hint="eastAsia"/>
        </w:rPr>
        <w:t>，且每筆徵稅案件之贈與金額大幅提高</w:t>
      </w:r>
      <w:r>
        <w:rPr>
          <w:rFonts w:hint="eastAsia"/>
        </w:rPr>
        <w:t>，</w:t>
      </w:r>
      <w:r>
        <w:rPr>
          <w:rFonts w:hint="eastAsia"/>
          <w:lang w:eastAsia="zh-HK"/>
        </w:rPr>
        <w:t>而</w:t>
      </w:r>
      <w:r w:rsidR="00661FA7">
        <w:rPr>
          <w:rFonts w:hint="eastAsia"/>
        </w:rPr>
        <w:t>113</w:t>
      </w:r>
      <w:r w:rsidR="00661FA7">
        <w:rPr>
          <w:rFonts w:hint="eastAsia"/>
          <w:lang w:eastAsia="zh-HK"/>
        </w:rPr>
        <w:t>年</w:t>
      </w:r>
      <w:r w:rsidRPr="00DE7F2A">
        <w:rPr>
          <w:rFonts w:hint="eastAsia"/>
        </w:rPr>
        <w:t>遺產稅實徵案件中適用20%以上稅率之件數及有效稅率</w:t>
      </w:r>
      <w:r>
        <w:rPr>
          <w:rFonts w:hint="eastAsia"/>
          <w:lang w:eastAsia="zh-HK"/>
        </w:rPr>
        <w:t>卻</w:t>
      </w:r>
      <w:r w:rsidRPr="00DE7F2A">
        <w:rPr>
          <w:rFonts w:hint="eastAsia"/>
        </w:rPr>
        <w:t>較97年下降，顯示納稅人透過贈與方式移轉財產之情況有增加現象，</w:t>
      </w:r>
      <w:r w:rsidR="00661FA7" w:rsidRPr="00661FA7">
        <w:rPr>
          <w:rFonts w:hint="eastAsia"/>
        </w:rPr>
        <w:t>允</w:t>
      </w:r>
      <w:r w:rsidR="00661FA7">
        <w:rPr>
          <w:rFonts w:hint="eastAsia"/>
          <w:lang w:eastAsia="zh-HK"/>
        </w:rPr>
        <w:t>宜賡續</w:t>
      </w:r>
      <w:r w:rsidR="00661FA7" w:rsidRPr="00661FA7">
        <w:rPr>
          <w:rFonts w:hint="eastAsia"/>
        </w:rPr>
        <w:t>研謀</w:t>
      </w:r>
      <w:r w:rsidR="00661FA7">
        <w:rPr>
          <w:rFonts w:hint="eastAsia"/>
          <w:lang w:eastAsia="zh-HK"/>
        </w:rPr>
        <w:t>善策以提升</w:t>
      </w:r>
      <w:r w:rsidRPr="00DE7F2A">
        <w:rPr>
          <w:rFonts w:hint="eastAsia"/>
        </w:rPr>
        <w:t>財富重分配效果</w:t>
      </w:r>
      <w:r w:rsidR="00661FA7">
        <w:rPr>
          <w:rFonts w:hint="eastAsia"/>
        </w:rPr>
        <w:t>。</w:t>
      </w:r>
      <w:r w:rsidRPr="008A2245">
        <w:t xml:space="preserve"> </w:t>
      </w:r>
    </w:p>
    <w:p w:rsidR="0056352D" w:rsidRPr="00313F76" w:rsidRDefault="0056352D" w:rsidP="0056352D">
      <w:pPr>
        <w:adjustRightInd w:val="0"/>
        <w:spacing w:beforeLines="15" w:before="77" w:line="400" w:lineRule="exact"/>
        <w:ind w:leftChars="-1" w:left="-3" w:rightChars="31" w:right="88" w:firstLineChars="1" w:firstLine="3"/>
        <w:rPr>
          <w:rFonts w:hAnsi="標楷體" w:hint="eastAsia"/>
        </w:rPr>
      </w:pPr>
      <w:r w:rsidRPr="00313F76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313F76">
        <w:rPr>
          <w:rFonts w:hint="eastAsia"/>
          <w:b/>
        </w:rPr>
        <w:t xml:space="preserve">  </w:t>
      </w:r>
      <w:r w:rsidRPr="00313F76">
        <w:rPr>
          <w:rFonts w:hAnsi="標楷體" w:hint="eastAsia"/>
          <w:b/>
          <w:lang w:val="x-none"/>
        </w:rPr>
        <w:t xml:space="preserve">我國遺產及贈與稅稅收統計表          </w:t>
      </w:r>
      <w:r w:rsidR="00CA60F2">
        <w:rPr>
          <w:rFonts w:hAnsi="標楷體"/>
          <w:b/>
          <w:lang w:val="x-none"/>
        </w:rPr>
        <w:t xml:space="preserve">  </w:t>
      </w:r>
      <w:r w:rsidRPr="00313F76">
        <w:rPr>
          <w:rFonts w:hAnsi="標楷體" w:hint="eastAsia"/>
          <w:b/>
          <w:lang w:val="x-none"/>
        </w:rPr>
        <w:t xml:space="preserve">     </w:t>
      </w:r>
      <w:r w:rsidRPr="00313F76">
        <w:rPr>
          <w:rFonts w:hAnsi="標楷體" w:hint="eastAsia"/>
          <w:sz w:val="24"/>
        </w:rPr>
        <w:t>單位：新臺幣千元</w:t>
      </w:r>
    </w:p>
    <w:tbl>
      <w:tblPr>
        <w:tblW w:w="8693" w:type="dxa"/>
        <w:tblInd w:w="17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484"/>
        <w:gridCol w:w="1162"/>
        <w:gridCol w:w="1163"/>
        <w:gridCol w:w="1163"/>
        <w:gridCol w:w="1163"/>
        <w:gridCol w:w="1163"/>
        <w:gridCol w:w="1163"/>
        <w:gridCol w:w="1232"/>
      </w:tblGrid>
      <w:tr w:rsidR="0056352D" w:rsidRPr="00313F76" w:rsidTr="00BC3345">
        <w:trPr>
          <w:trHeight w:val="92"/>
          <w:tblHeader/>
        </w:trPr>
        <w:tc>
          <w:tcPr>
            <w:tcW w:w="484" w:type="dxa"/>
            <w:vMerge w:val="restart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-32" w:left="-1" w:rightChars="-19" w:right="-54" w:hangingChars="50" w:hanging="90"/>
              <w:jc w:val="center"/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年別</w:t>
            </w:r>
          </w:p>
        </w:tc>
        <w:tc>
          <w:tcPr>
            <w:tcW w:w="3488" w:type="dxa"/>
            <w:gridSpan w:val="3"/>
            <w:shd w:val="clear" w:color="auto" w:fill="auto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遺產稅</w:t>
            </w:r>
          </w:p>
        </w:tc>
        <w:tc>
          <w:tcPr>
            <w:tcW w:w="3489" w:type="dxa"/>
            <w:gridSpan w:val="3"/>
            <w:shd w:val="clear" w:color="auto" w:fill="auto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贈與稅</w:t>
            </w:r>
          </w:p>
        </w:tc>
        <w:tc>
          <w:tcPr>
            <w:tcW w:w="1232" w:type="dxa"/>
            <w:vMerge w:val="restart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合計</w:t>
            </w:r>
          </w:p>
        </w:tc>
      </w:tr>
      <w:tr w:rsidR="0056352D" w:rsidRPr="00313F76" w:rsidTr="00BC3345">
        <w:trPr>
          <w:trHeight w:val="92"/>
          <w:tblHeader/>
        </w:trPr>
        <w:tc>
          <w:tcPr>
            <w:tcW w:w="484" w:type="dxa"/>
            <w:vMerge/>
            <w:shd w:val="clear" w:color="auto" w:fill="auto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</w:p>
        </w:tc>
        <w:tc>
          <w:tcPr>
            <w:tcW w:w="1162" w:type="dxa"/>
            <w:shd w:val="clear" w:color="auto" w:fill="auto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修法後</w:t>
            </w:r>
          </w:p>
        </w:tc>
        <w:tc>
          <w:tcPr>
            <w:tcW w:w="1163" w:type="dxa"/>
            <w:shd w:val="clear" w:color="auto" w:fill="auto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修法前</w:t>
            </w:r>
          </w:p>
        </w:tc>
        <w:tc>
          <w:tcPr>
            <w:tcW w:w="1163" w:type="dxa"/>
            <w:shd w:val="clear" w:color="auto" w:fill="auto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小計</w:t>
            </w:r>
          </w:p>
        </w:tc>
        <w:tc>
          <w:tcPr>
            <w:tcW w:w="1163" w:type="dxa"/>
            <w:shd w:val="clear" w:color="auto" w:fill="auto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修法後</w:t>
            </w:r>
          </w:p>
        </w:tc>
        <w:tc>
          <w:tcPr>
            <w:tcW w:w="1163" w:type="dxa"/>
            <w:shd w:val="clear" w:color="auto" w:fill="auto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修法前</w:t>
            </w:r>
          </w:p>
        </w:tc>
        <w:tc>
          <w:tcPr>
            <w:tcW w:w="1163" w:type="dxa"/>
            <w:shd w:val="clear" w:color="auto" w:fill="auto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  <w:t>小計</w:t>
            </w:r>
          </w:p>
        </w:tc>
        <w:tc>
          <w:tcPr>
            <w:tcW w:w="1232" w:type="dxa"/>
            <w:vMerge/>
            <w:shd w:val="clear" w:color="auto" w:fill="auto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pacing w:val="-20"/>
                <w:w w:val="90"/>
                <w:sz w:val="24"/>
                <w:szCs w:val="24"/>
              </w:rPr>
            </w:pPr>
          </w:p>
        </w:tc>
      </w:tr>
      <w:tr w:rsidR="0056352D" w:rsidRPr="00313F76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 xml:space="preserve"> 95</w:t>
            </w:r>
          </w:p>
        </w:tc>
        <w:tc>
          <w:tcPr>
            <w:tcW w:w="3488" w:type="dxa"/>
            <w:gridSpan w:val="3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23,516,468</w:t>
            </w:r>
          </w:p>
        </w:tc>
        <w:tc>
          <w:tcPr>
            <w:tcW w:w="3489" w:type="dxa"/>
            <w:gridSpan w:val="3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5,177,270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28,693,738</w:t>
            </w:r>
          </w:p>
        </w:tc>
      </w:tr>
      <w:tr w:rsidR="0056352D" w:rsidRPr="00313F76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 xml:space="preserve"> 96</w:t>
            </w:r>
          </w:p>
        </w:tc>
        <w:tc>
          <w:tcPr>
            <w:tcW w:w="3488" w:type="dxa"/>
            <w:gridSpan w:val="3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21,779,848</w:t>
            </w:r>
          </w:p>
        </w:tc>
        <w:tc>
          <w:tcPr>
            <w:tcW w:w="3489" w:type="dxa"/>
            <w:gridSpan w:val="3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6,701,282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28,481,130</w:t>
            </w:r>
          </w:p>
        </w:tc>
      </w:tr>
      <w:tr w:rsidR="0056352D" w:rsidRPr="00313F76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 xml:space="preserve"> 97</w:t>
            </w:r>
          </w:p>
        </w:tc>
        <w:tc>
          <w:tcPr>
            <w:tcW w:w="3488" w:type="dxa"/>
            <w:gridSpan w:val="3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23,871,158</w:t>
            </w:r>
          </w:p>
        </w:tc>
        <w:tc>
          <w:tcPr>
            <w:tcW w:w="3489" w:type="dxa"/>
            <w:gridSpan w:val="3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5,106,538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28,977,696</w:t>
            </w:r>
          </w:p>
        </w:tc>
      </w:tr>
      <w:tr w:rsidR="0056352D" w:rsidRPr="00313F76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 xml:space="preserve"> 98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835,019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16,389,617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17,224,636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2,748,543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2,353,985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5,102,528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22,327,164</w:t>
            </w:r>
          </w:p>
        </w:tc>
      </w:tr>
      <w:tr w:rsidR="0056352D" w:rsidRPr="00313F76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 xml:space="preserve"> 99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4,127,371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27,136,713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31,264,084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6,429,126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2,636,665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9,065,791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40,329,875</w:t>
            </w:r>
          </w:p>
        </w:tc>
      </w:tr>
      <w:tr w:rsidR="0056352D" w:rsidRPr="00313F76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100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7,662,902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8,184,325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15,847,227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5,714,388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2,097,226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7,811,614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23,658,841</w:t>
            </w:r>
          </w:p>
        </w:tc>
      </w:tr>
      <w:tr w:rsidR="0056352D" w:rsidRPr="00313F76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101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8,702,375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10,573,986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19,276,361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6,782,103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2,221,943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9,004,047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28,280,408</w:t>
            </w:r>
          </w:p>
        </w:tc>
      </w:tr>
      <w:tr w:rsidR="0056352D" w:rsidRPr="00313F76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102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11,154,538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2,922,261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14,076,799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8,099,022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1,552,096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9,651,118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23,727,917</w:t>
            </w:r>
          </w:p>
        </w:tc>
      </w:tr>
      <w:tr w:rsidR="0056352D" w:rsidRPr="00313F76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103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11,833,509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1,617,092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13,450,601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10,451,656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1,542,067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11,993,723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25,444,324</w:t>
            </w:r>
          </w:p>
        </w:tc>
      </w:tr>
      <w:tr w:rsidR="0056352D" w:rsidRPr="00313F76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104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17,259,709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1,095,181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18,354,890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13,313,089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1,067,596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14,380,685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32,735,575</w:t>
            </w:r>
          </w:p>
        </w:tc>
      </w:tr>
      <w:tr w:rsidR="0056352D" w:rsidRPr="00313F76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105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24,594,852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890,993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25,485,844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21,401,521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627,719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22,029,241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313F76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313F76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47,515,085</w:t>
            </w:r>
          </w:p>
        </w:tc>
      </w:tr>
      <w:tr w:rsidR="0056352D" w:rsidRPr="005805B3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106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1,534,210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19,651,893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21,186,102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2,450,583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27,448,681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29,899,264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51,085,366</w:t>
            </w:r>
          </w:p>
        </w:tc>
      </w:tr>
      <w:tr w:rsidR="0056352D" w:rsidRPr="005805B3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107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13,031,609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8,346,489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21,378,098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8,420,881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2,025,851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10,446,732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31,824,830</w:t>
            </w:r>
          </w:p>
        </w:tc>
      </w:tr>
      <w:tr w:rsidR="0056352D" w:rsidRPr="005805B3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hint="eastAsia"/>
                <w:spacing w:val="-20"/>
                <w:w w:val="90"/>
                <w:sz w:val="24"/>
                <w:szCs w:val="24"/>
              </w:rPr>
              <w:lastRenderedPageBreak/>
              <w:t>108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21,276,068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3,023,464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24,299,532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10,006,854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619,337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10,626,192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34,925,724</w:t>
            </w:r>
          </w:p>
        </w:tc>
      </w:tr>
      <w:tr w:rsidR="0056352D" w:rsidRPr="00047C05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1</w:t>
            </w:r>
            <w:r w:rsidRPr="00A44285">
              <w:rPr>
                <w:rFonts w:hAnsi="標楷體"/>
                <w:spacing w:val="-20"/>
                <w:w w:val="90"/>
                <w:sz w:val="24"/>
                <w:szCs w:val="24"/>
              </w:rPr>
              <w:t>09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</w:t>
            </w:r>
            <w:r w:rsidRPr="00A44285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8,395,137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</w:t>
            </w:r>
            <w:r w:rsidRPr="00A44285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,245,233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</w:t>
            </w:r>
            <w:r w:rsidRPr="00A44285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9,640,370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</w:t>
            </w:r>
            <w:r w:rsidRPr="00A44285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2,283,266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3</w:t>
            </w:r>
            <w:r w:rsidRPr="00A44285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72,712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</w:t>
            </w:r>
            <w:r w:rsidRPr="00A44285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2,655,978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A44285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A44285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4</w:t>
            </w:r>
            <w:r w:rsidRPr="00A44285">
              <w:rPr>
                <w:rFonts w:hAnsi="標楷體"/>
                <w:spacing w:val="-20"/>
                <w:w w:val="90"/>
                <w:sz w:val="24"/>
                <w:szCs w:val="24"/>
              </w:rPr>
              <w:t>2,296,348</w:t>
            </w:r>
          </w:p>
        </w:tc>
      </w:tr>
      <w:tr w:rsidR="0056352D" w:rsidRPr="005805B3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1</w:t>
            </w:r>
            <w:r w:rsidRPr="00721E18">
              <w:rPr>
                <w:rFonts w:hAnsi="標楷體"/>
                <w:spacing w:val="-20"/>
                <w:w w:val="90"/>
                <w:sz w:val="24"/>
                <w:szCs w:val="24"/>
              </w:rPr>
              <w:t>10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3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2,498,696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9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64,575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3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3,463,271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9,285,179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3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13,514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9,598,693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5</w:t>
            </w:r>
            <w:r w:rsidRPr="00721E18">
              <w:rPr>
                <w:rFonts w:hAnsi="標楷體"/>
                <w:spacing w:val="-20"/>
                <w:w w:val="90"/>
                <w:sz w:val="24"/>
                <w:szCs w:val="24"/>
              </w:rPr>
              <w:t>3,061,964</w:t>
            </w:r>
          </w:p>
        </w:tc>
      </w:tr>
      <w:tr w:rsidR="0056352D" w:rsidRPr="005805B3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1</w:t>
            </w:r>
            <w:r w:rsidRPr="00721E18">
              <w:rPr>
                <w:rFonts w:hAnsi="標楷體"/>
                <w:spacing w:val="-20"/>
                <w:w w:val="90"/>
                <w:sz w:val="24"/>
                <w:szCs w:val="24"/>
              </w:rPr>
              <w:t>11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3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7,330,263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3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48,561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3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7,678,824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9,750,808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83,702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9,934,510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5</w:t>
            </w:r>
            <w:r w:rsidRPr="00721E18">
              <w:rPr>
                <w:rFonts w:hAnsi="標楷體"/>
                <w:spacing w:val="-20"/>
                <w:w w:val="90"/>
                <w:sz w:val="24"/>
                <w:szCs w:val="24"/>
              </w:rPr>
              <w:t>7,613,334</w:t>
            </w:r>
          </w:p>
        </w:tc>
      </w:tr>
      <w:tr w:rsidR="0056352D" w:rsidRPr="005805B3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1</w:t>
            </w:r>
            <w:r w:rsidRPr="00721E18">
              <w:rPr>
                <w:rFonts w:hAnsi="標楷體"/>
                <w:spacing w:val="-20"/>
                <w:w w:val="90"/>
                <w:sz w:val="24"/>
                <w:szCs w:val="24"/>
              </w:rPr>
              <w:t>12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3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6,535,572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3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11,440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3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6,847,012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4,</w:t>
            </w:r>
            <w:r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951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278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54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,</w:t>
            </w:r>
            <w:r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430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2</w:t>
            </w:r>
            <w:r w:rsidRPr="00721E18">
              <w:rPr>
                <w:rFonts w:hAnsi="標楷體" w:cs="新細明體"/>
                <w:spacing w:val="-20"/>
                <w:w w:val="90"/>
                <w:sz w:val="24"/>
                <w:szCs w:val="24"/>
              </w:rPr>
              <w:t>5,005,708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721E18" w:rsidRDefault="0056352D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 w:rsidRPr="00721E18">
              <w:rPr>
                <w:rFonts w:hAnsi="標楷體" w:hint="eastAsia"/>
                <w:spacing w:val="-20"/>
                <w:w w:val="90"/>
                <w:sz w:val="24"/>
                <w:szCs w:val="24"/>
              </w:rPr>
              <w:t>6</w:t>
            </w:r>
            <w:r w:rsidRPr="00721E18">
              <w:rPr>
                <w:rFonts w:hAnsi="標楷體"/>
                <w:spacing w:val="-20"/>
                <w:w w:val="90"/>
                <w:sz w:val="24"/>
                <w:szCs w:val="24"/>
              </w:rPr>
              <w:t>1,852,720</w:t>
            </w:r>
          </w:p>
        </w:tc>
      </w:tr>
      <w:tr w:rsidR="0056352D" w:rsidRPr="005805B3" w:rsidTr="00BC3345">
        <w:trPr>
          <w:trHeight w:val="197"/>
        </w:trPr>
        <w:tc>
          <w:tcPr>
            <w:tcW w:w="484" w:type="dxa"/>
            <w:shd w:val="clear" w:color="auto" w:fill="auto"/>
            <w:vAlign w:val="center"/>
          </w:tcPr>
          <w:p w:rsidR="0056352D" w:rsidRPr="00721E18" w:rsidRDefault="00BC3345" w:rsidP="00425101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 w:val="24"/>
                <w:szCs w:val="24"/>
              </w:rPr>
              <w:t>113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56352D" w:rsidRPr="00721E18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41,577,319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116,126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41,693,445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31,377,736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19,409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56352D" w:rsidRPr="00721E18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</w:pPr>
            <w:r>
              <w:rPr>
                <w:rFonts w:hAnsi="標楷體" w:cs="新細明體" w:hint="eastAsia"/>
                <w:spacing w:val="-20"/>
                <w:w w:val="90"/>
                <w:sz w:val="24"/>
                <w:szCs w:val="24"/>
              </w:rPr>
              <w:t>31,397,145</w:t>
            </w:r>
          </w:p>
        </w:tc>
        <w:tc>
          <w:tcPr>
            <w:tcW w:w="1232" w:type="dxa"/>
            <w:shd w:val="clear" w:color="auto" w:fill="auto"/>
            <w:vAlign w:val="center"/>
          </w:tcPr>
          <w:p w:rsidR="0056352D" w:rsidRPr="00721E18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pacing w:val="-20"/>
                <w:w w:val="90"/>
                <w:sz w:val="24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 w:val="24"/>
                <w:szCs w:val="24"/>
              </w:rPr>
              <w:t>73,090,590</w:t>
            </w:r>
          </w:p>
        </w:tc>
      </w:tr>
    </w:tbl>
    <w:p w:rsidR="0056352D" w:rsidRPr="00721E18" w:rsidRDefault="0056352D" w:rsidP="00BC3345">
      <w:pPr>
        <w:spacing w:line="280" w:lineRule="exact"/>
        <w:ind w:leftChars="0" w:left="1134" w:hangingChars="490" w:hanging="1134"/>
        <w:rPr>
          <w:rFonts w:hAnsi="標楷體"/>
          <w:spacing w:val="-6"/>
          <w:sz w:val="24"/>
        </w:rPr>
      </w:pPr>
      <w:r w:rsidRPr="00721E18">
        <w:rPr>
          <w:rFonts w:hAnsi="標楷體" w:hint="eastAsia"/>
          <w:spacing w:val="-6"/>
          <w:sz w:val="24"/>
        </w:rPr>
        <w:t>說    明：表列97年(含)以前課稅級距採10級、最高邊際稅率為50%；98年1月21日遺贈稅法修正公布至106年5月10日再修正前，適用單一稅率10%；106年5月10日遺贈稅法再修正公布後迄今，係按遺產淨額或贈與淨額多寡，依適用級距分採10%、15%及20%等3級累進稅率</w:t>
      </w:r>
    </w:p>
    <w:p w:rsidR="0056352D" w:rsidRDefault="0056352D" w:rsidP="00BC3345">
      <w:pPr>
        <w:spacing w:line="280" w:lineRule="exact"/>
        <w:ind w:leftChars="0" w:left="0" w:firstLineChars="0" w:firstLine="0"/>
        <w:rPr>
          <w:rFonts w:hAnsi="標楷體"/>
          <w:spacing w:val="-6"/>
          <w:sz w:val="24"/>
        </w:rPr>
      </w:pPr>
      <w:r w:rsidRPr="00721E18">
        <w:rPr>
          <w:rFonts w:hAnsi="標楷體" w:hint="eastAsia"/>
          <w:spacing w:val="-6"/>
          <w:sz w:val="24"/>
        </w:rPr>
        <w:t>資料來源：98至1</w:t>
      </w:r>
      <w:r w:rsidRPr="00721E18">
        <w:rPr>
          <w:rFonts w:hAnsi="標楷體"/>
          <w:spacing w:val="-6"/>
          <w:sz w:val="24"/>
        </w:rPr>
        <w:t>1</w:t>
      </w:r>
      <w:r w:rsidR="00BC3345">
        <w:rPr>
          <w:rFonts w:hAnsi="標楷體" w:hint="eastAsia"/>
          <w:spacing w:val="-6"/>
          <w:sz w:val="24"/>
        </w:rPr>
        <w:t>3</w:t>
      </w:r>
      <w:r w:rsidRPr="00721E18">
        <w:rPr>
          <w:rFonts w:hAnsi="標楷體" w:hint="eastAsia"/>
          <w:spacing w:val="-6"/>
          <w:sz w:val="24"/>
        </w:rPr>
        <w:t>年度財政統計年報，本</w:t>
      </w:r>
      <w:r>
        <w:rPr>
          <w:rFonts w:hAnsi="標楷體" w:hint="eastAsia"/>
          <w:spacing w:val="-6"/>
          <w:sz w:val="24"/>
        </w:rPr>
        <w:t>中心</w:t>
      </w:r>
      <w:r w:rsidRPr="00721E18">
        <w:rPr>
          <w:rFonts w:hAnsi="標楷體" w:hint="eastAsia"/>
          <w:spacing w:val="-6"/>
          <w:sz w:val="24"/>
        </w:rPr>
        <w:t>彙整。</w:t>
      </w:r>
    </w:p>
    <w:p w:rsidR="00BC3345" w:rsidRPr="00CB6EF7" w:rsidRDefault="00BC3345" w:rsidP="00BC3345">
      <w:pPr>
        <w:spacing w:beforeLines="15" w:before="77" w:line="400" w:lineRule="exact"/>
        <w:ind w:leftChars="0" w:left="0" w:firstLineChars="0" w:firstLine="0"/>
        <w:jc w:val="left"/>
        <w:rPr>
          <w:rFonts w:hAnsi="標楷體" w:hint="eastAsia"/>
          <w:b/>
          <w:snapToGrid/>
          <w:sz w:val="24"/>
          <w:szCs w:val="24"/>
        </w:rPr>
      </w:pPr>
      <w:r w:rsidRPr="00CB6EF7">
        <w:rPr>
          <w:rFonts w:hint="eastAsia"/>
          <w:b/>
        </w:rPr>
        <w:t>表</w:t>
      </w:r>
      <w:r>
        <w:rPr>
          <w:rFonts w:hint="eastAsia"/>
          <w:b/>
        </w:rPr>
        <w:t>3</w:t>
      </w:r>
      <w:r w:rsidRPr="00CB6EF7">
        <w:rPr>
          <w:rFonts w:hint="eastAsia"/>
          <w:b/>
        </w:rPr>
        <w:t xml:space="preserve">  </w:t>
      </w:r>
      <w:r w:rsidRPr="00CB6EF7">
        <w:rPr>
          <w:rFonts w:hAnsi="標楷體" w:hint="eastAsia"/>
          <w:b/>
          <w:lang w:val="x-none"/>
        </w:rPr>
        <w:t xml:space="preserve">我國贈與稅稅源分析表  </w:t>
      </w:r>
      <w:r w:rsidRPr="00CB6EF7">
        <w:rPr>
          <w:rFonts w:hAnsi="標楷體" w:hint="eastAsia"/>
          <w:b/>
          <w:sz w:val="24"/>
          <w:lang w:val="x-none"/>
        </w:rPr>
        <w:t xml:space="preserve">                 </w:t>
      </w:r>
      <w:r w:rsidR="00CA60F2">
        <w:rPr>
          <w:rFonts w:hAnsi="標楷體"/>
          <w:b/>
          <w:sz w:val="24"/>
          <w:lang w:val="x-none"/>
        </w:rPr>
        <w:t xml:space="preserve"> </w:t>
      </w:r>
      <w:r w:rsidRPr="00CB6EF7">
        <w:rPr>
          <w:rFonts w:hAnsi="標楷體" w:hint="eastAsia"/>
          <w:b/>
          <w:sz w:val="24"/>
          <w:lang w:val="x-none"/>
        </w:rPr>
        <w:t xml:space="preserve">  </w:t>
      </w:r>
      <w:r w:rsidRPr="00CB6EF7">
        <w:rPr>
          <w:rFonts w:hAnsi="標楷體" w:hint="eastAsia"/>
          <w:sz w:val="24"/>
        </w:rPr>
        <w:t>單位：件；新臺幣千元</w:t>
      </w:r>
    </w:p>
    <w:tbl>
      <w:tblPr>
        <w:tblW w:w="8721" w:type="dxa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04"/>
        <w:gridCol w:w="994"/>
        <w:gridCol w:w="966"/>
        <w:gridCol w:w="1022"/>
        <w:gridCol w:w="1484"/>
        <w:gridCol w:w="1287"/>
        <w:gridCol w:w="1498"/>
        <w:gridCol w:w="966"/>
      </w:tblGrid>
      <w:tr w:rsidR="00BC3345" w:rsidRPr="00CB6EF7" w:rsidTr="006E4FED">
        <w:trPr>
          <w:trHeight w:val="152"/>
          <w:tblHeader/>
        </w:trPr>
        <w:tc>
          <w:tcPr>
            <w:tcW w:w="504" w:type="dxa"/>
            <w:vMerge w:val="restart"/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  <w:t>年別</w:t>
            </w:r>
          </w:p>
        </w:tc>
        <w:tc>
          <w:tcPr>
            <w:tcW w:w="994" w:type="dxa"/>
            <w:vMerge w:val="restart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-2" w:left="-2" w:rightChars="-15" w:right="-43" w:hangingChars="2" w:hanging="4"/>
              <w:jc w:val="center"/>
              <w:rPr>
                <w:rFonts w:hAnsi="標楷體"/>
                <w:b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  <w:t>申報件數</w:t>
            </w:r>
          </w:p>
        </w:tc>
        <w:tc>
          <w:tcPr>
            <w:tcW w:w="1988" w:type="dxa"/>
            <w:gridSpan w:val="2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  <w:t>核定徵免件數</w:t>
            </w:r>
          </w:p>
        </w:tc>
        <w:tc>
          <w:tcPr>
            <w:tcW w:w="4269" w:type="dxa"/>
            <w:gridSpan w:val="3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  <w:t>核定徵稅案件</w:t>
            </w:r>
          </w:p>
        </w:tc>
        <w:tc>
          <w:tcPr>
            <w:tcW w:w="966" w:type="dxa"/>
            <w:vMerge w:val="restart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rPr>
                <w:rFonts w:hAnsi="標楷體"/>
                <w:b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cs="新細明體" w:hint="eastAsia"/>
                <w:b/>
                <w:spacing w:val="-20"/>
                <w:sz w:val="24"/>
                <w:szCs w:val="24"/>
              </w:rPr>
              <w:t>平均徵稅贈與額(C/A)</w:t>
            </w:r>
          </w:p>
        </w:tc>
      </w:tr>
      <w:tr w:rsidR="00BC3345" w:rsidRPr="00CB6EF7" w:rsidTr="006E4FED">
        <w:trPr>
          <w:trHeight w:val="284"/>
          <w:tblHeader/>
        </w:trPr>
        <w:tc>
          <w:tcPr>
            <w:tcW w:w="504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bottom w:val="single" w:sz="12" w:space="0" w:color="000000"/>
            </w:tcBorders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966" w:type="dxa"/>
            <w:tcBorders>
              <w:bottom w:val="single" w:sz="12" w:space="0" w:color="000000"/>
            </w:tcBorders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  <w:t>徵稅</w:t>
            </w:r>
          </w:p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  <w:t>A</w:t>
            </w:r>
          </w:p>
        </w:tc>
        <w:tc>
          <w:tcPr>
            <w:tcW w:w="1022" w:type="dxa"/>
            <w:tcBorders>
              <w:bottom w:val="single" w:sz="12" w:space="0" w:color="000000"/>
            </w:tcBorders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  <w:t>免稅</w:t>
            </w:r>
          </w:p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  <w:t>B</w:t>
            </w:r>
          </w:p>
        </w:tc>
        <w:tc>
          <w:tcPr>
            <w:tcW w:w="1484" w:type="dxa"/>
            <w:tcBorders>
              <w:bottom w:val="single" w:sz="12" w:space="0" w:color="000000"/>
            </w:tcBorders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  <w:t>應課稅贈與總額</w:t>
            </w:r>
          </w:p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  <w:t>C</w:t>
            </w:r>
          </w:p>
        </w:tc>
        <w:tc>
          <w:tcPr>
            <w:tcW w:w="1287" w:type="dxa"/>
            <w:tcBorders>
              <w:bottom w:val="single" w:sz="12" w:space="0" w:color="000000"/>
            </w:tcBorders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  <w:t>法定免稅額D</w:t>
            </w:r>
          </w:p>
        </w:tc>
        <w:tc>
          <w:tcPr>
            <w:tcW w:w="1498" w:type="dxa"/>
            <w:tcBorders>
              <w:bottom w:val="single" w:sz="12" w:space="0" w:color="000000"/>
            </w:tcBorders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  <w:t>應課稅贈與淨額</w:t>
            </w:r>
          </w:p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b/>
                <w:snapToGrid/>
                <w:spacing w:val="-20"/>
                <w:sz w:val="24"/>
                <w:szCs w:val="24"/>
              </w:rPr>
              <w:t>E</w:t>
            </w:r>
          </w:p>
        </w:tc>
        <w:tc>
          <w:tcPr>
            <w:tcW w:w="966" w:type="dxa"/>
            <w:vMerge/>
            <w:tcBorders>
              <w:bottom w:val="single" w:sz="12" w:space="0" w:color="000000"/>
            </w:tcBorders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20"/>
                <w:sz w:val="24"/>
                <w:szCs w:val="24"/>
              </w:rPr>
            </w:pP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95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188,704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27,597 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165,167 </w:t>
            </w:r>
          </w:p>
        </w:tc>
        <w:tc>
          <w:tcPr>
            <w:tcW w:w="148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80,589,175 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38,662,617 </w:t>
            </w:r>
          </w:p>
        </w:tc>
        <w:tc>
          <w:tcPr>
            <w:tcW w:w="1498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41,926,558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2,920 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96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192,763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30,487 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166,060 </w:t>
            </w:r>
          </w:p>
        </w:tc>
        <w:tc>
          <w:tcPr>
            <w:tcW w:w="148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87,523,267 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41,787,931 </w:t>
            </w:r>
          </w:p>
        </w:tc>
        <w:tc>
          <w:tcPr>
            <w:tcW w:w="1498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45,735,336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2,871 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lastRenderedPageBreak/>
              <w:t>97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187,499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29,560 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162,732 </w:t>
            </w:r>
          </w:p>
        </w:tc>
        <w:tc>
          <w:tcPr>
            <w:tcW w:w="148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82,389,259 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40,946,031 </w:t>
            </w:r>
          </w:p>
        </w:tc>
        <w:tc>
          <w:tcPr>
            <w:tcW w:w="1498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41,443,228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2,787 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98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178,292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14,310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168,492</w:t>
            </w:r>
          </w:p>
        </w:tc>
        <w:tc>
          <w:tcPr>
            <w:tcW w:w="1484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72,724,012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27,274,852</w:t>
            </w:r>
          </w:p>
        </w:tc>
        <w:tc>
          <w:tcPr>
            <w:tcW w:w="1498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45,449,160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5,082 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99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172,576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13,343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165,078</w:t>
            </w:r>
          </w:p>
        </w:tc>
        <w:tc>
          <w:tcPr>
            <w:tcW w:w="1484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115,944,328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31,312,856</w:t>
            </w:r>
          </w:p>
        </w:tc>
        <w:tc>
          <w:tcPr>
            <w:tcW w:w="1498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84,631,471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8,690 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100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181,474</w:t>
            </w:r>
          </w:p>
        </w:tc>
        <w:tc>
          <w:tcPr>
            <w:tcW w:w="966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14,780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171,197</w:t>
            </w:r>
          </w:p>
        </w:tc>
        <w:tc>
          <w:tcPr>
            <w:tcW w:w="1484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101,844,080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34,653,565</w:t>
            </w:r>
          </w:p>
        </w:tc>
        <w:tc>
          <w:tcPr>
            <w:tcW w:w="1498" w:type="dxa"/>
            <w:shd w:val="clear" w:color="auto" w:fill="auto"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67,190,515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6,891 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101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193,856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16,700 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182,133 </w:t>
            </w:r>
          </w:p>
        </w:tc>
        <w:tc>
          <w:tcPr>
            <w:tcW w:w="148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127,159,190 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40,785,900 </w:t>
            </w:r>
          </w:p>
        </w:tc>
        <w:tc>
          <w:tcPr>
            <w:tcW w:w="1498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86,373,290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7,614 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102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199,641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17,472 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187,576 </w:t>
            </w:r>
          </w:p>
        </w:tc>
        <w:tc>
          <w:tcPr>
            <w:tcW w:w="148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137,200,967 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43,965,856 </w:t>
            </w:r>
          </w:p>
        </w:tc>
        <w:tc>
          <w:tcPr>
            <w:tcW w:w="1498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93,236,370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7,853 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103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203,854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19,081 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190,754 </w:t>
            </w:r>
          </w:p>
        </w:tc>
        <w:tc>
          <w:tcPr>
            <w:tcW w:w="148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158,378,859 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48,328,494 </w:t>
            </w:r>
          </w:p>
        </w:tc>
        <w:tc>
          <w:tcPr>
            <w:tcW w:w="1498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110,050,365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8,300 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104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206,773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20,016 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192,997 </w:t>
            </w:r>
          </w:p>
        </w:tc>
        <w:tc>
          <w:tcPr>
            <w:tcW w:w="148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188,470,401 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50,965,121 </w:t>
            </w:r>
          </w:p>
        </w:tc>
        <w:tc>
          <w:tcPr>
            <w:tcW w:w="1498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137,505,280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9,416 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105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182,379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17,642 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170,439 </w:t>
            </w:r>
          </w:p>
        </w:tc>
        <w:tc>
          <w:tcPr>
            <w:tcW w:w="148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291,721,265 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43,460,068 </w:t>
            </w:r>
          </w:p>
        </w:tc>
        <w:tc>
          <w:tcPr>
            <w:tcW w:w="1498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248,261,197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16,536 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106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192,481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17,386 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181,938 </w:t>
            </w:r>
          </w:p>
        </w:tc>
        <w:tc>
          <w:tcPr>
            <w:tcW w:w="148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329,089,835 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43,814,303 </w:t>
            </w:r>
          </w:p>
        </w:tc>
        <w:tc>
          <w:tcPr>
            <w:tcW w:w="1498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285,275,532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18,928 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107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193,750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16,035 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189,647 </w:t>
            </w:r>
          </w:p>
        </w:tc>
        <w:tc>
          <w:tcPr>
            <w:tcW w:w="148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124,212,981 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38,706,822 </w:t>
            </w:r>
          </w:p>
        </w:tc>
        <w:tc>
          <w:tcPr>
            <w:tcW w:w="1498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85,506,159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7,746 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  <w:hideMark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108</w:t>
            </w:r>
          </w:p>
        </w:tc>
        <w:tc>
          <w:tcPr>
            <w:tcW w:w="99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191,676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16,517 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184,303 </w:t>
            </w:r>
          </w:p>
        </w:tc>
        <w:tc>
          <w:tcPr>
            <w:tcW w:w="1484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126,366,107 </w:t>
            </w:r>
          </w:p>
        </w:tc>
        <w:tc>
          <w:tcPr>
            <w:tcW w:w="1287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40,890,504 </w:t>
            </w:r>
          </w:p>
        </w:tc>
        <w:tc>
          <w:tcPr>
            <w:tcW w:w="1498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85,475,603 </w:t>
            </w:r>
          </w:p>
        </w:tc>
        <w:tc>
          <w:tcPr>
            <w:tcW w:w="966" w:type="dxa"/>
            <w:shd w:val="clear" w:color="auto" w:fill="auto"/>
            <w:noWrap/>
            <w:vAlign w:val="center"/>
            <w:hideMark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 xml:space="preserve">7,651 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09</w:t>
            </w:r>
          </w:p>
        </w:tc>
        <w:tc>
          <w:tcPr>
            <w:tcW w:w="994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98,723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7,840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89,250</w:t>
            </w:r>
          </w:p>
        </w:tc>
        <w:tc>
          <w:tcPr>
            <w:tcW w:w="1484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50,291,</w:t>
            </w: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625</w:t>
            </w:r>
          </w:p>
        </w:tc>
        <w:tc>
          <w:tcPr>
            <w:tcW w:w="1287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4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2,750,962</w:t>
            </w:r>
          </w:p>
        </w:tc>
        <w:tc>
          <w:tcPr>
            <w:tcW w:w="1498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07,540,663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8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,424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10</w:t>
            </w:r>
          </w:p>
        </w:tc>
        <w:tc>
          <w:tcPr>
            <w:tcW w:w="994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2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02,903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9,890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91,662</w:t>
            </w:r>
          </w:p>
        </w:tc>
        <w:tc>
          <w:tcPr>
            <w:tcW w:w="1484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99,155,041</w:t>
            </w:r>
          </w:p>
        </w:tc>
        <w:tc>
          <w:tcPr>
            <w:tcW w:w="1287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4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7,783,736</w:t>
            </w:r>
          </w:p>
        </w:tc>
        <w:tc>
          <w:tcPr>
            <w:tcW w:w="1498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51,371,305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0,013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11</w:t>
            </w:r>
          </w:p>
        </w:tc>
        <w:tc>
          <w:tcPr>
            <w:tcW w:w="994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2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13,760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2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0,023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2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03,655</w:t>
            </w:r>
          </w:p>
        </w:tc>
        <w:tc>
          <w:tcPr>
            <w:tcW w:w="1484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2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63,538,016</w:t>
            </w:r>
          </w:p>
        </w:tc>
        <w:tc>
          <w:tcPr>
            <w:tcW w:w="1287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5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2,297,836</w:t>
            </w:r>
          </w:p>
        </w:tc>
        <w:tc>
          <w:tcPr>
            <w:tcW w:w="1498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2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11,240,180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3,162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12</w:t>
            </w:r>
          </w:p>
        </w:tc>
        <w:tc>
          <w:tcPr>
            <w:tcW w:w="994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2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18,387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2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0,714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2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07,619</w:t>
            </w:r>
          </w:p>
        </w:tc>
        <w:tc>
          <w:tcPr>
            <w:tcW w:w="1484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2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26,249,555</w:t>
            </w:r>
          </w:p>
        </w:tc>
        <w:tc>
          <w:tcPr>
            <w:tcW w:w="1287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5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4,159,229</w:t>
            </w:r>
          </w:p>
        </w:tc>
        <w:tc>
          <w:tcPr>
            <w:tcW w:w="1498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72,090,326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CB6EF7">
              <w:rPr>
                <w:rFonts w:hAnsi="標楷體" w:hint="eastAsia"/>
                <w:snapToGrid/>
                <w:spacing w:val="-20"/>
                <w:sz w:val="24"/>
                <w:szCs w:val="24"/>
              </w:rPr>
              <w:t>1</w:t>
            </w:r>
            <w:r w:rsidRPr="00CB6EF7">
              <w:rPr>
                <w:rFonts w:hAnsi="標楷體"/>
                <w:snapToGrid/>
                <w:spacing w:val="-20"/>
                <w:sz w:val="24"/>
                <w:szCs w:val="24"/>
              </w:rPr>
              <w:t>0,923</w:t>
            </w:r>
          </w:p>
        </w:tc>
      </w:tr>
      <w:tr w:rsidR="00BC3345" w:rsidRPr="00CB6EF7" w:rsidTr="006E4FED">
        <w:trPr>
          <w:trHeight w:val="324"/>
        </w:trPr>
        <w:tc>
          <w:tcPr>
            <w:tcW w:w="504" w:type="dxa"/>
            <w:shd w:val="clear" w:color="auto" w:fill="auto"/>
            <w:vAlign w:val="center"/>
          </w:tcPr>
          <w:p w:rsidR="00BC3345" w:rsidRPr="00CB6EF7" w:rsidRDefault="00BC3345" w:rsidP="00BC3345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4"/>
              </w:rPr>
              <w:t>113</w:t>
            </w:r>
          </w:p>
        </w:tc>
        <w:tc>
          <w:tcPr>
            <w:tcW w:w="994" w:type="dxa"/>
            <w:shd w:val="clear" w:color="auto" w:fill="auto"/>
            <w:noWrap/>
            <w:vAlign w:val="center"/>
          </w:tcPr>
          <w:p w:rsidR="00BC3345" w:rsidRPr="00CB6EF7" w:rsidRDefault="00BC3345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4"/>
              </w:rPr>
              <w:t>230,028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BC3345" w:rsidRPr="00CB6EF7" w:rsidRDefault="00425101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425101">
              <w:rPr>
                <w:rFonts w:hAnsi="標楷體"/>
                <w:snapToGrid/>
                <w:spacing w:val="-20"/>
                <w:sz w:val="24"/>
                <w:szCs w:val="24"/>
              </w:rPr>
              <w:t>22,463</w:t>
            </w:r>
          </w:p>
        </w:tc>
        <w:tc>
          <w:tcPr>
            <w:tcW w:w="1022" w:type="dxa"/>
            <w:shd w:val="clear" w:color="auto" w:fill="auto"/>
            <w:noWrap/>
            <w:vAlign w:val="center"/>
          </w:tcPr>
          <w:p w:rsidR="00BC3345" w:rsidRPr="00CB6EF7" w:rsidRDefault="00425101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4"/>
              </w:rPr>
              <w:t>219,025</w:t>
            </w:r>
          </w:p>
        </w:tc>
        <w:tc>
          <w:tcPr>
            <w:tcW w:w="1484" w:type="dxa"/>
            <w:shd w:val="clear" w:color="auto" w:fill="auto"/>
            <w:noWrap/>
            <w:vAlign w:val="center"/>
          </w:tcPr>
          <w:p w:rsidR="00BC3345" w:rsidRPr="00CB6EF7" w:rsidRDefault="00425101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4"/>
              </w:rPr>
              <w:t>309,017,024</w:t>
            </w:r>
          </w:p>
        </w:tc>
        <w:tc>
          <w:tcPr>
            <w:tcW w:w="1287" w:type="dxa"/>
            <w:shd w:val="clear" w:color="auto" w:fill="auto"/>
            <w:noWrap/>
            <w:vAlign w:val="center"/>
          </w:tcPr>
          <w:p w:rsidR="00BC3345" w:rsidRPr="00CB6EF7" w:rsidRDefault="00425101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4"/>
              </w:rPr>
              <w:t>58,967,130</w:t>
            </w:r>
          </w:p>
        </w:tc>
        <w:tc>
          <w:tcPr>
            <w:tcW w:w="1498" w:type="dxa"/>
            <w:shd w:val="clear" w:color="auto" w:fill="auto"/>
            <w:noWrap/>
            <w:vAlign w:val="center"/>
          </w:tcPr>
          <w:p w:rsidR="00BC3345" w:rsidRPr="00CB6EF7" w:rsidRDefault="00425101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4"/>
              </w:rPr>
              <w:t>250,049,895</w:t>
            </w:r>
          </w:p>
        </w:tc>
        <w:tc>
          <w:tcPr>
            <w:tcW w:w="966" w:type="dxa"/>
            <w:shd w:val="clear" w:color="auto" w:fill="auto"/>
            <w:noWrap/>
            <w:vAlign w:val="center"/>
          </w:tcPr>
          <w:p w:rsidR="00BC3345" w:rsidRPr="00CB6EF7" w:rsidRDefault="00425101" w:rsidP="00425101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>
              <w:rPr>
                <w:rFonts w:hAnsi="標楷體" w:hint="eastAsia"/>
                <w:snapToGrid/>
                <w:spacing w:val="-20"/>
                <w:sz w:val="24"/>
                <w:szCs w:val="24"/>
              </w:rPr>
              <w:t>13,757</w:t>
            </w:r>
          </w:p>
        </w:tc>
      </w:tr>
    </w:tbl>
    <w:p w:rsidR="00BC3345" w:rsidRPr="00CB6EF7" w:rsidRDefault="00BC3345" w:rsidP="00BC3345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CB6EF7">
        <w:rPr>
          <w:rFonts w:hAnsi="標楷體" w:hint="eastAsia"/>
          <w:spacing w:val="-6"/>
          <w:sz w:val="24"/>
        </w:rPr>
        <w:t>資料來源：100及1</w:t>
      </w:r>
      <w:r w:rsidRPr="00CB6EF7">
        <w:rPr>
          <w:rFonts w:hAnsi="標楷體"/>
          <w:spacing w:val="-6"/>
          <w:sz w:val="24"/>
        </w:rPr>
        <w:t>1</w:t>
      </w:r>
      <w:r w:rsidR="00425101">
        <w:rPr>
          <w:rFonts w:hAnsi="標楷體" w:hint="eastAsia"/>
          <w:spacing w:val="-6"/>
          <w:sz w:val="24"/>
        </w:rPr>
        <w:t>3</w:t>
      </w:r>
      <w:r w:rsidRPr="00CB6EF7">
        <w:rPr>
          <w:rFonts w:hAnsi="標楷體" w:hint="eastAsia"/>
          <w:spacing w:val="-6"/>
          <w:sz w:val="24"/>
        </w:rPr>
        <w:t>年度財政統計年報，本中心彙整。</w:t>
      </w:r>
    </w:p>
    <w:bookmarkEnd w:id="0"/>
    <w:bookmarkEnd w:id="2"/>
    <w:bookmarkEnd w:id="3"/>
    <w:bookmarkEnd w:id="4"/>
    <w:sectPr w:rsidR="00BC3345" w:rsidRPr="00CB6EF7" w:rsidSect="000B3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275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4E1" w:rsidRDefault="00E014E1" w:rsidP="00B42D8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E014E1" w:rsidRDefault="00E014E1" w:rsidP="00B42D8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0269D5" w:rsidRDefault="000269D5" w:rsidP="00B42D86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pStyle w:val="af3"/>
      <w:framePr w:wrap="around" w:vAnchor="text" w:hAnchor="margin" w:xAlign="center" w:y="1"/>
      <w:ind w:leftChars="110" w:left="560" w:hangingChars="126" w:hanging="252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614964">
      <w:rPr>
        <w:rStyle w:val="af1"/>
        <w:noProof/>
      </w:rPr>
      <w:t>4</w:t>
    </w:r>
    <w:r>
      <w:rPr>
        <w:rStyle w:val="af1"/>
      </w:rPr>
      <w:fldChar w:fldCharType="end"/>
    </w:r>
  </w:p>
  <w:p w:rsidR="000269D5" w:rsidRPr="00C34DFC" w:rsidRDefault="000269D5" w:rsidP="00724F88">
    <w:pPr>
      <w:pStyle w:val="af3"/>
      <w:tabs>
        <w:tab w:val="clear" w:pos="4153"/>
        <w:tab w:val="center" w:pos="3969"/>
      </w:tabs>
      <w:ind w:leftChars="3" w:left="558" w:rightChars="129" w:right="361" w:hangingChars="275" w:hanging="55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4E1" w:rsidRDefault="00E014E1" w:rsidP="00926DC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E014E1" w:rsidRDefault="00E014E1" w:rsidP="00B42D86">
      <w:pPr>
        <w:spacing w:line="240" w:lineRule="auto"/>
        <w:ind w:left="560" w:firstLine="560"/>
      </w:pPr>
      <w:r>
        <w:continuationSeparator/>
      </w:r>
    </w:p>
  </w:footnote>
  <w:footnote w:id="1">
    <w:p w:rsidR="000269D5" w:rsidRPr="00F25DD7" w:rsidRDefault="000269D5" w:rsidP="00F25DD7">
      <w:pPr>
        <w:pStyle w:val="142"/>
        <w:ind w:left="124" w:hangingChars="51" w:hanging="124"/>
        <w:jc w:val="both"/>
        <w:rPr>
          <w:rFonts w:hint="eastAsia"/>
        </w:rPr>
      </w:pPr>
      <w:r>
        <w:rPr>
          <w:rStyle w:val="afb"/>
        </w:rPr>
        <w:footnoteRef/>
      </w:r>
      <w:r w:rsidRPr="00F25DD7">
        <w:rPr>
          <w:rFonts w:hint="eastAsia"/>
        </w:rPr>
        <w:t>依財政統計年報資料，自106年5月12日遺產稅稅率改按遺產淨額多寡，採3級累進稅率計徵起，11</w:t>
      </w:r>
      <w:r>
        <w:rPr>
          <w:rFonts w:hint="eastAsia"/>
        </w:rPr>
        <w:t>3</w:t>
      </w:r>
      <w:r w:rsidRPr="00F25DD7">
        <w:rPr>
          <w:rFonts w:hint="eastAsia"/>
        </w:rPr>
        <w:t>年度遺產淨額1億元以上、適用稅率20%之實徵件數</w:t>
      </w:r>
      <w:r>
        <w:rPr>
          <w:rFonts w:hint="eastAsia"/>
        </w:rPr>
        <w:t>785</w:t>
      </w:r>
      <w:r w:rsidRPr="00F25DD7">
        <w:rPr>
          <w:rFonts w:hint="eastAsia"/>
        </w:rPr>
        <w:t>件，占總實徵件數(修法後)1萬2,</w:t>
      </w:r>
      <w:r>
        <w:rPr>
          <w:rFonts w:hint="eastAsia"/>
        </w:rPr>
        <w:t>895</w:t>
      </w:r>
      <w:r w:rsidRPr="00F25DD7">
        <w:rPr>
          <w:rFonts w:hint="eastAsia"/>
        </w:rPr>
        <w:t>件之比率為</w:t>
      </w:r>
      <w:r>
        <w:rPr>
          <w:rFonts w:hint="eastAsia"/>
        </w:rPr>
        <w:t>6.09</w:t>
      </w:r>
      <w:r w:rsidRPr="00F25DD7">
        <w:rPr>
          <w:rFonts w:hint="eastAsia"/>
        </w:rPr>
        <w:t>%</w:t>
      </w:r>
      <w:r>
        <w:rPr>
          <w:rFonts w:hint="eastAsia"/>
        </w:rPr>
        <w:t>，</w:t>
      </w:r>
      <w:r w:rsidRPr="00F25DD7">
        <w:rPr>
          <w:rFonts w:hint="eastAsia"/>
        </w:rPr>
        <w:t>遺產稅實徵淨額24</w:t>
      </w:r>
      <w:r>
        <w:rPr>
          <w:rFonts w:hint="eastAsia"/>
        </w:rPr>
        <w:t>8</w:t>
      </w:r>
      <w:r w:rsidRPr="00F25DD7">
        <w:rPr>
          <w:rFonts w:hint="eastAsia"/>
        </w:rPr>
        <w:t>.7</w:t>
      </w:r>
      <w:r>
        <w:rPr>
          <w:rFonts w:hint="eastAsia"/>
        </w:rPr>
        <w:t>4</w:t>
      </w:r>
      <w:r w:rsidRPr="00F25DD7">
        <w:rPr>
          <w:rFonts w:hint="eastAsia"/>
        </w:rPr>
        <w:t>億元</w:t>
      </w:r>
      <w:r w:rsidR="003920F8">
        <w:rPr>
          <w:rFonts w:hint="eastAsia"/>
        </w:rPr>
        <w:t>，</w:t>
      </w:r>
      <w:r w:rsidRPr="00F25DD7">
        <w:rPr>
          <w:rFonts w:hint="eastAsia"/>
        </w:rPr>
        <w:t>占實徵遺產總額2,</w:t>
      </w:r>
      <w:r>
        <w:rPr>
          <w:rFonts w:hint="eastAsia"/>
        </w:rPr>
        <w:t>587</w:t>
      </w:r>
      <w:r w:rsidRPr="00F25DD7">
        <w:rPr>
          <w:rFonts w:hint="eastAsia"/>
        </w:rPr>
        <w:t>.</w:t>
      </w:r>
      <w:r>
        <w:rPr>
          <w:rFonts w:hint="eastAsia"/>
        </w:rPr>
        <w:t>86</w:t>
      </w:r>
      <w:r w:rsidRPr="00F25DD7">
        <w:rPr>
          <w:rFonts w:hint="eastAsia"/>
        </w:rPr>
        <w:t>億元之9.</w:t>
      </w:r>
      <w:r>
        <w:rPr>
          <w:rFonts w:hint="eastAsia"/>
        </w:rPr>
        <w:t>61</w:t>
      </w:r>
      <w:r w:rsidRPr="00F25DD7">
        <w:rPr>
          <w:rFonts w:hint="eastAsia"/>
        </w:rPr>
        <w:t>%(有效稅率)。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framePr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0269D5" w:rsidRDefault="000269D5" w:rsidP="00B42D86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Pr="00C34DFC" w:rsidRDefault="000269D5" w:rsidP="00B42D86">
    <w:pPr>
      <w:pStyle w:val="af2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9D5" w:rsidRDefault="000269D5" w:rsidP="00B42D86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33DD9"/>
    <w:multiLevelType w:val="hybridMultilevel"/>
    <w:tmpl w:val="BB7E551C"/>
    <w:lvl w:ilvl="0" w:tplc="0F28B5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BF4E46"/>
    <w:multiLevelType w:val="hybridMultilevel"/>
    <w:tmpl w:val="CBD09908"/>
    <w:lvl w:ilvl="0" w:tplc="B4D27D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D76046"/>
    <w:multiLevelType w:val="hybridMultilevel"/>
    <w:tmpl w:val="5A6083BC"/>
    <w:lvl w:ilvl="0" w:tplc="194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B835E6"/>
    <w:multiLevelType w:val="hybridMultilevel"/>
    <w:tmpl w:val="C15A49FA"/>
    <w:lvl w:ilvl="0" w:tplc="56A801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62C24E5"/>
    <w:multiLevelType w:val="hybridMultilevel"/>
    <w:tmpl w:val="1102D170"/>
    <w:lvl w:ilvl="0" w:tplc="BB648F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151A65"/>
    <w:multiLevelType w:val="hybridMultilevel"/>
    <w:tmpl w:val="6C1AA142"/>
    <w:lvl w:ilvl="0" w:tplc="325E9B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C18250E"/>
    <w:multiLevelType w:val="hybridMultilevel"/>
    <w:tmpl w:val="C0A0748C"/>
    <w:lvl w:ilvl="0" w:tplc="7FDA2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2A73AE4"/>
    <w:multiLevelType w:val="hybridMultilevel"/>
    <w:tmpl w:val="4F389B94"/>
    <w:lvl w:ilvl="0" w:tplc="492EFC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181F4D"/>
    <w:multiLevelType w:val="hybridMultilevel"/>
    <w:tmpl w:val="452042D6"/>
    <w:lvl w:ilvl="0" w:tplc="001E0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4B2160E"/>
    <w:multiLevelType w:val="hybridMultilevel"/>
    <w:tmpl w:val="B6C89BB2"/>
    <w:lvl w:ilvl="0" w:tplc="6E5E703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8266CFA"/>
    <w:multiLevelType w:val="hybridMultilevel"/>
    <w:tmpl w:val="280E191C"/>
    <w:lvl w:ilvl="0" w:tplc="DB3057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122649B"/>
    <w:multiLevelType w:val="hybridMultilevel"/>
    <w:tmpl w:val="67DA8E98"/>
    <w:lvl w:ilvl="0" w:tplc="873EDC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3A43E89"/>
    <w:multiLevelType w:val="hybridMultilevel"/>
    <w:tmpl w:val="0C5472F0"/>
    <w:lvl w:ilvl="0" w:tplc="EB408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58F2E94"/>
    <w:multiLevelType w:val="hybridMultilevel"/>
    <w:tmpl w:val="9FF05BC4"/>
    <w:lvl w:ilvl="0" w:tplc="DA0EDBBE">
      <w:start w:val="1"/>
      <w:numFmt w:val="decimal"/>
      <w:lvlText w:val="%1."/>
      <w:lvlJc w:val="left"/>
      <w:pPr>
        <w:ind w:left="3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4" w:hanging="480"/>
      </w:pPr>
    </w:lvl>
    <w:lvl w:ilvl="2" w:tplc="0409001B" w:tentative="1">
      <w:start w:val="1"/>
      <w:numFmt w:val="lowerRoman"/>
      <w:lvlText w:val="%3."/>
      <w:lvlJc w:val="right"/>
      <w:pPr>
        <w:ind w:left="1424" w:hanging="480"/>
      </w:pPr>
    </w:lvl>
    <w:lvl w:ilvl="3" w:tplc="0409000F" w:tentative="1">
      <w:start w:val="1"/>
      <w:numFmt w:val="decimal"/>
      <w:lvlText w:val="%4."/>
      <w:lvlJc w:val="left"/>
      <w:pPr>
        <w:ind w:left="19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4" w:hanging="480"/>
      </w:pPr>
    </w:lvl>
    <w:lvl w:ilvl="5" w:tplc="0409001B" w:tentative="1">
      <w:start w:val="1"/>
      <w:numFmt w:val="lowerRoman"/>
      <w:lvlText w:val="%6."/>
      <w:lvlJc w:val="right"/>
      <w:pPr>
        <w:ind w:left="2864" w:hanging="480"/>
      </w:pPr>
    </w:lvl>
    <w:lvl w:ilvl="6" w:tplc="0409000F" w:tentative="1">
      <w:start w:val="1"/>
      <w:numFmt w:val="decimal"/>
      <w:lvlText w:val="%7."/>
      <w:lvlJc w:val="left"/>
      <w:pPr>
        <w:ind w:left="33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4" w:hanging="480"/>
      </w:pPr>
    </w:lvl>
    <w:lvl w:ilvl="8" w:tplc="0409001B" w:tentative="1">
      <w:start w:val="1"/>
      <w:numFmt w:val="lowerRoman"/>
      <w:lvlText w:val="%9."/>
      <w:lvlJc w:val="right"/>
      <w:pPr>
        <w:ind w:left="4304" w:hanging="480"/>
      </w:pPr>
    </w:lvl>
  </w:abstractNum>
  <w:abstractNum w:abstractNumId="14" w15:restartNumberingAfterBreak="0">
    <w:nsid w:val="7A125F9B"/>
    <w:multiLevelType w:val="hybridMultilevel"/>
    <w:tmpl w:val="3C48151A"/>
    <w:lvl w:ilvl="0" w:tplc="16D66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A740C21"/>
    <w:multiLevelType w:val="hybridMultilevel"/>
    <w:tmpl w:val="7040B930"/>
    <w:lvl w:ilvl="0" w:tplc="0AC2FE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14"/>
  </w:num>
  <w:num w:numId="5">
    <w:abstractNumId w:val="2"/>
  </w:num>
  <w:num w:numId="6">
    <w:abstractNumId w:val="10"/>
  </w:num>
  <w:num w:numId="7">
    <w:abstractNumId w:val="5"/>
  </w:num>
  <w:num w:numId="8">
    <w:abstractNumId w:val="13"/>
  </w:num>
  <w:num w:numId="9">
    <w:abstractNumId w:val="12"/>
  </w:num>
  <w:num w:numId="10">
    <w:abstractNumId w:val="4"/>
  </w:num>
  <w:num w:numId="11">
    <w:abstractNumId w:val="8"/>
  </w:num>
  <w:num w:numId="12">
    <w:abstractNumId w:val="3"/>
  </w:num>
  <w:num w:numId="13">
    <w:abstractNumId w:val="1"/>
  </w:num>
  <w:num w:numId="14">
    <w:abstractNumId w:val="15"/>
  </w:num>
  <w:num w:numId="15">
    <w:abstractNumId w:val="7"/>
  </w:num>
  <w:num w:numId="16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1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F4177"/>
    <w:rsid w:val="000011C0"/>
    <w:rsid w:val="000018F5"/>
    <w:rsid w:val="000019B8"/>
    <w:rsid w:val="00001FE8"/>
    <w:rsid w:val="00002A14"/>
    <w:rsid w:val="0000323E"/>
    <w:rsid w:val="00003800"/>
    <w:rsid w:val="0000396E"/>
    <w:rsid w:val="000046E3"/>
    <w:rsid w:val="000047F5"/>
    <w:rsid w:val="00004A07"/>
    <w:rsid w:val="00004B52"/>
    <w:rsid w:val="00004D05"/>
    <w:rsid w:val="00004E91"/>
    <w:rsid w:val="00005186"/>
    <w:rsid w:val="000057E0"/>
    <w:rsid w:val="00005B11"/>
    <w:rsid w:val="00005B1F"/>
    <w:rsid w:val="0000616F"/>
    <w:rsid w:val="000062BD"/>
    <w:rsid w:val="000067D3"/>
    <w:rsid w:val="00006B98"/>
    <w:rsid w:val="00006DB1"/>
    <w:rsid w:val="000075DE"/>
    <w:rsid w:val="000100B7"/>
    <w:rsid w:val="0001043A"/>
    <w:rsid w:val="00010492"/>
    <w:rsid w:val="000104E4"/>
    <w:rsid w:val="00010631"/>
    <w:rsid w:val="00010D01"/>
    <w:rsid w:val="00011838"/>
    <w:rsid w:val="00011CB9"/>
    <w:rsid w:val="00011F45"/>
    <w:rsid w:val="00012257"/>
    <w:rsid w:val="00012552"/>
    <w:rsid w:val="0001274D"/>
    <w:rsid w:val="000128C9"/>
    <w:rsid w:val="00012A92"/>
    <w:rsid w:val="00012AD5"/>
    <w:rsid w:val="00012BB6"/>
    <w:rsid w:val="00012CBC"/>
    <w:rsid w:val="00013243"/>
    <w:rsid w:val="000134A8"/>
    <w:rsid w:val="00013F26"/>
    <w:rsid w:val="00014216"/>
    <w:rsid w:val="00014733"/>
    <w:rsid w:val="0001495C"/>
    <w:rsid w:val="000154FC"/>
    <w:rsid w:val="000157B4"/>
    <w:rsid w:val="000159BC"/>
    <w:rsid w:val="00015A5D"/>
    <w:rsid w:val="00015B0E"/>
    <w:rsid w:val="00015ED9"/>
    <w:rsid w:val="000161B6"/>
    <w:rsid w:val="0001645A"/>
    <w:rsid w:val="00016F23"/>
    <w:rsid w:val="00017679"/>
    <w:rsid w:val="00017849"/>
    <w:rsid w:val="0001784C"/>
    <w:rsid w:val="00017C3A"/>
    <w:rsid w:val="000201F7"/>
    <w:rsid w:val="0002027A"/>
    <w:rsid w:val="000202EE"/>
    <w:rsid w:val="00020FB2"/>
    <w:rsid w:val="0002107A"/>
    <w:rsid w:val="000213EC"/>
    <w:rsid w:val="00021C9E"/>
    <w:rsid w:val="000221A8"/>
    <w:rsid w:val="000222FD"/>
    <w:rsid w:val="00022809"/>
    <w:rsid w:val="00022853"/>
    <w:rsid w:val="000238D6"/>
    <w:rsid w:val="00023A47"/>
    <w:rsid w:val="00023E8C"/>
    <w:rsid w:val="00024599"/>
    <w:rsid w:val="0002462F"/>
    <w:rsid w:val="00025577"/>
    <w:rsid w:val="00025817"/>
    <w:rsid w:val="00025983"/>
    <w:rsid w:val="00025EAB"/>
    <w:rsid w:val="00025EE7"/>
    <w:rsid w:val="00026019"/>
    <w:rsid w:val="0002605F"/>
    <w:rsid w:val="0002617D"/>
    <w:rsid w:val="0002624D"/>
    <w:rsid w:val="000263F7"/>
    <w:rsid w:val="000266BE"/>
    <w:rsid w:val="00026793"/>
    <w:rsid w:val="000269D5"/>
    <w:rsid w:val="00026BF8"/>
    <w:rsid w:val="00027098"/>
    <w:rsid w:val="00027EF6"/>
    <w:rsid w:val="00030371"/>
    <w:rsid w:val="000303E2"/>
    <w:rsid w:val="0003065B"/>
    <w:rsid w:val="00030660"/>
    <w:rsid w:val="0003069D"/>
    <w:rsid w:val="0003076A"/>
    <w:rsid w:val="000308D7"/>
    <w:rsid w:val="00030DAF"/>
    <w:rsid w:val="00030E6B"/>
    <w:rsid w:val="00030ECD"/>
    <w:rsid w:val="0003150F"/>
    <w:rsid w:val="00031690"/>
    <w:rsid w:val="00031745"/>
    <w:rsid w:val="000318E4"/>
    <w:rsid w:val="000319A0"/>
    <w:rsid w:val="00031A51"/>
    <w:rsid w:val="00031CFE"/>
    <w:rsid w:val="00031D2D"/>
    <w:rsid w:val="0003233B"/>
    <w:rsid w:val="00032561"/>
    <w:rsid w:val="0003259D"/>
    <w:rsid w:val="000326D9"/>
    <w:rsid w:val="00032776"/>
    <w:rsid w:val="0003292B"/>
    <w:rsid w:val="00032D8B"/>
    <w:rsid w:val="0003311B"/>
    <w:rsid w:val="0003318E"/>
    <w:rsid w:val="00033606"/>
    <w:rsid w:val="000343F0"/>
    <w:rsid w:val="0003480E"/>
    <w:rsid w:val="0003489A"/>
    <w:rsid w:val="00034A29"/>
    <w:rsid w:val="00034A30"/>
    <w:rsid w:val="00034D29"/>
    <w:rsid w:val="00035250"/>
    <w:rsid w:val="00035545"/>
    <w:rsid w:val="000362F7"/>
    <w:rsid w:val="0003649C"/>
    <w:rsid w:val="00036B04"/>
    <w:rsid w:val="00036DC7"/>
    <w:rsid w:val="0003708D"/>
    <w:rsid w:val="0003758C"/>
    <w:rsid w:val="00037C11"/>
    <w:rsid w:val="00037C7E"/>
    <w:rsid w:val="00037E2F"/>
    <w:rsid w:val="00037E5C"/>
    <w:rsid w:val="0004047E"/>
    <w:rsid w:val="0004064A"/>
    <w:rsid w:val="00040694"/>
    <w:rsid w:val="000406F0"/>
    <w:rsid w:val="00040798"/>
    <w:rsid w:val="00040FFD"/>
    <w:rsid w:val="00041E38"/>
    <w:rsid w:val="00041F82"/>
    <w:rsid w:val="0004210E"/>
    <w:rsid w:val="00042188"/>
    <w:rsid w:val="000427A5"/>
    <w:rsid w:val="00042AB7"/>
    <w:rsid w:val="00042B76"/>
    <w:rsid w:val="00043809"/>
    <w:rsid w:val="00043C5F"/>
    <w:rsid w:val="00043ECD"/>
    <w:rsid w:val="000440A0"/>
    <w:rsid w:val="0004431D"/>
    <w:rsid w:val="000444A9"/>
    <w:rsid w:val="00044B98"/>
    <w:rsid w:val="00044BB7"/>
    <w:rsid w:val="00044CDC"/>
    <w:rsid w:val="00044F10"/>
    <w:rsid w:val="00045215"/>
    <w:rsid w:val="0004521E"/>
    <w:rsid w:val="000452E7"/>
    <w:rsid w:val="000453F3"/>
    <w:rsid w:val="00045519"/>
    <w:rsid w:val="00045C9A"/>
    <w:rsid w:val="00045CC1"/>
    <w:rsid w:val="00045DB0"/>
    <w:rsid w:val="00045F8E"/>
    <w:rsid w:val="00046E50"/>
    <w:rsid w:val="000470F4"/>
    <w:rsid w:val="000474AA"/>
    <w:rsid w:val="000478D4"/>
    <w:rsid w:val="0004793F"/>
    <w:rsid w:val="000479B7"/>
    <w:rsid w:val="00047AE7"/>
    <w:rsid w:val="00047C45"/>
    <w:rsid w:val="00047D05"/>
    <w:rsid w:val="00047FFC"/>
    <w:rsid w:val="0005066B"/>
    <w:rsid w:val="0005069B"/>
    <w:rsid w:val="00050948"/>
    <w:rsid w:val="00050ADC"/>
    <w:rsid w:val="00050FB5"/>
    <w:rsid w:val="00051010"/>
    <w:rsid w:val="00051321"/>
    <w:rsid w:val="0005136B"/>
    <w:rsid w:val="0005155E"/>
    <w:rsid w:val="0005194E"/>
    <w:rsid w:val="00051AA2"/>
    <w:rsid w:val="00051CDF"/>
    <w:rsid w:val="00051D4A"/>
    <w:rsid w:val="00051ED0"/>
    <w:rsid w:val="00052235"/>
    <w:rsid w:val="0005261A"/>
    <w:rsid w:val="00052955"/>
    <w:rsid w:val="0005318B"/>
    <w:rsid w:val="0005334B"/>
    <w:rsid w:val="000533EE"/>
    <w:rsid w:val="00053BFB"/>
    <w:rsid w:val="00054232"/>
    <w:rsid w:val="000544C6"/>
    <w:rsid w:val="00054DDB"/>
    <w:rsid w:val="00054EDB"/>
    <w:rsid w:val="000551D7"/>
    <w:rsid w:val="000553EB"/>
    <w:rsid w:val="000555B0"/>
    <w:rsid w:val="000556BA"/>
    <w:rsid w:val="00055B99"/>
    <w:rsid w:val="0005631B"/>
    <w:rsid w:val="00056DD7"/>
    <w:rsid w:val="00056DE9"/>
    <w:rsid w:val="00056F74"/>
    <w:rsid w:val="000570C1"/>
    <w:rsid w:val="000577EC"/>
    <w:rsid w:val="00057FC3"/>
    <w:rsid w:val="00057FF0"/>
    <w:rsid w:val="000602F4"/>
    <w:rsid w:val="0006048A"/>
    <w:rsid w:val="000604F3"/>
    <w:rsid w:val="00060BC6"/>
    <w:rsid w:val="00060DCA"/>
    <w:rsid w:val="00060F0A"/>
    <w:rsid w:val="0006122E"/>
    <w:rsid w:val="000618F7"/>
    <w:rsid w:val="000622E1"/>
    <w:rsid w:val="000622F2"/>
    <w:rsid w:val="00062F16"/>
    <w:rsid w:val="0006318F"/>
    <w:rsid w:val="00063C13"/>
    <w:rsid w:val="0006412B"/>
    <w:rsid w:val="00064460"/>
    <w:rsid w:val="000645BA"/>
    <w:rsid w:val="000646B2"/>
    <w:rsid w:val="00064C55"/>
    <w:rsid w:val="00064D7A"/>
    <w:rsid w:val="00065007"/>
    <w:rsid w:val="0006524D"/>
    <w:rsid w:val="0006539D"/>
    <w:rsid w:val="000657FB"/>
    <w:rsid w:val="000658DD"/>
    <w:rsid w:val="0006622F"/>
    <w:rsid w:val="0006629C"/>
    <w:rsid w:val="000673A5"/>
    <w:rsid w:val="00067641"/>
    <w:rsid w:val="00067836"/>
    <w:rsid w:val="00067916"/>
    <w:rsid w:val="00067BD3"/>
    <w:rsid w:val="00067C03"/>
    <w:rsid w:val="00067D2F"/>
    <w:rsid w:val="00067EA4"/>
    <w:rsid w:val="00070090"/>
    <w:rsid w:val="00070186"/>
    <w:rsid w:val="0007025E"/>
    <w:rsid w:val="000709DA"/>
    <w:rsid w:val="00070A6B"/>
    <w:rsid w:val="00071142"/>
    <w:rsid w:val="000714AD"/>
    <w:rsid w:val="0007180F"/>
    <w:rsid w:val="0007183B"/>
    <w:rsid w:val="0007188A"/>
    <w:rsid w:val="00071DE2"/>
    <w:rsid w:val="00071E1B"/>
    <w:rsid w:val="00071EC9"/>
    <w:rsid w:val="00071F95"/>
    <w:rsid w:val="00072605"/>
    <w:rsid w:val="00072EBE"/>
    <w:rsid w:val="00072F44"/>
    <w:rsid w:val="00073195"/>
    <w:rsid w:val="000733EF"/>
    <w:rsid w:val="0007355E"/>
    <w:rsid w:val="00073670"/>
    <w:rsid w:val="000736F1"/>
    <w:rsid w:val="000739E2"/>
    <w:rsid w:val="00073DAC"/>
    <w:rsid w:val="00073EDD"/>
    <w:rsid w:val="00074431"/>
    <w:rsid w:val="00074771"/>
    <w:rsid w:val="000752DC"/>
    <w:rsid w:val="000756A5"/>
    <w:rsid w:val="00075A4D"/>
    <w:rsid w:val="00075F17"/>
    <w:rsid w:val="00075FD1"/>
    <w:rsid w:val="00076021"/>
    <w:rsid w:val="00076222"/>
    <w:rsid w:val="0007684E"/>
    <w:rsid w:val="00076A31"/>
    <w:rsid w:val="00076AEE"/>
    <w:rsid w:val="00076DFA"/>
    <w:rsid w:val="0007727A"/>
    <w:rsid w:val="000779BE"/>
    <w:rsid w:val="00077E84"/>
    <w:rsid w:val="000802AA"/>
    <w:rsid w:val="00080C10"/>
    <w:rsid w:val="00081226"/>
    <w:rsid w:val="00081961"/>
    <w:rsid w:val="000819B6"/>
    <w:rsid w:val="00081B0F"/>
    <w:rsid w:val="00081BBD"/>
    <w:rsid w:val="00081E89"/>
    <w:rsid w:val="00082915"/>
    <w:rsid w:val="00082C8A"/>
    <w:rsid w:val="00082EDB"/>
    <w:rsid w:val="00083140"/>
    <w:rsid w:val="00083490"/>
    <w:rsid w:val="000835F7"/>
    <w:rsid w:val="00083721"/>
    <w:rsid w:val="00083C10"/>
    <w:rsid w:val="00083CEB"/>
    <w:rsid w:val="00083FF6"/>
    <w:rsid w:val="000843C6"/>
    <w:rsid w:val="00084454"/>
    <w:rsid w:val="0008445C"/>
    <w:rsid w:val="000844F7"/>
    <w:rsid w:val="00084A1B"/>
    <w:rsid w:val="00084A6B"/>
    <w:rsid w:val="00084E54"/>
    <w:rsid w:val="0008523A"/>
    <w:rsid w:val="00085BD1"/>
    <w:rsid w:val="0008656D"/>
    <w:rsid w:val="000868FF"/>
    <w:rsid w:val="00086905"/>
    <w:rsid w:val="00086907"/>
    <w:rsid w:val="00086B23"/>
    <w:rsid w:val="00086C08"/>
    <w:rsid w:val="00087024"/>
    <w:rsid w:val="000879D5"/>
    <w:rsid w:val="00087AB0"/>
    <w:rsid w:val="00090417"/>
    <w:rsid w:val="0009089F"/>
    <w:rsid w:val="000909BF"/>
    <w:rsid w:val="000914FA"/>
    <w:rsid w:val="0009155D"/>
    <w:rsid w:val="00091D85"/>
    <w:rsid w:val="00091FE1"/>
    <w:rsid w:val="000922B6"/>
    <w:rsid w:val="000923D9"/>
    <w:rsid w:val="00093218"/>
    <w:rsid w:val="000932A8"/>
    <w:rsid w:val="000932B1"/>
    <w:rsid w:val="00093394"/>
    <w:rsid w:val="000934DB"/>
    <w:rsid w:val="00093807"/>
    <w:rsid w:val="00093B6C"/>
    <w:rsid w:val="00093CE6"/>
    <w:rsid w:val="00093E9B"/>
    <w:rsid w:val="00094612"/>
    <w:rsid w:val="00094C47"/>
    <w:rsid w:val="00094DE3"/>
    <w:rsid w:val="00095256"/>
    <w:rsid w:val="00095315"/>
    <w:rsid w:val="0009532F"/>
    <w:rsid w:val="00095599"/>
    <w:rsid w:val="0009565C"/>
    <w:rsid w:val="000956BC"/>
    <w:rsid w:val="00095706"/>
    <w:rsid w:val="000957FF"/>
    <w:rsid w:val="00095976"/>
    <w:rsid w:val="00095984"/>
    <w:rsid w:val="00095CCD"/>
    <w:rsid w:val="000961A2"/>
    <w:rsid w:val="000968DE"/>
    <w:rsid w:val="000969A5"/>
    <w:rsid w:val="00096CFC"/>
    <w:rsid w:val="00097294"/>
    <w:rsid w:val="000A08ED"/>
    <w:rsid w:val="000A0A4C"/>
    <w:rsid w:val="000A0E08"/>
    <w:rsid w:val="000A10AC"/>
    <w:rsid w:val="000A1BEF"/>
    <w:rsid w:val="000A1F24"/>
    <w:rsid w:val="000A2735"/>
    <w:rsid w:val="000A288D"/>
    <w:rsid w:val="000A29C8"/>
    <w:rsid w:val="000A29E7"/>
    <w:rsid w:val="000A2CA0"/>
    <w:rsid w:val="000A31BE"/>
    <w:rsid w:val="000A32FF"/>
    <w:rsid w:val="000A357C"/>
    <w:rsid w:val="000A3596"/>
    <w:rsid w:val="000A36A3"/>
    <w:rsid w:val="000A3859"/>
    <w:rsid w:val="000A396A"/>
    <w:rsid w:val="000A3988"/>
    <w:rsid w:val="000A3A2D"/>
    <w:rsid w:val="000A4131"/>
    <w:rsid w:val="000A422C"/>
    <w:rsid w:val="000A43DE"/>
    <w:rsid w:val="000A43E6"/>
    <w:rsid w:val="000A4B6D"/>
    <w:rsid w:val="000A4E59"/>
    <w:rsid w:val="000A4F53"/>
    <w:rsid w:val="000A55E0"/>
    <w:rsid w:val="000A55ED"/>
    <w:rsid w:val="000A5820"/>
    <w:rsid w:val="000A59DE"/>
    <w:rsid w:val="000A5BBD"/>
    <w:rsid w:val="000A5ED7"/>
    <w:rsid w:val="000A608C"/>
    <w:rsid w:val="000A60CA"/>
    <w:rsid w:val="000A614B"/>
    <w:rsid w:val="000A6203"/>
    <w:rsid w:val="000A6BC3"/>
    <w:rsid w:val="000A6CAB"/>
    <w:rsid w:val="000A7135"/>
    <w:rsid w:val="000A7211"/>
    <w:rsid w:val="000A74BB"/>
    <w:rsid w:val="000A76B5"/>
    <w:rsid w:val="000A7870"/>
    <w:rsid w:val="000A7F17"/>
    <w:rsid w:val="000A7FA6"/>
    <w:rsid w:val="000B0483"/>
    <w:rsid w:val="000B07DD"/>
    <w:rsid w:val="000B112B"/>
    <w:rsid w:val="000B116F"/>
    <w:rsid w:val="000B11EA"/>
    <w:rsid w:val="000B1B56"/>
    <w:rsid w:val="000B1C76"/>
    <w:rsid w:val="000B1CC2"/>
    <w:rsid w:val="000B22C1"/>
    <w:rsid w:val="000B2C4A"/>
    <w:rsid w:val="000B312B"/>
    <w:rsid w:val="000B319D"/>
    <w:rsid w:val="000B3721"/>
    <w:rsid w:val="000B38D3"/>
    <w:rsid w:val="000B3AA1"/>
    <w:rsid w:val="000B3B9F"/>
    <w:rsid w:val="000B3C1B"/>
    <w:rsid w:val="000B3C1F"/>
    <w:rsid w:val="000B41A8"/>
    <w:rsid w:val="000B4730"/>
    <w:rsid w:val="000B4ED5"/>
    <w:rsid w:val="000B4F53"/>
    <w:rsid w:val="000B50C8"/>
    <w:rsid w:val="000B51CC"/>
    <w:rsid w:val="000B52FC"/>
    <w:rsid w:val="000B55C1"/>
    <w:rsid w:val="000B57E0"/>
    <w:rsid w:val="000B5DB9"/>
    <w:rsid w:val="000B5E7D"/>
    <w:rsid w:val="000B5F4C"/>
    <w:rsid w:val="000B658D"/>
    <w:rsid w:val="000B7398"/>
    <w:rsid w:val="000B75B4"/>
    <w:rsid w:val="000B77B4"/>
    <w:rsid w:val="000B77C7"/>
    <w:rsid w:val="000B7D2E"/>
    <w:rsid w:val="000C0390"/>
    <w:rsid w:val="000C0B0D"/>
    <w:rsid w:val="000C0F0F"/>
    <w:rsid w:val="000C11FF"/>
    <w:rsid w:val="000C12A3"/>
    <w:rsid w:val="000C13D7"/>
    <w:rsid w:val="000C161A"/>
    <w:rsid w:val="000C18C4"/>
    <w:rsid w:val="000C1CFA"/>
    <w:rsid w:val="000C1D13"/>
    <w:rsid w:val="000C1DCA"/>
    <w:rsid w:val="000C1FD2"/>
    <w:rsid w:val="000C2046"/>
    <w:rsid w:val="000C2083"/>
    <w:rsid w:val="000C2434"/>
    <w:rsid w:val="000C266D"/>
    <w:rsid w:val="000C28B5"/>
    <w:rsid w:val="000C2933"/>
    <w:rsid w:val="000C2A03"/>
    <w:rsid w:val="000C2AE2"/>
    <w:rsid w:val="000C2B15"/>
    <w:rsid w:val="000C2F71"/>
    <w:rsid w:val="000C2FB7"/>
    <w:rsid w:val="000C3A34"/>
    <w:rsid w:val="000C46FC"/>
    <w:rsid w:val="000C4789"/>
    <w:rsid w:val="000C4DE7"/>
    <w:rsid w:val="000C563B"/>
    <w:rsid w:val="000C57BD"/>
    <w:rsid w:val="000C5B4D"/>
    <w:rsid w:val="000C5CBF"/>
    <w:rsid w:val="000C64D0"/>
    <w:rsid w:val="000C68F2"/>
    <w:rsid w:val="000C695D"/>
    <w:rsid w:val="000C6EDE"/>
    <w:rsid w:val="000C7019"/>
    <w:rsid w:val="000C70E0"/>
    <w:rsid w:val="000C710F"/>
    <w:rsid w:val="000C73E1"/>
    <w:rsid w:val="000C7923"/>
    <w:rsid w:val="000C7E60"/>
    <w:rsid w:val="000C7F76"/>
    <w:rsid w:val="000D003D"/>
    <w:rsid w:val="000D059A"/>
    <w:rsid w:val="000D06A9"/>
    <w:rsid w:val="000D07B5"/>
    <w:rsid w:val="000D1107"/>
    <w:rsid w:val="000D1120"/>
    <w:rsid w:val="000D147A"/>
    <w:rsid w:val="000D14B9"/>
    <w:rsid w:val="000D1579"/>
    <w:rsid w:val="000D188A"/>
    <w:rsid w:val="000D2360"/>
    <w:rsid w:val="000D2576"/>
    <w:rsid w:val="000D25C4"/>
    <w:rsid w:val="000D2877"/>
    <w:rsid w:val="000D2933"/>
    <w:rsid w:val="000D2AEB"/>
    <w:rsid w:val="000D2CE3"/>
    <w:rsid w:val="000D37D8"/>
    <w:rsid w:val="000D3850"/>
    <w:rsid w:val="000D42BD"/>
    <w:rsid w:val="000D44BD"/>
    <w:rsid w:val="000D4F92"/>
    <w:rsid w:val="000D53B5"/>
    <w:rsid w:val="000D58B1"/>
    <w:rsid w:val="000D58E4"/>
    <w:rsid w:val="000D5B13"/>
    <w:rsid w:val="000D613B"/>
    <w:rsid w:val="000D63F5"/>
    <w:rsid w:val="000D66B7"/>
    <w:rsid w:val="000D6798"/>
    <w:rsid w:val="000D68B8"/>
    <w:rsid w:val="000D6A55"/>
    <w:rsid w:val="000D6D1A"/>
    <w:rsid w:val="000D7774"/>
    <w:rsid w:val="000D7C82"/>
    <w:rsid w:val="000D7CFD"/>
    <w:rsid w:val="000D7E39"/>
    <w:rsid w:val="000D7F2D"/>
    <w:rsid w:val="000E030E"/>
    <w:rsid w:val="000E05A2"/>
    <w:rsid w:val="000E07E5"/>
    <w:rsid w:val="000E158C"/>
    <w:rsid w:val="000E18B3"/>
    <w:rsid w:val="000E19DB"/>
    <w:rsid w:val="000E1E3D"/>
    <w:rsid w:val="000E2249"/>
    <w:rsid w:val="000E2397"/>
    <w:rsid w:val="000E2535"/>
    <w:rsid w:val="000E2C65"/>
    <w:rsid w:val="000E2F41"/>
    <w:rsid w:val="000E3269"/>
    <w:rsid w:val="000E331A"/>
    <w:rsid w:val="000E3332"/>
    <w:rsid w:val="000E33DD"/>
    <w:rsid w:val="000E382E"/>
    <w:rsid w:val="000E3AE3"/>
    <w:rsid w:val="000E3C1A"/>
    <w:rsid w:val="000E3DB2"/>
    <w:rsid w:val="000E40CC"/>
    <w:rsid w:val="000E4406"/>
    <w:rsid w:val="000E4D90"/>
    <w:rsid w:val="000E580A"/>
    <w:rsid w:val="000E58B7"/>
    <w:rsid w:val="000E592B"/>
    <w:rsid w:val="000E5A65"/>
    <w:rsid w:val="000E5B63"/>
    <w:rsid w:val="000E5E51"/>
    <w:rsid w:val="000E61DA"/>
    <w:rsid w:val="000E69AD"/>
    <w:rsid w:val="000E69F6"/>
    <w:rsid w:val="000E7064"/>
    <w:rsid w:val="000F0D21"/>
    <w:rsid w:val="000F1443"/>
    <w:rsid w:val="000F1853"/>
    <w:rsid w:val="000F1F10"/>
    <w:rsid w:val="000F287C"/>
    <w:rsid w:val="000F3228"/>
    <w:rsid w:val="000F3982"/>
    <w:rsid w:val="000F39CC"/>
    <w:rsid w:val="000F3B8B"/>
    <w:rsid w:val="000F4177"/>
    <w:rsid w:val="000F452C"/>
    <w:rsid w:val="000F541F"/>
    <w:rsid w:val="000F5A91"/>
    <w:rsid w:val="000F5BAF"/>
    <w:rsid w:val="000F600C"/>
    <w:rsid w:val="000F6330"/>
    <w:rsid w:val="000F663A"/>
    <w:rsid w:val="000F666E"/>
    <w:rsid w:val="000F6B1A"/>
    <w:rsid w:val="000F7813"/>
    <w:rsid w:val="000F7D0A"/>
    <w:rsid w:val="00100192"/>
    <w:rsid w:val="00100467"/>
    <w:rsid w:val="00100763"/>
    <w:rsid w:val="001008AC"/>
    <w:rsid w:val="00100C1D"/>
    <w:rsid w:val="0010157D"/>
    <w:rsid w:val="00101641"/>
    <w:rsid w:val="00102056"/>
    <w:rsid w:val="0010217B"/>
    <w:rsid w:val="001024AA"/>
    <w:rsid w:val="00102570"/>
    <w:rsid w:val="001025CE"/>
    <w:rsid w:val="00103194"/>
    <w:rsid w:val="0010325D"/>
    <w:rsid w:val="001032F7"/>
    <w:rsid w:val="00103330"/>
    <w:rsid w:val="00103AAC"/>
    <w:rsid w:val="00103CFB"/>
    <w:rsid w:val="00104096"/>
    <w:rsid w:val="00104508"/>
    <w:rsid w:val="00104DE9"/>
    <w:rsid w:val="00105563"/>
    <w:rsid w:val="001057D9"/>
    <w:rsid w:val="00105912"/>
    <w:rsid w:val="00105CBB"/>
    <w:rsid w:val="001064CE"/>
    <w:rsid w:val="001069B4"/>
    <w:rsid w:val="00107364"/>
    <w:rsid w:val="001074C3"/>
    <w:rsid w:val="00107A24"/>
    <w:rsid w:val="00107B2A"/>
    <w:rsid w:val="00107D4B"/>
    <w:rsid w:val="001102E2"/>
    <w:rsid w:val="0011037F"/>
    <w:rsid w:val="00110634"/>
    <w:rsid w:val="001107C8"/>
    <w:rsid w:val="001108CF"/>
    <w:rsid w:val="00110B75"/>
    <w:rsid w:val="00110C56"/>
    <w:rsid w:val="001110F6"/>
    <w:rsid w:val="00111CAD"/>
    <w:rsid w:val="001120CC"/>
    <w:rsid w:val="001121A5"/>
    <w:rsid w:val="00112494"/>
    <w:rsid w:val="00112680"/>
    <w:rsid w:val="0011269B"/>
    <w:rsid w:val="001129E1"/>
    <w:rsid w:val="001129F4"/>
    <w:rsid w:val="00112E74"/>
    <w:rsid w:val="0011344D"/>
    <w:rsid w:val="00113697"/>
    <w:rsid w:val="00113711"/>
    <w:rsid w:val="00114698"/>
    <w:rsid w:val="001147FE"/>
    <w:rsid w:val="0011489A"/>
    <w:rsid w:val="0011518F"/>
    <w:rsid w:val="0011533B"/>
    <w:rsid w:val="00115367"/>
    <w:rsid w:val="001154BF"/>
    <w:rsid w:val="001156A4"/>
    <w:rsid w:val="001156AD"/>
    <w:rsid w:val="0011597D"/>
    <w:rsid w:val="00115A99"/>
    <w:rsid w:val="00115C34"/>
    <w:rsid w:val="00115E4E"/>
    <w:rsid w:val="001163B4"/>
    <w:rsid w:val="00116420"/>
    <w:rsid w:val="001164C9"/>
    <w:rsid w:val="001164FA"/>
    <w:rsid w:val="001165CE"/>
    <w:rsid w:val="001166DC"/>
    <w:rsid w:val="00116761"/>
    <w:rsid w:val="00116B89"/>
    <w:rsid w:val="00116CF6"/>
    <w:rsid w:val="00116E6B"/>
    <w:rsid w:val="001172CA"/>
    <w:rsid w:val="00117B02"/>
    <w:rsid w:val="00117B54"/>
    <w:rsid w:val="00117BC4"/>
    <w:rsid w:val="001202D1"/>
    <w:rsid w:val="001204A1"/>
    <w:rsid w:val="0012052A"/>
    <w:rsid w:val="00120BF3"/>
    <w:rsid w:val="00121566"/>
    <w:rsid w:val="0012191C"/>
    <w:rsid w:val="00121BF5"/>
    <w:rsid w:val="00121C65"/>
    <w:rsid w:val="00121D39"/>
    <w:rsid w:val="00121EE8"/>
    <w:rsid w:val="001221F9"/>
    <w:rsid w:val="00122214"/>
    <w:rsid w:val="00122428"/>
    <w:rsid w:val="0012242B"/>
    <w:rsid w:val="001227C4"/>
    <w:rsid w:val="00122A78"/>
    <w:rsid w:val="00122B40"/>
    <w:rsid w:val="00122DA4"/>
    <w:rsid w:val="00122E0C"/>
    <w:rsid w:val="00122EB9"/>
    <w:rsid w:val="00123028"/>
    <w:rsid w:val="001230F0"/>
    <w:rsid w:val="00123115"/>
    <w:rsid w:val="00123709"/>
    <w:rsid w:val="001237C3"/>
    <w:rsid w:val="0012389D"/>
    <w:rsid w:val="0012404F"/>
    <w:rsid w:val="001240DC"/>
    <w:rsid w:val="00124101"/>
    <w:rsid w:val="0012412A"/>
    <w:rsid w:val="0012439A"/>
    <w:rsid w:val="00124491"/>
    <w:rsid w:val="001248F7"/>
    <w:rsid w:val="0012493E"/>
    <w:rsid w:val="00124BDB"/>
    <w:rsid w:val="001253AE"/>
    <w:rsid w:val="00125AE9"/>
    <w:rsid w:val="00125BB6"/>
    <w:rsid w:val="00125D01"/>
    <w:rsid w:val="00125F11"/>
    <w:rsid w:val="00126447"/>
    <w:rsid w:val="00126471"/>
    <w:rsid w:val="00126B81"/>
    <w:rsid w:val="00127255"/>
    <w:rsid w:val="00127931"/>
    <w:rsid w:val="00127E0D"/>
    <w:rsid w:val="0013010C"/>
    <w:rsid w:val="00130141"/>
    <w:rsid w:val="001301EF"/>
    <w:rsid w:val="0013073E"/>
    <w:rsid w:val="00130BAB"/>
    <w:rsid w:val="00130C61"/>
    <w:rsid w:val="00130D0F"/>
    <w:rsid w:val="00130E49"/>
    <w:rsid w:val="00131060"/>
    <w:rsid w:val="00131FBD"/>
    <w:rsid w:val="0013252E"/>
    <w:rsid w:val="00132B79"/>
    <w:rsid w:val="00132C48"/>
    <w:rsid w:val="00133297"/>
    <w:rsid w:val="0013337B"/>
    <w:rsid w:val="001336ED"/>
    <w:rsid w:val="00133759"/>
    <w:rsid w:val="0013448F"/>
    <w:rsid w:val="0013450B"/>
    <w:rsid w:val="00134957"/>
    <w:rsid w:val="0013499D"/>
    <w:rsid w:val="00135059"/>
    <w:rsid w:val="001351E9"/>
    <w:rsid w:val="00135521"/>
    <w:rsid w:val="001359DC"/>
    <w:rsid w:val="00135BDE"/>
    <w:rsid w:val="00135D3B"/>
    <w:rsid w:val="00135D82"/>
    <w:rsid w:val="00135EB6"/>
    <w:rsid w:val="00136600"/>
    <w:rsid w:val="00136B99"/>
    <w:rsid w:val="00136C28"/>
    <w:rsid w:val="00136E54"/>
    <w:rsid w:val="00136F8D"/>
    <w:rsid w:val="00137654"/>
    <w:rsid w:val="001378FF"/>
    <w:rsid w:val="00137944"/>
    <w:rsid w:val="00137A43"/>
    <w:rsid w:val="00137AE8"/>
    <w:rsid w:val="00137BC1"/>
    <w:rsid w:val="00137CBD"/>
    <w:rsid w:val="001401C2"/>
    <w:rsid w:val="001407C4"/>
    <w:rsid w:val="00140B8E"/>
    <w:rsid w:val="00141D99"/>
    <w:rsid w:val="001421AF"/>
    <w:rsid w:val="00142308"/>
    <w:rsid w:val="00142965"/>
    <w:rsid w:val="00142FFB"/>
    <w:rsid w:val="00143823"/>
    <w:rsid w:val="00143AAD"/>
    <w:rsid w:val="00143CCC"/>
    <w:rsid w:val="0014427B"/>
    <w:rsid w:val="00144900"/>
    <w:rsid w:val="00144A9E"/>
    <w:rsid w:val="00144D9D"/>
    <w:rsid w:val="00144FFA"/>
    <w:rsid w:val="001451E6"/>
    <w:rsid w:val="001455C3"/>
    <w:rsid w:val="00145FDD"/>
    <w:rsid w:val="0014717C"/>
    <w:rsid w:val="0014799E"/>
    <w:rsid w:val="001479DB"/>
    <w:rsid w:val="00147CC0"/>
    <w:rsid w:val="0015015E"/>
    <w:rsid w:val="001501F3"/>
    <w:rsid w:val="00150932"/>
    <w:rsid w:val="00150CB4"/>
    <w:rsid w:val="00151C43"/>
    <w:rsid w:val="0015225A"/>
    <w:rsid w:val="001527AC"/>
    <w:rsid w:val="00152B0C"/>
    <w:rsid w:val="00152DD6"/>
    <w:rsid w:val="0015339A"/>
    <w:rsid w:val="00153956"/>
    <w:rsid w:val="0015426B"/>
    <w:rsid w:val="0015480B"/>
    <w:rsid w:val="0015505A"/>
    <w:rsid w:val="00155421"/>
    <w:rsid w:val="00155429"/>
    <w:rsid w:val="00155674"/>
    <w:rsid w:val="0015596F"/>
    <w:rsid w:val="001559CD"/>
    <w:rsid w:val="00155C14"/>
    <w:rsid w:val="0015618F"/>
    <w:rsid w:val="00156245"/>
    <w:rsid w:val="00156455"/>
    <w:rsid w:val="001564BB"/>
    <w:rsid w:val="0015652D"/>
    <w:rsid w:val="0015693E"/>
    <w:rsid w:val="001571C4"/>
    <w:rsid w:val="001572A8"/>
    <w:rsid w:val="001573B4"/>
    <w:rsid w:val="00157532"/>
    <w:rsid w:val="001575CA"/>
    <w:rsid w:val="0015781A"/>
    <w:rsid w:val="0016073A"/>
    <w:rsid w:val="0016076C"/>
    <w:rsid w:val="00160C2B"/>
    <w:rsid w:val="001610D4"/>
    <w:rsid w:val="00161287"/>
    <w:rsid w:val="001612C0"/>
    <w:rsid w:val="001613EF"/>
    <w:rsid w:val="001617CB"/>
    <w:rsid w:val="00161829"/>
    <w:rsid w:val="00161B97"/>
    <w:rsid w:val="0016240E"/>
    <w:rsid w:val="00162687"/>
    <w:rsid w:val="00162865"/>
    <w:rsid w:val="00162932"/>
    <w:rsid w:val="0016297C"/>
    <w:rsid w:val="001635EB"/>
    <w:rsid w:val="00163AC7"/>
    <w:rsid w:val="001641DE"/>
    <w:rsid w:val="00164474"/>
    <w:rsid w:val="0016481A"/>
    <w:rsid w:val="0016486E"/>
    <w:rsid w:val="00164871"/>
    <w:rsid w:val="001648B5"/>
    <w:rsid w:val="00164B88"/>
    <w:rsid w:val="00164E74"/>
    <w:rsid w:val="001659F5"/>
    <w:rsid w:val="00165B30"/>
    <w:rsid w:val="0016640D"/>
    <w:rsid w:val="00166809"/>
    <w:rsid w:val="0016725D"/>
    <w:rsid w:val="00167DA9"/>
    <w:rsid w:val="00170127"/>
    <w:rsid w:val="00170AC2"/>
    <w:rsid w:val="00170C64"/>
    <w:rsid w:val="00170D68"/>
    <w:rsid w:val="00170E2B"/>
    <w:rsid w:val="001717F3"/>
    <w:rsid w:val="00171811"/>
    <w:rsid w:val="00171E0B"/>
    <w:rsid w:val="001721CA"/>
    <w:rsid w:val="001721E1"/>
    <w:rsid w:val="00172310"/>
    <w:rsid w:val="00172499"/>
    <w:rsid w:val="001724B9"/>
    <w:rsid w:val="00172E31"/>
    <w:rsid w:val="00172F8D"/>
    <w:rsid w:val="00173823"/>
    <w:rsid w:val="001738EB"/>
    <w:rsid w:val="00173ACE"/>
    <w:rsid w:val="00173B05"/>
    <w:rsid w:val="00173BB6"/>
    <w:rsid w:val="00173E0D"/>
    <w:rsid w:val="00173EE8"/>
    <w:rsid w:val="00173F3B"/>
    <w:rsid w:val="00174D7B"/>
    <w:rsid w:val="00174EFE"/>
    <w:rsid w:val="00175323"/>
    <w:rsid w:val="001753E6"/>
    <w:rsid w:val="00175CB3"/>
    <w:rsid w:val="00175F3C"/>
    <w:rsid w:val="00176216"/>
    <w:rsid w:val="00176481"/>
    <w:rsid w:val="001766DE"/>
    <w:rsid w:val="00176741"/>
    <w:rsid w:val="00176C39"/>
    <w:rsid w:val="00176F38"/>
    <w:rsid w:val="00177100"/>
    <w:rsid w:val="001772AC"/>
    <w:rsid w:val="00177522"/>
    <w:rsid w:val="00177AE5"/>
    <w:rsid w:val="00177DF3"/>
    <w:rsid w:val="0018063D"/>
    <w:rsid w:val="001810B7"/>
    <w:rsid w:val="0018119D"/>
    <w:rsid w:val="00181525"/>
    <w:rsid w:val="0018157A"/>
    <w:rsid w:val="00181794"/>
    <w:rsid w:val="00181C7D"/>
    <w:rsid w:val="00181E57"/>
    <w:rsid w:val="0018265F"/>
    <w:rsid w:val="0018294A"/>
    <w:rsid w:val="001829EF"/>
    <w:rsid w:val="00182AD7"/>
    <w:rsid w:val="00182C46"/>
    <w:rsid w:val="00182D21"/>
    <w:rsid w:val="00182E0C"/>
    <w:rsid w:val="0018312A"/>
    <w:rsid w:val="0018369C"/>
    <w:rsid w:val="0018386C"/>
    <w:rsid w:val="001839F3"/>
    <w:rsid w:val="00183C5F"/>
    <w:rsid w:val="00184857"/>
    <w:rsid w:val="0018487A"/>
    <w:rsid w:val="0018498E"/>
    <w:rsid w:val="00184B8F"/>
    <w:rsid w:val="00184E05"/>
    <w:rsid w:val="00184F7B"/>
    <w:rsid w:val="0018585D"/>
    <w:rsid w:val="001858ED"/>
    <w:rsid w:val="00185A31"/>
    <w:rsid w:val="00185E80"/>
    <w:rsid w:val="00185EA4"/>
    <w:rsid w:val="0018646C"/>
    <w:rsid w:val="0018684E"/>
    <w:rsid w:val="001869BC"/>
    <w:rsid w:val="00186CE0"/>
    <w:rsid w:val="00187035"/>
    <w:rsid w:val="00187087"/>
    <w:rsid w:val="001873FF"/>
    <w:rsid w:val="0018796B"/>
    <w:rsid w:val="00187B8A"/>
    <w:rsid w:val="00187C13"/>
    <w:rsid w:val="00187E86"/>
    <w:rsid w:val="001901DB"/>
    <w:rsid w:val="001902ED"/>
    <w:rsid w:val="00190595"/>
    <w:rsid w:val="00190BF5"/>
    <w:rsid w:val="0019108E"/>
    <w:rsid w:val="00191418"/>
    <w:rsid w:val="001915D9"/>
    <w:rsid w:val="00191FD9"/>
    <w:rsid w:val="001921D8"/>
    <w:rsid w:val="0019263B"/>
    <w:rsid w:val="00192784"/>
    <w:rsid w:val="00192968"/>
    <w:rsid w:val="00192B43"/>
    <w:rsid w:val="00192BBE"/>
    <w:rsid w:val="00192D57"/>
    <w:rsid w:val="00193107"/>
    <w:rsid w:val="00193114"/>
    <w:rsid w:val="00193480"/>
    <w:rsid w:val="001935AB"/>
    <w:rsid w:val="00193A41"/>
    <w:rsid w:val="00195128"/>
    <w:rsid w:val="0019515A"/>
    <w:rsid w:val="001955F6"/>
    <w:rsid w:val="00195744"/>
    <w:rsid w:val="00195A56"/>
    <w:rsid w:val="00195AB3"/>
    <w:rsid w:val="00196278"/>
    <w:rsid w:val="00196493"/>
    <w:rsid w:val="00196875"/>
    <w:rsid w:val="00196953"/>
    <w:rsid w:val="00197157"/>
    <w:rsid w:val="001975F0"/>
    <w:rsid w:val="00197847"/>
    <w:rsid w:val="00197AE6"/>
    <w:rsid w:val="00197E27"/>
    <w:rsid w:val="001A009D"/>
    <w:rsid w:val="001A04AB"/>
    <w:rsid w:val="001A05DF"/>
    <w:rsid w:val="001A0FAE"/>
    <w:rsid w:val="001A1232"/>
    <w:rsid w:val="001A1942"/>
    <w:rsid w:val="001A1EC3"/>
    <w:rsid w:val="001A21F2"/>
    <w:rsid w:val="001A257B"/>
    <w:rsid w:val="001A268F"/>
    <w:rsid w:val="001A2803"/>
    <w:rsid w:val="001A2A4B"/>
    <w:rsid w:val="001A2EEE"/>
    <w:rsid w:val="001A2F15"/>
    <w:rsid w:val="001A31F4"/>
    <w:rsid w:val="001A32A8"/>
    <w:rsid w:val="001A3AF5"/>
    <w:rsid w:val="001A3BDD"/>
    <w:rsid w:val="001A3C4F"/>
    <w:rsid w:val="001A3C90"/>
    <w:rsid w:val="001A3D26"/>
    <w:rsid w:val="001A3F4A"/>
    <w:rsid w:val="001A4072"/>
    <w:rsid w:val="001A4A90"/>
    <w:rsid w:val="001A4C79"/>
    <w:rsid w:val="001A5459"/>
    <w:rsid w:val="001A54C6"/>
    <w:rsid w:val="001A5795"/>
    <w:rsid w:val="001A5C4F"/>
    <w:rsid w:val="001A5F5D"/>
    <w:rsid w:val="001A5F8A"/>
    <w:rsid w:val="001A6443"/>
    <w:rsid w:val="001A6F88"/>
    <w:rsid w:val="001A75C6"/>
    <w:rsid w:val="001A7867"/>
    <w:rsid w:val="001A7A30"/>
    <w:rsid w:val="001A7C86"/>
    <w:rsid w:val="001A7E69"/>
    <w:rsid w:val="001A7FDB"/>
    <w:rsid w:val="001B07D4"/>
    <w:rsid w:val="001B0917"/>
    <w:rsid w:val="001B0BFD"/>
    <w:rsid w:val="001B0D87"/>
    <w:rsid w:val="001B12CC"/>
    <w:rsid w:val="001B1532"/>
    <w:rsid w:val="001B23B0"/>
    <w:rsid w:val="001B264C"/>
    <w:rsid w:val="001B318B"/>
    <w:rsid w:val="001B3465"/>
    <w:rsid w:val="001B3473"/>
    <w:rsid w:val="001B34F9"/>
    <w:rsid w:val="001B3606"/>
    <w:rsid w:val="001B3639"/>
    <w:rsid w:val="001B3E08"/>
    <w:rsid w:val="001B4284"/>
    <w:rsid w:val="001B4302"/>
    <w:rsid w:val="001B4763"/>
    <w:rsid w:val="001B4775"/>
    <w:rsid w:val="001B4B07"/>
    <w:rsid w:val="001B4C46"/>
    <w:rsid w:val="001B4F3B"/>
    <w:rsid w:val="001B4F71"/>
    <w:rsid w:val="001B53BD"/>
    <w:rsid w:val="001B53D8"/>
    <w:rsid w:val="001B5497"/>
    <w:rsid w:val="001B55CF"/>
    <w:rsid w:val="001B59DA"/>
    <w:rsid w:val="001B5CF8"/>
    <w:rsid w:val="001B5F82"/>
    <w:rsid w:val="001B60DF"/>
    <w:rsid w:val="001B63EB"/>
    <w:rsid w:val="001B6746"/>
    <w:rsid w:val="001B6C21"/>
    <w:rsid w:val="001B71CD"/>
    <w:rsid w:val="001B7429"/>
    <w:rsid w:val="001B79B3"/>
    <w:rsid w:val="001C028F"/>
    <w:rsid w:val="001C06D2"/>
    <w:rsid w:val="001C0715"/>
    <w:rsid w:val="001C1D01"/>
    <w:rsid w:val="001C1D45"/>
    <w:rsid w:val="001C2617"/>
    <w:rsid w:val="001C2B6B"/>
    <w:rsid w:val="001C2DFA"/>
    <w:rsid w:val="001C3033"/>
    <w:rsid w:val="001C3048"/>
    <w:rsid w:val="001C3583"/>
    <w:rsid w:val="001C3AD4"/>
    <w:rsid w:val="001C3BD5"/>
    <w:rsid w:val="001C40EB"/>
    <w:rsid w:val="001C464E"/>
    <w:rsid w:val="001C4B7C"/>
    <w:rsid w:val="001C5596"/>
    <w:rsid w:val="001C5AC5"/>
    <w:rsid w:val="001C5DAA"/>
    <w:rsid w:val="001C63EE"/>
    <w:rsid w:val="001C685D"/>
    <w:rsid w:val="001C6FD8"/>
    <w:rsid w:val="001C7372"/>
    <w:rsid w:val="001C770E"/>
    <w:rsid w:val="001C79F5"/>
    <w:rsid w:val="001C7D42"/>
    <w:rsid w:val="001C7EE7"/>
    <w:rsid w:val="001D001C"/>
    <w:rsid w:val="001D0500"/>
    <w:rsid w:val="001D0823"/>
    <w:rsid w:val="001D09A3"/>
    <w:rsid w:val="001D0C44"/>
    <w:rsid w:val="001D0C47"/>
    <w:rsid w:val="001D108F"/>
    <w:rsid w:val="001D1632"/>
    <w:rsid w:val="001D1EFC"/>
    <w:rsid w:val="001D229D"/>
    <w:rsid w:val="001D2399"/>
    <w:rsid w:val="001D2A05"/>
    <w:rsid w:val="001D2C32"/>
    <w:rsid w:val="001D2C57"/>
    <w:rsid w:val="001D325E"/>
    <w:rsid w:val="001D3C42"/>
    <w:rsid w:val="001D3ED9"/>
    <w:rsid w:val="001D4013"/>
    <w:rsid w:val="001D423D"/>
    <w:rsid w:val="001D452D"/>
    <w:rsid w:val="001D498B"/>
    <w:rsid w:val="001D54EB"/>
    <w:rsid w:val="001D552A"/>
    <w:rsid w:val="001D5C6A"/>
    <w:rsid w:val="001D5DB0"/>
    <w:rsid w:val="001D5E04"/>
    <w:rsid w:val="001D605D"/>
    <w:rsid w:val="001D614C"/>
    <w:rsid w:val="001D622C"/>
    <w:rsid w:val="001D64B8"/>
    <w:rsid w:val="001D6543"/>
    <w:rsid w:val="001D6B19"/>
    <w:rsid w:val="001D7292"/>
    <w:rsid w:val="001D72E0"/>
    <w:rsid w:val="001D7799"/>
    <w:rsid w:val="001D7836"/>
    <w:rsid w:val="001D7E61"/>
    <w:rsid w:val="001E02BD"/>
    <w:rsid w:val="001E0614"/>
    <w:rsid w:val="001E0724"/>
    <w:rsid w:val="001E0C6A"/>
    <w:rsid w:val="001E0CE1"/>
    <w:rsid w:val="001E1032"/>
    <w:rsid w:val="001E1151"/>
    <w:rsid w:val="001E11D8"/>
    <w:rsid w:val="001E18C9"/>
    <w:rsid w:val="001E1A81"/>
    <w:rsid w:val="001E1BFE"/>
    <w:rsid w:val="001E1E4F"/>
    <w:rsid w:val="001E204A"/>
    <w:rsid w:val="001E29B1"/>
    <w:rsid w:val="001E2A08"/>
    <w:rsid w:val="001E2A20"/>
    <w:rsid w:val="001E2F60"/>
    <w:rsid w:val="001E3410"/>
    <w:rsid w:val="001E3583"/>
    <w:rsid w:val="001E3820"/>
    <w:rsid w:val="001E39F4"/>
    <w:rsid w:val="001E3A8B"/>
    <w:rsid w:val="001E3C14"/>
    <w:rsid w:val="001E3DE6"/>
    <w:rsid w:val="001E420F"/>
    <w:rsid w:val="001E451B"/>
    <w:rsid w:val="001E51C5"/>
    <w:rsid w:val="001E5245"/>
    <w:rsid w:val="001E53B8"/>
    <w:rsid w:val="001E5407"/>
    <w:rsid w:val="001E5662"/>
    <w:rsid w:val="001E57CE"/>
    <w:rsid w:val="001E60C0"/>
    <w:rsid w:val="001E63DD"/>
    <w:rsid w:val="001E6695"/>
    <w:rsid w:val="001E6699"/>
    <w:rsid w:val="001E69B2"/>
    <w:rsid w:val="001E6AD8"/>
    <w:rsid w:val="001E6B4D"/>
    <w:rsid w:val="001E6E37"/>
    <w:rsid w:val="001E7651"/>
    <w:rsid w:val="001E7846"/>
    <w:rsid w:val="001E7D89"/>
    <w:rsid w:val="001E7DCB"/>
    <w:rsid w:val="001F081A"/>
    <w:rsid w:val="001F08C7"/>
    <w:rsid w:val="001F095C"/>
    <w:rsid w:val="001F1235"/>
    <w:rsid w:val="001F19A1"/>
    <w:rsid w:val="001F1EEF"/>
    <w:rsid w:val="001F1FE4"/>
    <w:rsid w:val="001F2062"/>
    <w:rsid w:val="001F24EC"/>
    <w:rsid w:val="001F290F"/>
    <w:rsid w:val="001F294F"/>
    <w:rsid w:val="001F330D"/>
    <w:rsid w:val="001F35A5"/>
    <w:rsid w:val="001F38E4"/>
    <w:rsid w:val="001F3CA4"/>
    <w:rsid w:val="001F3E82"/>
    <w:rsid w:val="001F3EA5"/>
    <w:rsid w:val="001F4536"/>
    <w:rsid w:val="001F46FA"/>
    <w:rsid w:val="001F47C7"/>
    <w:rsid w:val="001F47E5"/>
    <w:rsid w:val="001F47E6"/>
    <w:rsid w:val="001F4931"/>
    <w:rsid w:val="001F4B7D"/>
    <w:rsid w:val="001F4C10"/>
    <w:rsid w:val="001F4F61"/>
    <w:rsid w:val="001F531F"/>
    <w:rsid w:val="001F5384"/>
    <w:rsid w:val="001F5576"/>
    <w:rsid w:val="001F622E"/>
    <w:rsid w:val="001F628D"/>
    <w:rsid w:val="001F6292"/>
    <w:rsid w:val="001F62E2"/>
    <w:rsid w:val="001F65C2"/>
    <w:rsid w:val="001F6665"/>
    <w:rsid w:val="001F6741"/>
    <w:rsid w:val="001F71F1"/>
    <w:rsid w:val="001F78E5"/>
    <w:rsid w:val="00200518"/>
    <w:rsid w:val="0020067F"/>
    <w:rsid w:val="0020149D"/>
    <w:rsid w:val="002018AD"/>
    <w:rsid w:val="00201A1E"/>
    <w:rsid w:val="00201D48"/>
    <w:rsid w:val="00201F85"/>
    <w:rsid w:val="0020201F"/>
    <w:rsid w:val="00202316"/>
    <w:rsid w:val="0020252F"/>
    <w:rsid w:val="0020264A"/>
    <w:rsid w:val="0020270B"/>
    <w:rsid w:val="002027AB"/>
    <w:rsid w:val="00202AE3"/>
    <w:rsid w:val="00202D2B"/>
    <w:rsid w:val="00202E5B"/>
    <w:rsid w:val="0020303F"/>
    <w:rsid w:val="00203471"/>
    <w:rsid w:val="002035B6"/>
    <w:rsid w:val="00203C5A"/>
    <w:rsid w:val="00203E13"/>
    <w:rsid w:val="00203F08"/>
    <w:rsid w:val="00203F6D"/>
    <w:rsid w:val="00204069"/>
    <w:rsid w:val="00204105"/>
    <w:rsid w:val="002041A1"/>
    <w:rsid w:val="0020423E"/>
    <w:rsid w:val="002044DD"/>
    <w:rsid w:val="00204773"/>
    <w:rsid w:val="00204CC7"/>
    <w:rsid w:val="00205384"/>
    <w:rsid w:val="0020547E"/>
    <w:rsid w:val="002054FC"/>
    <w:rsid w:val="00205560"/>
    <w:rsid w:val="002055F9"/>
    <w:rsid w:val="00205D05"/>
    <w:rsid w:val="00205DC2"/>
    <w:rsid w:val="002060AD"/>
    <w:rsid w:val="0020614C"/>
    <w:rsid w:val="00206DA1"/>
    <w:rsid w:val="00206E30"/>
    <w:rsid w:val="002073AE"/>
    <w:rsid w:val="002077DF"/>
    <w:rsid w:val="00207F10"/>
    <w:rsid w:val="00210ABE"/>
    <w:rsid w:val="00210D2F"/>
    <w:rsid w:val="00210D9D"/>
    <w:rsid w:val="00211163"/>
    <w:rsid w:val="00211222"/>
    <w:rsid w:val="0021156C"/>
    <w:rsid w:val="00211BCB"/>
    <w:rsid w:val="00211CEB"/>
    <w:rsid w:val="00212079"/>
    <w:rsid w:val="002120EE"/>
    <w:rsid w:val="002129E7"/>
    <w:rsid w:val="00212C02"/>
    <w:rsid w:val="00212C93"/>
    <w:rsid w:val="00212D51"/>
    <w:rsid w:val="00212DFC"/>
    <w:rsid w:val="00212F17"/>
    <w:rsid w:val="002130D6"/>
    <w:rsid w:val="0021315B"/>
    <w:rsid w:val="0021327E"/>
    <w:rsid w:val="00213A87"/>
    <w:rsid w:val="00213DAD"/>
    <w:rsid w:val="00214B0C"/>
    <w:rsid w:val="00215114"/>
    <w:rsid w:val="0021558B"/>
    <w:rsid w:val="002155A8"/>
    <w:rsid w:val="002155B7"/>
    <w:rsid w:val="00215667"/>
    <w:rsid w:val="00216171"/>
    <w:rsid w:val="002163C1"/>
    <w:rsid w:val="00216B41"/>
    <w:rsid w:val="00217796"/>
    <w:rsid w:val="00217EF1"/>
    <w:rsid w:val="002206E5"/>
    <w:rsid w:val="00220992"/>
    <w:rsid w:val="00220B18"/>
    <w:rsid w:val="00220F06"/>
    <w:rsid w:val="002210A6"/>
    <w:rsid w:val="00221530"/>
    <w:rsid w:val="002216B2"/>
    <w:rsid w:val="00221DC4"/>
    <w:rsid w:val="0022200C"/>
    <w:rsid w:val="002225E1"/>
    <w:rsid w:val="0022276A"/>
    <w:rsid w:val="00222A53"/>
    <w:rsid w:val="00222B27"/>
    <w:rsid w:val="00222F0C"/>
    <w:rsid w:val="00223300"/>
    <w:rsid w:val="0022345F"/>
    <w:rsid w:val="002235E3"/>
    <w:rsid w:val="002236D4"/>
    <w:rsid w:val="0022373F"/>
    <w:rsid w:val="0022382B"/>
    <w:rsid w:val="00223F8F"/>
    <w:rsid w:val="002244F2"/>
    <w:rsid w:val="00224A36"/>
    <w:rsid w:val="00224A49"/>
    <w:rsid w:val="0022530C"/>
    <w:rsid w:val="0022537B"/>
    <w:rsid w:val="00225460"/>
    <w:rsid w:val="00225929"/>
    <w:rsid w:val="00225BC9"/>
    <w:rsid w:val="00225FF9"/>
    <w:rsid w:val="002262FB"/>
    <w:rsid w:val="0022693A"/>
    <w:rsid w:val="00226ED0"/>
    <w:rsid w:val="00226FDD"/>
    <w:rsid w:val="00227643"/>
    <w:rsid w:val="00227884"/>
    <w:rsid w:val="002279B2"/>
    <w:rsid w:val="00227B0D"/>
    <w:rsid w:val="00227BBB"/>
    <w:rsid w:val="00227DB1"/>
    <w:rsid w:val="0023070F"/>
    <w:rsid w:val="00230BDA"/>
    <w:rsid w:val="00230DC2"/>
    <w:rsid w:val="00231017"/>
    <w:rsid w:val="0023194A"/>
    <w:rsid w:val="00231A23"/>
    <w:rsid w:val="00231AAB"/>
    <w:rsid w:val="00231B30"/>
    <w:rsid w:val="00231DB9"/>
    <w:rsid w:val="00231EEF"/>
    <w:rsid w:val="00231F06"/>
    <w:rsid w:val="002323A1"/>
    <w:rsid w:val="0023261D"/>
    <w:rsid w:val="00232755"/>
    <w:rsid w:val="002329D7"/>
    <w:rsid w:val="00232D1E"/>
    <w:rsid w:val="00233EC3"/>
    <w:rsid w:val="002348ED"/>
    <w:rsid w:val="002356AA"/>
    <w:rsid w:val="00235915"/>
    <w:rsid w:val="00235A2E"/>
    <w:rsid w:val="00235ED3"/>
    <w:rsid w:val="00236B57"/>
    <w:rsid w:val="00236D9A"/>
    <w:rsid w:val="00236E29"/>
    <w:rsid w:val="00236E4F"/>
    <w:rsid w:val="002374CD"/>
    <w:rsid w:val="00237548"/>
    <w:rsid w:val="00237C50"/>
    <w:rsid w:val="00237FB7"/>
    <w:rsid w:val="00240117"/>
    <w:rsid w:val="0024016B"/>
    <w:rsid w:val="0024053E"/>
    <w:rsid w:val="00240AEB"/>
    <w:rsid w:val="00241847"/>
    <w:rsid w:val="00241AC9"/>
    <w:rsid w:val="00241DBE"/>
    <w:rsid w:val="0024217B"/>
    <w:rsid w:val="002421D7"/>
    <w:rsid w:val="00242794"/>
    <w:rsid w:val="00243262"/>
    <w:rsid w:val="0024364A"/>
    <w:rsid w:val="00243A0A"/>
    <w:rsid w:val="00243C15"/>
    <w:rsid w:val="00243C20"/>
    <w:rsid w:val="00243C47"/>
    <w:rsid w:val="002441D8"/>
    <w:rsid w:val="00244284"/>
    <w:rsid w:val="00244550"/>
    <w:rsid w:val="002445A1"/>
    <w:rsid w:val="002447F1"/>
    <w:rsid w:val="00244971"/>
    <w:rsid w:val="00245320"/>
    <w:rsid w:val="0024535F"/>
    <w:rsid w:val="002453E4"/>
    <w:rsid w:val="002456B2"/>
    <w:rsid w:val="00245CBE"/>
    <w:rsid w:val="00245CD7"/>
    <w:rsid w:val="0024600C"/>
    <w:rsid w:val="00246198"/>
    <w:rsid w:val="002462C9"/>
    <w:rsid w:val="0024736D"/>
    <w:rsid w:val="002479E1"/>
    <w:rsid w:val="00247AD6"/>
    <w:rsid w:val="00247C3A"/>
    <w:rsid w:val="002502D8"/>
    <w:rsid w:val="0025036E"/>
    <w:rsid w:val="0025040D"/>
    <w:rsid w:val="00250894"/>
    <w:rsid w:val="00250CDF"/>
    <w:rsid w:val="00250F7D"/>
    <w:rsid w:val="002515E1"/>
    <w:rsid w:val="00251698"/>
    <w:rsid w:val="00251D56"/>
    <w:rsid w:val="00251DDA"/>
    <w:rsid w:val="002523ED"/>
    <w:rsid w:val="00252481"/>
    <w:rsid w:val="00252BDC"/>
    <w:rsid w:val="002530FA"/>
    <w:rsid w:val="00253299"/>
    <w:rsid w:val="0025345A"/>
    <w:rsid w:val="00253999"/>
    <w:rsid w:val="00253B79"/>
    <w:rsid w:val="00253D2B"/>
    <w:rsid w:val="00254268"/>
    <w:rsid w:val="002544D6"/>
    <w:rsid w:val="002547B1"/>
    <w:rsid w:val="00254C88"/>
    <w:rsid w:val="00254EB6"/>
    <w:rsid w:val="00255303"/>
    <w:rsid w:val="00255497"/>
    <w:rsid w:val="002558A5"/>
    <w:rsid w:val="00255D9D"/>
    <w:rsid w:val="00255E4B"/>
    <w:rsid w:val="00256154"/>
    <w:rsid w:val="00256834"/>
    <w:rsid w:val="002573D1"/>
    <w:rsid w:val="00257A61"/>
    <w:rsid w:val="002600A7"/>
    <w:rsid w:val="002602E0"/>
    <w:rsid w:val="002607B1"/>
    <w:rsid w:val="00260AA6"/>
    <w:rsid w:val="00260B75"/>
    <w:rsid w:val="00260F87"/>
    <w:rsid w:val="00261087"/>
    <w:rsid w:val="0026125F"/>
    <w:rsid w:val="00261483"/>
    <w:rsid w:val="0026161A"/>
    <w:rsid w:val="0026165F"/>
    <w:rsid w:val="002619D3"/>
    <w:rsid w:val="00261AD1"/>
    <w:rsid w:val="002622FA"/>
    <w:rsid w:val="0026293F"/>
    <w:rsid w:val="00262AA9"/>
    <w:rsid w:val="00262ABE"/>
    <w:rsid w:val="00262BF0"/>
    <w:rsid w:val="00263434"/>
    <w:rsid w:val="00263473"/>
    <w:rsid w:val="0026364B"/>
    <w:rsid w:val="00263CCA"/>
    <w:rsid w:val="00263D33"/>
    <w:rsid w:val="00263D6A"/>
    <w:rsid w:val="00264290"/>
    <w:rsid w:val="0026441A"/>
    <w:rsid w:val="0026451F"/>
    <w:rsid w:val="00264764"/>
    <w:rsid w:val="00264BED"/>
    <w:rsid w:val="00264CA1"/>
    <w:rsid w:val="00264E99"/>
    <w:rsid w:val="00265613"/>
    <w:rsid w:val="0026661D"/>
    <w:rsid w:val="002666E0"/>
    <w:rsid w:val="002667E0"/>
    <w:rsid w:val="00266884"/>
    <w:rsid w:val="00267659"/>
    <w:rsid w:val="00267A55"/>
    <w:rsid w:val="00267D08"/>
    <w:rsid w:val="0027016A"/>
    <w:rsid w:val="002701BE"/>
    <w:rsid w:val="002705EC"/>
    <w:rsid w:val="002708DC"/>
    <w:rsid w:val="0027250C"/>
    <w:rsid w:val="002725D6"/>
    <w:rsid w:val="002727CB"/>
    <w:rsid w:val="00272CE8"/>
    <w:rsid w:val="00272F43"/>
    <w:rsid w:val="0027370F"/>
    <w:rsid w:val="00273725"/>
    <w:rsid w:val="002739AD"/>
    <w:rsid w:val="00274059"/>
    <w:rsid w:val="002747D1"/>
    <w:rsid w:val="00274CA4"/>
    <w:rsid w:val="00274FA4"/>
    <w:rsid w:val="002757AC"/>
    <w:rsid w:val="002757F5"/>
    <w:rsid w:val="00275B5A"/>
    <w:rsid w:val="0027613C"/>
    <w:rsid w:val="00276180"/>
    <w:rsid w:val="00276220"/>
    <w:rsid w:val="002768E4"/>
    <w:rsid w:val="002769ED"/>
    <w:rsid w:val="00277123"/>
    <w:rsid w:val="00277871"/>
    <w:rsid w:val="00277EC7"/>
    <w:rsid w:val="002802D5"/>
    <w:rsid w:val="00280F4E"/>
    <w:rsid w:val="00281301"/>
    <w:rsid w:val="00281703"/>
    <w:rsid w:val="002825A9"/>
    <w:rsid w:val="0028311C"/>
    <w:rsid w:val="0028375A"/>
    <w:rsid w:val="00283867"/>
    <w:rsid w:val="00283C5F"/>
    <w:rsid w:val="00283D13"/>
    <w:rsid w:val="00284AF5"/>
    <w:rsid w:val="00284C04"/>
    <w:rsid w:val="00284F41"/>
    <w:rsid w:val="0028549D"/>
    <w:rsid w:val="002855D0"/>
    <w:rsid w:val="00285EC5"/>
    <w:rsid w:val="00286612"/>
    <w:rsid w:val="00286D83"/>
    <w:rsid w:val="00286D99"/>
    <w:rsid w:val="00286EDA"/>
    <w:rsid w:val="00287C84"/>
    <w:rsid w:val="002909D9"/>
    <w:rsid w:val="00290D68"/>
    <w:rsid w:val="002914D3"/>
    <w:rsid w:val="002915F6"/>
    <w:rsid w:val="002917E7"/>
    <w:rsid w:val="00291C00"/>
    <w:rsid w:val="002923DD"/>
    <w:rsid w:val="002923F9"/>
    <w:rsid w:val="0029267E"/>
    <w:rsid w:val="00292E0D"/>
    <w:rsid w:val="00292E60"/>
    <w:rsid w:val="002931D2"/>
    <w:rsid w:val="00293408"/>
    <w:rsid w:val="00293EA3"/>
    <w:rsid w:val="00293FDF"/>
    <w:rsid w:val="00294320"/>
    <w:rsid w:val="00294535"/>
    <w:rsid w:val="00294C46"/>
    <w:rsid w:val="00294E59"/>
    <w:rsid w:val="0029504B"/>
    <w:rsid w:val="00295138"/>
    <w:rsid w:val="002956A5"/>
    <w:rsid w:val="00295A55"/>
    <w:rsid w:val="00295B83"/>
    <w:rsid w:val="00295C45"/>
    <w:rsid w:val="00295C62"/>
    <w:rsid w:val="00295F42"/>
    <w:rsid w:val="00296303"/>
    <w:rsid w:val="00296340"/>
    <w:rsid w:val="0029665A"/>
    <w:rsid w:val="0029671C"/>
    <w:rsid w:val="00296A36"/>
    <w:rsid w:val="00296B0D"/>
    <w:rsid w:val="0029703E"/>
    <w:rsid w:val="002970E8"/>
    <w:rsid w:val="00297377"/>
    <w:rsid w:val="00297432"/>
    <w:rsid w:val="00297781"/>
    <w:rsid w:val="002977A0"/>
    <w:rsid w:val="002A019B"/>
    <w:rsid w:val="002A054E"/>
    <w:rsid w:val="002A05E4"/>
    <w:rsid w:val="002A0827"/>
    <w:rsid w:val="002A0A47"/>
    <w:rsid w:val="002A0E64"/>
    <w:rsid w:val="002A1605"/>
    <w:rsid w:val="002A166E"/>
    <w:rsid w:val="002A1DA3"/>
    <w:rsid w:val="002A1DE1"/>
    <w:rsid w:val="002A1E7D"/>
    <w:rsid w:val="002A1F24"/>
    <w:rsid w:val="002A2202"/>
    <w:rsid w:val="002A26E0"/>
    <w:rsid w:val="002A2FE4"/>
    <w:rsid w:val="002A307B"/>
    <w:rsid w:val="002A3263"/>
    <w:rsid w:val="002A39AE"/>
    <w:rsid w:val="002A3A53"/>
    <w:rsid w:val="002A3B0B"/>
    <w:rsid w:val="002A3DDE"/>
    <w:rsid w:val="002A4184"/>
    <w:rsid w:val="002A45A9"/>
    <w:rsid w:val="002A4826"/>
    <w:rsid w:val="002A4AC7"/>
    <w:rsid w:val="002A4BBD"/>
    <w:rsid w:val="002A4BEB"/>
    <w:rsid w:val="002A5660"/>
    <w:rsid w:val="002A5E8B"/>
    <w:rsid w:val="002A5F68"/>
    <w:rsid w:val="002A67F2"/>
    <w:rsid w:val="002A6C3B"/>
    <w:rsid w:val="002A6C3E"/>
    <w:rsid w:val="002A6DE6"/>
    <w:rsid w:val="002A6E93"/>
    <w:rsid w:val="002A7CAD"/>
    <w:rsid w:val="002A7FE8"/>
    <w:rsid w:val="002B0655"/>
    <w:rsid w:val="002B089C"/>
    <w:rsid w:val="002B0917"/>
    <w:rsid w:val="002B0B76"/>
    <w:rsid w:val="002B0C0E"/>
    <w:rsid w:val="002B0C5F"/>
    <w:rsid w:val="002B14F6"/>
    <w:rsid w:val="002B1659"/>
    <w:rsid w:val="002B2844"/>
    <w:rsid w:val="002B2BE6"/>
    <w:rsid w:val="002B3754"/>
    <w:rsid w:val="002B3A2F"/>
    <w:rsid w:val="002B3C6A"/>
    <w:rsid w:val="002B4888"/>
    <w:rsid w:val="002B4AB2"/>
    <w:rsid w:val="002B4EAB"/>
    <w:rsid w:val="002B52B2"/>
    <w:rsid w:val="002B5443"/>
    <w:rsid w:val="002B56DA"/>
    <w:rsid w:val="002B5E81"/>
    <w:rsid w:val="002B5F76"/>
    <w:rsid w:val="002B6279"/>
    <w:rsid w:val="002B6415"/>
    <w:rsid w:val="002B651A"/>
    <w:rsid w:val="002B6714"/>
    <w:rsid w:val="002B67B6"/>
    <w:rsid w:val="002B6A62"/>
    <w:rsid w:val="002B71F4"/>
    <w:rsid w:val="002B72CD"/>
    <w:rsid w:val="002B7658"/>
    <w:rsid w:val="002B76CA"/>
    <w:rsid w:val="002B780A"/>
    <w:rsid w:val="002C052D"/>
    <w:rsid w:val="002C06CE"/>
    <w:rsid w:val="002C07BB"/>
    <w:rsid w:val="002C0ADC"/>
    <w:rsid w:val="002C0CE6"/>
    <w:rsid w:val="002C0DE9"/>
    <w:rsid w:val="002C10E0"/>
    <w:rsid w:val="002C1904"/>
    <w:rsid w:val="002C1BD0"/>
    <w:rsid w:val="002C1C56"/>
    <w:rsid w:val="002C1E9A"/>
    <w:rsid w:val="002C20DF"/>
    <w:rsid w:val="002C20FE"/>
    <w:rsid w:val="002C2346"/>
    <w:rsid w:val="002C2457"/>
    <w:rsid w:val="002C2A50"/>
    <w:rsid w:val="002C2C19"/>
    <w:rsid w:val="002C3C5C"/>
    <w:rsid w:val="002C3F97"/>
    <w:rsid w:val="002C3FC5"/>
    <w:rsid w:val="002C4223"/>
    <w:rsid w:val="002C426E"/>
    <w:rsid w:val="002C43C0"/>
    <w:rsid w:val="002C48E4"/>
    <w:rsid w:val="002C4AF7"/>
    <w:rsid w:val="002C4CC8"/>
    <w:rsid w:val="002C4F59"/>
    <w:rsid w:val="002C5305"/>
    <w:rsid w:val="002C555B"/>
    <w:rsid w:val="002C5C4D"/>
    <w:rsid w:val="002C5D24"/>
    <w:rsid w:val="002C5D7A"/>
    <w:rsid w:val="002C5F88"/>
    <w:rsid w:val="002C66C2"/>
    <w:rsid w:val="002C67F5"/>
    <w:rsid w:val="002C695F"/>
    <w:rsid w:val="002C6C30"/>
    <w:rsid w:val="002C6DEE"/>
    <w:rsid w:val="002C6E73"/>
    <w:rsid w:val="002C75FD"/>
    <w:rsid w:val="002C7D62"/>
    <w:rsid w:val="002C7D8B"/>
    <w:rsid w:val="002C7F04"/>
    <w:rsid w:val="002D0010"/>
    <w:rsid w:val="002D00BB"/>
    <w:rsid w:val="002D04E4"/>
    <w:rsid w:val="002D0E50"/>
    <w:rsid w:val="002D0F82"/>
    <w:rsid w:val="002D130F"/>
    <w:rsid w:val="002D1C7D"/>
    <w:rsid w:val="002D1D0B"/>
    <w:rsid w:val="002D1F83"/>
    <w:rsid w:val="002D2100"/>
    <w:rsid w:val="002D2697"/>
    <w:rsid w:val="002D26C4"/>
    <w:rsid w:val="002D2D56"/>
    <w:rsid w:val="002D2FAC"/>
    <w:rsid w:val="002D2FB9"/>
    <w:rsid w:val="002D3258"/>
    <w:rsid w:val="002D360B"/>
    <w:rsid w:val="002D377F"/>
    <w:rsid w:val="002D3D00"/>
    <w:rsid w:val="002D3F9D"/>
    <w:rsid w:val="002D41C8"/>
    <w:rsid w:val="002D46F8"/>
    <w:rsid w:val="002D483B"/>
    <w:rsid w:val="002D4A1B"/>
    <w:rsid w:val="002D56FC"/>
    <w:rsid w:val="002D5998"/>
    <w:rsid w:val="002D5DDC"/>
    <w:rsid w:val="002D5E89"/>
    <w:rsid w:val="002D6057"/>
    <w:rsid w:val="002D6102"/>
    <w:rsid w:val="002D647D"/>
    <w:rsid w:val="002D6539"/>
    <w:rsid w:val="002D6A5C"/>
    <w:rsid w:val="002D6DA5"/>
    <w:rsid w:val="002D6F4A"/>
    <w:rsid w:val="002D72C0"/>
    <w:rsid w:val="002D7874"/>
    <w:rsid w:val="002D789D"/>
    <w:rsid w:val="002D7FDF"/>
    <w:rsid w:val="002E0255"/>
    <w:rsid w:val="002E0424"/>
    <w:rsid w:val="002E04CD"/>
    <w:rsid w:val="002E056E"/>
    <w:rsid w:val="002E0EC2"/>
    <w:rsid w:val="002E0F40"/>
    <w:rsid w:val="002E124C"/>
    <w:rsid w:val="002E1562"/>
    <w:rsid w:val="002E18A0"/>
    <w:rsid w:val="002E1A2B"/>
    <w:rsid w:val="002E2398"/>
    <w:rsid w:val="002E24D1"/>
    <w:rsid w:val="002E260D"/>
    <w:rsid w:val="002E2625"/>
    <w:rsid w:val="002E2774"/>
    <w:rsid w:val="002E291D"/>
    <w:rsid w:val="002E3132"/>
    <w:rsid w:val="002E32C1"/>
    <w:rsid w:val="002E393F"/>
    <w:rsid w:val="002E3E43"/>
    <w:rsid w:val="002E3E8C"/>
    <w:rsid w:val="002E4A1C"/>
    <w:rsid w:val="002E4DA2"/>
    <w:rsid w:val="002E52B3"/>
    <w:rsid w:val="002E53AB"/>
    <w:rsid w:val="002E5DC2"/>
    <w:rsid w:val="002E5FA8"/>
    <w:rsid w:val="002E624A"/>
    <w:rsid w:val="002E6288"/>
    <w:rsid w:val="002E65DA"/>
    <w:rsid w:val="002E67E9"/>
    <w:rsid w:val="002E6D8E"/>
    <w:rsid w:val="002E7253"/>
    <w:rsid w:val="002E7A7A"/>
    <w:rsid w:val="002F00BA"/>
    <w:rsid w:val="002F023A"/>
    <w:rsid w:val="002F0362"/>
    <w:rsid w:val="002F078D"/>
    <w:rsid w:val="002F08F0"/>
    <w:rsid w:val="002F0935"/>
    <w:rsid w:val="002F0D0C"/>
    <w:rsid w:val="002F0E82"/>
    <w:rsid w:val="002F1041"/>
    <w:rsid w:val="002F1691"/>
    <w:rsid w:val="002F1FFF"/>
    <w:rsid w:val="002F218C"/>
    <w:rsid w:val="002F2239"/>
    <w:rsid w:val="002F2452"/>
    <w:rsid w:val="002F252E"/>
    <w:rsid w:val="002F26EA"/>
    <w:rsid w:val="002F2A01"/>
    <w:rsid w:val="002F2C86"/>
    <w:rsid w:val="002F2CE1"/>
    <w:rsid w:val="002F2E78"/>
    <w:rsid w:val="002F366E"/>
    <w:rsid w:val="002F38B2"/>
    <w:rsid w:val="002F3C46"/>
    <w:rsid w:val="002F3CF5"/>
    <w:rsid w:val="002F41E0"/>
    <w:rsid w:val="002F45A1"/>
    <w:rsid w:val="002F493E"/>
    <w:rsid w:val="002F4AC8"/>
    <w:rsid w:val="002F521F"/>
    <w:rsid w:val="002F5400"/>
    <w:rsid w:val="002F5AD2"/>
    <w:rsid w:val="002F5D8E"/>
    <w:rsid w:val="002F5FDA"/>
    <w:rsid w:val="002F6073"/>
    <w:rsid w:val="002F61BF"/>
    <w:rsid w:val="002F6917"/>
    <w:rsid w:val="002F6AF3"/>
    <w:rsid w:val="002F6B23"/>
    <w:rsid w:val="002F72F8"/>
    <w:rsid w:val="002F7877"/>
    <w:rsid w:val="002F78AD"/>
    <w:rsid w:val="002F7E8C"/>
    <w:rsid w:val="002F7ED4"/>
    <w:rsid w:val="002F7FB0"/>
    <w:rsid w:val="00300076"/>
    <w:rsid w:val="003003B6"/>
    <w:rsid w:val="00300409"/>
    <w:rsid w:val="003004AB"/>
    <w:rsid w:val="0030094F"/>
    <w:rsid w:val="00300B50"/>
    <w:rsid w:val="0030135E"/>
    <w:rsid w:val="0030141D"/>
    <w:rsid w:val="00301AAE"/>
    <w:rsid w:val="00301D91"/>
    <w:rsid w:val="0030219D"/>
    <w:rsid w:val="0030240C"/>
    <w:rsid w:val="0030268C"/>
    <w:rsid w:val="00302720"/>
    <w:rsid w:val="0030275B"/>
    <w:rsid w:val="00302C0A"/>
    <w:rsid w:val="00303104"/>
    <w:rsid w:val="00303B7E"/>
    <w:rsid w:val="00304437"/>
    <w:rsid w:val="003047AE"/>
    <w:rsid w:val="003047E6"/>
    <w:rsid w:val="00304BE5"/>
    <w:rsid w:val="00304C38"/>
    <w:rsid w:val="00304F21"/>
    <w:rsid w:val="00304F28"/>
    <w:rsid w:val="00305451"/>
    <w:rsid w:val="00305D30"/>
    <w:rsid w:val="00306187"/>
    <w:rsid w:val="0030625E"/>
    <w:rsid w:val="00306740"/>
    <w:rsid w:val="00306859"/>
    <w:rsid w:val="00307000"/>
    <w:rsid w:val="00307983"/>
    <w:rsid w:val="00307C85"/>
    <w:rsid w:val="00307D02"/>
    <w:rsid w:val="00307DD5"/>
    <w:rsid w:val="00307F73"/>
    <w:rsid w:val="003106FC"/>
    <w:rsid w:val="00310A80"/>
    <w:rsid w:val="00311377"/>
    <w:rsid w:val="0031137C"/>
    <w:rsid w:val="003113A5"/>
    <w:rsid w:val="0031178F"/>
    <w:rsid w:val="00311888"/>
    <w:rsid w:val="00311F77"/>
    <w:rsid w:val="00312915"/>
    <w:rsid w:val="0031298F"/>
    <w:rsid w:val="00312D52"/>
    <w:rsid w:val="00312E16"/>
    <w:rsid w:val="00312F1A"/>
    <w:rsid w:val="00313041"/>
    <w:rsid w:val="003132F0"/>
    <w:rsid w:val="00313573"/>
    <w:rsid w:val="00313AAB"/>
    <w:rsid w:val="00313F02"/>
    <w:rsid w:val="00313F0A"/>
    <w:rsid w:val="00314064"/>
    <w:rsid w:val="00314067"/>
    <w:rsid w:val="003147D8"/>
    <w:rsid w:val="00314B9D"/>
    <w:rsid w:val="00314E04"/>
    <w:rsid w:val="003152A4"/>
    <w:rsid w:val="003155E8"/>
    <w:rsid w:val="003158F6"/>
    <w:rsid w:val="00315BFB"/>
    <w:rsid w:val="0031603C"/>
    <w:rsid w:val="003160C3"/>
    <w:rsid w:val="00316275"/>
    <w:rsid w:val="0031633A"/>
    <w:rsid w:val="00316809"/>
    <w:rsid w:val="00316888"/>
    <w:rsid w:val="00316AB8"/>
    <w:rsid w:val="00316B8A"/>
    <w:rsid w:val="00316E80"/>
    <w:rsid w:val="0031757F"/>
    <w:rsid w:val="00317693"/>
    <w:rsid w:val="00317838"/>
    <w:rsid w:val="00317E60"/>
    <w:rsid w:val="00320007"/>
    <w:rsid w:val="0032002F"/>
    <w:rsid w:val="0032035E"/>
    <w:rsid w:val="003203BA"/>
    <w:rsid w:val="0032058C"/>
    <w:rsid w:val="00320C92"/>
    <w:rsid w:val="00320CCD"/>
    <w:rsid w:val="00320E47"/>
    <w:rsid w:val="00320ED6"/>
    <w:rsid w:val="003216C6"/>
    <w:rsid w:val="00321728"/>
    <w:rsid w:val="0032181F"/>
    <w:rsid w:val="00321FF4"/>
    <w:rsid w:val="00321FF7"/>
    <w:rsid w:val="00322002"/>
    <w:rsid w:val="00322230"/>
    <w:rsid w:val="00322459"/>
    <w:rsid w:val="00322B8C"/>
    <w:rsid w:val="00323729"/>
    <w:rsid w:val="00324132"/>
    <w:rsid w:val="00324517"/>
    <w:rsid w:val="00324B91"/>
    <w:rsid w:val="00324C08"/>
    <w:rsid w:val="00324CA1"/>
    <w:rsid w:val="0032559C"/>
    <w:rsid w:val="0032564E"/>
    <w:rsid w:val="00326312"/>
    <w:rsid w:val="0032662D"/>
    <w:rsid w:val="00326A57"/>
    <w:rsid w:val="00326E02"/>
    <w:rsid w:val="00326E33"/>
    <w:rsid w:val="00326E99"/>
    <w:rsid w:val="003272C0"/>
    <w:rsid w:val="00327529"/>
    <w:rsid w:val="003275C5"/>
    <w:rsid w:val="00327612"/>
    <w:rsid w:val="00327811"/>
    <w:rsid w:val="003279E0"/>
    <w:rsid w:val="00327A3D"/>
    <w:rsid w:val="00327CA3"/>
    <w:rsid w:val="00327E51"/>
    <w:rsid w:val="00327F3D"/>
    <w:rsid w:val="0033001E"/>
    <w:rsid w:val="003304FB"/>
    <w:rsid w:val="00330705"/>
    <w:rsid w:val="00330750"/>
    <w:rsid w:val="00330B2F"/>
    <w:rsid w:val="00330CD2"/>
    <w:rsid w:val="00330D2F"/>
    <w:rsid w:val="00330DE9"/>
    <w:rsid w:val="0033122F"/>
    <w:rsid w:val="003315F9"/>
    <w:rsid w:val="0033172F"/>
    <w:rsid w:val="00331952"/>
    <w:rsid w:val="00331C10"/>
    <w:rsid w:val="00332193"/>
    <w:rsid w:val="00332634"/>
    <w:rsid w:val="00333184"/>
    <w:rsid w:val="00333524"/>
    <w:rsid w:val="0033358B"/>
    <w:rsid w:val="00333642"/>
    <w:rsid w:val="003336F6"/>
    <w:rsid w:val="00333DD7"/>
    <w:rsid w:val="00333EDC"/>
    <w:rsid w:val="003340DB"/>
    <w:rsid w:val="003340F0"/>
    <w:rsid w:val="0033426D"/>
    <w:rsid w:val="00334289"/>
    <w:rsid w:val="0033438E"/>
    <w:rsid w:val="003348D3"/>
    <w:rsid w:val="003356F6"/>
    <w:rsid w:val="00335887"/>
    <w:rsid w:val="00335CFE"/>
    <w:rsid w:val="00335FC0"/>
    <w:rsid w:val="00335FFE"/>
    <w:rsid w:val="00336027"/>
    <w:rsid w:val="00336528"/>
    <w:rsid w:val="003367CF"/>
    <w:rsid w:val="00337006"/>
    <w:rsid w:val="003376AB"/>
    <w:rsid w:val="003376FD"/>
    <w:rsid w:val="00337AB3"/>
    <w:rsid w:val="00337B35"/>
    <w:rsid w:val="00337CA1"/>
    <w:rsid w:val="00340444"/>
    <w:rsid w:val="00340A2F"/>
    <w:rsid w:val="00340E98"/>
    <w:rsid w:val="00340F3E"/>
    <w:rsid w:val="003415C9"/>
    <w:rsid w:val="003416D9"/>
    <w:rsid w:val="00341787"/>
    <w:rsid w:val="00341D09"/>
    <w:rsid w:val="003424B5"/>
    <w:rsid w:val="003427D6"/>
    <w:rsid w:val="00342801"/>
    <w:rsid w:val="00342D92"/>
    <w:rsid w:val="00343346"/>
    <w:rsid w:val="00343C53"/>
    <w:rsid w:val="003441E0"/>
    <w:rsid w:val="003446F3"/>
    <w:rsid w:val="00344A5A"/>
    <w:rsid w:val="00344AB6"/>
    <w:rsid w:val="0034511D"/>
    <w:rsid w:val="0034516B"/>
    <w:rsid w:val="003455A3"/>
    <w:rsid w:val="0034586E"/>
    <w:rsid w:val="00345A6F"/>
    <w:rsid w:val="00347711"/>
    <w:rsid w:val="0034787E"/>
    <w:rsid w:val="00347CCB"/>
    <w:rsid w:val="00347FA2"/>
    <w:rsid w:val="00350192"/>
    <w:rsid w:val="0035036E"/>
    <w:rsid w:val="00350C9E"/>
    <w:rsid w:val="00350DCE"/>
    <w:rsid w:val="00350E94"/>
    <w:rsid w:val="003514E3"/>
    <w:rsid w:val="00351B36"/>
    <w:rsid w:val="00351E02"/>
    <w:rsid w:val="003522B5"/>
    <w:rsid w:val="003522EF"/>
    <w:rsid w:val="00352330"/>
    <w:rsid w:val="0035263D"/>
    <w:rsid w:val="003526A4"/>
    <w:rsid w:val="003529B9"/>
    <w:rsid w:val="003538AA"/>
    <w:rsid w:val="00353D82"/>
    <w:rsid w:val="003542EC"/>
    <w:rsid w:val="0035434D"/>
    <w:rsid w:val="00354436"/>
    <w:rsid w:val="00354498"/>
    <w:rsid w:val="00354CD1"/>
    <w:rsid w:val="00354CEB"/>
    <w:rsid w:val="00354D5F"/>
    <w:rsid w:val="0035509D"/>
    <w:rsid w:val="003550BD"/>
    <w:rsid w:val="00355123"/>
    <w:rsid w:val="003551CC"/>
    <w:rsid w:val="0035544F"/>
    <w:rsid w:val="00355864"/>
    <w:rsid w:val="003558EA"/>
    <w:rsid w:val="003559FD"/>
    <w:rsid w:val="003560A7"/>
    <w:rsid w:val="003566B1"/>
    <w:rsid w:val="003568FB"/>
    <w:rsid w:val="00356ABC"/>
    <w:rsid w:val="00356B23"/>
    <w:rsid w:val="00356CCE"/>
    <w:rsid w:val="00356D59"/>
    <w:rsid w:val="00356ECA"/>
    <w:rsid w:val="00356F84"/>
    <w:rsid w:val="00357112"/>
    <w:rsid w:val="0035726E"/>
    <w:rsid w:val="00357326"/>
    <w:rsid w:val="00357467"/>
    <w:rsid w:val="00357A8F"/>
    <w:rsid w:val="00357AB9"/>
    <w:rsid w:val="00357C3B"/>
    <w:rsid w:val="00357F69"/>
    <w:rsid w:val="00360150"/>
    <w:rsid w:val="003604D5"/>
    <w:rsid w:val="00360876"/>
    <w:rsid w:val="00360EF9"/>
    <w:rsid w:val="00360F88"/>
    <w:rsid w:val="00360FC1"/>
    <w:rsid w:val="003612E3"/>
    <w:rsid w:val="003613FC"/>
    <w:rsid w:val="003615E3"/>
    <w:rsid w:val="00361C06"/>
    <w:rsid w:val="00361D09"/>
    <w:rsid w:val="00362215"/>
    <w:rsid w:val="003626E7"/>
    <w:rsid w:val="00362AFC"/>
    <w:rsid w:val="00362CBA"/>
    <w:rsid w:val="00362E7E"/>
    <w:rsid w:val="0036323B"/>
    <w:rsid w:val="00363D2C"/>
    <w:rsid w:val="00363E2B"/>
    <w:rsid w:val="00364622"/>
    <w:rsid w:val="003648E1"/>
    <w:rsid w:val="00364C5E"/>
    <w:rsid w:val="00364CFD"/>
    <w:rsid w:val="00364D11"/>
    <w:rsid w:val="00364D68"/>
    <w:rsid w:val="00365042"/>
    <w:rsid w:val="003652DE"/>
    <w:rsid w:val="0036539D"/>
    <w:rsid w:val="003657A5"/>
    <w:rsid w:val="0036600F"/>
    <w:rsid w:val="00366411"/>
    <w:rsid w:val="00366C7C"/>
    <w:rsid w:val="00367100"/>
    <w:rsid w:val="003671B9"/>
    <w:rsid w:val="003672E1"/>
    <w:rsid w:val="00367553"/>
    <w:rsid w:val="003676BD"/>
    <w:rsid w:val="00367C53"/>
    <w:rsid w:val="0037051F"/>
    <w:rsid w:val="0037063D"/>
    <w:rsid w:val="0037066E"/>
    <w:rsid w:val="0037095F"/>
    <w:rsid w:val="00370ACE"/>
    <w:rsid w:val="00370B02"/>
    <w:rsid w:val="00370CCE"/>
    <w:rsid w:val="003710D2"/>
    <w:rsid w:val="003714BA"/>
    <w:rsid w:val="00371857"/>
    <w:rsid w:val="00371F00"/>
    <w:rsid w:val="00372B0F"/>
    <w:rsid w:val="00372F11"/>
    <w:rsid w:val="00373141"/>
    <w:rsid w:val="00373267"/>
    <w:rsid w:val="00373B70"/>
    <w:rsid w:val="00373CE7"/>
    <w:rsid w:val="00373D4C"/>
    <w:rsid w:val="00373DC2"/>
    <w:rsid w:val="00373ECA"/>
    <w:rsid w:val="00373F55"/>
    <w:rsid w:val="00374B46"/>
    <w:rsid w:val="003752A2"/>
    <w:rsid w:val="00375864"/>
    <w:rsid w:val="00375A4F"/>
    <w:rsid w:val="00375A6B"/>
    <w:rsid w:val="00375C63"/>
    <w:rsid w:val="00376129"/>
    <w:rsid w:val="0037613D"/>
    <w:rsid w:val="003764CD"/>
    <w:rsid w:val="003766B8"/>
    <w:rsid w:val="003768D8"/>
    <w:rsid w:val="00376B9D"/>
    <w:rsid w:val="00376CB4"/>
    <w:rsid w:val="0037710F"/>
    <w:rsid w:val="003772A8"/>
    <w:rsid w:val="003772EE"/>
    <w:rsid w:val="003773E8"/>
    <w:rsid w:val="00377437"/>
    <w:rsid w:val="00377AB9"/>
    <w:rsid w:val="00377B43"/>
    <w:rsid w:val="00381792"/>
    <w:rsid w:val="00381B14"/>
    <w:rsid w:val="00381DC0"/>
    <w:rsid w:val="00382252"/>
    <w:rsid w:val="0038233C"/>
    <w:rsid w:val="003825A5"/>
    <w:rsid w:val="003825B2"/>
    <w:rsid w:val="00382696"/>
    <w:rsid w:val="00382885"/>
    <w:rsid w:val="00382F3D"/>
    <w:rsid w:val="003832F1"/>
    <w:rsid w:val="003835AE"/>
    <w:rsid w:val="00383BDB"/>
    <w:rsid w:val="00383D49"/>
    <w:rsid w:val="00383EFF"/>
    <w:rsid w:val="0038453C"/>
    <w:rsid w:val="00384AAB"/>
    <w:rsid w:val="003858AE"/>
    <w:rsid w:val="0038595F"/>
    <w:rsid w:val="00385E41"/>
    <w:rsid w:val="0038639A"/>
    <w:rsid w:val="00386D08"/>
    <w:rsid w:val="00387066"/>
    <w:rsid w:val="003871AF"/>
    <w:rsid w:val="00387385"/>
    <w:rsid w:val="003875A7"/>
    <w:rsid w:val="003877AD"/>
    <w:rsid w:val="00387892"/>
    <w:rsid w:val="003901DA"/>
    <w:rsid w:val="0039033D"/>
    <w:rsid w:val="003904C8"/>
    <w:rsid w:val="003905A2"/>
    <w:rsid w:val="00390690"/>
    <w:rsid w:val="003906CF"/>
    <w:rsid w:val="00390991"/>
    <w:rsid w:val="00390B3B"/>
    <w:rsid w:val="0039100E"/>
    <w:rsid w:val="00391017"/>
    <w:rsid w:val="00391472"/>
    <w:rsid w:val="00391537"/>
    <w:rsid w:val="003916E0"/>
    <w:rsid w:val="00391A4D"/>
    <w:rsid w:val="00391B1D"/>
    <w:rsid w:val="00391D53"/>
    <w:rsid w:val="003920F8"/>
    <w:rsid w:val="00392189"/>
    <w:rsid w:val="00392563"/>
    <w:rsid w:val="0039280B"/>
    <w:rsid w:val="00392B33"/>
    <w:rsid w:val="00392E97"/>
    <w:rsid w:val="00393122"/>
    <w:rsid w:val="0039383D"/>
    <w:rsid w:val="003939A3"/>
    <w:rsid w:val="00393B10"/>
    <w:rsid w:val="003940DF"/>
    <w:rsid w:val="0039456A"/>
    <w:rsid w:val="003948EC"/>
    <w:rsid w:val="00394BB0"/>
    <w:rsid w:val="00394BC5"/>
    <w:rsid w:val="0039573F"/>
    <w:rsid w:val="00395921"/>
    <w:rsid w:val="00395CC5"/>
    <w:rsid w:val="00395CE2"/>
    <w:rsid w:val="003960BE"/>
    <w:rsid w:val="00396773"/>
    <w:rsid w:val="00397708"/>
    <w:rsid w:val="003A03D5"/>
    <w:rsid w:val="003A04C1"/>
    <w:rsid w:val="003A054A"/>
    <w:rsid w:val="003A065A"/>
    <w:rsid w:val="003A0FBE"/>
    <w:rsid w:val="003A11B5"/>
    <w:rsid w:val="003A195F"/>
    <w:rsid w:val="003A2183"/>
    <w:rsid w:val="003A228A"/>
    <w:rsid w:val="003A2BD0"/>
    <w:rsid w:val="003A36C0"/>
    <w:rsid w:val="003A3701"/>
    <w:rsid w:val="003A3C8E"/>
    <w:rsid w:val="003A41B6"/>
    <w:rsid w:val="003A44C1"/>
    <w:rsid w:val="003A460C"/>
    <w:rsid w:val="003A46A8"/>
    <w:rsid w:val="003A4998"/>
    <w:rsid w:val="003A4A5A"/>
    <w:rsid w:val="003A4DE0"/>
    <w:rsid w:val="003A528C"/>
    <w:rsid w:val="003A5B1C"/>
    <w:rsid w:val="003A5DC1"/>
    <w:rsid w:val="003A6A3A"/>
    <w:rsid w:val="003A6A72"/>
    <w:rsid w:val="003A6B02"/>
    <w:rsid w:val="003A6E1C"/>
    <w:rsid w:val="003A6E78"/>
    <w:rsid w:val="003A6F52"/>
    <w:rsid w:val="003A789B"/>
    <w:rsid w:val="003A7BD5"/>
    <w:rsid w:val="003B037C"/>
    <w:rsid w:val="003B0534"/>
    <w:rsid w:val="003B0911"/>
    <w:rsid w:val="003B0E02"/>
    <w:rsid w:val="003B11A1"/>
    <w:rsid w:val="003B153E"/>
    <w:rsid w:val="003B1910"/>
    <w:rsid w:val="003B2274"/>
    <w:rsid w:val="003B2442"/>
    <w:rsid w:val="003B264F"/>
    <w:rsid w:val="003B296A"/>
    <w:rsid w:val="003B2BDD"/>
    <w:rsid w:val="003B2BE8"/>
    <w:rsid w:val="003B2F0F"/>
    <w:rsid w:val="003B3E9A"/>
    <w:rsid w:val="003B412F"/>
    <w:rsid w:val="003B413B"/>
    <w:rsid w:val="003B4213"/>
    <w:rsid w:val="003B4766"/>
    <w:rsid w:val="003B499A"/>
    <w:rsid w:val="003B4A21"/>
    <w:rsid w:val="003B4D42"/>
    <w:rsid w:val="003B4D4B"/>
    <w:rsid w:val="003B532F"/>
    <w:rsid w:val="003B534C"/>
    <w:rsid w:val="003B553A"/>
    <w:rsid w:val="003B5574"/>
    <w:rsid w:val="003B56FC"/>
    <w:rsid w:val="003B5765"/>
    <w:rsid w:val="003B5917"/>
    <w:rsid w:val="003B5A3B"/>
    <w:rsid w:val="003B5CCC"/>
    <w:rsid w:val="003B5DA0"/>
    <w:rsid w:val="003B6129"/>
    <w:rsid w:val="003B61FC"/>
    <w:rsid w:val="003B65DD"/>
    <w:rsid w:val="003B6F8C"/>
    <w:rsid w:val="003B7347"/>
    <w:rsid w:val="003B75C9"/>
    <w:rsid w:val="003B760A"/>
    <w:rsid w:val="003B77F4"/>
    <w:rsid w:val="003B7B00"/>
    <w:rsid w:val="003B7FCC"/>
    <w:rsid w:val="003C039E"/>
    <w:rsid w:val="003C0750"/>
    <w:rsid w:val="003C2105"/>
    <w:rsid w:val="003C3049"/>
    <w:rsid w:val="003C3096"/>
    <w:rsid w:val="003C32EC"/>
    <w:rsid w:val="003C336A"/>
    <w:rsid w:val="003C36B5"/>
    <w:rsid w:val="003C392C"/>
    <w:rsid w:val="003C3A61"/>
    <w:rsid w:val="003C3D6E"/>
    <w:rsid w:val="003C4387"/>
    <w:rsid w:val="003C43AA"/>
    <w:rsid w:val="003C448C"/>
    <w:rsid w:val="003C473B"/>
    <w:rsid w:val="003C494E"/>
    <w:rsid w:val="003C4C5C"/>
    <w:rsid w:val="003C4E0B"/>
    <w:rsid w:val="003C5196"/>
    <w:rsid w:val="003C5208"/>
    <w:rsid w:val="003C5276"/>
    <w:rsid w:val="003C56F6"/>
    <w:rsid w:val="003C58FA"/>
    <w:rsid w:val="003C5994"/>
    <w:rsid w:val="003C5B9A"/>
    <w:rsid w:val="003C630B"/>
    <w:rsid w:val="003C63C2"/>
    <w:rsid w:val="003C6417"/>
    <w:rsid w:val="003C6486"/>
    <w:rsid w:val="003C6604"/>
    <w:rsid w:val="003C67D2"/>
    <w:rsid w:val="003C6828"/>
    <w:rsid w:val="003C6B67"/>
    <w:rsid w:val="003C6D19"/>
    <w:rsid w:val="003C6EC3"/>
    <w:rsid w:val="003C711E"/>
    <w:rsid w:val="003C7431"/>
    <w:rsid w:val="003C7683"/>
    <w:rsid w:val="003C78EC"/>
    <w:rsid w:val="003C7FA2"/>
    <w:rsid w:val="003C7FED"/>
    <w:rsid w:val="003D01DD"/>
    <w:rsid w:val="003D0322"/>
    <w:rsid w:val="003D0664"/>
    <w:rsid w:val="003D0AC0"/>
    <w:rsid w:val="003D116F"/>
    <w:rsid w:val="003D1484"/>
    <w:rsid w:val="003D1672"/>
    <w:rsid w:val="003D1779"/>
    <w:rsid w:val="003D18C0"/>
    <w:rsid w:val="003D1EF9"/>
    <w:rsid w:val="003D2224"/>
    <w:rsid w:val="003D281D"/>
    <w:rsid w:val="003D2CB4"/>
    <w:rsid w:val="003D2E44"/>
    <w:rsid w:val="003D31F6"/>
    <w:rsid w:val="003D3600"/>
    <w:rsid w:val="003D4228"/>
    <w:rsid w:val="003D4B55"/>
    <w:rsid w:val="003D4C37"/>
    <w:rsid w:val="003D4D73"/>
    <w:rsid w:val="003D512C"/>
    <w:rsid w:val="003D5422"/>
    <w:rsid w:val="003D566A"/>
    <w:rsid w:val="003D5973"/>
    <w:rsid w:val="003D5989"/>
    <w:rsid w:val="003D5DF0"/>
    <w:rsid w:val="003D6230"/>
    <w:rsid w:val="003D6613"/>
    <w:rsid w:val="003D6AF9"/>
    <w:rsid w:val="003D6BFA"/>
    <w:rsid w:val="003D6EAB"/>
    <w:rsid w:val="003D7BF5"/>
    <w:rsid w:val="003E049A"/>
    <w:rsid w:val="003E04E1"/>
    <w:rsid w:val="003E096B"/>
    <w:rsid w:val="003E1010"/>
    <w:rsid w:val="003E1032"/>
    <w:rsid w:val="003E1389"/>
    <w:rsid w:val="003E13D3"/>
    <w:rsid w:val="003E1D35"/>
    <w:rsid w:val="003E2088"/>
    <w:rsid w:val="003E217C"/>
    <w:rsid w:val="003E25F3"/>
    <w:rsid w:val="003E299A"/>
    <w:rsid w:val="003E32A7"/>
    <w:rsid w:val="003E340C"/>
    <w:rsid w:val="003E3B4A"/>
    <w:rsid w:val="003E3D1F"/>
    <w:rsid w:val="003E43A2"/>
    <w:rsid w:val="003E4568"/>
    <w:rsid w:val="003E50FA"/>
    <w:rsid w:val="003E5471"/>
    <w:rsid w:val="003E5619"/>
    <w:rsid w:val="003E6F9F"/>
    <w:rsid w:val="003E7230"/>
    <w:rsid w:val="003E72FB"/>
    <w:rsid w:val="003E7657"/>
    <w:rsid w:val="003E7B19"/>
    <w:rsid w:val="003E7E73"/>
    <w:rsid w:val="003E7F30"/>
    <w:rsid w:val="003E7FCD"/>
    <w:rsid w:val="003F0249"/>
    <w:rsid w:val="003F02EC"/>
    <w:rsid w:val="003F0A99"/>
    <w:rsid w:val="003F1096"/>
    <w:rsid w:val="003F14CD"/>
    <w:rsid w:val="003F15D9"/>
    <w:rsid w:val="003F1626"/>
    <w:rsid w:val="003F2E36"/>
    <w:rsid w:val="003F3036"/>
    <w:rsid w:val="003F3C40"/>
    <w:rsid w:val="003F40A4"/>
    <w:rsid w:val="003F4399"/>
    <w:rsid w:val="003F475F"/>
    <w:rsid w:val="003F54C4"/>
    <w:rsid w:val="003F583A"/>
    <w:rsid w:val="003F5A7F"/>
    <w:rsid w:val="003F5F04"/>
    <w:rsid w:val="003F662F"/>
    <w:rsid w:val="003F6C80"/>
    <w:rsid w:val="003F6CA2"/>
    <w:rsid w:val="003F6D1D"/>
    <w:rsid w:val="003F6EB2"/>
    <w:rsid w:val="003F6FD2"/>
    <w:rsid w:val="003F7396"/>
    <w:rsid w:val="003F7487"/>
    <w:rsid w:val="003F7711"/>
    <w:rsid w:val="0040002F"/>
    <w:rsid w:val="00400139"/>
    <w:rsid w:val="00400403"/>
    <w:rsid w:val="004006C3"/>
    <w:rsid w:val="00400FDE"/>
    <w:rsid w:val="004010EF"/>
    <w:rsid w:val="004011CB"/>
    <w:rsid w:val="0040144F"/>
    <w:rsid w:val="004015F1"/>
    <w:rsid w:val="004017F0"/>
    <w:rsid w:val="004019EE"/>
    <w:rsid w:val="004019FD"/>
    <w:rsid w:val="0040212E"/>
    <w:rsid w:val="004022C1"/>
    <w:rsid w:val="00402341"/>
    <w:rsid w:val="00402353"/>
    <w:rsid w:val="00402982"/>
    <w:rsid w:val="00402997"/>
    <w:rsid w:val="00402CB1"/>
    <w:rsid w:val="00402F93"/>
    <w:rsid w:val="00402FDD"/>
    <w:rsid w:val="0040379F"/>
    <w:rsid w:val="004038A8"/>
    <w:rsid w:val="00403BC4"/>
    <w:rsid w:val="00403CF0"/>
    <w:rsid w:val="00404078"/>
    <w:rsid w:val="004041DB"/>
    <w:rsid w:val="00404AF5"/>
    <w:rsid w:val="00404DD4"/>
    <w:rsid w:val="00405252"/>
    <w:rsid w:val="00405AED"/>
    <w:rsid w:val="00405DCB"/>
    <w:rsid w:val="00406162"/>
    <w:rsid w:val="00406195"/>
    <w:rsid w:val="004064F4"/>
    <w:rsid w:val="004065A6"/>
    <w:rsid w:val="00406810"/>
    <w:rsid w:val="00406AB1"/>
    <w:rsid w:val="00406F07"/>
    <w:rsid w:val="0040770F"/>
    <w:rsid w:val="00407F1C"/>
    <w:rsid w:val="00410145"/>
    <w:rsid w:val="004102A8"/>
    <w:rsid w:val="00411133"/>
    <w:rsid w:val="004112D5"/>
    <w:rsid w:val="004115AD"/>
    <w:rsid w:val="004117A1"/>
    <w:rsid w:val="004118A3"/>
    <w:rsid w:val="00411B18"/>
    <w:rsid w:val="0041229E"/>
    <w:rsid w:val="004122F6"/>
    <w:rsid w:val="00412442"/>
    <w:rsid w:val="00412498"/>
    <w:rsid w:val="004127B9"/>
    <w:rsid w:val="00412B8D"/>
    <w:rsid w:val="00412F2F"/>
    <w:rsid w:val="0041309A"/>
    <w:rsid w:val="00413C05"/>
    <w:rsid w:val="00413CF9"/>
    <w:rsid w:val="00414233"/>
    <w:rsid w:val="0041425C"/>
    <w:rsid w:val="004145C6"/>
    <w:rsid w:val="0041493D"/>
    <w:rsid w:val="00414D8A"/>
    <w:rsid w:val="00414D9E"/>
    <w:rsid w:val="00414E13"/>
    <w:rsid w:val="00414F51"/>
    <w:rsid w:val="00414F5E"/>
    <w:rsid w:val="004154E2"/>
    <w:rsid w:val="004157A3"/>
    <w:rsid w:val="004159E9"/>
    <w:rsid w:val="00415DC8"/>
    <w:rsid w:val="00415FFB"/>
    <w:rsid w:val="00416085"/>
    <w:rsid w:val="00416352"/>
    <w:rsid w:val="004166E1"/>
    <w:rsid w:val="004168DF"/>
    <w:rsid w:val="00416E30"/>
    <w:rsid w:val="00417296"/>
    <w:rsid w:val="00417587"/>
    <w:rsid w:val="004176BE"/>
    <w:rsid w:val="00417865"/>
    <w:rsid w:val="00417930"/>
    <w:rsid w:val="00417BA1"/>
    <w:rsid w:val="00417BE5"/>
    <w:rsid w:val="00420039"/>
    <w:rsid w:val="004200DD"/>
    <w:rsid w:val="004202BE"/>
    <w:rsid w:val="00420334"/>
    <w:rsid w:val="00420404"/>
    <w:rsid w:val="00420748"/>
    <w:rsid w:val="004208E7"/>
    <w:rsid w:val="00420CC8"/>
    <w:rsid w:val="004211B7"/>
    <w:rsid w:val="00421588"/>
    <w:rsid w:val="0042171D"/>
    <w:rsid w:val="00421892"/>
    <w:rsid w:val="00421894"/>
    <w:rsid w:val="004219C4"/>
    <w:rsid w:val="00421B93"/>
    <w:rsid w:val="00422227"/>
    <w:rsid w:val="00422429"/>
    <w:rsid w:val="0042323E"/>
    <w:rsid w:val="004232AE"/>
    <w:rsid w:val="0042331C"/>
    <w:rsid w:val="00423452"/>
    <w:rsid w:val="00423577"/>
    <w:rsid w:val="00423592"/>
    <w:rsid w:val="00423613"/>
    <w:rsid w:val="0042395A"/>
    <w:rsid w:val="00424066"/>
    <w:rsid w:val="0042427F"/>
    <w:rsid w:val="0042447E"/>
    <w:rsid w:val="004244DC"/>
    <w:rsid w:val="00424EB3"/>
    <w:rsid w:val="00425101"/>
    <w:rsid w:val="004252CF"/>
    <w:rsid w:val="00425464"/>
    <w:rsid w:val="0042596C"/>
    <w:rsid w:val="00425991"/>
    <w:rsid w:val="00425FAF"/>
    <w:rsid w:val="004260BF"/>
    <w:rsid w:val="00426351"/>
    <w:rsid w:val="0042682F"/>
    <w:rsid w:val="00426C2B"/>
    <w:rsid w:val="00426EE4"/>
    <w:rsid w:val="00426F5C"/>
    <w:rsid w:val="00426FEB"/>
    <w:rsid w:val="00427399"/>
    <w:rsid w:val="004274FB"/>
    <w:rsid w:val="00427733"/>
    <w:rsid w:val="0042793C"/>
    <w:rsid w:val="00427BF5"/>
    <w:rsid w:val="00427C1D"/>
    <w:rsid w:val="00427E48"/>
    <w:rsid w:val="00427E8F"/>
    <w:rsid w:val="00427F21"/>
    <w:rsid w:val="004308E7"/>
    <w:rsid w:val="00430BF2"/>
    <w:rsid w:val="00430F87"/>
    <w:rsid w:val="00431256"/>
    <w:rsid w:val="00431659"/>
    <w:rsid w:val="00431834"/>
    <w:rsid w:val="004318CD"/>
    <w:rsid w:val="0043196F"/>
    <w:rsid w:val="00431B74"/>
    <w:rsid w:val="00431C1D"/>
    <w:rsid w:val="00431D47"/>
    <w:rsid w:val="004324D3"/>
    <w:rsid w:val="0043287B"/>
    <w:rsid w:val="00432D45"/>
    <w:rsid w:val="00432E80"/>
    <w:rsid w:val="00432F79"/>
    <w:rsid w:val="004332B6"/>
    <w:rsid w:val="00433825"/>
    <w:rsid w:val="00433EAC"/>
    <w:rsid w:val="004342B4"/>
    <w:rsid w:val="0043478E"/>
    <w:rsid w:val="00434EA6"/>
    <w:rsid w:val="004350C8"/>
    <w:rsid w:val="00435180"/>
    <w:rsid w:val="00435C10"/>
    <w:rsid w:val="00435DA1"/>
    <w:rsid w:val="00436C54"/>
    <w:rsid w:val="004374EF"/>
    <w:rsid w:val="0043780E"/>
    <w:rsid w:val="00437A69"/>
    <w:rsid w:val="004400A2"/>
    <w:rsid w:val="0044050B"/>
    <w:rsid w:val="00440597"/>
    <w:rsid w:val="0044081A"/>
    <w:rsid w:val="00440C24"/>
    <w:rsid w:val="00440CB0"/>
    <w:rsid w:val="00441073"/>
    <w:rsid w:val="00441397"/>
    <w:rsid w:val="00441505"/>
    <w:rsid w:val="00441526"/>
    <w:rsid w:val="00441651"/>
    <w:rsid w:val="00441D80"/>
    <w:rsid w:val="0044220F"/>
    <w:rsid w:val="004425AA"/>
    <w:rsid w:val="00442903"/>
    <w:rsid w:val="00442B04"/>
    <w:rsid w:val="004432A5"/>
    <w:rsid w:val="00443371"/>
    <w:rsid w:val="00443A4A"/>
    <w:rsid w:val="00443AD4"/>
    <w:rsid w:val="00443C8F"/>
    <w:rsid w:val="00444333"/>
    <w:rsid w:val="00444362"/>
    <w:rsid w:val="004444F8"/>
    <w:rsid w:val="0044467E"/>
    <w:rsid w:val="00444BAB"/>
    <w:rsid w:val="0044563A"/>
    <w:rsid w:val="00445843"/>
    <w:rsid w:val="004459B5"/>
    <w:rsid w:val="00445CE3"/>
    <w:rsid w:val="004464F0"/>
    <w:rsid w:val="00446C61"/>
    <w:rsid w:val="00446CAC"/>
    <w:rsid w:val="00446DAD"/>
    <w:rsid w:val="00447022"/>
    <w:rsid w:val="00447172"/>
    <w:rsid w:val="0044719A"/>
    <w:rsid w:val="0044765D"/>
    <w:rsid w:val="00447F22"/>
    <w:rsid w:val="004503FB"/>
    <w:rsid w:val="00450867"/>
    <w:rsid w:val="0045089C"/>
    <w:rsid w:val="004509EC"/>
    <w:rsid w:val="00450AEC"/>
    <w:rsid w:val="00450B93"/>
    <w:rsid w:val="00450D7E"/>
    <w:rsid w:val="00450E23"/>
    <w:rsid w:val="00450EF6"/>
    <w:rsid w:val="00450F93"/>
    <w:rsid w:val="00451F78"/>
    <w:rsid w:val="00452619"/>
    <w:rsid w:val="0045282C"/>
    <w:rsid w:val="0045293C"/>
    <w:rsid w:val="00452C35"/>
    <w:rsid w:val="00452D3C"/>
    <w:rsid w:val="00452F8A"/>
    <w:rsid w:val="0045309A"/>
    <w:rsid w:val="0045379C"/>
    <w:rsid w:val="004537C8"/>
    <w:rsid w:val="00453A1E"/>
    <w:rsid w:val="004541D1"/>
    <w:rsid w:val="00454812"/>
    <w:rsid w:val="00454B19"/>
    <w:rsid w:val="00455216"/>
    <w:rsid w:val="00455556"/>
    <w:rsid w:val="004558FD"/>
    <w:rsid w:val="00455A94"/>
    <w:rsid w:val="00455B29"/>
    <w:rsid w:val="00455B6B"/>
    <w:rsid w:val="00455E2C"/>
    <w:rsid w:val="0045674E"/>
    <w:rsid w:val="00457486"/>
    <w:rsid w:val="00457495"/>
    <w:rsid w:val="004579E2"/>
    <w:rsid w:val="00457E1A"/>
    <w:rsid w:val="00460230"/>
    <w:rsid w:val="00460617"/>
    <w:rsid w:val="0046121C"/>
    <w:rsid w:val="00461490"/>
    <w:rsid w:val="00461BDE"/>
    <w:rsid w:val="00461DCB"/>
    <w:rsid w:val="004621C2"/>
    <w:rsid w:val="004624BB"/>
    <w:rsid w:val="0046259F"/>
    <w:rsid w:val="00462DE7"/>
    <w:rsid w:val="00463320"/>
    <w:rsid w:val="00463356"/>
    <w:rsid w:val="004633C3"/>
    <w:rsid w:val="004635DD"/>
    <w:rsid w:val="00463B20"/>
    <w:rsid w:val="00463FED"/>
    <w:rsid w:val="00464213"/>
    <w:rsid w:val="0046454B"/>
    <w:rsid w:val="00464602"/>
    <w:rsid w:val="00464687"/>
    <w:rsid w:val="00464A99"/>
    <w:rsid w:val="00464B35"/>
    <w:rsid w:val="004651C5"/>
    <w:rsid w:val="0046543F"/>
    <w:rsid w:val="00465DA9"/>
    <w:rsid w:val="0046642D"/>
    <w:rsid w:val="00466947"/>
    <w:rsid w:val="00466CC3"/>
    <w:rsid w:val="00466D4F"/>
    <w:rsid w:val="00466E67"/>
    <w:rsid w:val="00467303"/>
    <w:rsid w:val="0046756F"/>
    <w:rsid w:val="00467BDA"/>
    <w:rsid w:val="00467CD4"/>
    <w:rsid w:val="00467E50"/>
    <w:rsid w:val="00467F04"/>
    <w:rsid w:val="004701CD"/>
    <w:rsid w:val="0047098C"/>
    <w:rsid w:val="004709A7"/>
    <w:rsid w:val="004709C1"/>
    <w:rsid w:val="004713D0"/>
    <w:rsid w:val="0047151E"/>
    <w:rsid w:val="00471857"/>
    <w:rsid w:val="00471AEC"/>
    <w:rsid w:val="00471E19"/>
    <w:rsid w:val="00471E88"/>
    <w:rsid w:val="004724B1"/>
    <w:rsid w:val="004724D7"/>
    <w:rsid w:val="00472AA7"/>
    <w:rsid w:val="00472C23"/>
    <w:rsid w:val="00472DA4"/>
    <w:rsid w:val="00472EF4"/>
    <w:rsid w:val="0047356E"/>
    <w:rsid w:val="00473869"/>
    <w:rsid w:val="00473D4E"/>
    <w:rsid w:val="00473DD7"/>
    <w:rsid w:val="00473EE9"/>
    <w:rsid w:val="00474564"/>
    <w:rsid w:val="00474990"/>
    <w:rsid w:val="00474BD5"/>
    <w:rsid w:val="00474D94"/>
    <w:rsid w:val="00474F70"/>
    <w:rsid w:val="00475454"/>
    <w:rsid w:val="0047557B"/>
    <w:rsid w:val="00475AFE"/>
    <w:rsid w:val="00475CA9"/>
    <w:rsid w:val="0047628E"/>
    <w:rsid w:val="0047656C"/>
    <w:rsid w:val="0047661B"/>
    <w:rsid w:val="00477034"/>
    <w:rsid w:val="004771C4"/>
    <w:rsid w:val="00477304"/>
    <w:rsid w:val="00477456"/>
    <w:rsid w:val="004776F3"/>
    <w:rsid w:val="00477DB2"/>
    <w:rsid w:val="00480C65"/>
    <w:rsid w:val="00480CA9"/>
    <w:rsid w:val="00480D4C"/>
    <w:rsid w:val="00480D50"/>
    <w:rsid w:val="00480ECB"/>
    <w:rsid w:val="0048153E"/>
    <w:rsid w:val="004815BD"/>
    <w:rsid w:val="004816EA"/>
    <w:rsid w:val="00481C7C"/>
    <w:rsid w:val="0048206B"/>
    <w:rsid w:val="00482374"/>
    <w:rsid w:val="00482815"/>
    <w:rsid w:val="00482905"/>
    <w:rsid w:val="00482E2C"/>
    <w:rsid w:val="00482F52"/>
    <w:rsid w:val="0048339B"/>
    <w:rsid w:val="00483681"/>
    <w:rsid w:val="004836DD"/>
    <w:rsid w:val="00483B39"/>
    <w:rsid w:val="00483CB7"/>
    <w:rsid w:val="00483EFE"/>
    <w:rsid w:val="0048407E"/>
    <w:rsid w:val="00484180"/>
    <w:rsid w:val="00484ACF"/>
    <w:rsid w:val="00485099"/>
    <w:rsid w:val="004850BC"/>
    <w:rsid w:val="00485174"/>
    <w:rsid w:val="00485271"/>
    <w:rsid w:val="004852D4"/>
    <w:rsid w:val="004855A5"/>
    <w:rsid w:val="00485796"/>
    <w:rsid w:val="004859EE"/>
    <w:rsid w:val="00485E4B"/>
    <w:rsid w:val="00485FEF"/>
    <w:rsid w:val="00486247"/>
    <w:rsid w:val="004862DD"/>
    <w:rsid w:val="00486646"/>
    <w:rsid w:val="00486DA4"/>
    <w:rsid w:val="004871C5"/>
    <w:rsid w:val="004875FD"/>
    <w:rsid w:val="00487886"/>
    <w:rsid w:val="004878B1"/>
    <w:rsid w:val="004878FD"/>
    <w:rsid w:val="004879F3"/>
    <w:rsid w:val="00487E8A"/>
    <w:rsid w:val="004901A5"/>
    <w:rsid w:val="00490820"/>
    <w:rsid w:val="004909D4"/>
    <w:rsid w:val="00490A42"/>
    <w:rsid w:val="00490A67"/>
    <w:rsid w:val="004911B0"/>
    <w:rsid w:val="004913EC"/>
    <w:rsid w:val="004913EF"/>
    <w:rsid w:val="00491465"/>
    <w:rsid w:val="00492275"/>
    <w:rsid w:val="00492281"/>
    <w:rsid w:val="00493572"/>
    <w:rsid w:val="0049370D"/>
    <w:rsid w:val="00493C51"/>
    <w:rsid w:val="00493C7F"/>
    <w:rsid w:val="00493DD0"/>
    <w:rsid w:val="00493FE1"/>
    <w:rsid w:val="004943E6"/>
    <w:rsid w:val="004945E7"/>
    <w:rsid w:val="00494D9A"/>
    <w:rsid w:val="00495084"/>
    <w:rsid w:val="00495460"/>
    <w:rsid w:val="00495AA5"/>
    <w:rsid w:val="00495BA3"/>
    <w:rsid w:val="00495DE4"/>
    <w:rsid w:val="004960B8"/>
    <w:rsid w:val="00496889"/>
    <w:rsid w:val="00496A7F"/>
    <w:rsid w:val="00496AFB"/>
    <w:rsid w:val="00496B94"/>
    <w:rsid w:val="00497188"/>
    <w:rsid w:val="00497955"/>
    <w:rsid w:val="004A036E"/>
    <w:rsid w:val="004A0720"/>
    <w:rsid w:val="004A0992"/>
    <w:rsid w:val="004A0A2D"/>
    <w:rsid w:val="004A12BF"/>
    <w:rsid w:val="004A138B"/>
    <w:rsid w:val="004A14B9"/>
    <w:rsid w:val="004A152B"/>
    <w:rsid w:val="004A1ECC"/>
    <w:rsid w:val="004A2253"/>
    <w:rsid w:val="004A2595"/>
    <w:rsid w:val="004A2B56"/>
    <w:rsid w:val="004A2C8C"/>
    <w:rsid w:val="004A2F28"/>
    <w:rsid w:val="004A3241"/>
    <w:rsid w:val="004A348F"/>
    <w:rsid w:val="004A35AC"/>
    <w:rsid w:val="004A3DFC"/>
    <w:rsid w:val="004A4124"/>
    <w:rsid w:val="004A453E"/>
    <w:rsid w:val="004A4606"/>
    <w:rsid w:val="004A4866"/>
    <w:rsid w:val="004A4B59"/>
    <w:rsid w:val="004A4C80"/>
    <w:rsid w:val="004A5169"/>
    <w:rsid w:val="004A59AA"/>
    <w:rsid w:val="004A5C7C"/>
    <w:rsid w:val="004A5D21"/>
    <w:rsid w:val="004A5DFE"/>
    <w:rsid w:val="004A61AB"/>
    <w:rsid w:val="004A6202"/>
    <w:rsid w:val="004A6682"/>
    <w:rsid w:val="004A66C9"/>
    <w:rsid w:val="004A6BBB"/>
    <w:rsid w:val="004A6FCE"/>
    <w:rsid w:val="004A70E5"/>
    <w:rsid w:val="004A733C"/>
    <w:rsid w:val="004A74DA"/>
    <w:rsid w:val="004A7584"/>
    <w:rsid w:val="004A76E5"/>
    <w:rsid w:val="004A7C6C"/>
    <w:rsid w:val="004B034A"/>
    <w:rsid w:val="004B03B2"/>
    <w:rsid w:val="004B04AC"/>
    <w:rsid w:val="004B0A03"/>
    <w:rsid w:val="004B0A99"/>
    <w:rsid w:val="004B0DE8"/>
    <w:rsid w:val="004B0FD9"/>
    <w:rsid w:val="004B100C"/>
    <w:rsid w:val="004B13A5"/>
    <w:rsid w:val="004B15CE"/>
    <w:rsid w:val="004B175F"/>
    <w:rsid w:val="004B18BF"/>
    <w:rsid w:val="004B195C"/>
    <w:rsid w:val="004B1BF0"/>
    <w:rsid w:val="004B200A"/>
    <w:rsid w:val="004B2569"/>
    <w:rsid w:val="004B26B6"/>
    <w:rsid w:val="004B26FA"/>
    <w:rsid w:val="004B27C9"/>
    <w:rsid w:val="004B2899"/>
    <w:rsid w:val="004B2B08"/>
    <w:rsid w:val="004B30EE"/>
    <w:rsid w:val="004B3393"/>
    <w:rsid w:val="004B345B"/>
    <w:rsid w:val="004B34FC"/>
    <w:rsid w:val="004B382F"/>
    <w:rsid w:val="004B3852"/>
    <w:rsid w:val="004B3CC2"/>
    <w:rsid w:val="004B3DEE"/>
    <w:rsid w:val="004B3FEE"/>
    <w:rsid w:val="004B4232"/>
    <w:rsid w:val="004B4333"/>
    <w:rsid w:val="004B4398"/>
    <w:rsid w:val="004B4644"/>
    <w:rsid w:val="004B468F"/>
    <w:rsid w:val="004B4727"/>
    <w:rsid w:val="004B4A0F"/>
    <w:rsid w:val="004B4DAE"/>
    <w:rsid w:val="004B4F57"/>
    <w:rsid w:val="004B4FC7"/>
    <w:rsid w:val="004B5449"/>
    <w:rsid w:val="004B5529"/>
    <w:rsid w:val="004B56D0"/>
    <w:rsid w:val="004B5877"/>
    <w:rsid w:val="004B596C"/>
    <w:rsid w:val="004B5979"/>
    <w:rsid w:val="004B5ECB"/>
    <w:rsid w:val="004B6297"/>
    <w:rsid w:val="004B6A1F"/>
    <w:rsid w:val="004B6D0C"/>
    <w:rsid w:val="004B6D88"/>
    <w:rsid w:val="004B6F58"/>
    <w:rsid w:val="004B7057"/>
    <w:rsid w:val="004B7A2A"/>
    <w:rsid w:val="004B7D19"/>
    <w:rsid w:val="004B7E15"/>
    <w:rsid w:val="004B7FC5"/>
    <w:rsid w:val="004C0092"/>
    <w:rsid w:val="004C0128"/>
    <w:rsid w:val="004C0130"/>
    <w:rsid w:val="004C0300"/>
    <w:rsid w:val="004C06C4"/>
    <w:rsid w:val="004C0867"/>
    <w:rsid w:val="004C087D"/>
    <w:rsid w:val="004C0E4A"/>
    <w:rsid w:val="004C0F72"/>
    <w:rsid w:val="004C13E6"/>
    <w:rsid w:val="004C181F"/>
    <w:rsid w:val="004C1A7F"/>
    <w:rsid w:val="004C1D06"/>
    <w:rsid w:val="004C1DC8"/>
    <w:rsid w:val="004C1ED8"/>
    <w:rsid w:val="004C23BF"/>
    <w:rsid w:val="004C2833"/>
    <w:rsid w:val="004C2C8C"/>
    <w:rsid w:val="004C319F"/>
    <w:rsid w:val="004C321F"/>
    <w:rsid w:val="004C35FE"/>
    <w:rsid w:val="004C36AD"/>
    <w:rsid w:val="004C3733"/>
    <w:rsid w:val="004C3AC4"/>
    <w:rsid w:val="004C3AF5"/>
    <w:rsid w:val="004C4028"/>
    <w:rsid w:val="004C437F"/>
    <w:rsid w:val="004C4499"/>
    <w:rsid w:val="004C4A37"/>
    <w:rsid w:val="004C4B70"/>
    <w:rsid w:val="004C4C0E"/>
    <w:rsid w:val="004C4D53"/>
    <w:rsid w:val="004C534D"/>
    <w:rsid w:val="004C55DE"/>
    <w:rsid w:val="004C5772"/>
    <w:rsid w:val="004C638B"/>
    <w:rsid w:val="004C69A2"/>
    <w:rsid w:val="004C69AD"/>
    <w:rsid w:val="004C6DF2"/>
    <w:rsid w:val="004C6F37"/>
    <w:rsid w:val="004C710D"/>
    <w:rsid w:val="004C72A4"/>
    <w:rsid w:val="004C734A"/>
    <w:rsid w:val="004C74C2"/>
    <w:rsid w:val="004C7DB2"/>
    <w:rsid w:val="004C7E3F"/>
    <w:rsid w:val="004D03F0"/>
    <w:rsid w:val="004D0730"/>
    <w:rsid w:val="004D0861"/>
    <w:rsid w:val="004D0AFF"/>
    <w:rsid w:val="004D0E3C"/>
    <w:rsid w:val="004D0E74"/>
    <w:rsid w:val="004D139C"/>
    <w:rsid w:val="004D1417"/>
    <w:rsid w:val="004D1620"/>
    <w:rsid w:val="004D1739"/>
    <w:rsid w:val="004D1ADE"/>
    <w:rsid w:val="004D1C43"/>
    <w:rsid w:val="004D1C89"/>
    <w:rsid w:val="004D22BB"/>
    <w:rsid w:val="004D231B"/>
    <w:rsid w:val="004D260F"/>
    <w:rsid w:val="004D2ADC"/>
    <w:rsid w:val="004D2BE8"/>
    <w:rsid w:val="004D2D41"/>
    <w:rsid w:val="004D2FB7"/>
    <w:rsid w:val="004D31F4"/>
    <w:rsid w:val="004D3374"/>
    <w:rsid w:val="004D3805"/>
    <w:rsid w:val="004D3B23"/>
    <w:rsid w:val="004D4151"/>
    <w:rsid w:val="004D42A8"/>
    <w:rsid w:val="004D4BF8"/>
    <w:rsid w:val="004D4FD1"/>
    <w:rsid w:val="004D53CE"/>
    <w:rsid w:val="004D571C"/>
    <w:rsid w:val="004D5749"/>
    <w:rsid w:val="004D59C8"/>
    <w:rsid w:val="004D5DB6"/>
    <w:rsid w:val="004D5ECA"/>
    <w:rsid w:val="004D6545"/>
    <w:rsid w:val="004D6AC8"/>
    <w:rsid w:val="004D6B02"/>
    <w:rsid w:val="004D724A"/>
    <w:rsid w:val="004D7252"/>
    <w:rsid w:val="004D72EA"/>
    <w:rsid w:val="004D7523"/>
    <w:rsid w:val="004D763E"/>
    <w:rsid w:val="004D77A1"/>
    <w:rsid w:val="004D79FB"/>
    <w:rsid w:val="004D7CD6"/>
    <w:rsid w:val="004E0088"/>
    <w:rsid w:val="004E01BA"/>
    <w:rsid w:val="004E0812"/>
    <w:rsid w:val="004E0D96"/>
    <w:rsid w:val="004E0E1E"/>
    <w:rsid w:val="004E0F7D"/>
    <w:rsid w:val="004E0F93"/>
    <w:rsid w:val="004E1980"/>
    <w:rsid w:val="004E2622"/>
    <w:rsid w:val="004E28D6"/>
    <w:rsid w:val="004E2A86"/>
    <w:rsid w:val="004E2B50"/>
    <w:rsid w:val="004E2F61"/>
    <w:rsid w:val="004E36A5"/>
    <w:rsid w:val="004E3BED"/>
    <w:rsid w:val="004E3EA7"/>
    <w:rsid w:val="004E429D"/>
    <w:rsid w:val="004E4797"/>
    <w:rsid w:val="004E47E0"/>
    <w:rsid w:val="004E4C71"/>
    <w:rsid w:val="004E54AB"/>
    <w:rsid w:val="004E5DF7"/>
    <w:rsid w:val="004E6091"/>
    <w:rsid w:val="004E6316"/>
    <w:rsid w:val="004E650F"/>
    <w:rsid w:val="004E7044"/>
    <w:rsid w:val="004E715A"/>
    <w:rsid w:val="004E7901"/>
    <w:rsid w:val="004E7952"/>
    <w:rsid w:val="004F02CA"/>
    <w:rsid w:val="004F039D"/>
    <w:rsid w:val="004F03CA"/>
    <w:rsid w:val="004F04C1"/>
    <w:rsid w:val="004F0733"/>
    <w:rsid w:val="004F07DC"/>
    <w:rsid w:val="004F0861"/>
    <w:rsid w:val="004F1008"/>
    <w:rsid w:val="004F10B7"/>
    <w:rsid w:val="004F1862"/>
    <w:rsid w:val="004F1913"/>
    <w:rsid w:val="004F1920"/>
    <w:rsid w:val="004F1CA5"/>
    <w:rsid w:val="004F22CC"/>
    <w:rsid w:val="004F22E6"/>
    <w:rsid w:val="004F235B"/>
    <w:rsid w:val="004F2386"/>
    <w:rsid w:val="004F2776"/>
    <w:rsid w:val="004F2A5D"/>
    <w:rsid w:val="004F2AAC"/>
    <w:rsid w:val="004F2D6D"/>
    <w:rsid w:val="004F31D1"/>
    <w:rsid w:val="004F3967"/>
    <w:rsid w:val="004F3C7D"/>
    <w:rsid w:val="004F3DEC"/>
    <w:rsid w:val="004F4CA1"/>
    <w:rsid w:val="004F4CC9"/>
    <w:rsid w:val="004F4DDF"/>
    <w:rsid w:val="004F4E9D"/>
    <w:rsid w:val="004F52B7"/>
    <w:rsid w:val="004F5376"/>
    <w:rsid w:val="004F574F"/>
    <w:rsid w:val="004F5C92"/>
    <w:rsid w:val="004F6086"/>
    <w:rsid w:val="004F6702"/>
    <w:rsid w:val="004F68DB"/>
    <w:rsid w:val="004F6CE2"/>
    <w:rsid w:val="004F708F"/>
    <w:rsid w:val="004F724A"/>
    <w:rsid w:val="004F7460"/>
    <w:rsid w:val="004F7A69"/>
    <w:rsid w:val="0050071F"/>
    <w:rsid w:val="005009F6"/>
    <w:rsid w:val="00500B34"/>
    <w:rsid w:val="00500F48"/>
    <w:rsid w:val="00501DFD"/>
    <w:rsid w:val="005020D3"/>
    <w:rsid w:val="0050216C"/>
    <w:rsid w:val="005021C4"/>
    <w:rsid w:val="0050231B"/>
    <w:rsid w:val="00502336"/>
    <w:rsid w:val="005023F2"/>
    <w:rsid w:val="0050246B"/>
    <w:rsid w:val="005025CE"/>
    <w:rsid w:val="005025DD"/>
    <w:rsid w:val="0050274A"/>
    <w:rsid w:val="005028E2"/>
    <w:rsid w:val="00502915"/>
    <w:rsid w:val="00502A9D"/>
    <w:rsid w:val="0050301F"/>
    <w:rsid w:val="005037C8"/>
    <w:rsid w:val="00503801"/>
    <w:rsid w:val="00503ADC"/>
    <w:rsid w:val="00503C64"/>
    <w:rsid w:val="00503DC4"/>
    <w:rsid w:val="00504106"/>
    <w:rsid w:val="005043A0"/>
    <w:rsid w:val="00504400"/>
    <w:rsid w:val="00504732"/>
    <w:rsid w:val="005047AB"/>
    <w:rsid w:val="005047F1"/>
    <w:rsid w:val="00504D51"/>
    <w:rsid w:val="00504E6E"/>
    <w:rsid w:val="0050514F"/>
    <w:rsid w:val="005052FD"/>
    <w:rsid w:val="0050534D"/>
    <w:rsid w:val="00505B09"/>
    <w:rsid w:val="00506AC5"/>
    <w:rsid w:val="00506B69"/>
    <w:rsid w:val="00507327"/>
    <w:rsid w:val="00507348"/>
    <w:rsid w:val="00510286"/>
    <w:rsid w:val="0051048B"/>
    <w:rsid w:val="005109C5"/>
    <w:rsid w:val="00510B30"/>
    <w:rsid w:val="0051259D"/>
    <w:rsid w:val="005125BE"/>
    <w:rsid w:val="005126E5"/>
    <w:rsid w:val="0051284F"/>
    <w:rsid w:val="00512D77"/>
    <w:rsid w:val="00512E0C"/>
    <w:rsid w:val="00512E54"/>
    <w:rsid w:val="00512F54"/>
    <w:rsid w:val="0051384E"/>
    <w:rsid w:val="00513AB7"/>
    <w:rsid w:val="00513C2B"/>
    <w:rsid w:val="00513CFE"/>
    <w:rsid w:val="00513F60"/>
    <w:rsid w:val="005142C0"/>
    <w:rsid w:val="00514465"/>
    <w:rsid w:val="00514CD1"/>
    <w:rsid w:val="005150AF"/>
    <w:rsid w:val="0051518C"/>
    <w:rsid w:val="00515352"/>
    <w:rsid w:val="0051551D"/>
    <w:rsid w:val="00515535"/>
    <w:rsid w:val="005158FB"/>
    <w:rsid w:val="005159C8"/>
    <w:rsid w:val="00515CB2"/>
    <w:rsid w:val="0051629C"/>
    <w:rsid w:val="00516E45"/>
    <w:rsid w:val="00516F3F"/>
    <w:rsid w:val="005178D9"/>
    <w:rsid w:val="00517949"/>
    <w:rsid w:val="00517EEB"/>
    <w:rsid w:val="005201F7"/>
    <w:rsid w:val="005209FD"/>
    <w:rsid w:val="00521058"/>
    <w:rsid w:val="00521108"/>
    <w:rsid w:val="005213C5"/>
    <w:rsid w:val="0052169D"/>
    <w:rsid w:val="00522001"/>
    <w:rsid w:val="005229A9"/>
    <w:rsid w:val="00522A12"/>
    <w:rsid w:val="005231E8"/>
    <w:rsid w:val="0052328D"/>
    <w:rsid w:val="00523411"/>
    <w:rsid w:val="005234FF"/>
    <w:rsid w:val="00523735"/>
    <w:rsid w:val="00523B87"/>
    <w:rsid w:val="00523CBA"/>
    <w:rsid w:val="00523E42"/>
    <w:rsid w:val="00524532"/>
    <w:rsid w:val="00524F37"/>
    <w:rsid w:val="00524F5D"/>
    <w:rsid w:val="005254BE"/>
    <w:rsid w:val="005254FB"/>
    <w:rsid w:val="005255F2"/>
    <w:rsid w:val="0052583F"/>
    <w:rsid w:val="00525B77"/>
    <w:rsid w:val="00525C4C"/>
    <w:rsid w:val="00525E80"/>
    <w:rsid w:val="005261C4"/>
    <w:rsid w:val="00526295"/>
    <w:rsid w:val="0052648B"/>
    <w:rsid w:val="005269E5"/>
    <w:rsid w:val="00526B91"/>
    <w:rsid w:val="00526F87"/>
    <w:rsid w:val="005272AF"/>
    <w:rsid w:val="005279E3"/>
    <w:rsid w:val="00527C9F"/>
    <w:rsid w:val="00527DB0"/>
    <w:rsid w:val="0053000F"/>
    <w:rsid w:val="00530162"/>
    <w:rsid w:val="005305F7"/>
    <w:rsid w:val="00530720"/>
    <w:rsid w:val="0053107A"/>
    <w:rsid w:val="005310B4"/>
    <w:rsid w:val="00531FAD"/>
    <w:rsid w:val="005321D6"/>
    <w:rsid w:val="00532278"/>
    <w:rsid w:val="0053259F"/>
    <w:rsid w:val="00532F98"/>
    <w:rsid w:val="00533060"/>
    <w:rsid w:val="0053312D"/>
    <w:rsid w:val="00533260"/>
    <w:rsid w:val="005339F3"/>
    <w:rsid w:val="00533A31"/>
    <w:rsid w:val="005340C6"/>
    <w:rsid w:val="00534198"/>
    <w:rsid w:val="005343C1"/>
    <w:rsid w:val="00534A20"/>
    <w:rsid w:val="00534F3D"/>
    <w:rsid w:val="00535139"/>
    <w:rsid w:val="0053526F"/>
    <w:rsid w:val="00535954"/>
    <w:rsid w:val="00535DD7"/>
    <w:rsid w:val="00536484"/>
    <w:rsid w:val="005369B5"/>
    <w:rsid w:val="005369CD"/>
    <w:rsid w:val="00536A5C"/>
    <w:rsid w:val="00536C08"/>
    <w:rsid w:val="00536FA5"/>
    <w:rsid w:val="00537202"/>
    <w:rsid w:val="005373A5"/>
    <w:rsid w:val="00537478"/>
    <w:rsid w:val="00537893"/>
    <w:rsid w:val="00537A7A"/>
    <w:rsid w:val="00537E2E"/>
    <w:rsid w:val="00537FBE"/>
    <w:rsid w:val="005400F5"/>
    <w:rsid w:val="005401FC"/>
    <w:rsid w:val="005402AD"/>
    <w:rsid w:val="005402FE"/>
    <w:rsid w:val="005406B9"/>
    <w:rsid w:val="00540EF0"/>
    <w:rsid w:val="00541126"/>
    <w:rsid w:val="00541398"/>
    <w:rsid w:val="00541750"/>
    <w:rsid w:val="00541AD4"/>
    <w:rsid w:val="00541AE2"/>
    <w:rsid w:val="00541EEF"/>
    <w:rsid w:val="00541FFA"/>
    <w:rsid w:val="0054206A"/>
    <w:rsid w:val="005423D7"/>
    <w:rsid w:val="0054245D"/>
    <w:rsid w:val="00542A2B"/>
    <w:rsid w:val="00542E1B"/>
    <w:rsid w:val="005432F9"/>
    <w:rsid w:val="0054369A"/>
    <w:rsid w:val="00543707"/>
    <w:rsid w:val="00543753"/>
    <w:rsid w:val="00543A7D"/>
    <w:rsid w:val="00543D56"/>
    <w:rsid w:val="00544035"/>
    <w:rsid w:val="00544295"/>
    <w:rsid w:val="0054457E"/>
    <w:rsid w:val="00544C13"/>
    <w:rsid w:val="00544E76"/>
    <w:rsid w:val="00544EEA"/>
    <w:rsid w:val="005455F7"/>
    <w:rsid w:val="0054577A"/>
    <w:rsid w:val="00545836"/>
    <w:rsid w:val="0054627F"/>
    <w:rsid w:val="00546316"/>
    <w:rsid w:val="0054668D"/>
    <w:rsid w:val="00547076"/>
    <w:rsid w:val="005470A9"/>
    <w:rsid w:val="005473F1"/>
    <w:rsid w:val="0054742B"/>
    <w:rsid w:val="005476BB"/>
    <w:rsid w:val="00547B2D"/>
    <w:rsid w:val="00547EE2"/>
    <w:rsid w:val="00547FC5"/>
    <w:rsid w:val="00550118"/>
    <w:rsid w:val="005507A9"/>
    <w:rsid w:val="005508D8"/>
    <w:rsid w:val="005508DB"/>
    <w:rsid w:val="00550C8F"/>
    <w:rsid w:val="0055104F"/>
    <w:rsid w:val="00551575"/>
    <w:rsid w:val="00551981"/>
    <w:rsid w:val="00551A1B"/>
    <w:rsid w:val="00551BEF"/>
    <w:rsid w:val="00551C75"/>
    <w:rsid w:val="005520EA"/>
    <w:rsid w:val="005525D6"/>
    <w:rsid w:val="005525DC"/>
    <w:rsid w:val="00552810"/>
    <w:rsid w:val="00552B4A"/>
    <w:rsid w:val="00552BD8"/>
    <w:rsid w:val="00553AEB"/>
    <w:rsid w:val="0055446C"/>
    <w:rsid w:val="00554734"/>
    <w:rsid w:val="00554AAE"/>
    <w:rsid w:val="005555D5"/>
    <w:rsid w:val="005556D0"/>
    <w:rsid w:val="005558D2"/>
    <w:rsid w:val="00555981"/>
    <w:rsid w:val="005559F2"/>
    <w:rsid w:val="00555AAA"/>
    <w:rsid w:val="00555BAE"/>
    <w:rsid w:val="00555D60"/>
    <w:rsid w:val="0055646A"/>
    <w:rsid w:val="00556480"/>
    <w:rsid w:val="0055658D"/>
    <w:rsid w:val="00556665"/>
    <w:rsid w:val="00556B62"/>
    <w:rsid w:val="00557317"/>
    <w:rsid w:val="00557714"/>
    <w:rsid w:val="00560497"/>
    <w:rsid w:val="00560573"/>
    <w:rsid w:val="00560BAB"/>
    <w:rsid w:val="00560BC2"/>
    <w:rsid w:val="00561E73"/>
    <w:rsid w:val="00562788"/>
    <w:rsid w:val="00562B2F"/>
    <w:rsid w:val="00563039"/>
    <w:rsid w:val="005632A9"/>
    <w:rsid w:val="005632EC"/>
    <w:rsid w:val="005633C9"/>
    <w:rsid w:val="0056352D"/>
    <w:rsid w:val="00563A23"/>
    <w:rsid w:val="0056411C"/>
    <w:rsid w:val="005646DE"/>
    <w:rsid w:val="00564732"/>
    <w:rsid w:val="005648AA"/>
    <w:rsid w:val="00564AA9"/>
    <w:rsid w:val="00565435"/>
    <w:rsid w:val="005657B0"/>
    <w:rsid w:val="0056586B"/>
    <w:rsid w:val="00565927"/>
    <w:rsid w:val="0056593D"/>
    <w:rsid w:val="005659CA"/>
    <w:rsid w:val="00565B24"/>
    <w:rsid w:val="00565D01"/>
    <w:rsid w:val="00565D1F"/>
    <w:rsid w:val="00565E4C"/>
    <w:rsid w:val="0056600F"/>
    <w:rsid w:val="0056601C"/>
    <w:rsid w:val="00566631"/>
    <w:rsid w:val="005666FA"/>
    <w:rsid w:val="00566942"/>
    <w:rsid w:val="00566F18"/>
    <w:rsid w:val="00567034"/>
    <w:rsid w:val="0056719B"/>
    <w:rsid w:val="005673E8"/>
    <w:rsid w:val="00567F44"/>
    <w:rsid w:val="00567F95"/>
    <w:rsid w:val="00570218"/>
    <w:rsid w:val="005702D9"/>
    <w:rsid w:val="005703BF"/>
    <w:rsid w:val="0057075D"/>
    <w:rsid w:val="00570A51"/>
    <w:rsid w:val="00570D05"/>
    <w:rsid w:val="00570F29"/>
    <w:rsid w:val="005717F2"/>
    <w:rsid w:val="00571B3F"/>
    <w:rsid w:val="00571D09"/>
    <w:rsid w:val="0057290F"/>
    <w:rsid w:val="00572E0E"/>
    <w:rsid w:val="00572F00"/>
    <w:rsid w:val="0057313E"/>
    <w:rsid w:val="00573286"/>
    <w:rsid w:val="00573311"/>
    <w:rsid w:val="00573A5A"/>
    <w:rsid w:val="00573C5C"/>
    <w:rsid w:val="00574058"/>
    <w:rsid w:val="00574137"/>
    <w:rsid w:val="005743D3"/>
    <w:rsid w:val="0057452C"/>
    <w:rsid w:val="005746C1"/>
    <w:rsid w:val="00575906"/>
    <w:rsid w:val="00575D02"/>
    <w:rsid w:val="00576257"/>
    <w:rsid w:val="005764DC"/>
    <w:rsid w:val="005766B1"/>
    <w:rsid w:val="005769B2"/>
    <w:rsid w:val="00576FDF"/>
    <w:rsid w:val="00577203"/>
    <w:rsid w:val="00577718"/>
    <w:rsid w:val="00577773"/>
    <w:rsid w:val="005778D2"/>
    <w:rsid w:val="00577B46"/>
    <w:rsid w:val="005803BE"/>
    <w:rsid w:val="005807D8"/>
    <w:rsid w:val="00580DFC"/>
    <w:rsid w:val="00580FC9"/>
    <w:rsid w:val="00581102"/>
    <w:rsid w:val="00581115"/>
    <w:rsid w:val="00581764"/>
    <w:rsid w:val="0058210E"/>
    <w:rsid w:val="0058321A"/>
    <w:rsid w:val="00583377"/>
    <w:rsid w:val="005833C9"/>
    <w:rsid w:val="00583558"/>
    <w:rsid w:val="00583939"/>
    <w:rsid w:val="00583957"/>
    <w:rsid w:val="00583B0F"/>
    <w:rsid w:val="00583C09"/>
    <w:rsid w:val="005840BB"/>
    <w:rsid w:val="005842B9"/>
    <w:rsid w:val="00584390"/>
    <w:rsid w:val="00584479"/>
    <w:rsid w:val="0058483D"/>
    <w:rsid w:val="005848C7"/>
    <w:rsid w:val="00584A12"/>
    <w:rsid w:val="00584BE6"/>
    <w:rsid w:val="00584C1D"/>
    <w:rsid w:val="00584D10"/>
    <w:rsid w:val="005850F5"/>
    <w:rsid w:val="0058602C"/>
    <w:rsid w:val="005869A1"/>
    <w:rsid w:val="005870D9"/>
    <w:rsid w:val="005871AD"/>
    <w:rsid w:val="00587224"/>
    <w:rsid w:val="005875C9"/>
    <w:rsid w:val="00587C7C"/>
    <w:rsid w:val="00587FE0"/>
    <w:rsid w:val="00590012"/>
    <w:rsid w:val="00590E37"/>
    <w:rsid w:val="00591206"/>
    <w:rsid w:val="00591689"/>
    <w:rsid w:val="00591856"/>
    <w:rsid w:val="00591E2E"/>
    <w:rsid w:val="00592227"/>
    <w:rsid w:val="00592312"/>
    <w:rsid w:val="00592347"/>
    <w:rsid w:val="00592487"/>
    <w:rsid w:val="005925FC"/>
    <w:rsid w:val="0059371B"/>
    <w:rsid w:val="00593942"/>
    <w:rsid w:val="005943D2"/>
    <w:rsid w:val="0059482E"/>
    <w:rsid w:val="00594CE1"/>
    <w:rsid w:val="00594E78"/>
    <w:rsid w:val="00595165"/>
    <w:rsid w:val="005953DA"/>
    <w:rsid w:val="00595665"/>
    <w:rsid w:val="005957E3"/>
    <w:rsid w:val="00595AAA"/>
    <w:rsid w:val="00595B25"/>
    <w:rsid w:val="00595C4B"/>
    <w:rsid w:val="00595F65"/>
    <w:rsid w:val="00596810"/>
    <w:rsid w:val="00597451"/>
    <w:rsid w:val="005974A7"/>
    <w:rsid w:val="00597B97"/>
    <w:rsid w:val="00597C1B"/>
    <w:rsid w:val="00597FBF"/>
    <w:rsid w:val="005A017E"/>
    <w:rsid w:val="005A0549"/>
    <w:rsid w:val="005A074F"/>
    <w:rsid w:val="005A07AC"/>
    <w:rsid w:val="005A0D01"/>
    <w:rsid w:val="005A0E6E"/>
    <w:rsid w:val="005A1221"/>
    <w:rsid w:val="005A165B"/>
    <w:rsid w:val="005A224B"/>
    <w:rsid w:val="005A246A"/>
    <w:rsid w:val="005A25BF"/>
    <w:rsid w:val="005A3B09"/>
    <w:rsid w:val="005A409F"/>
    <w:rsid w:val="005A41E7"/>
    <w:rsid w:val="005A44B8"/>
    <w:rsid w:val="005A498F"/>
    <w:rsid w:val="005A4A49"/>
    <w:rsid w:val="005A4B5A"/>
    <w:rsid w:val="005A4CCA"/>
    <w:rsid w:val="005A5040"/>
    <w:rsid w:val="005A50E7"/>
    <w:rsid w:val="005A52A5"/>
    <w:rsid w:val="005A5317"/>
    <w:rsid w:val="005A5428"/>
    <w:rsid w:val="005A55A2"/>
    <w:rsid w:val="005A5649"/>
    <w:rsid w:val="005A588D"/>
    <w:rsid w:val="005A5EDB"/>
    <w:rsid w:val="005A61A8"/>
    <w:rsid w:val="005A6240"/>
    <w:rsid w:val="005A62D0"/>
    <w:rsid w:val="005A65CB"/>
    <w:rsid w:val="005A691E"/>
    <w:rsid w:val="005A6B9F"/>
    <w:rsid w:val="005A6C16"/>
    <w:rsid w:val="005A70DE"/>
    <w:rsid w:val="005A732C"/>
    <w:rsid w:val="005A766C"/>
    <w:rsid w:val="005A7A9F"/>
    <w:rsid w:val="005A7C3B"/>
    <w:rsid w:val="005B000F"/>
    <w:rsid w:val="005B0161"/>
    <w:rsid w:val="005B03BF"/>
    <w:rsid w:val="005B0509"/>
    <w:rsid w:val="005B0A55"/>
    <w:rsid w:val="005B11B6"/>
    <w:rsid w:val="005B1835"/>
    <w:rsid w:val="005B21E0"/>
    <w:rsid w:val="005B227E"/>
    <w:rsid w:val="005B2402"/>
    <w:rsid w:val="005B2781"/>
    <w:rsid w:val="005B2787"/>
    <w:rsid w:val="005B2B57"/>
    <w:rsid w:val="005B30ED"/>
    <w:rsid w:val="005B31D0"/>
    <w:rsid w:val="005B31D8"/>
    <w:rsid w:val="005B32B3"/>
    <w:rsid w:val="005B32BE"/>
    <w:rsid w:val="005B37A0"/>
    <w:rsid w:val="005B3876"/>
    <w:rsid w:val="005B394B"/>
    <w:rsid w:val="005B3AD8"/>
    <w:rsid w:val="005B3EB2"/>
    <w:rsid w:val="005B46C7"/>
    <w:rsid w:val="005B4C6A"/>
    <w:rsid w:val="005B4E48"/>
    <w:rsid w:val="005B5201"/>
    <w:rsid w:val="005B5384"/>
    <w:rsid w:val="005B54E9"/>
    <w:rsid w:val="005B56A5"/>
    <w:rsid w:val="005B57AF"/>
    <w:rsid w:val="005B592C"/>
    <w:rsid w:val="005B5A2A"/>
    <w:rsid w:val="005B5AC1"/>
    <w:rsid w:val="005B5DBF"/>
    <w:rsid w:val="005B5E99"/>
    <w:rsid w:val="005B5F4C"/>
    <w:rsid w:val="005B63F9"/>
    <w:rsid w:val="005B6547"/>
    <w:rsid w:val="005B6831"/>
    <w:rsid w:val="005B6CD5"/>
    <w:rsid w:val="005B6E1A"/>
    <w:rsid w:val="005B76FC"/>
    <w:rsid w:val="005B7BCF"/>
    <w:rsid w:val="005C030B"/>
    <w:rsid w:val="005C031E"/>
    <w:rsid w:val="005C0AE3"/>
    <w:rsid w:val="005C0AF1"/>
    <w:rsid w:val="005C11AE"/>
    <w:rsid w:val="005C1275"/>
    <w:rsid w:val="005C1DCE"/>
    <w:rsid w:val="005C25A9"/>
    <w:rsid w:val="005C2714"/>
    <w:rsid w:val="005C2852"/>
    <w:rsid w:val="005C2B26"/>
    <w:rsid w:val="005C2C04"/>
    <w:rsid w:val="005C2E56"/>
    <w:rsid w:val="005C3100"/>
    <w:rsid w:val="005C323A"/>
    <w:rsid w:val="005C3A5F"/>
    <w:rsid w:val="005C3CF6"/>
    <w:rsid w:val="005C3D67"/>
    <w:rsid w:val="005C3F95"/>
    <w:rsid w:val="005C4624"/>
    <w:rsid w:val="005C4972"/>
    <w:rsid w:val="005C4B03"/>
    <w:rsid w:val="005C4C5D"/>
    <w:rsid w:val="005C4C91"/>
    <w:rsid w:val="005C4D47"/>
    <w:rsid w:val="005C4F10"/>
    <w:rsid w:val="005C50F2"/>
    <w:rsid w:val="005C5E52"/>
    <w:rsid w:val="005C60C5"/>
    <w:rsid w:val="005C625E"/>
    <w:rsid w:val="005C649D"/>
    <w:rsid w:val="005C65AC"/>
    <w:rsid w:val="005C6670"/>
    <w:rsid w:val="005C6EA1"/>
    <w:rsid w:val="005C70C3"/>
    <w:rsid w:val="005C70E0"/>
    <w:rsid w:val="005C75B2"/>
    <w:rsid w:val="005C7622"/>
    <w:rsid w:val="005C77E5"/>
    <w:rsid w:val="005C78D0"/>
    <w:rsid w:val="005C7BE7"/>
    <w:rsid w:val="005C7D15"/>
    <w:rsid w:val="005C7FC2"/>
    <w:rsid w:val="005D0048"/>
    <w:rsid w:val="005D018B"/>
    <w:rsid w:val="005D033D"/>
    <w:rsid w:val="005D0C76"/>
    <w:rsid w:val="005D0FDB"/>
    <w:rsid w:val="005D1072"/>
    <w:rsid w:val="005D10C2"/>
    <w:rsid w:val="005D1593"/>
    <w:rsid w:val="005D1B5E"/>
    <w:rsid w:val="005D1E82"/>
    <w:rsid w:val="005D1FB5"/>
    <w:rsid w:val="005D2FD2"/>
    <w:rsid w:val="005D3234"/>
    <w:rsid w:val="005D32BB"/>
    <w:rsid w:val="005D364C"/>
    <w:rsid w:val="005D36BC"/>
    <w:rsid w:val="005D38E7"/>
    <w:rsid w:val="005D3A27"/>
    <w:rsid w:val="005D3D96"/>
    <w:rsid w:val="005D3FC5"/>
    <w:rsid w:val="005D4080"/>
    <w:rsid w:val="005D4197"/>
    <w:rsid w:val="005D448F"/>
    <w:rsid w:val="005D44F0"/>
    <w:rsid w:val="005D46A4"/>
    <w:rsid w:val="005D4939"/>
    <w:rsid w:val="005D4969"/>
    <w:rsid w:val="005D4C31"/>
    <w:rsid w:val="005D4DA0"/>
    <w:rsid w:val="005D547A"/>
    <w:rsid w:val="005D54EB"/>
    <w:rsid w:val="005D564D"/>
    <w:rsid w:val="005D56DC"/>
    <w:rsid w:val="005D5778"/>
    <w:rsid w:val="005D57D9"/>
    <w:rsid w:val="005D59E1"/>
    <w:rsid w:val="005D5CB7"/>
    <w:rsid w:val="005D5FA4"/>
    <w:rsid w:val="005D605C"/>
    <w:rsid w:val="005D61EE"/>
    <w:rsid w:val="005D629B"/>
    <w:rsid w:val="005D6417"/>
    <w:rsid w:val="005D668B"/>
    <w:rsid w:val="005D67F6"/>
    <w:rsid w:val="005D681C"/>
    <w:rsid w:val="005D6D96"/>
    <w:rsid w:val="005D732E"/>
    <w:rsid w:val="005D7490"/>
    <w:rsid w:val="005D7766"/>
    <w:rsid w:val="005D7D8E"/>
    <w:rsid w:val="005D7E3D"/>
    <w:rsid w:val="005E0030"/>
    <w:rsid w:val="005E00D5"/>
    <w:rsid w:val="005E0135"/>
    <w:rsid w:val="005E04AC"/>
    <w:rsid w:val="005E059D"/>
    <w:rsid w:val="005E06A3"/>
    <w:rsid w:val="005E098E"/>
    <w:rsid w:val="005E0AC1"/>
    <w:rsid w:val="005E1C52"/>
    <w:rsid w:val="005E1C60"/>
    <w:rsid w:val="005E1EFC"/>
    <w:rsid w:val="005E1F1B"/>
    <w:rsid w:val="005E255F"/>
    <w:rsid w:val="005E299C"/>
    <w:rsid w:val="005E2B73"/>
    <w:rsid w:val="005E2B84"/>
    <w:rsid w:val="005E2B97"/>
    <w:rsid w:val="005E2D06"/>
    <w:rsid w:val="005E310F"/>
    <w:rsid w:val="005E31E1"/>
    <w:rsid w:val="005E3795"/>
    <w:rsid w:val="005E3DB5"/>
    <w:rsid w:val="005E3DDB"/>
    <w:rsid w:val="005E41E4"/>
    <w:rsid w:val="005E4524"/>
    <w:rsid w:val="005E4A26"/>
    <w:rsid w:val="005E4B1E"/>
    <w:rsid w:val="005E4B7A"/>
    <w:rsid w:val="005E4C6C"/>
    <w:rsid w:val="005E4CC1"/>
    <w:rsid w:val="005E4E23"/>
    <w:rsid w:val="005E4F06"/>
    <w:rsid w:val="005E5478"/>
    <w:rsid w:val="005E5628"/>
    <w:rsid w:val="005E5BA9"/>
    <w:rsid w:val="005E6460"/>
    <w:rsid w:val="005E658C"/>
    <w:rsid w:val="005E6594"/>
    <w:rsid w:val="005E6AE5"/>
    <w:rsid w:val="005E6C2F"/>
    <w:rsid w:val="005E6FB4"/>
    <w:rsid w:val="005E7208"/>
    <w:rsid w:val="005E73CD"/>
    <w:rsid w:val="005E7934"/>
    <w:rsid w:val="005E7990"/>
    <w:rsid w:val="005E7C39"/>
    <w:rsid w:val="005E7FF4"/>
    <w:rsid w:val="005F0408"/>
    <w:rsid w:val="005F0E0A"/>
    <w:rsid w:val="005F157E"/>
    <w:rsid w:val="005F19E3"/>
    <w:rsid w:val="005F1C42"/>
    <w:rsid w:val="005F1C8B"/>
    <w:rsid w:val="005F2219"/>
    <w:rsid w:val="005F247A"/>
    <w:rsid w:val="005F249C"/>
    <w:rsid w:val="005F278A"/>
    <w:rsid w:val="005F2863"/>
    <w:rsid w:val="005F28CE"/>
    <w:rsid w:val="005F31E0"/>
    <w:rsid w:val="005F3AF5"/>
    <w:rsid w:val="005F3D19"/>
    <w:rsid w:val="005F3F48"/>
    <w:rsid w:val="005F4416"/>
    <w:rsid w:val="005F44E2"/>
    <w:rsid w:val="005F451C"/>
    <w:rsid w:val="005F46B2"/>
    <w:rsid w:val="005F4966"/>
    <w:rsid w:val="005F4BF5"/>
    <w:rsid w:val="005F4C1A"/>
    <w:rsid w:val="005F4D80"/>
    <w:rsid w:val="005F4FDE"/>
    <w:rsid w:val="005F50F6"/>
    <w:rsid w:val="005F57B9"/>
    <w:rsid w:val="005F5928"/>
    <w:rsid w:val="005F5D40"/>
    <w:rsid w:val="005F5D52"/>
    <w:rsid w:val="005F5DB9"/>
    <w:rsid w:val="005F6048"/>
    <w:rsid w:val="005F62C3"/>
    <w:rsid w:val="005F69D0"/>
    <w:rsid w:val="005F70E4"/>
    <w:rsid w:val="005F7270"/>
    <w:rsid w:val="005F73BC"/>
    <w:rsid w:val="005F7719"/>
    <w:rsid w:val="005F7F15"/>
    <w:rsid w:val="0060037C"/>
    <w:rsid w:val="006012B0"/>
    <w:rsid w:val="006018E1"/>
    <w:rsid w:val="00601943"/>
    <w:rsid w:val="00601A0C"/>
    <w:rsid w:val="00601E94"/>
    <w:rsid w:val="00601F81"/>
    <w:rsid w:val="0060207C"/>
    <w:rsid w:val="00602224"/>
    <w:rsid w:val="006024FE"/>
    <w:rsid w:val="006033D2"/>
    <w:rsid w:val="006035E9"/>
    <w:rsid w:val="00603798"/>
    <w:rsid w:val="00603C29"/>
    <w:rsid w:val="00604397"/>
    <w:rsid w:val="00604711"/>
    <w:rsid w:val="006049F6"/>
    <w:rsid w:val="00604C09"/>
    <w:rsid w:val="00604F15"/>
    <w:rsid w:val="00605014"/>
    <w:rsid w:val="00605145"/>
    <w:rsid w:val="006053BA"/>
    <w:rsid w:val="006053E0"/>
    <w:rsid w:val="00606066"/>
    <w:rsid w:val="006060F9"/>
    <w:rsid w:val="00606768"/>
    <w:rsid w:val="0060690E"/>
    <w:rsid w:val="00606A02"/>
    <w:rsid w:val="00606BBD"/>
    <w:rsid w:val="00606E73"/>
    <w:rsid w:val="00607167"/>
    <w:rsid w:val="0060734F"/>
    <w:rsid w:val="006077B2"/>
    <w:rsid w:val="00607855"/>
    <w:rsid w:val="006079FF"/>
    <w:rsid w:val="00607AB0"/>
    <w:rsid w:val="00607FE7"/>
    <w:rsid w:val="0061019E"/>
    <w:rsid w:val="0061062D"/>
    <w:rsid w:val="006106DD"/>
    <w:rsid w:val="006109B6"/>
    <w:rsid w:val="00610A10"/>
    <w:rsid w:val="00610AC2"/>
    <w:rsid w:val="0061134A"/>
    <w:rsid w:val="00611450"/>
    <w:rsid w:val="00611475"/>
    <w:rsid w:val="00611B00"/>
    <w:rsid w:val="00611F20"/>
    <w:rsid w:val="00612434"/>
    <w:rsid w:val="00612A08"/>
    <w:rsid w:val="00612BEE"/>
    <w:rsid w:val="00613227"/>
    <w:rsid w:val="00613247"/>
    <w:rsid w:val="00613CA8"/>
    <w:rsid w:val="00613CB2"/>
    <w:rsid w:val="00613D43"/>
    <w:rsid w:val="0061415D"/>
    <w:rsid w:val="0061463E"/>
    <w:rsid w:val="00614964"/>
    <w:rsid w:val="0061498A"/>
    <w:rsid w:val="00614C00"/>
    <w:rsid w:val="00614DB9"/>
    <w:rsid w:val="00614E4A"/>
    <w:rsid w:val="006155C4"/>
    <w:rsid w:val="00615659"/>
    <w:rsid w:val="006157BA"/>
    <w:rsid w:val="0061598E"/>
    <w:rsid w:val="00615AF6"/>
    <w:rsid w:val="00615C21"/>
    <w:rsid w:val="006167A0"/>
    <w:rsid w:val="00616C06"/>
    <w:rsid w:val="00617058"/>
    <w:rsid w:val="00617665"/>
    <w:rsid w:val="00617A54"/>
    <w:rsid w:val="00617E20"/>
    <w:rsid w:val="00617FF7"/>
    <w:rsid w:val="00620D9F"/>
    <w:rsid w:val="00621327"/>
    <w:rsid w:val="00621936"/>
    <w:rsid w:val="00621DB6"/>
    <w:rsid w:val="0062215F"/>
    <w:rsid w:val="00622235"/>
    <w:rsid w:val="0062249D"/>
    <w:rsid w:val="00622524"/>
    <w:rsid w:val="006225CA"/>
    <w:rsid w:val="00622994"/>
    <w:rsid w:val="00622DCE"/>
    <w:rsid w:val="00622F55"/>
    <w:rsid w:val="006231DE"/>
    <w:rsid w:val="00623236"/>
    <w:rsid w:val="00623248"/>
    <w:rsid w:val="00623809"/>
    <w:rsid w:val="00623F61"/>
    <w:rsid w:val="006240F1"/>
    <w:rsid w:val="00624100"/>
    <w:rsid w:val="0062424E"/>
    <w:rsid w:val="006243B7"/>
    <w:rsid w:val="006247B2"/>
    <w:rsid w:val="006249EE"/>
    <w:rsid w:val="00624F96"/>
    <w:rsid w:val="00625002"/>
    <w:rsid w:val="006256C6"/>
    <w:rsid w:val="006259C4"/>
    <w:rsid w:val="00625ABD"/>
    <w:rsid w:val="00625B1A"/>
    <w:rsid w:val="006261F7"/>
    <w:rsid w:val="006263B6"/>
    <w:rsid w:val="00627212"/>
    <w:rsid w:val="006272D8"/>
    <w:rsid w:val="0062752C"/>
    <w:rsid w:val="00627536"/>
    <w:rsid w:val="00627BF5"/>
    <w:rsid w:val="00627C04"/>
    <w:rsid w:val="00627D3A"/>
    <w:rsid w:val="00627D6D"/>
    <w:rsid w:val="00630B05"/>
    <w:rsid w:val="00630B75"/>
    <w:rsid w:val="006310E9"/>
    <w:rsid w:val="00631201"/>
    <w:rsid w:val="00631D17"/>
    <w:rsid w:val="006321A9"/>
    <w:rsid w:val="0063231E"/>
    <w:rsid w:val="006329E9"/>
    <w:rsid w:val="00632AB8"/>
    <w:rsid w:val="00633296"/>
    <w:rsid w:val="00633CD1"/>
    <w:rsid w:val="00633DEA"/>
    <w:rsid w:val="0063404D"/>
    <w:rsid w:val="0063432D"/>
    <w:rsid w:val="0063488E"/>
    <w:rsid w:val="00634F52"/>
    <w:rsid w:val="006352F9"/>
    <w:rsid w:val="00635523"/>
    <w:rsid w:val="00635C1A"/>
    <w:rsid w:val="00635CE9"/>
    <w:rsid w:val="00635D24"/>
    <w:rsid w:val="00635DEB"/>
    <w:rsid w:val="00636229"/>
    <w:rsid w:val="00636788"/>
    <w:rsid w:val="0063694F"/>
    <w:rsid w:val="00636C32"/>
    <w:rsid w:val="00636F3E"/>
    <w:rsid w:val="006375F8"/>
    <w:rsid w:val="00637885"/>
    <w:rsid w:val="00637F77"/>
    <w:rsid w:val="006407B3"/>
    <w:rsid w:val="006408FF"/>
    <w:rsid w:val="006414FA"/>
    <w:rsid w:val="00641528"/>
    <w:rsid w:val="00641714"/>
    <w:rsid w:val="0064171B"/>
    <w:rsid w:val="00641C4A"/>
    <w:rsid w:val="00641F06"/>
    <w:rsid w:val="006422E0"/>
    <w:rsid w:val="00642DC2"/>
    <w:rsid w:val="006430F1"/>
    <w:rsid w:val="00643396"/>
    <w:rsid w:val="006436BE"/>
    <w:rsid w:val="00643962"/>
    <w:rsid w:val="00643970"/>
    <w:rsid w:val="00643BAE"/>
    <w:rsid w:val="00643CBE"/>
    <w:rsid w:val="00643F7C"/>
    <w:rsid w:val="006445EA"/>
    <w:rsid w:val="00644924"/>
    <w:rsid w:val="00644A96"/>
    <w:rsid w:val="006452E0"/>
    <w:rsid w:val="00645839"/>
    <w:rsid w:val="006461A9"/>
    <w:rsid w:val="006468E8"/>
    <w:rsid w:val="00646A91"/>
    <w:rsid w:val="00646C62"/>
    <w:rsid w:val="00646EED"/>
    <w:rsid w:val="00646F19"/>
    <w:rsid w:val="006471A6"/>
    <w:rsid w:val="00647246"/>
    <w:rsid w:val="00647C2D"/>
    <w:rsid w:val="0065026B"/>
    <w:rsid w:val="0065080E"/>
    <w:rsid w:val="0065087B"/>
    <w:rsid w:val="00650BAC"/>
    <w:rsid w:val="00650EA7"/>
    <w:rsid w:val="00651179"/>
    <w:rsid w:val="00651324"/>
    <w:rsid w:val="00651C96"/>
    <w:rsid w:val="00651EE5"/>
    <w:rsid w:val="00651F4B"/>
    <w:rsid w:val="00652049"/>
    <w:rsid w:val="0065213C"/>
    <w:rsid w:val="00652338"/>
    <w:rsid w:val="0065252E"/>
    <w:rsid w:val="00652A05"/>
    <w:rsid w:val="00652F62"/>
    <w:rsid w:val="00653119"/>
    <w:rsid w:val="0065327C"/>
    <w:rsid w:val="0065392D"/>
    <w:rsid w:val="00653F68"/>
    <w:rsid w:val="00653FC7"/>
    <w:rsid w:val="006540AC"/>
    <w:rsid w:val="00654201"/>
    <w:rsid w:val="006547EC"/>
    <w:rsid w:val="0065495E"/>
    <w:rsid w:val="006556B1"/>
    <w:rsid w:val="00655761"/>
    <w:rsid w:val="0065588D"/>
    <w:rsid w:val="0065591E"/>
    <w:rsid w:val="00655A28"/>
    <w:rsid w:val="00655CF3"/>
    <w:rsid w:val="00655F69"/>
    <w:rsid w:val="00655FD9"/>
    <w:rsid w:val="0065636B"/>
    <w:rsid w:val="00656A30"/>
    <w:rsid w:val="00657561"/>
    <w:rsid w:val="00657FCF"/>
    <w:rsid w:val="006601CF"/>
    <w:rsid w:val="006605BD"/>
    <w:rsid w:val="0066085D"/>
    <w:rsid w:val="00660E6C"/>
    <w:rsid w:val="0066113C"/>
    <w:rsid w:val="00661532"/>
    <w:rsid w:val="00661B8E"/>
    <w:rsid w:val="00661D9B"/>
    <w:rsid w:val="00661FA7"/>
    <w:rsid w:val="00662D6F"/>
    <w:rsid w:val="00663729"/>
    <w:rsid w:val="0066376C"/>
    <w:rsid w:val="00663EF1"/>
    <w:rsid w:val="00663F5E"/>
    <w:rsid w:val="006644E3"/>
    <w:rsid w:val="00664613"/>
    <w:rsid w:val="00664C8D"/>
    <w:rsid w:val="0066578B"/>
    <w:rsid w:val="006658FA"/>
    <w:rsid w:val="00665AA0"/>
    <w:rsid w:val="00665F41"/>
    <w:rsid w:val="00665FBD"/>
    <w:rsid w:val="00666272"/>
    <w:rsid w:val="00666583"/>
    <w:rsid w:val="006666D8"/>
    <w:rsid w:val="00666CEA"/>
    <w:rsid w:val="00666F8C"/>
    <w:rsid w:val="006676E7"/>
    <w:rsid w:val="006678E6"/>
    <w:rsid w:val="00667BFD"/>
    <w:rsid w:val="00667CB8"/>
    <w:rsid w:val="00670021"/>
    <w:rsid w:val="006708E0"/>
    <w:rsid w:val="00670A30"/>
    <w:rsid w:val="00670C5B"/>
    <w:rsid w:val="00670FF4"/>
    <w:rsid w:val="0067113D"/>
    <w:rsid w:val="00671959"/>
    <w:rsid w:val="006719BF"/>
    <w:rsid w:val="00671AFD"/>
    <w:rsid w:val="00672627"/>
    <w:rsid w:val="00672633"/>
    <w:rsid w:val="0067278C"/>
    <w:rsid w:val="00672854"/>
    <w:rsid w:val="00672A61"/>
    <w:rsid w:val="00672B4A"/>
    <w:rsid w:val="00672C01"/>
    <w:rsid w:val="00673188"/>
    <w:rsid w:val="006736C1"/>
    <w:rsid w:val="00673D27"/>
    <w:rsid w:val="00673E87"/>
    <w:rsid w:val="006744F1"/>
    <w:rsid w:val="006745F1"/>
    <w:rsid w:val="00674857"/>
    <w:rsid w:val="00674899"/>
    <w:rsid w:val="0067492A"/>
    <w:rsid w:val="006749F5"/>
    <w:rsid w:val="00675255"/>
    <w:rsid w:val="006755C3"/>
    <w:rsid w:val="00675814"/>
    <w:rsid w:val="00675CF9"/>
    <w:rsid w:val="00675EFD"/>
    <w:rsid w:val="00676138"/>
    <w:rsid w:val="0067644D"/>
    <w:rsid w:val="00676793"/>
    <w:rsid w:val="00676DD5"/>
    <w:rsid w:val="006777F6"/>
    <w:rsid w:val="0067797C"/>
    <w:rsid w:val="00677A97"/>
    <w:rsid w:val="00677CEA"/>
    <w:rsid w:val="00677F2F"/>
    <w:rsid w:val="00680B31"/>
    <w:rsid w:val="006812FC"/>
    <w:rsid w:val="00681552"/>
    <w:rsid w:val="0068155D"/>
    <w:rsid w:val="00681A08"/>
    <w:rsid w:val="00681CEB"/>
    <w:rsid w:val="00681D75"/>
    <w:rsid w:val="00681FC1"/>
    <w:rsid w:val="00682008"/>
    <w:rsid w:val="006823F6"/>
    <w:rsid w:val="006824D1"/>
    <w:rsid w:val="0068290B"/>
    <w:rsid w:val="00682A07"/>
    <w:rsid w:val="00682DF6"/>
    <w:rsid w:val="00682F62"/>
    <w:rsid w:val="0068326D"/>
    <w:rsid w:val="0068346B"/>
    <w:rsid w:val="00683516"/>
    <w:rsid w:val="0068357C"/>
    <w:rsid w:val="0068390F"/>
    <w:rsid w:val="006839B5"/>
    <w:rsid w:val="00683C15"/>
    <w:rsid w:val="00683DD4"/>
    <w:rsid w:val="00684043"/>
    <w:rsid w:val="00684402"/>
    <w:rsid w:val="00684546"/>
    <w:rsid w:val="00685939"/>
    <w:rsid w:val="00685992"/>
    <w:rsid w:val="00685DA6"/>
    <w:rsid w:val="0068629B"/>
    <w:rsid w:val="00686484"/>
    <w:rsid w:val="00686688"/>
    <w:rsid w:val="00686B09"/>
    <w:rsid w:val="00686DF8"/>
    <w:rsid w:val="00686F45"/>
    <w:rsid w:val="006874E4"/>
    <w:rsid w:val="006876D3"/>
    <w:rsid w:val="00687AFD"/>
    <w:rsid w:val="00690368"/>
    <w:rsid w:val="006903C7"/>
    <w:rsid w:val="00690D85"/>
    <w:rsid w:val="00690E8F"/>
    <w:rsid w:val="0069159D"/>
    <w:rsid w:val="0069166E"/>
    <w:rsid w:val="00691C4F"/>
    <w:rsid w:val="0069206D"/>
    <w:rsid w:val="006920C7"/>
    <w:rsid w:val="006926AA"/>
    <w:rsid w:val="00692A94"/>
    <w:rsid w:val="00692CBE"/>
    <w:rsid w:val="00692CE0"/>
    <w:rsid w:val="0069306C"/>
    <w:rsid w:val="00693264"/>
    <w:rsid w:val="00693DE9"/>
    <w:rsid w:val="006943E9"/>
    <w:rsid w:val="0069453A"/>
    <w:rsid w:val="00694DD9"/>
    <w:rsid w:val="00694ED9"/>
    <w:rsid w:val="00695114"/>
    <w:rsid w:val="00695328"/>
    <w:rsid w:val="0069544E"/>
    <w:rsid w:val="00695A9F"/>
    <w:rsid w:val="00695C9C"/>
    <w:rsid w:val="006964CF"/>
    <w:rsid w:val="00696525"/>
    <w:rsid w:val="00696AE5"/>
    <w:rsid w:val="00696AF4"/>
    <w:rsid w:val="00697638"/>
    <w:rsid w:val="006976BB"/>
    <w:rsid w:val="00697738"/>
    <w:rsid w:val="00697A98"/>
    <w:rsid w:val="00697AAA"/>
    <w:rsid w:val="006A05A2"/>
    <w:rsid w:val="006A0707"/>
    <w:rsid w:val="006A0958"/>
    <w:rsid w:val="006A0CF2"/>
    <w:rsid w:val="006A0E35"/>
    <w:rsid w:val="006A0FD3"/>
    <w:rsid w:val="006A0FDC"/>
    <w:rsid w:val="006A11E9"/>
    <w:rsid w:val="006A121C"/>
    <w:rsid w:val="006A15C6"/>
    <w:rsid w:val="006A1695"/>
    <w:rsid w:val="006A1B6E"/>
    <w:rsid w:val="006A1BBA"/>
    <w:rsid w:val="006A1BD4"/>
    <w:rsid w:val="006A1D8D"/>
    <w:rsid w:val="006A2308"/>
    <w:rsid w:val="006A29C3"/>
    <w:rsid w:val="006A2AFE"/>
    <w:rsid w:val="006A2CA0"/>
    <w:rsid w:val="006A2D2A"/>
    <w:rsid w:val="006A36C3"/>
    <w:rsid w:val="006A37FD"/>
    <w:rsid w:val="006A3EC4"/>
    <w:rsid w:val="006A4739"/>
    <w:rsid w:val="006A49B6"/>
    <w:rsid w:val="006A49DA"/>
    <w:rsid w:val="006A4B3E"/>
    <w:rsid w:val="006A52B0"/>
    <w:rsid w:val="006A5336"/>
    <w:rsid w:val="006A53B6"/>
    <w:rsid w:val="006A5AFC"/>
    <w:rsid w:val="006A6086"/>
    <w:rsid w:val="006A61B8"/>
    <w:rsid w:val="006A63C6"/>
    <w:rsid w:val="006A6D5F"/>
    <w:rsid w:val="006A6EE4"/>
    <w:rsid w:val="006A72E5"/>
    <w:rsid w:val="006A7490"/>
    <w:rsid w:val="006A755A"/>
    <w:rsid w:val="006A7ED7"/>
    <w:rsid w:val="006B009A"/>
    <w:rsid w:val="006B025E"/>
    <w:rsid w:val="006B04FF"/>
    <w:rsid w:val="006B06F4"/>
    <w:rsid w:val="006B11A9"/>
    <w:rsid w:val="006B13FE"/>
    <w:rsid w:val="006B143D"/>
    <w:rsid w:val="006B1654"/>
    <w:rsid w:val="006B1BDE"/>
    <w:rsid w:val="006B1E65"/>
    <w:rsid w:val="006B259A"/>
    <w:rsid w:val="006B2617"/>
    <w:rsid w:val="006B2717"/>
    <w:rsid w:val="006B2794"/>
    <w:rsid w:val="006B290E"/>
    <w:rsid w:val="006B2B5E"/>
    <w:rsid w:val="006B2F0C"/>
    <w:rsid w:val="006B2FFE"/>
    <w:rsid w:val="006B3003"/>
    <w:rsid w:val="006B3198"/>
    <w:rsid w:val="006B3286"/>
    <w:rsid w:val="006B3994"/>
    <w:rsid w:val="006B4476"/>
    <w:rsid w:val="006B4528"/>
    <w:rsid w:val="006B4CC6"/>
    <w:rsid w:val="006B4D22"/>
    <w:rsid w:val="006B5323"/>
    <w:rsid w:val="006B54D9"/>
    <w:rsid w:val="006B6212"/>
    <w:rsid w:val="006B68F8"/>
    <w:rsid w:val="006B69B7"/>
    <w:rsid w:val="006B6A83"/>
    <w:rsid w:val="006B7241"/>
    <w:rsid w:val="006B72E9"/>
    <w:rsid w:val="006B774D"/>
    <w:rsid w:val="006B7FDD"/>
    <w:rsid w:val="006C0165"/>
    <w:rsid w:val="006C056B"/>
    <w:rsid w:val="006C0701"/>
    <w:rsid w:val="006C07FA"/>
    <w:rsid w:val="006C088E"/>
    <w:rsid w:val="006C0903"/>
    <w:rsid w:val="006C0E86"/>
    <w:rsid w:val="006C0F1A"/>
    <w:rsid w:val="006C1A06"/>
    <w:rsid w:val="006C1C8A"/>
    <w:rsid w:val="006C1CDE"/>
    <w:rsid w:val="006C2071"/>
    <w:rsid w:val="006C22EF"/>
    <w:rsid w:val="006C241F"/>
    <w:rsid w:val="006C244F"/>
    <w:rsid w:val="006C2F6B"/>
    <w:rsid w:val="006C2FEF"/>
    <w:rsid w:val="006C3849"/>
    <w:rsid w:val="006C3A4C"/>
    <w:rsid w:val="006C3D06"/>
    <w:rsid w:val="006C3E01"/>
    <w:rsid w:val="006C432C"/>
    <w:rsid w:val="006C458A"/>
    <w:rsid w:val="006C4664"/>
    <w:rsid w:val="006C47D4"/>
    <w:rsid w:val="006C48DB"/>
    <w:rsid w:val="006C49F9"/>
    <w:rsid w:val="006C4BF6"/>
    <w:rsid w:val="006C4E79"/>
    <w:rsid w:val="006C5088"/>
    <w:rsid w:val="006C51B2"/>
    <w:rsid w:val="006C58A4"/>
    <w:rsid w:val="006C6531"/>
    <w:rsid w:val="006C65EA"/>
    <w:rsid w:val="006C6A22"/>
    <w:rsid w:val="006C6E28"/>
    <w:rsid w:val="006C6EC9"/>
    <w:rsid w:val="006C6FD5"/>
    <w:rsid w:val="006C7133"/>
    <w:rsid w:val="006C713F"/>
    <w:rsid w:val="006C7489"/>
    <w:rsid w:val="006C7497"/>
    <w:rsid w:val="006C74B3"/>
    <w:rsid w:val="006C7541"/>
    <w:rsid w:val="006D0038"/>
    <w:rsid w:val="006D0050"/>
    <w:rsid w:val="006D0492"/>
    <w:rsid w:val="006D0533"/>
    <w:rsid w:val="006D060F"/>
    <w:rsid w:val="006D1186"/>
    <w:rsid w:val="006D11F4"/>
    <w:rsid w:val="006D12D7"/>
    <w:rsid w:val="006D14A1"/>
    <w:rsid w:val="006D151E"/>
    <w:rsid w:val="006D1D81"/>
    <w:rsid w:val="006D1EB2"/>
    <w:rsid w:val="006D2507"/>
    <w:rsid w:val="006D26C0"/>
    <w:rsid w:val="006D2EC4"/>
    <w:rsid w:val="006D3743"/>
    <w:rsid w:val="006D376D"/>
    <w:rsid w:val="006D3989"/>
    <w:rsid w:val="006D4732"/>
    <w:rsid w:val="006D4AA8"/>
    <w:rsid w:val="006D4DB7"/>
    <w:rsid w:val="006D4F6F"/>
    <w:rsid w:val="006D502A"/>
    <w:rsid w:val="006D512B"/>
    <w:rsid w:val="006D55B9"/>
    <w:rsid w:val="006D56C0"/>
    <w:rsid w:val="006D5AC3"/>
    <w:rsid w:val="006D6131"/>
    <w:rsid w:val="006D68DF"/>
    <w:rsid w:val="006D6915"/>
    <w:rsid w:val="006D6C30"/>
    <w:rsid w:val="006D6DE9"/>
    <w:rsid w:val="006D7040"/>
    <w:rsid w:val="006D7047"/>
    <w:rsid w:val="006D7332"/>
    <w:rsid w:val="006D74FC"/>
    <w:rsid w:val="006D7963"/>
    <w:rsid w:val="006D7B54"/>
    <w:rsid w:val="006D7D17"/>
    <w:rsid w:val="006D7E37"/>
    <w:rsid w:val="006E0015"/>
    <w:rsid w:val="006E0342"/>
    <w:rsid w:val="006E0B5A"/>
    <w:rsid w:val="006E0BFA"/>
    <w:rsid w:val="006E0C12"/>
    <w:rsid w:val="006E121B"/>
    <w:rsid w:val="006E1256"/>
    <w:rsid w:val="006E17FD"/>
    <w:rsid w:val="006E1AF6"/>
    <w:rsid w:val="006E1DBB"/>
    <w:rsid w:val="006E249F"/>
    <w:rsid w:val="006E2AC7"/>
    <w:rsid w:val="006E2BF9"/>
    <w:rsid w:val="006E33AB"/>
    <w:rsid w:val="006E373A"/>
    <w:rsid w:val="006E37A0"/>
    <w:rsid w:val="006E41F2"/>
    <w:rsid w:val="006E4467"/>
    <w:rsid w:val="006E4850"/>
    <w:rsid w:val="006E4A0B"/>
    <w:rsid w:val="006E4EB4"/>
    <w:rsid w:val="006E4EBA"/>
    <w:rsid w:val="006E4FED"/>
    <w:rsid w:val="006E5233"/>
    <w:rsid w:val="006E5342"/>
    <w:rsid w:val="006E549B"/>
    <w:rsid w:val="006E550F"/>
    <w:rsid w:val="006E5761"/>
    <w:rsid w:val="006E5809"/>
    <w:rsid w:val="006E61D5"/>
    <w:rsid w:val="006E6553"/>
    <w:rsid w:val="006E6839"/>
    <w:rsid w:val="006E6CCD"/>
    <w:rsid w:val="006E701D"/>
    <w:rsid w:val="006E7479"/>
    <w:rsid w:val="006E7746"/>
    <w:rsid w:val="006E7895"/>
    <w:rsid w:val="006E7E6E"/>
    <w:rsid w:val="006F091E"/>
    <w:rsid w:val="006F0A6C"/>
    <w:rsid w:val="006F0B0C"/>
    <w:rsid w:val="006F0DC8"/>
    <w:rsid w:val="006F0E21"/>
    <w:rsid w:val="006F10EE"/>
    <w:rsid w:val="006F11F1"/>
    <w:rsid w:val="006F1385"/>
    <w:rsid w:val="006F14A4"/>
    <w:rsid w:val="006F1543"/>
    <w:rsid w:val="006F1559"/>
    <w:rsid w:val="006F1672"/>
    <w:rsid w:val="006F16F3"/>
    <w:rsid w:val="006F181A"/>
    <w:rsid w:val="006F1AEA"/>
    <w:rsid w:val="006F1C1A"/>
    <w:rsid w:val="006F1EC7"/>
    <w:rsid w:val="006F2297"/>
    <w:rsid w:val="006F23FD"/>
    <w:rsid w:val="006F25F3"/>
    <w:rsid w:val="006F2AEE"/>
    <w:rsid w:val="006F2B3E"/>
    <w:rsid w:val="006F35D9"/>
    <w:rsid w:val="006F3866"/>
    <w:rsid w:val="006F3C3B"/>
    <w:rsid w:val="006F3E6B"/>
    <w:rsid w:val="006F3FF0"/>
    <w:rsid w:val="006F40E6"/>
    <w:rsid w:val="006F4396"/>
    <w:rsid w:val="006F4841"/>
    <w:rsid w:val="006F48D4"/>
    <w:rsid w:val="006F5053"/>
    <w:rsid w:val="006F6150"/>
    <w:rsid w:val="006F61EF"/>
    <w:rsid w:val="006F6508"/>
    <w:rsid w:val="006F68F2"/>
    <w:rsid w:val="006F693A"/>
    <w:rsid w:val="006F69AD"/>
    <w:rsid w:val="006F6CF9"/>
    <w:rsid w:val="006F6F04"/>
    <w:rsid w:val="006F6F75"/>
    <w:rsid w:val="006F79AC"/>
    <w:rsid w:val="006F7D99"/>
    <w:rsid w:val="006F7E2C"/>
    <w:rsid w:val="00700004"/>
    <w:rsid w:val="00701293"/>
    <w:rsid w:val="0070134B"/>
    <w:rsid w:val="00701517"/>
    <w:rsid w:val="007015F7"/>
    <w:rsid w:val="00701800"/>
    <w:rsid w:val="00702827"/>
    <w:rsid w:val="007029F3"/>
    <w:rsid w:val="00702CA1"/>
    <w:rsid w:val="00702CF0"/>
    <w:rsid w:val="00702D31"/>
    <w:rsid w:val="007030BD"/>
    <w:rsid w:val="007034B7"/>
    <w:rsid w:val="00703800"/>
    <w:rsid w:val="00703DD2"/>
    <w:rsid w:val="0070410F"/>
    <w:rsid w:val="00704798"/>
    <w:rsid w:val="00704A44"/>
    <w:rsid w:val="00704BCA"/>
    <w:rsid w:val="00704DCD"/>
    <w:rsid w:val="007051A3"/>
    <w:rsid w:val="007054A4"/>
    <w:rsid w:val="0070590F"/>
    <w:rsid w:val="00705CD5"/>
    <w:rsid w:val="00705CE3"/>
    <w:rsid w:val="00705DB9"/>
    <w:rsid w:val="00705FFC"/>
    <w:rsid w:val="0070605E"/>
    <w:rsid w:val="0070620B"/>
    <w:rsid w:val="00706DFA"/>
    <w:rsid w:val="00706E75"/>
    <w:rsid w:val="00707B8C"/>
    <w:rsid w:val="00707D17"/>
    <w:rsid w:val="007101CC"/>
    <w:rsid w:val="007102D1"/>
    <w:rsid w:val="0071032A"/>
    <w:rsid w:val="007106F8"/>
    <w:rsid w:val="0071094D"/>
    <w:rsid w:val="00710E41"/>
    <w:rsid w:val="00711085"/>
    <w:rsid w:val="007113D7"/>
    <w:rsid w:val="0071140A"/>
    <w:rsid w:val="007115DB"/>
    <w:rsid w:val="007116BC"/>
    <w:rsid w:val="0071213B"/>
    <w:rsid w:val="00712250"/>
    <w:rsid w:val="0071242C"/>
    <w:rsid w:val="00712501"/>
    <w:rsid w:val="0071255E"/>
    <w:rsid w:val="00712674"/>
    <w:rsid w:val="007128B9"/>
    <w:rsid w:val="007129A1"/>
    <w:rsid w:val="007129DD"/>
    <w:rsid w:val="00712A95"/>
    <w:rsid w:val="007130E3"/>
    <w:rsid w:val="007133D8"/>
    <w:rsid w:val="00713447"/>
    <w:rsid w:val="00713C14"/>
    <w:rsid w:val="00713E39"/>
    <w:rsid w:val="0071463D"/>
    <w:rsid w:val="0071469A"/>
    <w:rsid w:val="007146E5"/>
    <w:rsid w:val="007147FA"/>
    <w:rsid w:val="00714E2F"/>
    <w:rsid w:val="00714E50"/>
    <w:rsid w:val="00714EB1"/>
    <w:rsid w:val="00714F92"/>
    <w:rsid w:val="00715117"/>
    <w:rsid w:val="00716644"/>
    <w:rsid w:val="00717009"/>
    <w:rsid w:val="0071750A"/>
    <w:rsid w:val="00717518"/>
    <w:rsid w:val="00717E78"/>
    <w:rsid w:val="00717F24"/>
    <w:rsid w:val="007209FE"/>
    <w:rsid w:val="00720F27"/>
    <w:rsid w:val="00721252"/>
    <w:rsid w:val="00721DB3"/>
    <w:rsid w:val="00721E25"/>
    <w:rsid w:val="007226C7"/>
    <w:rsid w:val="007226D3"/>
    <w:rsid w:val="00722BC0"/>
    <w:rsid w:val="00722C2F"/>
    <w:rsid w:val="00722D52"/>
    <w:rsid w:val="00722D77"/>
    <w:rsid w:val="0072329C"/>
    <w:rsid w:val="007233BC"/>
    <w:rsid w:val="007234E8"/>
    <w:rsid w:val="00723A2F"/>
    <w:rsid w:val="00723C14"/>
    <w:rsid w:val="00723C78"/>
    <w:rsid w:val="00723D9A"/>
    <w:rsid w:val="00724097"/>
    <w:rsid w:val="0072472B"/>
    <w:rsid w:val="00724CCC"/>
    <w:rsid w:val="00724EBC"/>
    <w:rsid w:val="00724F33"/>
    <w:rsid w:val="00724F88"/>
    <w:rsid w:val="0072506E"/>
    <w:rsid w:val="007253F6"/>
    <w:rsid w:val="00725663"/>
    <w:rsid w:val="007257AA"/>
    <w:rsid w:val="00725993"/>
    <w:rsid w:val="00725B0B"/>
    <w:rsid w:val="00725E08"/>
    <w:rsid w:val="00725FA8"/>
    <w:rsid w:val="00726603"/>
    <w:rsid w:val="00726A09"/>
    <w:rsid w:val="00726A55"/>
    <w:rsid w:val="00726A56"/>
    <w:rsid w:val="00726B11"/>
    <w:rsid w:val="007272CE"/>
    <w:rsid w:val="0072759B"/>
    <w:rsid w:val="007277F4"/>
    <w:rsid w:val="00727B0D"/>
    <w:rsid w:val="00727C28"/>
    <w:rsid w:val="0073066C"/>
    <w:rsid w:val="00730BC7"/>
    <w:rsid w:val="00730DAA"/>
    <w:rsid w:val="00730F4E"/>
    <w:rsid w:val="0073126C"/>
    <w:rsid w:val="007312F4"/>
    <w:rsid w:val="007314BB"/>
    <w:rsid w:val="00731D05"/>
    <w:rsid w:val="00731D58"/>
    <w:rsid w:val="00731F32"/>
    <w:rsid w:val="00732404"/>
    <w:rsid w:val="00732591"/>
    <w:rsid w:val="0073266A"/>
    <w:rsid w:val="00732D32"/>
    <w:rsid w:val="00732EF8"/>
    <w:rsid w:val="00732F06"/>
    <w:rsid w:val="007332DD"/>
    <w:rsid w:val="0073360B"/>
    <w:rsid w:val="00733860"/>
    <w:rsid w:val="007338AB"/>
    <w:rsid w:val="0073396C"/>
    <w:rsid w:val="0073461F"/>
    <w:rsid w:val="0073490C"/>
    <w:rsid w:val="00734965"/>
    <w:rsid w:val="00734BF4"/>
    <w:rsid w:val="00734C18"/>
    <w:rsid w:val="00734CD4"/>
    <w:rsid w:val="00735386"/>
    <w:rsid w:val="00735742"/>
    <w:rsid w:val="0073603C"/>
    <w:rsid w:val="00736753"/>
    <w:rsid w:val="007368B2"/>
    <w:rsid w:val="00737217"/>
    <w:rsid w:val="0073735C"/>
    <w:rsid w:val="0073741F"/>
    <w:rsid w:val="00737459"/>
    <w:rsid w:val="00737559"/>
    <w:rsid w:val="007376B5"/>
    <w:rsid w:val="00737794"/>
    <w:rsid w:val="007377B7"/>
    <w:rsid w:val="00737E31"/>
    <w:rsid w:val="0074021D"/>
    <w:rsid w:val="007402D7"/>
    <w:rsid w:val="007402E4"/>
    <w:rsid w:val="00740468"/>
    <w:rsid w:val="00740652"/>
    <w:rsid w:val="00740DD8"/>
    <w:rsid w:val="007411BD"/>
    <w:rsid w:val="007412A8"/>
    <w:rsid w:val="00741448"/>
    <w:rsid w:val="00741672"/>
    <w:rsid w:val="0074190E"/>
    <w:rsid w:val="00741B9F"/>
    <w:rsid w:val="00741F97"/>
    <w:rsid w:val="007421BD"/>
    <w:rsid w:val="00742461"/>
    <w:rsid w:val="00742A12"/>
    <w:rsid w:val="00742E4F"/>
    <w:rsid w:val="00742FA4"/>
    <w:rsid w:val="00743AFD"/>
    <w:rsid w:val="00743E22"/>
    <w:rsid w:val="007441E1"/>
    <w:rsid w:val="00744222"/>
    <w:rsid w:val="007444BA"/>
    <w:rsid w:val="00744520"/>
    <w:rsid w:val="00744540"/>
    <w:rsid w:val="007447F9"/>
    <w:rsid w:val="00744934"/>
    <w:rsid w:val="007457C9"/>
    <w:rsid w:val="00745966"/>
    <w:rsid w:val="00746076"/>
    <w:rsid w:val="00746358"/>
    <w:rsid w:val="00746397"/>
    <w:rsid w:val="00746606"/>
    <w:rsid w:val="0074681F"/>
    <w:rsid w:val="00746864"/>
    <w:rsid w:val="0074699F"/>
    <w:rsid w:val="00746B7B"/>
    <w:rsid w:val="00746E0A"/>
    <w:rsid w:val="0074704B"/>
    <w:rsid w:val="0074780A"/>
    <w:rsid w:val="00747B51"/>
    <w:rsid w:val="00747E8B"/>
    <w:rsid w:val="00747F30"/>
    <w:rsid w:val="00747FFA"/>
    <w:rsid w:val="0075026F"/>
    <w:rsid w:val="00750275"/>
    <w:rsid w:val="0075039B"/>
    <w:rsid w:val="007505D5"/>
    <w:rsid w:val="0075070E"/>
    <w:rsid w:val="00750964"/>
    <w:rsid w:val="0075108E"/>
    <w:rsid w:val="00751879"/>
    <w:rsid w:val="00751894"/>
    <w:rsid w:val="00751E69"/>
    <w:rsid w:val="00752302"/>
    <w:rsid w:val="00752475"/>
    <w:rsid w:val="00752527"/>
    <w:rsid w:val="007527CF"/>
    <w:rsid w:val="0075310C"/>
    <w:rsid w:val="00753884"/>
    <w:rsid w:val="00753C84"/>
    <w:rsid w:val="00753F3F"/>
    <w:rsid w:val="007543FC"/>
    <w:rsid w:val="0075454E"/>
    <w:rsid w:val="00754565"/>
    <w:rsid w:val="007548B4"/>
    <w:rsid w:val="00754BAE"/>
    <w:rsid w:val="007551DF"/>
    <w:rsid w:val="0075560E"/>
    <w:rsid w:val="007558D3"/>
    <w:rsid w:val="00755949"/>
    <w:rsid w:val="0075756F"/>
    <w:rsid w:val="00757677"/>
    <w:rsid w:val="007579B1"/>
    <w:rsid w:val="007579F7"/>
    <w:rsid w:val="00757AE8"/>
    <w:rsid w:val="00757C26"/>
    <w:rsid w:val="00757C3D"/>
    <w:rsid w:val="00757CA7"/>
    <w:rsid w:val="007603B3"/>
    <w:rsid w:val="00760F92"/>
    <w:rsid w:val="007612A3"/>
    <w:rsid w:val="007615A9"/>
    <w:rsid w:val="0076179D"/>
    <w:rsid w:val="00761B11"/>
    <w:rsid w:val="00761C6E"/>
    <w:rsid w:val="0076220C"/>
    <w:rsid w:val="007630A0"/>
    <w:rsid w:val="007631B3"/>
    <w:rsid w:val="007633AF"/>
    <w:rsid w:val="00763684"/>
    <w:rsid w:val="00763D76"/>
    <w:rsid w:val="00763D77"/>
    <w:rsid w:val="00763DDF"/>
    <w:rsid w:val="007642F7"/>
    <w:rsid w:val="0076440E"/>
    <w:rsid w:val="00764CE5"/>
    <w:rsid w:val="00764D7D"/>
    <w:rsid w:val="00764E0D"/>
    <w:rsid w:val="00764FE6"/>
    <w:rsid w:val="007652E3"/>
    <w:rsid w:val="007656FF"/>
    <w:rsid w:val="007658AF"/>
    <w:rsid w:val="00765AC5"/>
    <w:rsid w:val="00765F42"/>
    <w:rsid w:val="007662E1"/>
    <w:rsid w:val="00766E9F"/>
    <w:rsid w:val="007671E7"/>
    <w:rsid w:val="007672B4"/>
    <w:rsid w:val="0076758D"/>
    <w:rsid w:val="007676FA"/>
    <w:rsid w:val="00767A6A"/>
    <w:rsid w:val="00767BFE"/>
    <w:rsid w:val="00767CA8"/>
    <w:rsid w:val="00767EB2"/>
    <w:rsid w:val="00767ED7"/>
    <w:rsid w:val="00770B91"/>
    <w:rsid w:val="00770C2F"/>
    <w:rsid w:val="00770D7E"/>
    <w:rsid w:val="00770DBD"/>
    <w:rsid w:val="00771267"/>
    <w:rsid w:val="00771272"/>
    <w:rsid w:val="007713E2"/>
    <w:rsid w:val="00771437"/>
    <w:rsid w:val="0077212B"/>
    <w:rsid w:val="00772873"/>
    <w:rsid w:val="007728E4"/>
    <w:rsid w:val="00772C4A"/>
    <w:rsid w:val="00773767"/>
    <w:rsid w:val="00773F2E"/>
    <w:rsid w:val="00774067"/>
    <w:rsid w:val="00774139"/>
    <w:rsid w:val="0077454D"/>
    <w:rsid w:val="00774745"/>
    <w:rsid w:val="00774B28"/>
    <w:rsid w:val="00774BAB"/>
    <w:rsid w:val="00774D19"/>
    <w:rsid w:val="00775645"/>
    <w:rsid w:val="00775692"/>
    <w:rsid w:val="007756BE"/>
    <w:rsid w:val="00775702"/>
    <w:rsid w:val="00775A33"/>
    <w:rsid w:val="00776381"/>
    <w:rsid w:val="007763EA"/>
    <w:rsid w:val="007768EB"/>
    <w:rsid w:val="00776D5C"/>
    <w:rsid w:val="00776DA5"/>
    <w:rsid w:val="00776E9C"/>
    <w:rsid w:val="00777282"/>
    <w:rsid w:val="0077729E"/>
    <w:rsid w:val="0077741A"/>
    <w:rsid w:val="007774FF"/>
    <w:rsid w:val="007776E6"/>
    <w:rsid w:val="007777C5"/>
    <w:rsid w:val="00777A71"/>
    <w:rsid w:val="00777C32"/>
    <w:rsid w:val="00777CC7"/>
    <w:rsid w:val="00780144"/>
    <w:rsid w:val="007804AA"/>
    <w:rsid w:val="00780A97"/>
    <w:rsid w:val="00780AC9"/>
    <w:rsid w:val="00780C4C"/>
    <w:rsid w:val="00780CDA"/>
    <w:rsid w:val="00780CF1"/>
    <w:rsid w:val="00780F25"/>
    <w:rsid w:val="00780F28"/>
    <w:rsid w:val="00780F33"/>
    <w:rsid w:val="00781325"/>
    <w:rsid w:val="00781504"/>
    <w:rsid w:val="00781654"/>
    <w:rsid w:val="00781AD3"/>
    <w:rsid w:val="00781B31"/>
    <w:rsid w:val="00781C81"/>
    <w:rsid w:val="00782028"/>
    <w:rsid w:val="007820F3"/>
    <w:rsid w:val="00782787"/>
    <w:rsid w:val="00782847"/>
    <w:rsid w:val="007832FC"/>
    <w:rsid w:val="007836FC"/>
    <w:rsid w:val="00783898"/>
    <w:rsid w:val="00783D72"/>
    <w:rsid w:val="00784127"/>
    <w:rsid w:val="00784922"/>
    <w:rsid w:val="00784B6A"/>
    <w:rsid w:val="00784C69"/>
    <w:rsid w:val="00785203"/>
    <w:rsid w:val="0078557D"/>
    <w:rsid w:val="007855BC"/>
    <w:rsid w:val="007857B4"/>
    <w:rsid w:val="00785EC1"/>
    <w:rsid w:val="0078611F"/>
    <w:rsid w:val="0078615C"/>
    <w:rsid w:val="007861A6"/>
    <w:rsid w:val="007861FD"/>
    <w:rsid w:val="007868DB"/>
    <w:rsid w:val="00786AEC"/>
    <w:rsid w:val="00786C04"/>
    <w:rsid w:val="00786EF1"/>
    <w:rsid w:val="0078796C"/>
    <w:rsid w:val="0078796D"/>
    <w:rsid w:val="00787C05"/>
    <w:rsid w:val="00787E66"/>
    <w:rsid w:val="0079057D"/>
    <w:rsid w:val="0079090F"/>
    <w:rsid w:val="00790D0E"/>
    <w:rsid w:val="00790E62"/>
    <w:rsid w:val="00790E8B"/>
    <w:rsid w:val="00790E96"/>
    <w:rsid w:val="00790ED6"/>
    <w:rsid w:val="007910AA"/>
    <w:rsid w:val="007910D0"/>
    <w:rsid w:val="007915F4"/>
    <w:rsid w:val="00791A0E"/>
    <w:rsid w:val="00791EAE"/>
    <w:rsid w:val="007920A8"/>
    <w:rsid w:val="00792AAA"/>
    <w:rsid w:val="00793010"/>
    <w:rsid w:val="007934F7"/>
    <w:rsid w:val="007934FA"/>
    <w:rsid w:val="0079376D"/>
    <w:rsid w:val="00793DCA"/>
    <w:rsid w:val="00794559"/>
    <w:rsid w:val="00794588"/>
    <w:rsid w:val="00794E07"/>
    <w:rsid w:val="007951D7"/>
    <w:rsid w:val="007952C0"/>
    <w:rsid w:val="007955DD"/>
    <w:rsid w:val="007957E4"/>
    <w:rsid w:val="00795FB8"/>
    <w:rsid w:val="00796013"/>
    <w:rsid w:val="0079606F"/>
    <w:rsid w:val="0079616A"/>
    <w:rsid w:val="007969F4"/>
    <w:rsid w:val="00796E13"/>
    <w:rsid w:val="00796E2C"/>
    <w:rsid w:val="00796F12"/>
    <w:rsid w:val="00797119"/>
    <w:rsid w:val="007A025D"/>
    <w:rsid w:val="007A0345"/>
    <w:rsid w:val="007A08F2"/>
    <w:rsid w:val="007A09C9"/>
    <w:rsid w:val="007A0A24"/>
    <w:rsid w:val="007A0BF8"/>
    <w:rsid w:val="007A10E6"/>
    <w:rsid w:val="007A114D"/>
    <w:rsid w:val="007A1848"/>
    <w:rsid w:val="007A1A1E"/>
    <w:rsid w:val="007A1C58"/>
    <w:rsid w:val="007A1D6D"/>
    <w:rsid w:val="007A1DA3"/>
    <w:rsid w:val="007A2060"/>
    <w:rsid w:val="007A27C8"/>
    <w:rsid w:val="007A296C"/>
    <w:rsid w:val="007A3240"/>
    <w:rsid w:val="007A38BF"/>
    <w:rsid w:val="007A3BD5"/>
    <w:rsid w:val="007A3D3E"/>
    <w:rsid w:val="007A409B"/>
    <w:rsid w:val="007A411D"/>
    <w:rsid w:val="007A4245"/>
    <w:rsid w:val="007A4452"/>
    <w:rsid w:val="007A465B"/>
    <w:rsid w:val="007A4708"/>
    <w:rsid w:val="007A4808"/>
    <w:rsid w:val="007A4821"/>
    <w:rsid w:val="007A4940"/>
    <w:rsid w:val="007A49F1"/>
    <w:rsid w:val="007A4BE5"/>
    <w:rsid w:val="007A504D"/>
    <w:rsid w:val="007A5374"/>
    <w:rsid w:val="007A5540"/>
    <w:rsid w:val="007A5CA4"/>
    <w:rsid w:val="007A5E30"/>
    <w:rsid w:val="007A6325"/>
    <w:rsid w:val="007A63F4"/>
    <w:rsid w:val="007A676F"/>
    <w:rsid w:val="007A7376"/>
    <w:rsid w:val="007B013B"/>
    <w:rsid w:val="007B0A0B"/>
    <w:rsid w:val="007B0C10"/>
    <w:rsid w:val="007B14E4"/>
    <w:rsid w:val="007B18F8"/>
    <w:rsid w:val="007B1A59"/>
    <w:rsid w:val="007B1BA1"/>
    <w:rsid w:val="007B1F66"/>
    <w:rsid w:val="007B20FA"/>
    <w:rsid w:val="007B2386"/>
    <w:rsid w:val="007B2394"/>
    <w:rsid w:val="007B2468"/>
    <w:rsid w:val="007B27BA"/>
    <w:rsid w:val="007B2807"/>
    <w:rsid w:val="007B292D"/>
    <w:rsid w:val="007B2A0C"/>
    <w:rsid w:val="007B2B83"/>
    <w:rsid w:val="007B2EC6"/>
    <w:rsid w:val="007B3264"/>
    <w:rsid w:val="007B32A3"/>
    <w:rsid w:val="007B3744"/>
    <w:rsid w:val="007B43B2"/>
    <w:rsid w:val="007B4471"/>
    <w:rsid w:val="007B44E4"/>
    <w:rsid w:val="007B4843"/>
    <w:rsid w:val="007B5095"/>
    <w:rsid w:val="007B515A"/>
    <w:rsid w:val="007B5463"/>
    <w:rsid w:val="007B5832"/>
    <w:rsid w:val="007B5C15"/>
    <w:rsid w:val="007B6260"/>
    <w:rsid w:val="007B684A"/>
    <w:rsid w:val="007B722A"/>
    <w:rsid w:val="007B7992"/>
    <w:rsid w:val="007B7A31"/>
    <w:rsid w:val="007C017D"/>
    <w:rsid w:val="007C0326"/>
    <w:rsid w:val="007C0649"/>
    <w:rsid w:val="007C0787"/>
    <w:rsid w:val="007C07C0"/>
    <w:rsid w:val="007C09F9"/>
    <w:rsid w:val="007C0A42"/>
    <w:rsid w:val="007C0A7E"/>
    <w:rsid w:val="007C0DF5"/>
    <w:rsid w:val="007C0F2A"/>
    <w:rsid w:val="007C0FF9"/>
    <w:rsid w:val="007C10A0"/>
    <w:rsid w:val="007C138A"/>
    <w:rsid w:val="007C1A7D"/>
    <w:rsid w:val="007C20BC"/>
    <w:rsid w:val="007C2A63"/>
    <w:rsid w:val="007C2A89"/>
    <w:rsid w:val="007C31D6"/>
    <w:rsid w:val="007C3374"/>
    <w:rsid w:val="007C3E1C"/>
    <w:rsid w:val="007C3FAE"/>
    <w:rsid w:val="007C4314"/>
    <w:rsid w:val="007C43FD"/>
    <w:rsid w:val="007C448F"/>
    <w:rsid w:val="007C4647"/>
    <w:rsid w:val="007C4D4E"/>
    <w:rsid w:val="007C4E64"/>
    <w:rsid w:val="007C4EA1"/>
    <w:rsid w:val="007C50B9"/>
    <w:rsid w:val="007C56DC"/>
    <w:rsid w:val="007C5B58"/>
    <w:rsid w:val="007C5CC0"/>
    <w:rsid w:val="007C5ED7"/>
    <w:rsid w:val="007C6184"/>
    <w:rsid w:val="007C640E"/>
    <w:rsid w:val="007C657C"/>
    <w:rsid w:val="007C6780"/>
    <w:rsid w:val="007C681C"/>
    <w:rsid w:val="007C6DBC"/>
    <w:rsid w:val="007C6DD0"/>
    <w:rsid w:val="007C7870"/>
    <w:rsid w:val="007C7A16"/>
    <w:rsid w:val="007D063F"/>
    <w:rsid w:val="007D086A"/>
    <w:rsid w:val="007D09E2"/>
    <w:rsid w:val="007D0B72"/>
    <w:rsid w:val="007D0D2C"/>
    <w:rsid w:val="007D100F"/>
    <w:rsid w:val="007D10AA"/>
    <w:rsid w:val="007D1D93"/>
    <w:rsid w:val="007D1DB1"/>
    <w:rsid w:val="007D1F9B"/>
    <w:rsid w:val="007D2122"/>
    <w:rsid w:val="007D2183"/>
    <w:rsid w:val="007D2D12"/>
    <w:rsid w:val="007D35A7"/>
    <w:rsid w:val="007D371A"/>
    <w:rsid w:val="007D3B4F"/>
    <w:rsid w:val="007D411B"/>
    <w:rsid w:val="007D415A"/>
    <w:rsid w:val="007D4849"/>
    <w:rsid w:val="007D4A37"/>
    <w:rsid w:val="007D5000"/>
    <w:rsid w:val="007D5213"/>
    <w:rsid w:val="007D5571"/>
    <w:rsid w:val="007D5BC8"/>
    <w:rsid w:val="007D6130"/>
    <w:rsid w:val="007D624F"/>
    <w:rsid w:val="007D62AB"/>
    <w:rsid w:val="007D6356"/>
    <w:rsid w:val="007D7126"/>
    <w:rsid w:val="007D7259"/>
    <w:rsid w:val="007D7379"/>
    <w:rsid w:val="007D75C0"/>
    <w:rsid w:val="007D7C43"/>
    <w:rsid w:val="007D7D3B"/>
    <w:rsid w:val="007D7DEE"/>
    <w:rsid w:val="007E0359"/>
    <w:rsid w:val="007E07AD"/>
    <w:rsid w:val="007E07DB"/>
    <w:rsid w:val="007E0836"/>
    <w:rsid w:val="007E0BEF"/>
    <w:rsid w:val="007E0C56"/>
    <w:rsid w:val="007E0D12"/>
    <w:rsid w:val="007E0F2B"/>
    <w:rsid w:val="007E1035"/>
    <w:rsid w:val="007E179C"/>
    <w:rsid w:val="007E1D1C"/>
    <w:rsid w:val="007E22DC"/>
    <w:rsid w:val="007E2451"/>
    <w:rsid w:val="007E2B65"/>
    <w:rsid w:val="007E3207"/>
    <w:rsid w:val="007E3477"/>
    <w:rsid w:val="007E36EE"/>
    <w:rsid w:val="007E373D"/>
    <w:rsid w:val="007E380F"/>
    <w:rsid w:val="007E4443"/>
    <w:rsid w:val="007E454E"/>
    <w:rsid w:val="007E4C9C"/>
    <w:rsid w:val="007E4DAE"/>
    <w:rsid w:val="007E538B"/>
    <w:rsid w:val="007E5567"/>
    <w:rsid w:val="007E584F"/>
    <w:rsid w:val="007E59D0"/>
    <w:rsid w:val="007E6501"/>
    <w:rsid w:val="007E65FE"/>
    <w:rsid w:val="007E69E8"/>
    <w:rsid w:val="007E6B5F"/>
    <w:rsid w:val="007E6FE6"/>
    <w:rsid w:val="007E75C9"/>
    <w:rsid w:val="007E761E"/>
    <w:rsid w:val="007E7ED6"/>
    <w:rsid w:val="007F0281"/>
    <w:rsid w:val="007F028E"/>
    <w:rsid w:val="007F041A"/>
    <w:rsid w:val="007F0C3E"/>
    <w:rsid w:val="007F0C96"/>
    <w:rsid w:val="007F0CC0"/>
    <w:rsid w:val="007F14C3"/>
    <w:rsid w:val="007F1582"/>
    <w:rsid w:val="007F1792"/>
    <w:rsid w:val="007F256A"/>
    <w:rsid w:val="007F26CD"/>
    <w:rsid w:val="007F29BC"/>
    <w:rsid w:val="007F2A93"/>
    <w:rsid w:val="007F2B0A"/>
    <w:rsid w:val="007F316F"/>
    <w:rsid w:val="007F32CC"/>
    <w:rsid w:val="007F35A8"/>
    <w:rsid w:val="007F37CE"/>
    <w:rsid w:val="007F4434"/>
    <w:rsid w:val="007F480D"/>
    <w:rsid w:val="007F4CFB"/>
    <w:rsid w:val="007F55AE"/>
    <w:rsid w:val="007F591B"/>
    <w:rsid w:val="007F59A9"/>
    <w:rsid w:val="007F5AFE"/>
    <w:rsid w:val="007F613F"/>
    <w:rsid w:val="007F61D3"/>
    <w:rsid w:val="007F638E"/>
    <w:rsid w:val="007F6434"/>
    <w:rsid w:val="007F645C"/>
    <w:rsid w:val="007F64D7"/>
    <w:rsid w:val="007F6CA2"/>
    <w:rsid w:val="007F72DD"/>
    <w:rsid w:val="007F7394"/>
    <w:rsid w:val="007F753F"/>
    <w:rsid w:val="007F7588"/>
    <w:rsid w:val="007F790C"/>
    <w:rsid w:val="007F79F3"/>
    <w:rsid w:val="007F7A8D"/>
    <w:rsid w:val="007F7F64"/>
    <w:rsid w:val="0080014F"/>
    <w:rsid w:val="0080029F"/>
    <w:rsid w:val="008007DC"/>
    <w:rsid w:val="0080096B"/>
    <w:rsid w:val="0080118F"/>
    <w:rsid w:val="00801322"/>
    <w:rsid w:val="0080132D"/>
    <w:rsid w:val="00801464"/>
    <w:rsid w:val="00801666"/>
    <w:rsid w:val="008019B6"/>
    <w:rsid w:val="008019C6"/>
    <w:rsid w:val="00801C40"/>
    <w:rsid w:val="00802078"/>
    <w:rsid w:val="008028B2"/>
    <w:rsid w:val="0080298B"/>
    <w:rsid w:val="00802CE7"/>
    <w:rsid w:val="00802D4A"/>
    <w:rsid w:val="00802F79"/>
    <w:rsid w:val="0080345A"/>
    <w:rsid w:val="00803469"/>
    <w:rsid w:val="00803628"/>
    <w:rsid w:val="008038BB"/>
    <w:rsid w:val="00803CA7"/>
    <w:rsid w:val="00804193"/>
    <w:rsid w:val="00804427"/>
    <w:rsid w:val="0080442F"/>
    <w:rsid w:val="008044B8"/>
    <w:rsid w:val="00804569"/>
    <w:rsid w:val="00804589"/>
    <w:rsid w:val="00804856"/>
    <w:rsid w:val="00804A1B"/>
    <w:rsid w:val="00804E9A"/>
    <w:rsid w:val="00804FB6"/>
    <w:rsid w:val="008056F9"/>
    <w:rsid w:val="00805845"/>
    <w:rsid w:val="0080597B"/>
    <w:rsid w:val="00805B8C"/>
    <w:rsid w:val="00805BAA"/>
    <w:rsid w:val="00805C9C"/>
    <w:rsid w:val="00805FBA"/>
    <w:rsid w:val="00806052"/>
    <w:rsid w:val="0080634E"/>
    <w:rsid w:val="0080644A"/>
    <w:rsid w:val="00806A8A"/>
    <w:rsid w:val="008075C6"/>
    <w:rsid w:val="00807897"/>
    <w:rsid w:val="00807C2B"/>
    <w:rsid w:val="00807D0E"/>
    <w:rsid w:val="00807F92"/>
    <w:rsid w:val="008100D2"/>
    <w:rsid w:val="00810D13"/>
    <w:rsid w:val="0081102E"/>
    <w:rsid w:val="00811239"/>
    <w:rsid w:val="008115B7"/>
    <w:rsid w:val="0081175F"/>
    <w:rsid w:val="008117F9"/>
    <w:rsid w:val="008118EF"/>
    <w:rsid w:val="00811975"/>
    <w:rsid w:val="00811F84"/>
    <w:rsid w:val="00812499"/>
    <w:rsid w:val="0081274D"/>
    <w:rsid w:val="008127E4"/>
    <w:rsid w:val="0081293B"/>
    <w:rsid w:val="00812D3E"/>
    <w:rsid w:val="00812DFF"/>
    <w:rsid w:val="00812E4E"/>
    <w:rsid w:val="0081309A"/>
    <w:rsid w:val="008134E3"/>
    <w:rsid w:val="008135B1"/>
    <w:rsid w:val="008136A7"/>
    <w:rsid w:val="0081393B"/>
    <w:rsid w:val="00813AA9"/>
    <w:rsid w:val="00814E95"/>
    <w:rsid w:val="0081501E"/>
    <w:rsid w:val="0081512B"/>
    <w:rsid w:val="0081524D"/>
    <w:rsid w:val="0081525B"/>
    <w:rsid w:val="008153DB"/>
    <w:rsid w:val="00815534"/>
    <w:rsid w:val="008155EB"/>
    <w:rsid w:val="00815A74"/>
    <w:rsid w:val="00815C5A"/>
    <w:rsid w:val="00815E64"/>
    <w:rsid w:val="008160D3"/>
    <w:rsid w:val="00816541"/>
    <w:rsid w:val="008165F7"/>
    <w:rsid w:val="008169AE"/>
    <w:rsid w:val="00816E9D"/>
    <w:rsid w:val="00817291"/>
    <w:rsid w:val="0081755A"/>
    <w:rsid w:val="0081760A"/>
    <w:rsid w:val="0081790A"/>
    <w:rsid w:val="00817B6F"/>
    <w:rsid w:val="00817E39"/>
    <w:rsid w:val="00820069"/>
    <w:rsid w:val="008204C0"/>
    <w:rsid w:val="00820710"/>
    <w:rsid w:val="0082086B"/>
    <w:rsid w:val="008208AF"/>
    <w:rsid w:val="0082134A"/>
    <w:rsid w:val="0082148A"/>
    <w:rsid w:val="0082183D"/>
    <w:rsid w:val="00821A95"/>
    <w:rsid w:val="00821E92"/>
    <w:rsid w:val="00821EB9"/>
    <w:rsid w:val="00822612"/>
    <w:rsid w:val="008229B2"/>
    <w:rsid w:val="00822AF9"/>
    <w:rsid w:val="00822DE3"/>
    <w:rsid w:val="0082317D"/>
    <w:rsid w:val="00823349"/>
    <w:rsid w:val="00823644"/>
    <w:rsid w:val="0082372C"/>
    <w:rsid w:val="00823B45"/>
    <w:rsid w:val="008242DD"/>
    <w:rsid w:val="00824A77"/>
    <w:rsid w:val="00824C91"/>
    <w:rsid w:val="00824F22"/>
    <w:rsid w:val="00825053"/>
    <w:rsid w:val="0082534E"/>
    <w:rsid w:val="0082555E"/>
    <w:rsid w:val="008255EF"/>
    <w:rsid w:val="00825848"/>
    <w:rsid w:val="0082628F"/>
    <w:rsid w:val="008264BE"/>
    <w:rsid w:val="00826525"/>
    <w:rsid w:val="008265A2"/>
    <w:rsid w:val="00826A4D"/>
    <w:rsid w:val="008270B8"/>
    <w:rsid w:val="0082777A"/>
    <w:rsid w:val="0082791A"/>
    <w:rsid w:val="00827A06"/>
    <w:rsid w:val="00827ADB"/>
    <w:rsid w:val="00827BF6"/>
    <w:rsid w:val="00830081"/>
    <w:rsid w:val="0083027E"/>
    <w:rsid w:val="0083050C"/>
    <w:rsid w:val="00830738"/>
    <w:rsid w:val="008310BA"/>
    <w:rsid w:val="00831155"/>
    <w:rsid w:val="008312AC"/>
    <w:rsid w:val="0083140D"/>
    <w:rsid w:val="00831A8B"/>
    <w:rsid w:val="008324D9"/>
    <w:rsid w:val="008325A9"/>
    <w:rsid w:val="008325E6"/>
    <w:rsid w:val="008329C4"/>
    <w:rsid w:val="008329FC"/>
    <w:rsid w:val="00832AB4"/>
    <w:rsid w:val="00832BF0"/>
    <w:rsid w:val="00832C54"/>
    <w:rsid w:val="0083302C"/>
    <w:rsid w:val="0083372B"/>
    <w:rsid w:val="00833CF1"/>
    <w:rsid w:val="008340CF"/>
    <w:rsid w:val="008341EC"/>
    <w:rsid w:val="00834986"/>
    <w:rsid w:val="00834D8E"/>
    <w:rsid w:val="0083523F"/>
    <w:rsid w:val="00835691"/>
    <w:rsid w:val="008365B0"/>
    <w:rsid w:val="00836891"/>
    <w:rsid w:val="008371C7"/>
    <w:rsid w:val="0083721E"/>
    <w:rsid w:val="0083731A"/>
    <w:rsid w:val="00837505"/>
    <w:rsid w:val="008378B5"/>
    <w:rsid w:val="00840E10"/>
    <w:rsid w:val="00840ED3"/>
    <w:rsid w:val="00840EED"/>
    <w:rsid w:val="00841619"/>
    <w:rsid w:val="0084162C"/>
    <w:rsid w:val="00841F22"/>
    <w:rsid w:val="008421D3"/>
    <w:rsid w:val="008424EF"/>
    <w:rsid w:val="00842A89"/>
    <w:rsid w:val="00842CC6"/>
    <w:rsid w:val="00842DA9"/>
    <w:rsid w:val="0084306E"/>
    <w:rsid w:val="008431E6"/>
    <w:rsid w:val="008432E5"/>
    <w:rsid w:val="008434A6"/>
    <w:rsid w:val="00843667"/>
    <w:rsid w:val="0084392A"/>
    <w:rsid w:val="00843A63"/>
    <w:rsid w:val="00843D58"/>
    <w:rsid w:val="008441B8"/>
    <w:rsid w:val="00844250"/>
    <w:rsid w:val="00844C39"/>
    <w:rsid w:val="00844F3B"/>
    <w:rsid w:val="0084534C"/>
    <w:rsid w:val="00845A49"/>
    <w:rsid w:val="00845DE0"/>
    <w:rsid w:val="00845E3E"/>
    <w:rsid w:val="00845E93"/>
    <w:rsid w:val="00846B51"/>
    <w:rsid w:val="00846CED"/>
    <w:rsid w:val="0084773A"/>
    <w:rsid w:val="00847799"/>
    <w:rsid w:val="008477ED"/>
    <w:rsid w:val="008479B0"/>
    <w:rsid w:val="00847A79"/>
    <w:rsid w:val="00847B47"/>
    <w:rsid w:val="00847D25"/>
    <w:rsid w:val="00847DB4"/>
    <w:rsid w:val="00847EB2"/>
    <w:rsid w:val="008502B6"/>
    <w:rsid w:val="00850970"/>
    <w:rsid w:val="00850C96"/>
    <w:rsid w:val="00850DA2"/>
    <w:rsid w:val="00851132"/>
    <w:rsid w:val="00851576"/>
    <w:rsid w:val="00851588"/>
    <w:rsid w:val="008519A8"/>
    <w:rsid w:val="00851BED"/>
    <w:rsid w:val="00851F4C"/>
    <w:rsid w:val="008520E4"/>
    <w:rsid w:val="00852269"/>
    <w:rsid w:val="00852575"/>
    <w:rsid w:val="008535B8"/>
    <w:rsid w:val="008536AC"/>
    <w:rsid w:val="008538FB"/>
    <w:rsid w:val="00853A99"/>
    <w:rsid w:val="008541F2"/>
    <w:rsid w:val="0085424A"/>
    <w:rsid w:val="008543B4"/>
    <w:rsid w:val="008545E5"/>
    <w:rsid w:val="00854603"/>
    <w:rsid w:val="008547AB"/>
    <w:rsid w:val="00854875"/>
    <w:rsid w:val="00854BAA"/>
    <w:rsid w:val="00855120"/>
    <w:rsid w:val="0085546A"/>
    <w:rsid w:val="0085557E"/>
    <w:rsid w:val="00855895"/>
    <w:rsid w:val="00855C90"/>
    <w:rsid w:val="00856281"/>
    <w:rsid w:val="00856681"/>
    <w:rsid w:val="00856A86"/>
    <w:rsid w:val="00856C48"/>
    <w:rsid w:val="00856EBB"/>
    <w:rsid w:val="0085728F"/>
    <w:rsid w:val="0085735D"/>
    <w:rsid w:val="008573FA"/>
    <w:rsid w:val="0085753F"/>
    <w:rsid w:val="00857CBA"/>
    <w:rsid w:val="00860064"/>
    <w:rsid w:val="008603A8"/>
    <w:rsid w:val="0086052B"/>
    <w:rsid w:val="008606AE"/>
    <w:rsid w:val="008609C2"/>
    <w:rsid w:val="00860BFE"/>
    <w:rsid w:val="0086150E"/>
    <w:rsid w:val="00861716"/>
    <w:rsid w:val="00861743"/>
    <w:rsid w:val="00861954"/>
    <w:rsid w:val="00861CDA"/>
    <w:rsid w:val="00861EC2"/>
    <w:rsid w:val="00861EF6"/>
    <w:rsid w:val="00861FFD"/>
    <w:rsid w:val="008627DB"/>
    <w:rsid w:val="008627DF"/>
    <w:rsid w:val="00862BCB"/>
    <w:rsid w:val="00862C54"/>
    <w:rsid w:val="00863043"/>
    <w:rsid w:val="008638B5"/>
    <w:rsid w:val="00863AA8"/>
    <w:rsid w:val="00863B97"/>
    <w:rsid w:val="00863BE6"/>
    <w:rsid w:val="00863D20"/>
    <w:rsid w:val="00864091"/>
    <w:rsid w:val="00864099"/>
    <w:rsid w:val="0086477D"/>
    <w:rsid w:val="00864889"/>
    <w:rsid w:val="00864A83"/>
    <w:rsid w:val="00864BEC"/>
    <w:rsid w:val="00865824"/>
    <w:rsid w:val="0086591B"/>
    <w:rsid w:val="00865A59"/>
    <w:rsid w:val="00865BE5"/>
    <w:rsid w:val="00865E2C"/>
    <w:rsid w:val="00865F1C"/>
    <w:rsid w:val="0086644B"/>
    <w:rsid w:val="008664BE"/>
    <w:rsid w:val="00866583"/>
    <w:rsid w:val="00866A5E"/>
    <w:rsid w:val="00866AAB"/>
    <w:rsid w:val="00866F61"/>
    <w:rsid w:val="00867922"/>
    <w:rsid w:val="00870389"/>
    <w:rsid w:val="008709E2"/>
    <w:rsid w:val="00870A8C"/>
    <w:rsid w:val="00870C5B"/>
    <w:rsid w:val="00870D2E"/>
    <w:rsid w:val="00870DFC"/>
    <w:rsid w:val="00870F5D"/>
    <w:rsid w:val="00871184"/>
    <w:rsid w:val="00871564"/>
    <w:rsid w:val="00871E49"/>
    <w:rsid w:val="00871F30"/>
    <w:rsid w:val="008721D9"/>
    <w:rsid w:val="00872371"/>
    <w:rsid w:val="0087242A"/>
    <w:rsid w:val="0087272F"/>
    <w:rsid w:val="008728CA"/>
    <w:rsid w:val="008729DC"/>
    <w:rsid w:val="008729EB"/>
    <w:rsid w:val="00872E83"/>
    <w:rsid w:val="00872EDC"/>
    <w:rsid w:val="00872EF0"/>
    <w:rsid w:val="00873AA5"/>
    <w:rsid w:val="00873EFA"/>
    <w:rsid w:val="0087423C"/>
    <w:rsid w:val="00874B23"/>
    <w:rsid w:val="00874D46"/>
    <w:rsid w:val="00875C3F"/>
    <w:rsid w:val="00875E14"/>
    <w:rsid w:val="00876625"/>
    <w:rsid w:val="008769BB"/>
    <w:rsid w:val="00876A9D"/>
    <w:rsid w:val="00876C22"/>
    <w:rsid w:val="00876D9C"/>
    <w:rsid w:val="00876DB0"/>
    <w:rsid w:val="00876F87"/>
    <w:rsid w:val="0087772B"/>
    <w:rsid w:val="008779E1"/>
    <w:rsid w:val="008779ED"/>
    <w:rsid w:val="00877C57"/>
    <w:rsid w:val="00877CC1"/>
    <w:rsid w:val="008801A3"/>
    <w:rsid w:val="008804F3"/>
    <w:rsid w:val="00880774"/>
    <w:rsid w:val="00880AD1"/>
    <w:rsid w:val="00880BAC"/>
    <w:rsid w:val="00880C98"/>
    <w:rsid w:val="00880CB7"/>
    <w:rsid w:val="008811C6"/>
    <w:rsid w:val="00881963"/>
    <w:rsid w:val="00881F0E"/>
    <w:rsid w:val="00881F24"/>
    <w:rsid w:val="008820B8"/>
    <w:rsid w:val="008820BD"/>
    <w:rsid w:val="00882B8D"/>
    <w:rsid w:val="00882D0B"/>
    <w:rsid w:val="00882F48"/>
    <w:rsid w:val="008833CD"/>
    <w:rsid w:val="008839C5"/>
    <w:rsid w:val="00883BF6"/>
    <w:rsid w:val="00884146"/>
    <w:rsid w:val="00884707"/>
    <w:rsid w:val="008849DF"/>
    <w:rsid w:val="00884C5E"/>
    <w:rsid w:val="00884E57"/>
    <w:rsid w:val="00884ED4"/>
    <w:rsid w:val="008850DB"/>
    <w:rsid w:val="00885194"/>
    <w:rsid w:val="00885509"/>
    <w:rsid w:val="008858E6"/>
    <w:rsid w:val="00885EF3"/>
    <w:rsid w:val="008868CC"/>
    <w:rsid w:val="00886A1D"/>
    <w:rsid w:val="00886F79"/>
    <w:rsid w:val="00887241"/>
    <w:rsid w:val="0088724D"/>
    <w:rsid w:val="008905EF"/>
    <w:rsid w:val="008906A7"/>
    <w:rsid w:val="00890B0A"/>
    <w:rsid w:val="00890DB5"/>
    <w:rsid w:val="00890E7E"/>
    <w:rsid w:val="008915B2"/>
    <w:rsid w:val="00891A00"/>
    <w:rsid w:val="00891A51"/>
    <w:rsid w:val="00892097"/>
    <w:rsid w:val="0089211E"/>
    <w:rsid w:val="00892125"/>
    <w:rsid w:val="008922AA"/>
    <w:rsid w:val="0089267F"/>
    <w:rsid w:val="008933BA"/>
    <w:rsid w:val="00893424"/>
    <w:rsid w:val="0089358B"/>
    <w:rsid w:val="008938DE"/>
    <w:rsid w:val="00893A54"/>
    <w:rsid w:val="00893F8E"/>
    <w:rsid w:val="008940C0"/>
    <w:rsid w:val="00894CDA"/>
    <w:rsid w:val="00894E39"/>
    <w:rsid w:val="00895299"/>
    <w:rsid w:val="00895330"/>
    <w:rsid w:val="0089583D"/>
    <w:rsid w:val="00895A4B"/>
    <w:rsid w:val="00895B0B"/>
    <w:rsid w:val="00895D20"/>
    <w:rsid w:val="00895EE9"/>
    <w:rsid w:val="00895F9A"/>
    <w:rsid w:val="00896172"/>
    <w:rsid w:val="00896B87"/>
    <w:rsid w:val="00896BC7"/>
    <w:rsid w:val="00896C2B"/>
    <w:rsid w:val="00896E78"/>
    <w:rsid w:val="00896EB0"/>
    <w:rsid w:val="008972F3"/>
    <w:rsid w:val="00897326"/>
    <w:rsid w:val="00897994"/>
    <w:rsid w:val="00897CD9"/>
    <w:rsid w:val="008A0B0D"/>
    <w:rsid w:val="008A0C8F"/>
    <w:rsid w:val="008A0F7A"/>
    <w:rsid w:val="008A1075"/>
    <w:rsid w:val="008A110E"/>
    <w:rsid w:val="008A113F"/>
    <w:rsid w:val="008A116A"/>
    <w:rsid w:val="008A1365"/>
    <w:rsid w:val="008A142A"/>
    <w:rsid w:val="008A1C49"/>
    <w:rsid w:val="008A1CC3"/>
    <w:rsid w:val="008A1DAB"/>
    <w:rsid w:val="008A1FEF"/>
    <w:rsid w:val="008A2245"/>
    <w:rsid w:val="008A2275"/>
    <w:rsid w:val="008A2590"/>
    <w:rsid w:val="008A2C2E"/>
    <w:rsid w:val="008A2D05"/>
    <w:rsid w:val="008A2ECF"/>
    <w:rsid w:val="008A33B2"/>
    <w:rsid w:val="008A3426"/>
    <w:rsid w:val="008A3B2E"/>
    <w:rsid w:val="008A41BF"/>
    <w:rsid w:val="008A472B"/>
    <w:rsid w:val="008A48D0"/>
    <w:rsid w:val="008A494D"/>
    <w:rsid w:val="008A49AA"/>
    <w:rsid w:val="008A4C8C"/>
    <w:rsid w:val="008A53F1"/>
    <w:rsid w:val="008A5777"/>
    <w:rsid w:val="008A57A7"/>
    <w:rsid w:val="008A5C42"/>
    <w:rsid w:val="008A5C6C"/>
    <w:rsid w:val="008A6110"/>
    <w:rsid w:val="008A628E"/>
    <w:rsid w:val="008A6476"/>
    <w:rsid w:val="008A6725"/>
    <w:rsid w:val="008A6E12"/>
    <w:rsid w:val="008A6F08"/>
    <w:rsid w:val="008A6FAD"/>
    <w:rsid w:val="008A725C"/>
    <w:rsid w:val="008A748B"/>
    <w:rsid w:val="008A78AC"/>
    <w:rsid w:val="008A797B"/>
    <w:rsid w:val="008A7F55"/>
    <w:rsid w:val="008B0248"/>
    <w:rsid w:val="008B0354"/>
    <w:rsid w:val="008B06B6"/>
    <w:rsid w:val="008B0B7A"/>
    <w:rsid w:val="008B1314"/>
    <w:rsid w:val="008B1700"/>
    <w:rsid w:val="008B1769"/>
    <w:rsid w:val="008B1892"/>
    <w:rsid w:val="008B1945"/>
    <w:rsid w:val="008B1C86"/>
    <w:rsid w:val="008B2E74"/>
    <w:rsid w:val="008B335B"/>
    <w:rsid w:val="008B350B"/>
    <w:rsid w:val="008B3987"/>
    <w:rsid w:val="008B3DE6"/>
    <w:rsid w:val="008B4084"/>
    <w:rsid w:val="008B4754"/>
    <w:rsid w:val="008B48E4"/>
    <w:rsid w:val="008B53A2"/>
    <w:rsid w:val="008B5C08"/>
    <w:rsid w:val="008B5CDF"/>
    <w:rsid w:val="008B5E40"/>
    <w:rsid w:val="008B5FD4"/>
    <w:rsid w:val="008B625B"/>
    <w:rsid w:val="008B68CB"/>
    <w:rsid w:val="008B6BDC"/>
    <w:rsid w:val="008B6DC8"/>
    <w:rsid w:val="008B73B9"/>
    <w:rsid w:val="008B74B4"/>
    <w:rsid w:val="008B754C"/>
    <w:rsid w:val="008B79E4"/>
    <w:rsid w:val="008B79FA"/>
    <w:rsid w:val="008B7B34"/>
    <w:rsid w:val="008C0262"/>
    <w:rsid w:val="008C03D5"/>
    <w:rsid w:val="008C1124"/>
    <w:rsid w:val="008C169B"/>
    <w:rsid w:val="008C16A9"/>
    <w:rsid w:val="008C16D1"/>
    <w:rsid w:val="008C17F8"/>
    <w:rsid w:val="008C2706"/>
    <w:rsid w:val="008C2722"/>
    <w:rsid w:val="008C2752"/>
    <w:rsid w:val="008C2F51"/>
    <w:rsid w:val="008C38BB"/>
    <w:rsid w:val="008C3F55"/>
    <w:rsid w:val="008C409C"/>
    <w:rsid w:val="008C435E"/>
    <w:rsid w:val="008C4638"/>
    <w:rsid w:val="008C470D"/>
    <w:rsid w:val="008C4E65"/>
    <w:rsid w:val="008C5465"/>
    <w:rsid w:val="008C5797"/>
    <w:rsid w:val="008C59DA"/>
    <w:rsid w:val="008C67AE"/>
    <w:rsid w:val="008C70E0"/>
    <w:rsid w:val="008C74C9"/>
    <w:rsid w:val="008C778E"/>
    <w:rsid w:val="008C77AC"/>
    <w:rsid w:val="008C78F1"/>
    <w:rsid w:val="008C7BCD"/>
    <w:rsid w:val="008D0091"/>
    <w:rsid w:val="008D0361"/>
    <w:rsid w:val="008D03CC"/>
    <w:rsid w:val="008D0437"/>
    <w:rsid w:val="008D0450"/>
    <w:rsid w:val="008D0A15"/>
    <w:rsid w:val="008D0AB3"/>
    <w:rsid w:val="008D0E93"/>
    <w:rsid w:val="008D0E9E"/>
    <w:rsid w:val="008D1025"/>
    <w:rsid w:val="008D113A"/>
    <w:rsid w:val="008D1909"/>
    <w:rsid w:val="008D1D39"/>
    <w:rsid w:val="008D1D7B"/>
    <w:rsid w:val="008D1E9D"/>
    <w:rsid w:val="008D21FB"/>
    <w:rsid w:val="008D25C9"/>
    <w:rsid w:val="008D2AF3"/>
    <w:rsid w:val="008D2F45"/>
    <w:rsid w:val="008D30BC"/>
    <w:rsid w:val="008D31BC"/>
    <w:rsid w:val="008D35C7"/>
    <w:rsid w:val="008D35D0"/>
    <w:rsid w:val="008D36FC"/>
    <w:rsid w:val="008D38CC"/>
    <w:rsid w:val="008D4006"/>
    <w:rsid w:val="008D406A"/>
    <w:rsid w:val="008D4251"/>
    <w:rsid w:val="008D44B9"/>
    <w:rsid w:val="008D47F3"/>
    <w:rsid w:val="008D482C"/>
    <w:rsid w:val="008D4C9C"/>
    <w:rsid w:val="008D4DB9"/>
    <w:rsid w:val="008D521A"/>
    <w:rsid w:val="008D56BC"/>
    <w:rsid w:val="008D586F"/>
    <w:rsid w:val="008D5CD3"/>
    <w:rsid w:val="008D5DBA"/>
    <w:rsid w:val="008D62F1"/>
    <w:rsid w:val="008D67F7"/>
    <w:rsid w:val="008D68F5"/>
    <w:rsid w:val="008D6BB9"/>
    <w:rsid w:val="008D6BF5"/>
    <w:rsid w:val="008D6CFF"/>
    <w:rsid w:val="008D6FD2"/>
    <w:rsid w:val="008D704D"/>
    <w:rsid w:val="008D719E"/>
    <w:rsid w:val="008D74BC"/>
    <w:rsid w:val="008D7711"/>
    <w:rsid w:val="008D7777"/>
    <w:rsid w:val="008D77B5"/>
    <w:rsid w:val="008D7F00"/>
    <w:rsid w:val="008E036C"/>
    <w:rsid w:val="008E047A"/>
    <w:rsid w:val="008E0786"/>
    <w:rsid w:val="008E0792"/>
    <w:rsid w:val="008E1122"/>
    <w:rsid w:val="008E125D"/>
    <w:rsid w:val="008E1524"/>
    <w:rsid w:val="008E18B6"/>
    <w:rsid w:val="008E1FD9"/>
    <w:rsid w:val="008E1FF6"/>
    <w:rsid w:val="008E27B7"/>
    <w:rsid w:val="008E2EB7"/>
    <w:rsid w:val="008E3678"/>
    <w:rsid w:val="008E4032"/>
    <w:rsid w:val="008E409F"/>
    <w:rsid w:val="008E40A1"/>
    <w:rsid w:val="008E437C"/>
    <w:rsid w:val="008E4559"/>
    <w:rsid w:val="008E465A"/>
    <w:rsid w:val="008E4914"/>
    <w:rsid w:val="008E49F8"/>
    <w:rsid w:val="008E4A0C"/>
    <w:rsid w:val="008E4CC0"/>
    <w:rsid w:val="008E5078"/>
    <w:rsid w:val="008E5637"/>
    <w:rsid w:val="008E5AD8"/>
    <w:rsid w:val="008E5F52"/>
    <w:rsid w:val="008E6258"/>
    <w:rsid w:val="008E656E"/>
    <w:rsid w:val="008E7218"/>
    <w:rsid w:val="008E7286"/>
    <w:rsid w:val="008E7E96"/>
    <w:rsid w:val="008E7F27"/>
    <w:rsid w:val="008F0078"/>
    <w:rsid w:val="008F0095"/>
    <w:rsid w:val="008F050C"/>
    <w:rsid w:val="008F0C5E"/>
    <w:rsid w:val="008F0CA3"/>
    <w:rsid w:val="008F0E7E"/>
    <w:rsid w:val="008F10DE"/>
    <w:rsid w:val="008F15E2"/>
    <w:rsid w:val="008F188A"/>
    <w:rsid w:val="008F1CB8"/>
    <w:rsid w:val="008F22CB"/>
    <w:rsid w:val="008F23E5"/>
    <w:rsid w:val="008F2972"/>
    <w:rsid w:val="008F2AFD"/>
    <w:rsid w:val="008F2D7E"/>
    <w:rsid w:val="008F3320"/>
    <w:rsid w:val="008F3426"/>
    <w:rsid w:val="008F36AC"/>
    <w:rsid w:val="008F3A4E"/>
    <w:rsid w:val="008F4245"/>
    <w:rsid w:val="008F4489"/>
    <w:rsid w:val="008F474B"/>
    <w:rsid w:val="008F49A3"/>
    <w:rsid w:val="008F4A59"/>
    <w:rsid w:val="008F4E49"/>
    <w:rsid w:val="008F507F"/>
    <w:rsid w:val="008F50FA"/>
    <w:rsid w:val="008F5175"/>
    <w:rsid w:val="008F5271"/>
    <w:rsid w:val="008F5529"/>
    <w:rsid w:val="008F5F36"/>
    <w:rsid w:val="008F5F68"/>
    <w:rsid w:val="008F5F90"/>
    <w:rsid w:val="008F694B"/>
    <w:rsid w:val="008F7020"/>
    <w:rsid w:val="008F7215"/>
    <w:rsid w:val="008F77B4"/>
    <w:rsid w:val="008F7923"/>
    <w:rsid w:val="008F7977"/>
    <w:rsid w:val="008F797B"/>
    <w:rsid w:val="008F79E5"/>
    <w:rsid w:val="008F7B4A"/>
    <w:rsid w:val="008F7ECB"/>
    <w:rsid w:val="008F7FF9"/>
    <w:rsid w:val="0090001F"/>
    <w:rsid w:val="00900795"/>
    <w:rsid w:val="009007E1"/>
    <w:rsid w:val="00900AD5"/>
    <w:rsid w:val="00900FE7"/>
    <w:rsid w:val="00901487"/>
    <w:rsid w:val="00901BD6"/>
    <w:rsid w:val="00901DF7"/>
    <w:rsid w:val="00902509"/>
    <w:rsid w:val="009028BB"/>
    <w:rsid w:val="009032C6"/>
    <w:rsid w:val="00903405"/>
    <w:rsid w:val="009037C1"/>
    <w:rsid w:val="00903A5A"/>
    <w:rsid w:val="00903EEF"/>
    <w:rsid w:val="00904903"/>
    <w:rsid w:val="00904B34"/>
    <w:rsid w:val="00904D7A"/>
    <w:rsid w:val="00904EED"/>
    <w:rsid w:val="00904F6A"/>
    <w:rsid w:val="00905114"/>
    <w:rsid w:val="009052A6"/>
    <w:rsid w:val="0090689E"/>
    <w:rsid w:val="0090708A"/>
    <w:rsid w:val="0090716E"/>
    <w:rsid w:val="00907413"/>
    <w:rsid w:val="00907423"/>
    <w:rsid w:val="0090751C"/>
    <w:rsid w:val="00907727"/>
    <w:rsid w:val="009079C0"/>
    <w:rsid w:val="00907A69"/>
    <w:rsid w:val="00907D17"/>
    <w:rsid w:val="0091031B"/>
    <w:rsid w:val="009103DD"/>
    <w:rsid w:val="009106D7"/>
    <w:rsid w:val="00910907"/>
    <w:rsid w:val="00911014"/>
    <w:rsid w:val="00911095"/>
    <w:rsid w:val="00911415"/>
    <w:rsid w:val="009119F0"/>
    <w:rsid w:val="00911AD8"/>
    <w:rsid w:val="00911B0A"/>
    <w:rsid w:val="009126C3"/>
    <w:rsid w:val="009128D7"/>
    <w:rsid w:val="009129FF"/>
    <w:rsid w:val="00912D29"/>
    <w:rsid w:val="00912D8A"/>
    <w:rsid w:val="009130BF"/>
    <w:rsid w:val="00913102"/>
    <w:rsid w:val="0091348E"/>
    <w:rsid w:val="0091358D"/>
    <w:rsid w:val="00913ABD"/>
    <w:rsid w:val="00913AFF"/>
    <w:rsid w:val="00913E18"/>
    <w:rsid w:val="00913E9E"/>
    <w:rsid w:val="00913F7D"/>
    <w:rsid w:val="009146B1"/>
    <w:rsid w:val="00914922"/>
    <w:rsid w:val="00914DF3"/>
    <w:rsid w:val="009150E0"/>
    <w:rsid w:val="00915E5F"/>
    <w:rsid w:val="0091614E"/>
    <w:rsid w:val="00916368"/>
    <w:rsid w:val="00916403"/>
    <w:rsid w:val="009164AC"/>
    <w:rsid w:val="0091677F"/>
    <w:rsid w:val="00916915"/>
    <w:rsid w:val="00916F40"/>
    <w:rsid w:val="00917131"/>
    <w:rsid w:val="009175EF"/>
    <w:rsid w:val="00920445"/>
    <w:rsid w:val="009205F5"/>
    <w:rsid w:val="0092064A"/>
    <w:rsid w:val="009209BD"/>
    <w:rsid w:val="00920C54"/>
    <w:rsid w:val="009210B1"/>
    <w:rsid w:val="0092129B"/>
    <w:rsid w:val="009218E5"/>
    <w:rsid w:val="00921B32"/>
    <w:rsid w:val="00921E67"/>
    <w:rsid w:val="00921EF7"/>
    <w:rsid w:val="009224EB"/>
    <w:rsid w:val="0092255B"/>
    <w:rsid w:val="00922B7D"/>
    <w:rsid w:val="00922D88"/>
    <w:rsid w:val="00923315"/>
    <w:rsid w:val="009233C1"/>
    <w:rsid w:val="00923795"/>
    <w:rsid w:val="00923A67"/>
    <w:rsid w:val="00924428"/>
    <w:rsid w:val="009245D6"/>
    <w:rsid w:val="0092484E"/>
    <w:rsid w:val="00924B26"/>
    <w:rsid w:val="0092514B"/>
    <w:rsid w:val="009259A2"/>
    <w:rsid w:val="00925EDA"/>
    <w:rsid w:val="00925FC6"/>
    <w:rsid w:val="00925FEC"/>
    <w:rsid w:val="00926512"/>
    <w:rsid w:val="0092653E"/>
    <w:rsid w:val="0092667F"/>
    <w:rsid w:val="00926DC7"/>
    <w:rsid w:val="00926FED"/>
    <w:rsid w:val="0092714A"/>
    <w:rsid w:val="00927301"/>
    <w:rsid w:val="009276E5"/>
    <w:rsid w:val="00927ADE"/>
    <w:rsid w:val="00927B48"/>
    <w:rsid w:val="00930222"/>
    <w:rsid w:val="00930264"/>
    <w:rsid w:val="009303C7"/>
    <w:rsid w:val="0093059F"/>
    <w:rsid w:val="00930620"/>
    <w:rsid w:val="00930CC5"/>
    <w:rsid w:val="00931366"/>
    <w:rsid w:val="009313DA"/>
    <w:rsid w:val="00932071"/>
    <w:rsid w:val="00932EA0"/>
    <w:rsid w:val="00932F76"/>
    <w:rsid w:val="009333AE"/>
    <w:rsid w:val="009338E5"/>
    <w:rsid w:val="00933A17"/>
    <w:rsid w:val="00933A94"/>
    <w:rsid w:val="00933CEB"/>
    <w:rsid w:val="00934159"/>
    <w:rsid w:val="00934F10"/>
    <w:rsid w:val="0093525E"/>
    <w:rsid w:val="00935611"/>
    <w:rsid w:val="00935C12"/>
    <w:rsid w:val="009360C1"/>
    <w:rsid w:val="009361FA"/>
    <w:rsid w:val="00936300"/>
    <w:rsid w:val="00936312"/>
    <w:rsid w:val="00936797"/>
    <w:rsid w:val="00936B3F"/>
    <w:rsid w:val="00936CF4"/>
    <w:rsid w:val="00936D76"/>
    <w:rsid w:val="00936DB0"/>
    <w:rsid w:val="00936F7D"/>
    <w:rsid w:val="00937148"/>
    <w:rsid w:val="0093750E"/>
    <w:rsid w:val="00937A84"/>
    <w:rsid w:val="00937DC5"/>
    <w:rsid w:val="00937FB8"/>
    <w:rsid w:val="009405EF"/>
    <w:rsid w:val="00940EF6"/>
    <w:rsid w:val="0094135F"/>
    <w:rsid w:val="009413DA"/>
    <w:rsid w:val="00942936"/>
    <w:rsid w:val="00942973"/>
    <w:rsid w:val="00942D44"/>
    <w:rsid w:val="0094307C"/>
    <w:rsid w:val="009432E9"/>
    <w:rsid w:val="009436EE"/>
    <w:rsid w:val="00943B8F"/>
    <w:rsid w:val="00943CF6"/>
    <w:rsid w:val="00943DD9"/>
    <w:rsid w:val="00943FDE"/>
    <w:rsid w:val="0094499C"/>
    <w:rsid w:val="00944BC6"/>
    <w:rsid w:val="00944E97"/>
    <w:rsid w:val="009451CA"/>
    <w:rsid w:val="009454D1"/>
    <w:rsid w:val="00945900"/>
    <w:rsid w:val="00945947"/>
    <w:rsid w:val="009459A6"/>
    <w:rsid w:val="00945B0B"/>
    <w:rsid w:val="0094631A"/>
    <w:rsid w:val="0094660E"/>
    <w:rsid w:val="00946793"/>
    <w:rsid w:val="00946B59"/>
    <w:rsid w:val="00946E37"/>
    <w:rsid w:val="009475D5"/>
    <w:rsid w:val="00947959"/>
    <w:rsid w:val="00947A45"/>
    <w:rsid w:val="00947ADE"/>
    <w:rsid w:val="00947F45"/>
    <w:rsid w:val="009501E1"/>
    <w:rsid w:val="009504EB"/>
    <w:rsid w:val="0095068D"/>
    <w:rsid w:val="00950962"/>
    <w:rsid w:val="00950977"/>
    <w:rsid w:val="00950B79"/>
    <w:rsid w:val="00950C0D"/>
    <w:rsid w:val="009510BD"/>
    <w:rsid w:val="00951909"/>
    <w:rsid w:val="00951A93"/>
    <w:rsid w:val="00951B79"/>
    <w:rsid w:val="00951D96"/>
    <w:rsid w:val="00951EB9"/>
    <w:rsid w:val="00951FEE"/>
    <w:rsid w:val="00952480"/>
    <w:rsid w:val="00952AE7"/>
    <w:rsid w:val="0095325D"/>
    <w:rsid w:val="00953F57"/>
    <w:rsid w:val="0095432E"/>
    <w:rsid w:val="00954375"/>
    <w:rsid w:val="009545E1"/>
    <w:rsid w:val="00954825"/>
    <w:rsid w:val="00954E5F"/>
    <w:rsid w:val="00955227"/>
    <w:rsid w:val="009552FD"/>
    <w:rsid w:val="009553A5"/>
    <w:rsid w:val="00955535"/>
    <w:rsid w:val="00955EFD"/>
    <w:rsid w:val="00955FD0"/>
    <w:rsid w:val="00956652"/>
    <w:rsid w:val="009566BF"/>
    <w:rsid w:val="009568A0"/>
    <w:rsid w:val="00956CA7"/>
    <w:rsid w:val="00956CE5"/>
    <w:rsid w:val="00956E65"/>
    <w:rsid w:val="00956F31"/>
    <w:rsid w:val="00957082"/>
    <w:rsid w:val="009571C7"/>
    <w:rsid w:val="00957439"/>
    <w:rsid w:val="00957A14"/>
    <w:rsid w:val="00957E16"/>
    <w:rsid w:val="00957EB1"/>
    <w:rsid w:val="009601A7"/>
    <w:rsid w:val="009601E7"/>
    <w:rsid w:val="0096057B"/>
    <w:rsid w:val="0096068E"/>
    <w:rsid w:val="009606AF"/>
    <w:rsid w:val="009607D6"/>
    <w:rsid w:val="00960C5E"/>
    <w:rsid w:val="009614F6"/>
    <w:rsid w:val="00961DDC"/>
    <w:rsid w:val="00961F0E"/>
    <w:rsid w:val="009622EC"/>
    <w:rsid w:val="00962481"/>
    <w:rsid w:val="00962B63"/>
    <w:rsid w:val="00963045"/>
    <w:rsid w:val="00963088"/>
    <w:rsid w:val="0096359C"/>
    <w:rsid w:val="009638EB"/>
    <w:rsid w:val="00963B98"/>
    <w:rsid w:val="00963BAF"/>
    <w:rsid w:val="0096403F"/>
    <w:rsid w:val="009643EA"/>
    <w:rsid w:val="009644EE"/>
    <w:rsid w:val="00964D79"/>
    <w:rsid w:val="00964EC8"/>
    <w:rsid w:val="00965078"/>
    <w:rsid w:val="00965232"/>
    <w:rsid w:val="00965579"/>
    <w:rsid w:val="00965610"/>
    <w:rsid w:val="00965A37"/>
    <w:rsid w:val="00965D3F"/>
    <w:rsid w:val="0096699F"/>
    <w:rsid w:val="009669EA"/>
    <w:rsid w:val="00966C42"/>
    <w:rsid w:val="00966C51"/>
    <w:rsid w:val="00966F32"/>
    <w:rsid w:val="009678DA"/>
    <w:rsid w:val="00967A5C"/>
    <w:rsid w:val="009706D1"/>
    <w:rsid w:val="0097079A"/>
    <w:rsid w:val="009707B9"/>
    <w:rsid w:val="009707E5"/>
    <w:rsid w:val="009708BE"/>
    <w:rsid w:val="00970F71"/>
    <w:rsid w:val="00970FB8"/>
    <w:rsid w:val="00971050"/>
    <w:rsid w:val="009712B8"/>
    <w:rsid w:val="00971594"/>
    <w:rsid w:val="009715AB"/>
    <w:rsid w:val="00971EE6"/>
    <w:rsid w:val="00972176"/>
    <w:rsid w:val="009721F6"/>
    <w:rsid w:val="0097241A"/>
    <w:rsid w:val="0097255A"/>
    <w:rsid w:val="009726E8"/>
    <w:rsid w:val="009727BB"/>
    <w:rsid w:val="00972E89"/>
    <w:rsid w:val="009730B8"/>
    <w:rsid w:val="009730D9"/>
    <w:rsid w:val="00973187"/>
    <w:rsid w:val="009733B0"/>
    <w:rsid w:val="009739FF"/>
    <w:rsid w:val="00973E1D"/>
    <w:rsid w:val="009746A4"/>
    <w:rsid w:val="00974AE0"/>
    <w:rsid w:val="00974B11"/>
    <w:rsid w:val="00975417"/>
    <w:rsid w:val="009758EF"/>
    <w:rsid w:val="00975C8C"/>
    <w:rsid w:val="00975CFD"/>
    <w:rsid w:val="00975DB4"/>
    <w:rsid w:val="00975E12"/>
    <w:rsid w:val="009762D7"/>
    <w:rsid w:val="00976AED"/>
    <w:rsid w:val="00976BF1"/>
    <w:rsid w:val="00976DEC"/>
    <w:rsid w:val="00976DF5"/>
    <w:rsid w:val="009770A1"/>
    <w:rsid w:val="009770D5"/>
    <w:rsid w:val="00977347"/>
    <w:rsid w:val="009773B9"/>
    <w:rsid w:val="0097760F"/>
    <w:rsid w:val="00977942"/>
    <w:rsid w:val="00977F0A"/>
    <w:rsid w:val="00977FC6"/>
    <w:rsid w:val="00980143"/>
    <w:rsid w:val="0098026E"/>
    <w:rsid w:val="00980662"/>
    <w:rsid w:val="0098069C"/>
    <w:rsid w:val="0098071B"/>
    <w:rsid w:val="00980725"/>
    <w:rsid w:val="00980955"/>
    <w:rsid w:val="00980A57"/>
    <w:rsid w:val="00980CB2"/>
    <w:rsid w:val="00981047"/>
    <w:rsid w:val="00981DA7"/>
    <w:rsid w:val="00981DBC"/>
    <w:rsid w:val="009820D1"/>
    <w:rsid w:val="009829D0"/>
    <w:rsid w:val="009833EF"/>
    <w:rsid w:val="0098346F"/>
    <w:rsid w:val="00983571"/>
    <w:rsid w:val="00983822"/>
    <w:rsid w:val="00983C94"/>
    <w:rsid w:val="00983D75"/>
    <w:rsid w:val="00983DAC"/>
    <w:rsid w:val="00983DE6"/>
    <w:rsid w:val="00983E42"/>
    <w:rsid w:val="00983FC8"/>
    <w:rsid w:val="0098408F"/>
    <w:rsid w:val="0098449A"/>
    <w:rsid w:val="0098455A"/>
    <w:rsid w:val="0098562E"/>
    <w:rsid w:val="00985A02"/>
    <w:rsid w:val="009864D5"/>
    <w:rsid w:val="0098662C"/>
    <w:rsid w:val="0098698B"/>
    <w:rsid w:val="009869C7"/>
    <w:rsid w:val="009870EE"/>
    <w:rsid w:val="00987728"/>
    <w:rsid w:val="00987C16"/>
    <w:rsid w:val="00987E59"/>
    <w:rsid w:val="00987F21"/>
    <w:rsid w:val="00990593"/>
    <w:rsid w:val="00990623"/>
    <w:rsid w:val="0099078C"/>
    <w:rsid w:val="009909CE"/>
    <w:rsid w:val="009910FB"/>
    <w:rsid w:val="00991115"/>
    <w:rsid w:val="009916AF"/>
    <w:rsid w:val="00991C03"/>
    <w:rsid w:val="00991C11"/>
    <w:rsid w:val="00991FB5"/>
    <w:rsid w:val="00991FEC"/>
    <w:rsid w:val="0099204A"/>
    <w:rsid w:val="009925D5"/>
    <w:rsid w:val="0099293D"/>
    <w:rsid w:val="00992BC4"/>
    <w:rsid w:val="00992ED1"/>
    <w:rsid w:val="0099342F"/>
    <w:rsid w:val="00993524"/>
    <w:rsid w:val="0099486C"/>
    <w:rsid w:val="0099496D"/>
    <w:rsid w:val="00994E23"/>
    <w:rsid w:val="00994FEF"/>
    <w:rsid w:val="00995231"/>
    <w:rsid w:val="00995301"/>
    <w:rsid w:val="009957C0"/>
    <w:rsid w:val="00995817"/>
    <w:rsid w:val="00995874"/>
    <w:rsid w:val="00995952"/>
    <w:rsid w:val="00995C74"/>
    <w:rsid w:val="00995EF2"/>
    <w:rsid w:val="0099624D"/>
    <w:rsid w:val="0099625A"/>
    <w:rsid w:val="00996324"/>
    <w:rsid w:val="009968A4"/>
    <w:rsid w:val="00996EA0"/>
    <w:rsid w:val="00996EC0"/>
    <w:rsid w:val="009972A3"/>
    <w:rsid w:val="00997601"/>
    <w:rsid w:val="009977D1"/>
    <w:rsid w:val="0099784F"/>
    <w:rsid w:val="00997D99"/>
    <w:rsid w:val="00997E92"/>
    <w:rsid w:val="009A06FF"/>
    <w:rsid w:val="009A0EB5"/>
    <w:rsid w:val="009A0EE0"/>
    <w:rsid w:val="009A10EF"/>
    <w:rsid w:val="009A180E"/>
    <w:rsid w:val="009A1F38"/>
    <w:rsid w:val="009A2712"/>
    <w:rsid w:val="009A29A4"/>
    <w:rsid w:val="009A29D4"/>
    <w:rsid w:val="009A2C50"/>
    <w:rsid w:val="009A3140"/>
    <w:rsid w:val="009A342E"/>
    <w:rsid w:val="009A407E"/>
    <w:rsid w:val="009A43BE"/>
    <w:rsid w:val="009A4B7A"/>
    <w:rsid w:val="009A4BA8"/>
    <w:rsid w:val="009A4CC0"/>
    <w:rsid w:val="009A4F0A"/>
    <w:rsid w:val="009A515A"/>
    <w:rsid w:val="009A53E1"/>
    <w:rsid w:val="009A5417"/>
    <w:rsid w:val="009A555D"/>
    <w:rsid w:val="009A5B46"/>
    <w:rsid w:val="009A5B6E"/>
    <w:rsid w:val="009A60C1"/>
    <w:rsid w:val="009A6138"/>
    <w:rsid w:val="009A6362"/>
    <w:rsid w:val="009A6396"/>
    <w:rsid w:val="009A651D"/>
    <w:rsid w:val="009A6F9C"/>
    <w:rsid w:val="009A7052"/>
    <w:rsid w:val="009A71DD"/>
    <w:rsid w:val="009A7495"/>
    <w:rsid w:val="009A7C65"/>
    <w:rsid w:val="009A7C6F"/>
    <w:rsid w:val="009A7E35"/>
    <w:rsid w:val="009A7FED"/>
    <w:rsid w:val="009B05B3"/>
    <w:rsid w:val="009B0B05"/>
    <w:rsid w:val="009B0BCA"/>
    <w:rsid w:val="009B0D79"/>
    <w:rsid w:val="009B15E7"/>
    <w:rsid w:val="009B1895"/>
    <w:rsid w:val="009B18A0"/>
    <w:rsid w:val="009B1CD1"/>
    <w:rsid w:val="009B1D43"/>
    <w:rsid w:val="009B258F"/>
    <w:rsid w:val="009B275A"/>
    <w:rsid w:val="009B333F"/>
    <w:rsid w:val="009B345E"/>
    <w:rsid w:val="009B3548"/>
    <w:rsid w:val="009B3832"/>
    <w:rsid w:val="009B38E4"/>
    <w:rsid w:val="009B3D58"/>
    <w:rsid w:val="009B459C"/>
    <w:rsid w:val="009B4EBE"/>
    <w:rsid w:val="009B4F81"/>
    <w:rsid w:val="009B5094"/>
    <w:rsid w:val="009B5345"/>
    <w:rsid w:val="009B56B3"/>
    <w:rsid w:val="009B58F1"/>
    <w:rsid w:val="009B62E9"/>
    <w:rsid w:val="009B64F2"/>
    <w:rsid w:val="009B66E5"/>
    <w:rsid w:val="009B678C"/>
    <w:rsid w:val="009B6C66"/>
    <w:rsid w:val="009B6D44"/>
    <w:rsid w:val="009B6DD9"/>
    <w:rsid w:val="009B7060"/>
    <w:rsid w:val="009B757A"/>
    <w:rsid w:val="009B76F4"/>
    <w:rsid w:val="009B7D43"/>
    <w:rsid w:val="009B7E52"/>
    <w:rsid w:val="009B7F11"/>
    <w:rsid w:val="009C0574"/>
    <w:rsid w:val="009C0A1C"/>
    <w:rsid w:val="009C0B01"/>
    <w:rsid w:val="009C1242"/>
    <w:rsid w:val="009C1BCD"/>
    <w:rsid w:val="009C1CEF"/>
    <w:rsid w:val="009C1FDD"/>
    <w:rsid w:val="009C204E"/>
    <w:rsid w:val="009C2119"/>
    <w:rsid w:val="009C2801"/>
    <w:rsid w:val="009C29AF"/>
    <w:rsid w:val="009C2FBC"/>
    <w:rsid w:val="009C3173"/>
    <w:rsid w:val="009C3572"/>
    <w:rsid w:val="009C389A"/>
    <w:rsid w:val="009C39CE"/>
    <w:rsid w:val="009C3CF7"/>
    <w:rsid w:val="009C4217"/>
    <w:rsid w:val="009C43FE"/>
    <w:rsid w:val="009C44B0"/>
    <w:rsid w:val="009C4545"/>
    <w:rsid w:val="009C477D"/>
    <w:rsid w:val="009C47CF"/>
    <w:rsid w:val="009C53FF"/>
    <w:rsid w:val="009C594C"/>
    <w:rsid w:val="009C5B2D"/>
    <w:rsid w:val="009C6240"/>
    <w:rsid w:val="009C6566"/>
    <w:rsid w:val="009C6780"/>
    <w:rsid w:val="009C6B64"/>
    <w:rsid w:val="009C6E8B"/>
    <w:rsid w:val="009C7736"/>
    <w:rsid w:val="009C77A5"/>
    <w:rsid w:val="009C7803"/>
    <w:rsid w:val="009D03E6"/>
    <w:rsid w:val="009D04C7"/>
    <w:rsid w:val="009D0AA4"/>
    <w:rsid w:val="009D0D9E"/>
    <w:rsid w:val="009D0E7D"/>
    <w:rsid w:val="009D1792"/>
    <w:rsid w:val="009D1AF2"/>
    <w:rsid w:val="009D1D9A"/>
    <w:rsid w:val="009D27FA"/>
    <w:rsid w:val="009D2A23"/>
    <w:rsid w:val="009D2ED1"/>
    <w:rsid w:val="009D3735"/>
    <w:rsid w:val="009D38B2"/>
    <w:rsid w:val="009D3918"/>
    <w:rsid w:val="009D3C23"/>
    <w:rsid w:val="009D3C8B"/>
    <w:rsid w:val="009D3CC9"/>
    <w:rsid w:val="009D4336"/>
    <w:rsid w:val="009D45DB"/>
    <w:rsid w:val="009D46B4"/>
    <w:rsid w:val="009D4C8B"/>
    <w:rsid w:val="009D4EFF"/>
    <w:rsid w:val="009D5017"/>
    <w:rsid w:val="009D50F8"/>
    <w:rsid w:val="009D51E1"/>
    <w:rsid w:val="009D525C"/>
    <w:rsid w:val="009D53B6"/>
    <w:rsid w:val="009D6251"/>
    <w:rsid w:val="009D62FF"/>
    <w:rsid w:val="009D692F"/>
    <w:rsid w:val="009D6965"/>
    <w:rsid w:val="009D6ADF"/>
    <w:rsid w:val="009D6E9F"/>
    <w:rsid w:val="009D6F4D"/>
    <w:rsid w:val="009D71DF"/>
    <w:rsid w:val="009D7832"/>
    <w:rsid w:val="009D7B6A"/>
    <w:rsid w:val="009E0088"/>
    <w:rsid w:val="009E0223"/>
    <w:rsid w:val="009E0CDD"/>
    <w:rsid w:val="009E1063"/>
    <w:rsid w:val="009E15B2"/>
    <w:rsid w:val="009E215C"/>
    <w:rsid w:val="009E21F9"/>
    <w:rsid w:val="009E2467"/>
    <w:rsid w:val="009E24B6"/>
    <w:rsid w:val="009E254A"/>
    <w:rsid w:val="009E3457"/>
    <w:rsid w:val="009E3688"/>
    <w:rsid w:val="009E3935"/>
    <w:rsid w:val="009E3D7D"/>
    <w:rsid w:val="009E44DB"/>
    <w:rsid w:val="009E49AF"/>
    <w:rsid w:val="009E5169"/>
    <w:rsid w:val="009E541A"/>
    <w:rsid w:val="009E5714"/>
    <w:rsid w:val="009E5A8D"/>
    <w:rsid w:val="009E5B24"/>
    <w:rsid w:val="009E6324"/>
    <w:rsid w:val="009E6355"/>
    <w:rsid w:val="009E70A3"/>
    <w:rsid w:val="009E7164"/>
    <w:rsid w:val="009F024C"/>
    <w:rsid w:val="009F02D3"/>
    <w:rsid w:val="009F04D6"/>
    <w:rsid w:val="009F055E"/>
    <w:rsid w:val="009F1288"/>
    <w:rsid w:val="009F185B"/>
    <w:rsid w:val="009F1C73"/>
    <w:rsid w:val="009F23EC"/>
    <w:rsid w:val="009F2AA5"/>
    <w:rsid w:val="009F2EF6"/>
    <w:rsid w:val="009F31AE"/>
    <w:rsid w:val="009F3200"/>
    <w:rsid w:val="009F381F"/>
    <w:rsid w:val="009F39F4"/>
    <w:rsid w:val="009F4593"/>
    <w:rsid w:val="009F46C9"/>
    <w:rsid w:val="009F4A8C"/>
    <w:rsid w:val="009F4C6C"/>
    <w:rsid w:val="009F4D45"/>
    <w:rsid w:val="009F4D8A"/>
    <w:rsid w:val="009F4E13"/>
    <w:rsid w:val="009F5134"/>
    <w:rsid w:val="009F5148"/>
    <w:rsid w:val="009F51B0"/>
    <w:rsid w:val="009F5752"/>
    <w:rsid w:val="009F5AE3"/>
    <w:rsid w:val="009F5F9E"/>
    <w:rsid w:val="009F61B0"/>
    <w:rsid w:val="009F61F1"/>
    <w:rsid w:val="009F6282"/>
    <w:rsid w:val="009F6987"/>
    <w:rsid w:val="009F6E79"/>
    <w:rsid w:val="009F7031"/>
    <w:rsid w:val="009F73B2"/>
    <w:rsid w:val="009F780A"/>
    <w:rsid w:val="009F78E1"/>
    <w:rsid w:val="009F7B19"/>
    <w:rsid w:val="009F7C44"/>
    <w:rsid w:val="00A001A9"/>
    <w:rsid w:val="00A0028D"/>
    <w:rsid w:val="00A00493"/>
    <w:rsid w:val="00A00741"/>
    <w:rsid w:val="00A007EC"/>
    <w:rsid w:val="00A00AB2"/>
    <w:rsid w:val="00A00EAF"/>
    <w:rsid w:val="00A00FF4"/>
    <w:rsid w:val="00A01138"/>
    <w:rsid w:val="00A011B7"/>
    <w:rsid w:val="00A012EC"/>
    <w:rsid w:val="00A013C1"/>
    <w:rsid w:val="00A015E8"/>
    <w:rsid w:val="00A01C55"/>
    <w:rsid w:val="00A01D5D"/>
    <w:rsid w:val="00A022EE"/>
    <w:rsid w:val="00A02D02"/>
    <w:rsid w:val="00A02DF2"/>
    <w:rsid w:val="00A031BE"/>
    <w:rsid w:val="00A033FE"/>
    <w:rsid w:val="00A0347F"/>
    <w:rsid w:val="00A03707"/>
    <w:rsid w:val="00A03983"/>
    <w:rsid w:val="00A0444D"/>
    <w:rsid w:val="00A044CE"/>
    <w:rsid w:val="00A0450B"/>
    <w:rsid w:val="00A04C1C"/>
    <w:rsid w:val="00A04D7E"/>
    <w:rsid w:val="00A04E0F"/>
    <w:rsid w:val="00A05174"/>
    <w:rsid w:val="00A05551"/>
    <w:rsid w:val="00A055F7"/>
    <w:rsid w:val="00A05BA5"/>
    <w:rsid w:val="00A05C77"/>
    <w:rsid w:val="00A05D2F"/>
    <w:rsid w:val="00A05F58"/>
    <w:rsid w:val="00A071EA"/>
    <w:rsid w:val="00A07312"/>
    <w:rsid w:val="00A074DE"/>
    <w:rsid w:val="00A07640"/>
    <w:rsid w:val="00A0777D"/>
    <w:rsid w:val="00A07D57"/>
    <w:rsid w:val="00A1039C"/>
    <w:rsid w:val="00A10515"/>
    <w:rsid w:val="00A10E62"/>
    <w:rsid w:val="00A11150"/>
    <w:rsid w:val="00A111D4"/>
    <w:rsid w:val="00A111E9"/>
    <w:rsid w:val="00A11265"/>
    <w:rsid w:val="00A1183C"/>
    <w:rsid w:val="00A11C6C"/>
    <w:rsid w:val="00A11ED5"/>
    <w:rsid w:val="00A1255F"/>
    <w:rsid w:val="00A125D1"/>
    <w:rsid w:val="00A1266B"/>
    <w:rsid w:val="00A12D55"/>
    <w:rsid w:val="00A12ED7"/>
    <w:rsid w:val="00A12EE0"/>
    <w:rsid w:val="00A13065"/>
    <w:rsid w:val="00A132B2"/>
    <w:rsid w:val="00A1330F"/>
    <w:rsid w:val="00A1332D"/>
    <w:rsid w:val="00A13B4C"/>
    <w:rsid w:val="00A13EE8"/>
    <w:rsid w:val="00A14634"/>
    <w:rsid w:val="00A147B4"/>
    <w:rsid w:val="00A147F4"/>
    <w:rsid w:val="00A14D16"/>
    <w:rsid w:val="00A14F49"/>
    <w:rsid w:val="00A14FE9"/>
    <w:rsid w:val="00A15DD8"/>
    <w:rsid w:val="00A1654F"/>
    <w:rsid w:val="00A1664D"/>
    <w:rsid w:val="00A17196"/>
    <w:rsid w:val="00A1720E"/>
    <w:rsid w:val="00A2028D"/>
    <w:rsid w:val="00A203C9"/>
    <w:rsid w:val="00A2042A"/>
    <w:rsid w:val="00A206A6"/>
    <w:rsid w:val="00A20930"/>
    <w:rsid w:val="00A214E0"/>
    <w:rsid w:val="00A21F5C"/>
    <w:rsid w:val="00A22599"/>
    <w:rsid w:val="00A225F5"/>
    <w:rsid w:val="00A232C7"/>
    <w:rsid w:val="00A23874"/>
    <w:rsid w:val="00A23F9B"/>
    <w:rsid w:val="00A23FC7"/>
    <w:rsid w:val="00A24254"/>
    <w:rsid w:val="00A24552"/>
    <w:rsid w:val="00A24828"/>
    <w:rsid w:val="00A24898"/>
    <w:rsid w:val="00A24967"/>
    <w:rsid w:val="00A249F4"/>
    <w:rsid w:val="00A24DFF"/>
    <w:rsid w:val="00A25017"/>
    <w:rsid w:val="00A2565D"/>
    <w:rsid w:val="00A258A5"/>
    <w:rsid w:val="00A25E47"/>
    <w:rsid w:val="00A25FA8"/>
    <w:rsid w:val="00A2606B"/>
    <w:rsid w:val="00A2627C"/>
    <w:rsid w:val="00A26554"/>
    <w:rsid w:val="00A26CF8"/>
    <w:rsid w:val="00A27292"/>
    <w:rsid w:val="00A2751D"/>
    <w:rsid w:val="00A275D6"/>
    <w:rsid w:val="00A27CA1"/>
    <w:rsid w:val="00A301DF"/>
    <w:rsid w:val="00A305E5"/>
    <w:rsid w:val="00A308BB"/>
    <w:rsid w:val="00A30908"/>
    <w:rsid w:val="00A315CD"/>
    <w:rsid w:val="00A31981"/>
    <w:rsid w:val="00A31A28"/>
    <w:rsid w:val="00A31BAC"/>
    <w:rsid w:val="00A323B9"/>
    <w:rsid w:val="00A324C8"/>
    <w:rsid w:val="00A3274A"/>
    <w:rsid w:val="00A3274E"/>
    <w:rsid w:val="00A32FD0"/>
    <w:rsid w:val="00A3334C"/>
    <w:rsid w:val="00A33373"/>
    <w:rsid w:val="00A33A82"/>
    <w:rsid w:val="00A34193"/>
    <w:rsid w:val="00A341FF"/>
    <w:rsid w:val="00A3470A"/>
    <w:rsid w:val="00A347DB"/>
    <w:rsid w:val="00A3490C"/>
    <w:rsid w:val="00A34B10"/>
    <w:rsid w:val="00A34B2F"/>
    <w:rsid w:val="00A34C1B"/>
    <w:rsid w:val="00A34CD2"/>
    <w:rsid w:val="00A34ED2"/>
    <w:rsid w:val="00A351EF"/>
    <w:rsid w:val="00A35306"/>
    <w:rsid w:val="00A354BD"/>
    <w:rsid w:val="00A35C59"/>
    <w:rsid w:val="00A35D56"/>
    <w:rsid w:val="00A35F49"/>
    <w:rsid w:val="00A36317"/>
    <w:rsid w:val="00A36532"/>
    <w:rsid w:val="00A36B2C"/>
    <w:rsid w:val="00A36D8D"/>
    <w:rsid w:val="00A36EA2"/>
    <w:rsid w:val="00A36F6C"/>
    <w:rsid w:val="00A37004"/>
    <w:rsid w:val="00A37AB6"/>
    <w:rsid w:val="00A37E2D"/>
    <w:rsid w:val="00A4009E"/>
    <w:rsid w:val="00A4035A"/>
    <w:rsid w:val="00A403AE"/>
    <w:rsid w:val="00A40942"/>
    <w:rsid w:val="00A40B82"/>
    <w:rsid w:val="00A41241"/>
    <w:rsid w:val="00A414D9"/>
    <w:rsid w:val="00A4150A"/>
    <w:rsid w:val="00A41603"/>
    <w:rsid w:val="00A4168D"/>
    <w:rsid w:val="00A41892"/>
    <w:rsid w:val="00A41C19"/>
    <w:rsid w:val="00A41CDA"/>
    <w:rsid w:val="00A42868"/>
    <w:rsid w:val="00A42BFB"/>
    <w:rsid w:val="00A4341C"/>
    <w:rsid w:val="00A43497"/>
    <w:rsid w:val="00A4382E"/>
    <w:rsid w:val="00A43BF5"/>
    <w:rsid w:val="00A43E13"/>
    <w:rsid w:val="00A43E8E"/>
    <w:rsid w:val="00A440B7"/>
    <w:rsid w:val="00A44583"/>
    <w:rsid w:val="00A445B1"/>
    <w:rsid w:val="00A44626"/>
    <w:rsid w:val="00A44E15"/>
    <w:rsid w:val="00A45105"/>
    <w:rsid w:val="00A45193"/>
    <w:rsid w:val="00A4557B"/>
    <w:rsid w:val="00A456DF"/>
    <w:rsid w:val="00A459B8"/>
    <w:rsid w:val="00A45F90"/>
    <w:rsid w:val="00A4600B"/>
    <w:rsid w:val="00A46132"/>
    <w:rsid w:val="00A46868"/>
    <w:rsid w:val="00A469ED"/>
    <w:rsid w:val="00A46E0C"/>
    <w:rsid w:val="00A4721B"/>
    <w:rsid w:val="00A476CD"/>
    <w:rsid w:val="00A47935"/>
    <w:rsid w:val="00A47954"/>
    <w:rsid w:val="00A50157"/>
    <w:rsid w:val="00A50547"/>
    <w:rsid w:val="00A50965"/>
    <w:rsid w:val="00A511ED"/>
    <w:rsid w:val="00A512B5"/>
    <w:rsid w:val="00A51553"/>
    <w:rsid w:val="00A51C17"/>
    <w:rsid w:val="00A51FA9"/>
    <w:rsid w:val="00A5255C"/>
    <w:rsid w:val="00A528EB"/>
    <w:rsid w:val="00A52D49"/>
    <w:rsid w:val="00A52EE1"/>
    <w:rsid w:val="00A53168"/>
    <w:rsid w:val="00A53901"/>
    <w:rsid w:val="00A539B3"/>
    <w:rsid w:val="00A541BD"/>
    <w:rsid w:val="00A542F2"/>
    <w:rsid w:val="00A54550"/>
    <w:rsid w:val="00A54848"/>
    <w:rsid w:val="00A5509D"/>
    <w:rsid w:val="00A55236"/>
    <w:rsid w:val="00A553A0"/>
    <w:rsid w:val="00A55773"/>
    <w:rsid w:val="00A55BBA"/>
    <w:rsid w:val="00A560B0"/>
    <w:rsid w:val="00A562DD"/>
    <w:rsid w:val="00A563BD"/>
    <w:rsid w:val="00A5654C"/>
    <w:rsid w:val="00A565EA"/>
    <w:rsid w:val="00A567FE"/>
    <w:rsid w:val="00A56B6D"/>
    <w:rsid w:val="00A56B8D"/>
    <w:rsid w:val="00A56E3D"/>
    <w:rsid w:val="00A57046"/>
    <w:rsid w:val="00A57A3B"/>
    <w:rsid w:val="00A57AF3"/>
    <w:rsid w:val="00A6086C"/>
    <w:rsid w:val="00A608DC"/>
    <w:rsid w:val="00A60EAE"/>
    <w:rsid w:val="00A60EBA"/>
    <w:rsid w:val="00A60F11"/>
    <w:rsid w:val="00A615AB"/>
    <w:rsid w:val="00A61659"/>
    <w:rsid w:val="00A619F2"/>
    <w:rsid w:val="00A61A94"/>
    <w:rsid w:val="00A62ACE"/>
    <w:rsid w:val="00A62E1B"/>
    <w:rsid w:val="00A635CB"/>
    <w:rsid w:val="00A63BFF"/>
    <w:rsid w:val="00A63C9D"/>
    <w:rsid w:val="00A63EFE"/>
    <w:rsid w:val="00A63F29"/>
    <w:rsid w:val="00A64D36"/>
    <w:rsid w:val="00A65340"/>
    <w:rsid w:val="00A6584C"/>
    <w:rsid w:val="00A65BCE"/>
    <w:rsid w:val="00A65C57"/>
    <w:rsid w:val="00A65FD2"/>
    <w:rsid w:val="00A66162"/>
    <w:rsid w:val="00A66321"/>
    <w:rsid w:val="00A66D49"/>
    <w:rsid w:val="00A66F84"/>
    <w:rsid w:val="00A670FC"/>
    <w:rsid w:val="00A6764E"/>
    <w:rsid w:val="00A67927"/>
    <w:rsid w:val="00A67C66"/>
    <w:rsid w:val="00A67EA3"/>
    <w:rsid w:val="00A700E5"/>
    <w:rsid w:val="00A705E0"/>
    <w:rsid w:val="00A713B7"/>
    <w:rsid w:val="00A714D2"/>
    <w:rsid w:val="00A71617"/>
    <w:rsid w:val="00A716A7"/>
    <w:rsid w:val="00A71EBD"/>
    <w:rsid w:val="00A7223D"/>
    <w:rsid w:val="00A7234E"/>
    <w:rsid w:val="00A723D0"/>
    <w:rsid w:val="00A7259C"/>
    <w:rsid w:val="00A72905"/>
    <w:rsid w:val="00A733D7"/>
    <w:rsid w:val="00A737BF"/>
    <w:rsid w:val="00A73A8F"/>
    <w:rsid w:val="00A7446F"/>
    <w:rsid w:val="00A74560"/>
    <w:rsid w:val="00A7530C"/>
    <w:rsid w:val="00A75320"/>
    <w:rsid w:val="00A753C7"/>
    <w:rsid w:val="00A7552F"/>
    <w:rsid w:val="00A75743"/>
    <w:rsid w:val="00A7580E"/>
    <w:rsid w:val="00A758A0"/>
    <w:rsid w:val="00A75A7B"/>
    <w:rsid w:val="00A75CFC"/>
    <w:rsid w:val="00A75DB6"/>
    <w:rsid w:val="00A75E2D"/>
    <w:rsid w:val="00A75EAC"/>
    <w:rsid w:val="00A76602"/>
    <w:rsid w:val="00A768D7"/>
    <w:rsid w:val="00A76A0A"/>
    <w:rsid w:val="00A76AAD"/>
    <w:rsid w:val="00A770F5"/>
    <w:rsid w:val="00A77746"/>
    <w:rsid w:val="00A77F35"/>
    <w:rsid w:val="00A77FB0"/>
    <w:rsid w:val="00A8012F"/>
    <w:rsid w:val="00A80264"/>
    <w:rsid w:val="00A8045A"/>
    <w:rsid w:val="00A80B86"/>
    <w:rsid w:val="00A80C66"/>
    <w:rsid w:val="00A80FBB"/>
    <w:rsid w:val="00A810E7"/>
    <w:rsid w:val="00A814FD"/>
    <w:rsid w:val="00A816F3"/>
    <w:rsid w:val="00A81737"/>
    <w:rsid w:val="00A819C2"/>
    <w:rsid w:val="00A819F3"/>
    <w:rsid w:val="00A81DB7"/>
    <w:rsid w:val="00A826AA"/>
    <w:rsid w:val="00A82B02"/>
    <w:rsid w:val="00A82E5D"/>
    <w:rsid w:val="00A82EBB"/>
    <w:rsid w:val="00A83358"/>
    <w:rsid w:val="00A83831"/>
    <w:rsid w:val="00A838B0"/>
    <w:rsid w:val="00A84148"/>
    <w:rsid w:val="00A84A44"/>
    <w:rsid w:val="00A84B46"/>
    <w:rsid w:val="00A84E49"/>
    <w:rsid w:val="00A84F58"/>
    <w:rsid w:val="00A8544B"/>
    <w:rsid w:val="00A8550D"/>
    <w:rsid w:val="00A8559E"/>
    <w:rsid w:val="00A85807"/>
    <w:rsid w:val="00A85862"/>
    <w:rsid w:val="00A858B8"/>
    <w:rsid w:val="00A85D47"/>
    <w:rsid w:val="00A86013"/>
    <w:rsid w:val="00A865E8"/>
    <w:rsid w:val="00A867A8"/>
    <w:rsid w:val="00A86A87"/>
    <w:rsid w:val="00A86C7C"/>
    <w:rsid w:val="00A874EC"/>
    <w:rsid w:val="00A87519"/>
    <w:rsid w:val="00A878CF"/>
    <w:rsid w:val="00A87EBA"/>
    <w:rsid w:val="00A87F2D"/>
    <w:rsid w:val="00A900A3"/>
    <w:rsid w:val="00A9050A"/>
    <w:rsid w:val="00A90649"/>
    <w:rsid w:val="00A90756"/>
    <w:rsid w:val="00A90CE7"/>
    <w:rsid w:val="00A90F68"/>
    <w:rsid w:val="00A91660"/>
    <w:rsid w:val="00A916DE"/>
    <w:rsid w:val="00A91B64"/>
    <w:rsid w:val="00A9206A"/>
    <w:rsid w:val="00A920C9"/>
    <w:rsid w:val="00A92371"/>
    <w:rsid w:val="00A92386"/>
    <w:rsid w:val="00A92532"/>
    <w:rsid w:val="00A929DD"/>
    <w:rsid w:val="00A92A2C"/>
    <w:rsid w:val="00A93C73"/>
    <w:rsid w:val="00A93DA3"/>
    <w:rsid w:val="00A93E66"/>
    <w:rsid w:val="00A93F6A"/>
    <w:rsid w:val="00A9413D"/>
    <w:rsid w:val="00A945FF"/>
    <w:rsid w:val="00A946A5"/>
    <w:rsid w:val="00A94AA6"/>
    <w:rsid w:val="00A950C4"/>
    <w:rsid w:val="00A955E3"/>
    <w:rsid w:val="00A9588F"/>
    <w:rsid w:val="00A95BBA"/>
    <w:rsid w:val="00A95BE4"/>
    <w:rsid w:val="00A95FA1"/>
    <w:rsid w:val="00A9668F"/>
    <w:rsid w:val="00A966BC"/>
    <w:rsid w:val="00A97A30"/>
    <w:rsid w:val="00A97B2E"/>
    <w:rsid w:val="00A97B66"/>
    <w:rsid w:val="00A97E8B"/>
    <w:rsid w:val="00AA0093"/>
    <w:rsid w:val="00AA01E9"/>
    <w:rsid w:val="00AA03F6"/>
    <w:rsid w:val="00AA0B54"/>
    <w:rsid w:val="00AA0C53"/>
    <w:rsid w:val="00AA0CDC"/>
    <w:rsid w:val="00AA0DC8"/>
    <w:rsid w:val="00AA12FD"/>
    <w:rsid w:val="00AA1D0B"/>
    <w:rsid w:val="00AA1D36"/>
    <w:rsid w:val="00AA1D87"/>
    <w:rsid w:val="00AA2ACD"/>
    <w:rsid w:val="00AA2F49"/>
    <w:rsid w:val="00AA3012"/>
    <w:rsid w:val="00AA3200"/>
    <w:rsid w:val="00AA36C6"/>
    <w:rsid w:val="00AA3DEE"/>
    <w:rsid w:val="00AA43C7"/>
    <w:rsid w:val="00AA4883"/>
    <w:rsid w:val="00AA4901"/>
    <w:rsid w:val="00AA4B27"/>
    <w:rsid w:val="00AA4C10"/>
    <w:rsid w:val="00AA4F58"/>
    <w:rsid w:val="00AA55E6"/>
    <w:rsid w:val="00AA55EB"/>
    <w:rsid w:val="00AA571D"/>
    <w:rsid w:val="00AA59DA"/>
    <w:rsid w:val="00AA5C72"/>
    <w:rsid w:val="00AA5D65"/>
    <w:rsid w:val="00AA5DBE"/>
    <w:rsid w:val="00AA5F0B"/>
    <w:rsid w:val="00AA6532"/>
    <w:rsid w:val="00AA653F"/>
    <w:rsid w:val="00AA65B6"/>
    <w:rsid w:val="00AA66EB"/>
    <w:rsid w:val="00AA67FB"/>
    <w:rsid w:val="00AA6B98"/>
    <w:rsid w:val="00AA7741"/>
    <w:rsid w:val="00AB0042"/>
    <w:rsid w:val="00AB08F5"/>
    <w:rsid w:val="00AB097A"/>
    <w:rsid w:val="00AB0A76"/>
    <w:rsid w:val="00AB0C25"/>
    <w:rsid w:val="00AB0EA5"/>
    <w:rsid w:val="00AB1058"/>
    <w:rsid w:val="00AB1091"/>
    <w:rsid w:val="00AB10C2"/>
    <w:rsid w:val="00AB10F3"/>
    <w:rsid w:val="00AB126C"/>
    <w:rsid w:val="00AB1434"/>
    <w:rsid w:val="00AB1B18"/>
    <w:rsid w:val="00AB1B6E"/>
    <w:rsid w:val="00AB1D6E"/>
    <w:rsid w:val="00AB1DAB"/>
    <w:rsid w:val="00AB1FBA"/>
    <w:rsid w:val="00AB23B7"/>
    <w:rsid w:val="00AB26FE"/>
    <w:rsid w:val="00AB27FB"/>
    <w:rsid w:val="00AB3557"/>
    <w:rsid w:val="00AB3638"/>
    <w:rsid w:val="00AB3BAB"/>
    <w:rsid w:val="00AB3EC4"/>
    <w:rsid w:val="00AB40EA"/>
    <w:rsid w:val="00AB41B6"/>
    <w:rsid w:val="00AB433C"/>
    <w:rsid w:val="00AB4777"/>
    <w:rsid w:val="00AB48AA"/>
    <w:rsid w:val="00AB4FD4"/>
    <w:rsid w:val="00AB548D"/>
    <w:rsid w:val="00AB5C72"/>
    <w:rsid w:val="00AB5DD9"/>
    <w:rsid w:val="00AB5E7B"/>
    <w:rsid w:val="00AB69EF"/>
    <w:rsid w:val="00AB6B9C"/>
    <w:rsid w:val="00AB6FCD"/>
    <w:rsid w:val="00AB752A"/>
    <w:rsid w:val="00AB7D0B"/>
    <w:rsid w:val="00AB7E47"/>
    <w:rsid w:val="00AC008A"/>
    <w:rsid w:val="00AC0794"/>
    <w:rsid w:val="00AC0AF3"/>
    <w:rsid w:val="00AC1064"/>
    <w:rsid w:val="00AC14A9"/>
    <w:rsid w:val="00AC1500"/>
    <w:rsid w:val="00AC1D5A"/>
    <w:rsid w:val="00AC1D8E"/>
    <w:rsid w:val="00AC2066"/>
    <w:rsid w:val="00AC27B5"/>
    <w:rsid w:val="00AC2E72"/>
    <w:rsid w:val="00AC2EF6"/>
    <w:rsid w:val="00AC3224"/>
    <w:rsid w:val="00AC36FE"/>
    <w:rsid w:val="00AC3733"/>
    <w:rsid w:val="00AC37F0"/>
    <w:rsid w:val="00AC3960"/>
    <w:rsid w:val="00AC4091"/>
    <w:rsid w:val="00AC41BD"/>
    <w:rsid w:val="00AC4BBA"/>
    <w:rsid w:val="00AC4E69"/>
    <w:rsid w:val="00AC5167"/>
    <w:rsid w:val="00AC5BF6"/>
    <w:rsid w:val="00AC5C44"/>
    <w:rsid w:val="00AC60A2"/>
    <w:rsid w:val="00AC6207"/>
    <w:rsid w:val="00AC6C2F"/>
    <w:rsid w:val="00AC6F97"/>
    <w:rsid w:val="00AC6FD2"/>
    <w:rsid w:val="00AC7568"/>
    <w:rsid w:val="00AC7687"/>
    <w:rsid w:val="00AC7C70"/>
    <w:rsid w:val="00AD011A"/>
    <w:rsid w:val="00AD049A"/>
    <w:rsid w:val="00AD073E"/>
    <w:rsid w:val="00AD087D"/>
    <w:rsid w:val="00AD0A3F"/>
    <w:rsid w:val="00AD0EA9"/>
    <w:rsid w:val="00AD172C"/>
    <w:rsid w:val="00AD206B"/>
    <w:rsid w:val="00AD2C82"/>
    <w:rsid w:val="00AD2E77"/>
    <w:rsid w:val="00AD2F49"/>
    <w:rsid w:val="00AD369B"/>
    <w:rsid w:val="00AD393E"/>
    <w:rsid w:val="00AD3FCA"/>
    <w:rsid w:val="00AD40EA"/>
    <w:rsid w:val="00AD46DF"/>
    <w:rsid w:val="00AD4762"/>
    <w:rsid w:val="00AD4A57"/>
    <w:rsid w:val="00AD4D9C"/>
    <w:rsid w:val="00AD4DAB"/>
    <w:rsid w:val="00AD4FD5"/>
    <w:rsid w:val="00AD5083"/>
    <w:rsid w:val="00AD5FAD"/>
    <w:rsid w:val="00AD600A"/>
    <w:rsid w:val="00AD60B7"/>
    <w:rsid w:val="00AD60E1"/>
    <w:rsid w:val="00AD6130"/>
    <w:rsid w:val="00AD621C"/>
    <w:rsid w:val="00AD6C57"/>
    <w:rsid w:val="00AD6E99"/>
    <w:rsid w:val="00AD76DB"/>
    <w:rsid w:val="00AD773F"/>
    <w:rsid w:val="00AD7793"/>
    <w:rsid w:val="00AD79CD"/>
    <w:rsid w:val="00AD7EF0"/>
    <w:rsid w:val="00AD7F78"/>
    <w:rsid w:val="00AE0183"/>
    <w:rsid w:val="00AE0947"/>
    <w:rsid w:val="00AE0C66"/>
    <w:rsid w:val="00AE0D44"/>
    <w:rsid w:val="00AE10C4"/>
    <w:rsid w:val="00AE1629"/>
    <w:rsid w:val="00AE185A"/>
    <w:rsid w:val="00AE1CA7"/>
    <w:rsid w:val="00AE1EFE"/>
    <w:rsid w:val="00AE26FB"/>
    <w:rsid w:val="00AE27F7"/>
    <w:rsid w:val="00AE28F5"/>
    <w:rsid w:val="00AE2C38"/>
    <w:rsid w:val="00AE2FF1"/>
    <w:rsid w:val="00AE37BB"/>
    <w:rsid w:val="00AE3AA8"/>
    <w:rsid w:val="00AE3C43"/>
    <w:rsid w:val="00AE4490"/>
    <w:rsid w:val="00AE4502"/>
    <w:rsid w:val="00AE45DC"/>
    <w:rsid w:val="00AE461A"/>
    <w:rsid w:val="00AE53FB"/>
    <w:rsid w:val="00AE5857"/>
    <w:rsid w:val="00AE5987"/>
    <w:rsid w:val="00AE5C49"/>
    <w:rsid w:val="00AE5F6A"/>
    <w:rsid w:val="00AE6252"/>
    <w:rsid w:val="00AE6B6A"/>
    <w:rsid w:val="00AE6BA1"/>
    <w:rsid w:val="00AE6E60"/>
    <w:rsid w:val="00AE6E6C"/>
    <w:rsid w:val="00AE701D"/>
    <w:rsid w:val="00AE72FB"/>
    <w:rsid w:val="00AE7508"/>
    <w:rsid w:val="00AE75B9"/>
    <w:rsid w:val="00AE7824"/>
    <w:rsid w:val="00AE78DA"/>
    <w:rsid w:val="00AE7D3C"/>
    <w:rsid w:val="00AE7FA2"/>
    <w:rsid w:val="00AF042A"/>
    <w:rsid w:val="00AF09FD"/>
    <w:rsid w:val="00AF0E8B"/>
    <w:rsid w:val="00AF1505"/>
    <w:rsid w:val="00AF15F3"/>
    <w:rsid w:val="00AF16B9"/>
    <w:rsid w:val="00AF1A75"/>
    <w:rsid w:val="00AF2301"/>
    <w:rsid w:val="00AF2321"/>
    <w:rsid w:val="00AF2463"/>
    <w:rsid w:val="00AF27A2"/>
    <w:rsid w:val="00AF2858"/>
    <w:rsid w:val="00AF2A44"/>
    <w:rsid w:val="00AF2ED2"/>
    <w:rsid w:val="00AF2FAF"/>
    <w:rsid w:val="00AF3E74"/>
    <w:rsid w:val="00AF3EAE"/>
    <w:rsid w:val="00AF4089"/>
    <w:rsid w:val="00AF41D1"/>
    <w:rsid w:val="00AF43B3"/>
    <w:rsid w:val="00AF459B"/>
    <w:rsid w:val="00AF471B"/>
    <w:rsid w:val="00AF4CEE"/>
    <w:rsid w:val="00AF5101"/>
    <w:rsid w:val="00AF530B"/>
    <w:rsid w:val="00AF5356"/>
    <w:rsid w:val="00AF535E"/>
    <w:rsid w:val="00AF5F42"/>
    <w:rsid w:val="00AF61A1"/>
    <w:rsid w:val="00AF6201"/>
    <w:rsid w:val="00AF62F5"/>
    <w:rsid w:val="00AF6972"/>
    <w:rsid w:val="00AF6B1C"/>
    <w:rsid w:val="00AF6C07"/>
    <w:rsid w:val="00AF6FB6"/>
    <w:rsid w:val="00AF7006"/>
    <w:rsid w:val="00AF7EC3"/>
    <w:rsid w:val="00AF7FA6"/>
    <w:rsid w:val="00B00083"/>
    <w:rsid w:val="00B0009A"/>
    <w:rsid w:val="00B000FE"/>
    <w:rsid w:val="00B00410"/>
    <w:rsid w:val="00B0108C"/>
    <w:rsid w:val="00B015FB"/>
    <w:rsid w:val="00B01BA6"/>
    <w:rsid w:val="00B01C75"/>
    <w:rsid w:val="00B01DAF"/>
    <w:rsid w:val="00B01DDC"/>
    <w:rsid w:val="00B02716"/>
    <w:rsid w:val="00B02798"/>
    <w:rsid w:val="00B02B91"/>
    <w:rsid w:val="00B02F1B"/>
    <w:rsid w:val="00B03589"/>
    <w:rsid w:val="00B03673"/>
    <w:rsid w:val="00B040E1"/>
    <w:rsid w:val="00B041CD"/>
    <w:rsid w:val="00B04555"/>
    <w:rsid w:val="00B04F25"/>
    <w:rsid w:val="00B052AC"/>
    <w:rsid w:val="00B05B52"/>
    <w:rsid w:val="00B06668"/>
    <w:rsid w:val="00B06F45"/>
    <w:rsid w:val="00B070DD"/>
    <w:rsid w:val="00B0723F"/>
    <w:rsid w:val="00B0745D"/>
    <w:rsid w:val="00B07671"/>
    <w:rsid w:val="00B0789A"/>
    <w:rsid w:val="00B07A99"/>
    <w:rsid w:val="00B07D19"/>
    <w:rsid w:val="00B103E7"/>
    <w:rsid w:val="00B10456"/>
    <w:rsid w:val="00B10791"/>
    <w:rsid w:val="00B108B5"/>
    <w:rsid w:val="00B10A3C"/>
    <w:rsid w:val="00B10A55"/>
    <w:rsid w:val="00B10CB3"/>
    <w:rsid w:val="00B10EB6"/>
    <w:rsid w:val="00B10EC1"/>
    <w:rsid w:val="00B113AF"/>
    <w:rsid w:val="00B113D0"/>
    <w:rsid w:val="00B1169D"/>
    <w:rsid w:val="00B117B9"/>
    <w:rsid w:val="00B1182A"/>
    <w:rsid w:val="00B119D3"/>
    <w:rsid w:val="00B11B7B"/>
    <w:rsid w:val="00B11EA9"/>
    <w:rsid w:val="00B11EB3"/>
    <w:rsid w:val="00B120DD"/>
    <w:rsid w:val="00B121E3"/>
    <w:rsid w:val="00B12225"/>
    <w:rsid w:val="00B12676"/>
    <w:rsid w:val="00B128A3"/>
    <w:rsid w:val="00B1295A"/>
    <w:rsid w:val="00B12A86"/>
    <w:rsid w:val="00B12D59"/>
    <w:rsid w:val="00B13191"/>
    <w:rsid w:val="00B131C2"/>
    <w:rsid w:val="00B13BB9"/>
    <w:rsid w:val="00B14035"/>
    <w:rsid w:val="00B1413A"/>
    <w:rsid w:val="00B14516"/>
    <w:rsid w:val="00B1484D"/>
    <w:rsid w:val="00B14946"/>
    <w:rsid w:val="00B14A79"/>
    <w:rsid w:val="00B14EB6"/>
    <w:rsid w:val="00B15171"/>
    <w:rsid w:val="00B1541F"/>
    <w:rsid w:val="00B16394"/>
    <w:rsid w:val="00B1658D"/>
    <w:rsid w:val="00B16E4C"/>
    <w:rsid w:val="00B1730E"/>
    <w:rsid w:val="00B175D9"/>
    <w:rsid w:val="00B17623"/>
    <w:rsid w:val="00B17815"/>
    <w:rsid w:val="00B179F3"/>
    <w:rsid w:val="00B17E94"/>
    <w:rsid w:val="00B17EE3"/>
    <w:rsid w:val="00B17FF8"/>
    <w:rsid w:val="00B206AF"/>
    <w:rsid w:val="00B2093D"/>
    <w:rsid w:val="00B21CD1"/>
    <w:rsid w:val="00B21CF3"/>
    <w:rsid w:val="00B21F74"/>
    <w:rsid w:val="00B22024"/>
    <w:rsid w:val="00B2242B"/>
    <w:rsid w:val="00B22457"/>
    <w:rsid w:val="00B2250F"/>
    <w:rsid w:val="00B22718"/>
    <w:rsid w:val="00B22813"/>
    <w:rsid w:val="00B22CD3"/>
    <w:rsid w:val="00B23046"/>
    <w:rsid w:val="00B23257"/>
    <w:rsid w:val="00B2326E"/>
    <w:rsid w:val="00B2397F"/>
    <w:rsid w:val="00B23985"/>
    <w:rsid w:val="00B23AD0"/>
    <w:rsid w:val="00B23D7A"/>
    <w:rsid w:val="00B23D91"/>
    <w:rsid w:val="00B24536"/>
    <w:rsid w:val="00B245F9"/>
    <w:rsid w:val="00B246B6"/>
    <w:rsid w:val="00B24715"/>
    <w:rsid w:val="00B248F3"/>
    <w:rsid w:val="00B249A3"/>
    <w:rsid w:val="00B24F15"/>
    <w:rsid w:val="00B25530"/>
    <w:rsid w:val="00B2625D"/>
    <w:rsid w:val="00B263AD"/>
    <w:rsid w:val="00B2692E"/>
    <w:rsid w:val="00B26967"/>
    <w:rsid w:val="00B27017"/>
    <w:rsid w:val="00B277A5"/>
    <w:rsid w:val="00B27913"/>
    <w:rsid w:val="00B27999"/>
    <w:rsid w:val="00B27A2D"/>
    <w:rsid w:val="00B27ABA"/>
    <w:rsid w:val="00B27F59"/>
    <w:rsid w:val="00B30519"/>
    <w:rsid w:val="00B30C3C"/>
    <w:rsid w:val="00B313D2"/>
    <w:rsid w:val="00B3151F"/>
    <w:rsid w:val="00B31C85"/>
    <w:rsid w:val="00B320D3"/>
    <w:rsid w:val="00B320E4"/>
    <w:rsid w:val="00B32725"/>
    <w:rsid w:val="00B327FE"/>
    <w:rsid w:val="00B328C0"/>
    <w:rsid w:val="00B32C69"/>
    <w:rsid w:val="00B32EF6"/>
    <w:rsid w:val="00B32FFA"/>
    <w:rsid w:val="00B330F8"/>
    <w:rsid w:val="00B33626"/>
    <w:rsid w:val="00B3367F"/>
    <w:rsid w:val="00B34085"/>
    <w:rsid w:val="00B34DAC"/>
    <w:rsid w:val="00B35145"/>
    <w:rsid w:val="00B3568A"/>
    <w:rsid w:val="00B35A24"/>
    <w:rsid w:val="00B35C77"/>
    <w:rsid w:val="00B35CA1"/>
    <w:rsid w:val="00B35D5A"/>
    <w:rsid w:val="00B361DC"/>
    <w:rsid w:val="00B365AC"/>
    <w:rsid w:val="00B369C0"/>
    <w:rsid w:val="00B36B31"/>
    <w:rsid w:val="00B37ACA"/>
    <w:rsid w:val="00B400FC"/>
    <w:rsid w:val="00B40E18"/>
    <w:rsid w:val="00B410AB"/>
    <w:rsid w:val="00B41536"/>
    <w:rsid w:val="00B416BC"/>
    <w:rsid w:val="00B416EC"/>
    <w:rsid w:val="00B41707"/>
    <w:rsid w:val="00B417C5"/>
    <w:rsid w:val="00B418D8"/>
    <w:rsid w:val="00B41979"/>
    <w:rsid w:val="00B41AAA"/>
    <w:rsid w:val="00B41CB7"/>
    <w:rsid w:val="00B42B3B"/>
    <w:rsid w:val="00B42D86"/>
    <w:rsid w:val="00B431C7"/>
    <w:rsid w:val="00B43DF1"/>
    <w:rsid w:val="00B441AA"/>
    <w:rsid w:val="00B44903"/>
    <w:rsid w:val="00B4514D"/>
    <w:rsid w:val="00B452BF"/>
    <w:rsid w:val="00B45899"/>
    <w:rsid w:val="00B45D0C"/>
    <w:rsid w:val="00B463BB"/>
    <w:rsid w:val="00B46595"/>
    <w:rsid w:val="00B46EC7"/>
    <w:rsid w:val="00B470B5"/>
    <w:rsid w:val="00B4767D"/>
    <w:rsid w:val="00B4780B"/>
    <w:rsid w:val="00B47943"/>
    <w:rsid w:val="00B47976"/>
    <w:rsid w:val="00B47B2F"/>
    <w:rsid w:val="00B47BCF"/>
    <w:rsid w:val="00B47DE9"/>
    <w:rsid w:val="00B47F2F"/>
    <w:rsid w:val="00B47F3D"/>
    <w:rsid w:val="00B50154"/>
    <w:rsid w:val="00B5020B"/>
    <w:rsid w:val="00B50674"/>
    <w:rsid w:val="00B50788"/>
    <w:rsid w:val="00B50A07"/>
    <w:rsid w:val="00B50F4F"/>
    <w:rsid w:val="00B50F5E"/>
    <w:rsid w:val="00B51228"/>
    <w:rsid w:val="00B512A8"/>
    <w:rsid w:val="00B51739"/>
    <w:rsid w:val="00B517A8"/>
    <w:rsid w:val="00B517CB"/>
    <w:rsid w:val="00B52181"/>
    <w:rsid w:val="00B52470"/>
    <w:rsid w:val="00B5282A"/>
    <w:rsid w:val="00B528DE"/>
    <w:rsid w:val="00B52F1D"/>
    <w:rsid w:val="00B5301E"/>
    <w:rsid w:val="00B5365D"/>
    <w:rsid w:val="00B53751"/>
    <w:rsid w:val="00B5385B"/>
    <w:rsid w:val="00B541AD"/>
    <w:rsid w:val="00B542DD"/>
    <w:rsid w:val="00B5431C"/>
    <w:rsid w:val="00B54A96"/>
    <w:rsid w:val="00B54C8F"/>
    <w:rsid w:val="00B5552D"/>
    <w:rsid w:val="00B55552"/>
    <w:rsid w:val="00B555E5"/>
    <w:rsid w:val="00B55639"/>
    <w:rsid w:val="00B559CF"/>
    <w:rsid w:val="00B55DD5"/>
    <w:rsid w:val="00B56431"/>
    <w:rsid w:val="00B566A9"/>
    <w:rsid w:val="00B566CF"/>
    <w:rsid w:val="00B566EC"/>
    <w:rsid w:val="00B56859"/>
    <w:rsid w:val="00B5697E"/>
    <w:rsid w:val="00B56B4C"/>
    <w:rsid w:val="00B56C26"/>
    <w:rsid w:val="00B56C7D"/>
    <w:rsid w:val="00B56D72"/>
    <w:rsid w:val="00B5704D"/>
    <w:rsid w:val="00B5715B"/>
    <w:rsid w:val="00B5783C"/>
    <w:rsid w:val="00B57D6E"/>
    <w:rsid w:val="00B606CD"/>
    <w:rsid w:val="00B6075D"/>
    <w:rsid w:val="00B60E7F"/>
    <w:rsid w:val="00B613EF"/>
    <w:rsid w:val="00B61D46"/>
    <w:rsid w:val="00B61E4C"/>
    <w:rsid w:val="00B62189"/>
    <w:rsid w:val="00B626FE"/>
    <w:rsid w:val="00B628B9"/>
    <w:rsid w:val="00B62CBE"/>
    <w:rsid w:val="00B630D9"/>
    <w:rsid w:val="00B63816"/>
    <w:rsid w:val="00B63852"/>
    <w:rsid w:val="00B63BBE"/>
    <w:rsid w:val="00B63D0D"/>
    <w:rsid w:val="00B63E94"/>
    <w:rsid w:val="00B64655"/>
    <w:rsid w:val="00B6486D"/>
    <w:rsid w:val="00B6499F"/>
    <w:rsid w:val="00B64F29"/>
    <w:rsid w:val="00B651A3"/>
    <w:rsid w:val="00B65278"/>
    <w:rsid w:val="00B6545A"/>
    <w:rsid w:val="00B65960"/>
    <w:rsid w:val="00B65A3B"/>
    <w:rsid w:val="00B65AAA"/>
    <w:rsid w:val="00B664F0"/>
    <w:rsid w:val="00B665CD"/>
    <w:rsid w:val="00B66BDD"/>
    <w:rsid w:val="00B67134"/>
    <w:rsid w:val="00B67256"/>
    <w:rsid w:val="00B67787"/>
    <w:rsid w:val="00B67890"/>
    <w:rsid w:val="00B679BC"/>
    <w:rsid w:val="00B67A16"/>
    <w:rsid w:val="00B67B39"/>
    <w:rsid w:val="00B67D01"/>
    <w:rsid w:val="00B70213"/>
    <w:rsid w:val="00B7036F"/>
    <w:rsid w:val="00B70890"/>
    <w:rsid w:val="00B70B6F"/>
    <w:rsid w:val="00B7106F"/>
    <w:rsid w:val="00B71083"/>
    <w:rsid w:val="00B71088"/>
    <w:rsid w:val="00B7115C"/>
    <w:rsid w:val="00B71426"/>
    <w:rsid w:val="00B714EC"/>
    <w:rsid w:val="00B718F2"/>
    <w:rsid w:val="00B71E70"/>
    <w:rsid w:val="00B71FB0"/>
    <w:rsid w:val="00B72265"/>
    <w:rsid w:val="00B726BB"/>
    <w:rsid w:val="00B72745"/>
    <w:rsid w:val="00B7326C"/>
    <w:rsid w:val="00B73285"/>
    <w:rsid w:val="00B733DB"/>
    <w:rsid w:val="00B73B57"/>
    <w:rsid w:val="00B73BAB"/>
    <w:rsid w:val="00B73BEB"/>
    <w:rsid w:val="00B73E9B"/>
    <w:rsid w:val="00B74630"/>
    <w:rsid w:val="00B74DCC"/>
    <w:rsid w:val="00B750C6"/>
    <w:rsid w:val="00B75C8C"/>
    <w:rsid w:val="00B75D6A"/>
    <w:rsid w:val="00B760E4"/>
    <w:rsid w:val="00B7612B"/>
    <w:rsid w:val="00B762B0"/>
    <w:rsid w:val="00B764A3"/>
    <w:rsid w:val="00B768DC"/>
    <w:rsid w:val="00B7692C"/>
    <w:rsid w:val="00B76AEF"/>
    <w:rsid w:val="00B76F81"/>
    <w:rsid w:val="00B77086"/>
    <w:rsid w:val="00B77316"/>
    <w:rsid w:val="00B77890"/>
    <w:rsid w:val="00B7794F"/>
    <w:rsid w:val="00B77A45"/>
    <w:rsid w:val="00B77AFA"/>
    <w:rsid w:val="00B77FEA"/>
    <w:rsid w:val="00B80491"/>
    <w:rsid w:val="00B8059E"/>
    <w:rsid w:val="00B805DE"/>
    <w:rsid w:val="00B8083E"/>
    <w:rsid w:val="00B80C06"/>
    <w:rsid w:val="00B80C60"/>
    <w:rsid w:val="00B80FE9"/>
    <w:rsid w:val="00B8114A"/>
    <w:rsid w:val="00B812FA"/>
    <w:rsid w:val="00B8146D"/>
    <w:rsid w:val="00B815C5"/>
    <w:rsid w:val="00B8162B"/>
    <w:rsid w:val="00B820EE"/>
    <w:rsid w:val="00B8284B"/>
    <w:rsid w:val="00B82CF0"/>
    <w:rsid w:val="00B83000"/>
    <w:rsid w:val="00B83087"/>
    <w:rsid w:val="00B83663"/>
    <w:rsid w:val="00B83724"/>
    <w:rsid w:val="00B838AE"/>
    <w:rsid w:val="00B8397A"/>
    <w:rsid w:val="00B83BC3"/>
    <w:rsid w:val="00B8413C"/>
    <w:rsid w:val="00B8449D"/>
    <w:rsid w:val="00B84678"/>
    <w:rsid w:val="00B84D80"/>
    <w:rsid w:val="00B850A9"/>
    <w:rsid w:val="00B8512C"/>
    <w:rsid w:val="00B85520"/>
    <w:rsid w:val="00B8590E"/>
    <w:rsid w:val="00B859B2"/>
    <w:rsid w:val="00B86415"/>
    <w:rsid w:val="00B8643F"/>
    <w:rsid w:val="00B86C29"/>
    <w:rsid w:val="00B877D2"/>
    <w:rsid w:val="00B87C26"/>
    <w:rsid w:val="00B87F95"/>
    <w:rsid w:val="00B87FA8"/>
    <w:rsid w:val="00B9006D"/>
    <w:rsid w:val="00B9063D"/>
    <w:rsid w:val="00B909D3"/>
    <w:rsid w:val="00B90B43"/>
    <w:rsid w:val="00B90E5A"/>
    <w:rsid w:val="00B91312"/>
    <w:rsid w:val="00B920CB"/>
    <w:rsid w:val="00B9291E"/>
    <w:rsid w:val="00B9293A"/>
    <w:rsid w:val="00B92C87"/>
    <w:rsid w:val="00B92D27"/>
    <w:rsid w:val="00B92DB1"/>
    <w:rsid w:val="00B92FCF"/>
    <w:rsid w:val="00B935C2"/>
    <w:rsid w:val="00B93664"/>
    <w:rsid w:val="00B93A74"/>
    <w:rsid w:val="00B93A99"/>
    <w:rsid w:val="00B93D3D"/>
    <w:rsid w:val="00B9411D"/>
    <w:rsid w:val="00B94179"/>
    <w:rsid w:val="00B94437"/>
    <w:rsid w:val="00B94488"/>
    <w:rsid w:val="00B94CBB"/>
    <w:rsid w:val="00B94D00"/>
    <w:rsid w:val="00B953A9"/>
    <w:rsid w:val="00B95A4C"/>
    <w:rsid w:val="00B95CFE"/>
    <w:rsid w:val="00B96319"/>
    <w:rsid w:val="00B96688"/>
    <w:rsid w:val="00B969A0"/>
    <w:rsid w:val="00B96B7B"/>
    <w:rsid w:val="00B96EBD"/>
    <w:rsid w:val="00B9709C"/>
    <w:rsid w:val="00B97210"/>
    <w:rsid w:val="00B977AA"/>
    <w:rsid w:val="00B97AA6"/>
    <w:rsid w:val="00B97D0B"/>
    <w:rsid w:val="00BA016A"/>
    <w:rsid w:val="00BA039A"/>
    <w:rsid w:val="00BA047A"/>
    <w:rsid w:val="00BA07F9"/>
    <w:rsid w:val="00BA0D06"/>
    <w:rsid w:val="00BA0D09"/>
    <w:rsid w:val="00BA1036"/>
    <w:rsid w:val="00BA1414"/>
    <w:rsid w:val="00BA1D32"/>
    <w:rsid w:val="00BA1FA6"/>
    <w:rsid w:val="00BA2384"/>
    <w:rsid w:val="00BA260C"/>
    <w:rsid w:val="00BA29C8"/>
    <w:rsid w:val="00BA2BF8"/>
    <w:rsid w:val="00BA312A"/>
    <w:rsid w:val="00BA340A"/>
    <w:rsid w:val="00BA37E9"/>
    <w:rsid w:val="00BA3A68"/>
    <w:rsid w:val="00BA3B02"/>
    <w:rsid w:val="00BA402C"/>
    <w:rsid w:val="00BA434E"/>
    <w:rsid w:val="00BA4526"/>
    <w:rsid w:val="00BA4611"/>
    <w:rsid w:val="00BA4917"/>
    <w:rsid w:val="00BA49A6"/>
    <w:rsid w:val="00BA4C49"/>
    <w:rsid w:val="00BA4E05"/>
    <w:rsid w:val="00BA4EF5"/>
    <w:rsid w:val="00BA5C19"/>
    <w:rsid w:val="00BA5DEE"/>
    <w:rsid w:val="00BA5F27"/>
    <w:rsid w:val="00BA6140"/>
    <w:rsid w:val="00BA63DE"/>
    <w:rsid w:val="00BA64C5"/>
    <w:rsid w:val="00BA68EB"/>
    <w:rsid w:val="00BA7A68"/>
    <w:rsid w:val="00BA7E80"/>
    <w:rsid w:val="00BB05E0"/>
    <w:rsid w:val="00BB0815"/>
    <w:rsid w:val="00BB093F"/>
    <w:rsid w:val="00BB0D47"/>
    <w:rsid w:val="00BB184B"/>
    <w:rsid w:val="00BB1C32"/>
    <w:rsid w:val="00BB1CF1"/>
    <w:rsid w:val="00BB1D65"/>
    <w:rsid w:val="00BB1E1A"/>
    <w:rsid w:val="00BB1F0C"/>
    <w:rsid w:val="00BB23A7"/>
    <w:rsid w:val="00BB2894"/>
    <w:rsid w:val="00BB3681"/>
    <w:rsid w:val="00BB4087"/>
    <w:rsid w:val="00BB41F9"/>
    <w:rsid w:val="00BB42EE"/>
    <w:rsid w:val="00BB4974"/>
    <w:rsid w:val="00BB4A49"/>
    <w:rsid w:val="00BB4E09"/>
    <w:rsid w:val="00BB5215"/>
    <w:rsid w:val="00BB53F0"/>
    <w:rsid w:val="00BB54E9"/>
    <w:rsid w:val="00BB5AC4"/>
    <w:rsid w:val="00BB5E00"/>
    <w:rsid w:val="00BB62AF"/>
    <w:rsid w:val="00BB64ED"/>
    <w:rsid w:val="00BB650C"/>
    <w:rsid w:val="00BB6B68"/>
    <w:rsid w:val="00BB6BC5"/>
    <w:rsid w:val="00BB6E42"/>
    <w:rsid w:val="00BB7EC3"/>
    <w:rsid w:val="00BC0120"/>
    <w:rsid w:val="00BC04B1"/>
    <w:rsid w:val="00BC0CE0"/>
    <w:rsid w:val="00BC108D"/>
    <w:rsid w:val="00BC23A3"/>
    <w:rsid w:val="00BC28C6"/>
    <w:rsid w:val="00BC2ED8"/>
    <w:rsid w:val="00BC3177"/>
    <w:rsid w:val="00BC31E6"/>
    <w:rsid w:val="00BC3345"/>
    <w:rsid w:val="00BC36C8"/>
    <w:rsid w:val="00BC3DA4"/>
    <w:rsid w:val="00BC3E84"/>
    <w:rsid w:val="00BC40F6"/>
    <w:rsid w:val="00BC41B0"/>
    <w:rsid w:val="00BC4230"/>
    <w:rsid w:val="00BC434A"/>
    <w:rsid w:val="00BC463E"/>
    <w:rsid w:val="00BC48CD"/>
    <w:rsid w:val="00BC4959"/>
    <w:rsid w:val="00BC4C08"/>
    <w:rsid w:val="00BC51F3"/>
    <w:rsid w:val="00BC536C"/>
    <w:rsid w:val="00BC53B9"/>
    <w:rsid w:val="00BC5510"/>
    <w:rsid w:val="00BC5824"/>
    <w:rsid w:val="00BC5974"/>
    <w:rsid w:val="00BC5E82"/>
    <w:rsid w:val="00BC5F8F"/>
    <w:rsid w:val="00BC6947"/>
    <w:rsid w:val="00BC6A5E"/>
    <w:rsid w:val="00BC72F8"/>
    <w:rsid w:val="00BC7512"/>
    <w:rsid w:val="00BC769C"/>
    <w:rsid w:val="00BC790D"/>
    <w:rsid w:val="00BC7CC5"/>
    <w:rsid w:val="00BD06F2"/>
    <w:rsid w:val="00BD06FC"/>
    <w:rsid w:val="00BD1269"/>
    <w:rsid w:val="00BD14BB"/>
    <w:rsid w:val="00BD1635"/>
    <w:rsid w:val="00BD175D"/>
    <w:rsid w:val="00BD17B4"/>
    <w:rsid w:val="00BD187E"/>
    <w:rsid w:val="00BD211E"/>
    <w:rsid w:val="00BD21A6"/>
    <w:rsid w:val="00BD23A6"/>
    <w:rsid w:val="00BD2F95"/>
    <w:rsid w:val="00BD327B"/>
    <w:rsid w:val="00BD360B"/>
    <w:rsid w:val="00BD363E"/>
    <w:rsid w:val="00BD3741"/>
    <w:rsid w:val="00BD39BB"/>
    <w:rsid w:val="00BD3A1C"/>
    <w:rsid w:val="00BD3F43"/>
    <w:rsid w:val="00BD400C"/>
    <w:rsid w:val="00BD4186"/>
    <w:rsid w:val="00BD4F85"/>
    <w:rsid w:val="00BD4FF6"/>
    <w:rsid w:val="00BD5111"/>
    <w:rsid w:val="00BD53E7"/>
    <w:rsid w:val="00BD5897"/>
    <w:rsid w:val="00BD5A2A"/>
    <w:rsid w:val="00BD5D5E"/>
    <w:rsid w:val="00BD5FAA"/>
    <w:rsid w:val="00BD650F"/>
    <w:rsid w:val="00BD6A8E"/>
    <w:rsid w:val="00BD6D88"/>
    <w:rsid w:val="00BD76F0"/>
    <w:rsid w:val="00BD79D9"/>
    <w:rsid w:val="00BD7B7A"/>
    <w:rsid w:val="00BE0408"/>
    <w:rsid w:val="00BE0AB6"/>
    <w:rsid w:val="00BE1CB8"/>
    <w:rsid w:val="00BE1D8C"/>
    <w:rsid w:val="00BE1DB4"/>
    <w:rsid w:val="00BE205B"/>
    <w:rsid w:val="00BE244F"/>
    <w:rsid w:val="00BE25BD"/>
    <w:rsid w:val="00BE29FE"/>
    <w:rsid w:val="00BE2AFD"/>
    <w:rsid w:val="00BE2FA9"/>
    <w:rsid w:val="00BE310A"/>
    <w:rsid w:val="00BE365A"/>
    <w:rsid w:val="00BE3673"/>
    <w:rsid w:val="00BE3709"/>
    <w:rsid w:val="00BE4330"/>
    <w:rsid w:val="00BE46BC"/>
    <w:rsid w:val="00BE4763"/>
    <w:rsid w:val="00BE4CB8"/>
    <w:rsid w:val="00BE5EC9"/>
    <w:rsid w:val="00BE5F6A"/>
    <w:rsid w:val="00BE5FC3"/>
    <w:rsid w:val="00BE612F"/>
    <w:rsid w:val="00BE6207"/>
    <w:rsid w:val="00BE699C"/>
    <w:rsid w:val="00BE6D2B"/>
    <w:rsid w:val="00BE7B1C"/>
    <w:rsid w:val="00BF003C"/>
    <w:rsid w:val="00BF014C"/>
    <w:rsid w:val="00BF0233"/>
    <w:rsid w:val="00BF10A3"/>
    <w:rsid w:val="00BF1546"/>
    <w:rsid w:val="00BF15BF"/>
    <w:rsid w:val="00BF1B64"/>
    <w:rsid w:val="00BF1CB4"/>
    <w:rsid w:val="00BF1E21"/>
    <w:rsid w:val="00BF1E35"/>
    <w:rsid w:val="00BF1FA5"/>
    <w:rsid w:val="00BF294D"/>
    <w:rsid w:val="00BF2AA7"/>
    <w:rsid w:val="00BF2C8D"/>
    <w:rsid w:val="00BF2E05"/>
    <w:rsid w:val="00BF2F70"/>
    <w:rsid w:val="00BF3073"/>
    <w:rsid w:val="00BF3093"/>
    <w:rsid w:val="00BF30F3"/>
    <w:rsid w:val="00BF315B"/>
    <w:rsid w:val="00BF3339"/>
    <w:rsid w:val="00BF35AF"/>
    <w:rsid w:val="00BF35E4"/>
    <w:rsid w:val="00BF361F"/>
    <w:rsid w:val="00BF3679"/>
    <w:rsid w:val="00BF3914"/>
    <w:rsid w:val="00BF3B05"/>
    <w:rsid w:val="00BF3BF4"/>
    <w:rsid w:val="00BF4144"/>
    <w:rsid w:val="00BF46DB"/>
    <w:rsid w:val="00BF49E4"/>
    <w:rsid w:val="00BF4AF6"/>
    <w:rsid w:val="00BF4B7E"/>
    <w:rsid w:val="00BF4CE5"/>
    <w:rsid w:val="00BF5068"/>
    <w:rsid w:val="00BF513C"/>
    <w:rsid w:val="00BF5275"/>
    <w:rsid w:val="00BF53E9"/>
    <w:rsid w:val="00BF5486"/>
    <w:rsid w:val="00BF57E9"/>
    <w:rsid w:val="00BF5BBA"/>
    <w:rsid w:val="00BF6578"/>
    <w:rsid w:val="00BF6E0D"/>
    <w:rsid w:val="00BF7070"/>
    <w:rsid w:val="00BF70AF"/>
    <w:rsid w:val="00BF747B"/>
    <w:rsid w:val="00BF7979"/>
    <w:rsid w:val="00BF7B0C"/>
    <w:rsid w:val="00BF7EFB"/>
    <w:rsid w:val="00BF7F6E"/>
    <w:rsid w:val="00C0001D"/>
    <w:rsid w:val="00C00E8D"/>
    <w:rsid w:val="00C01655"/>
    <w:rsid w:val="00C0199B"/>
    <w:rsid w:val="00C01F76"/>
    <w:rsid w:val="00C020FD"/>
    <w:rsid w:val="00C02175"/>
    <w:rsid w:val="00C0218F"/>
    <w:rsid w:val="00C02625"/>
    <w:rsid w:val="00C02686"/>
    <w:rsid w:val="00C028AE"/>
    <w:rsid w:val="00C02F5A"/>
    <w:rsid w:val="00C031D0"/>
    <w:rsid w:val="00C03596"/>
    <w:rsid w:val="00C036EA"/>
    <w:rsid w:val="00C038CF"/>
    <w:rsid w:val="00C0397E"/>
    <w:rsid w:val="00C039C4"/>
    <w:rsid w:val="00C03C01"/>
    <w:rsid w:val="00C0426F"/>
    <w:rsid w:val="00C0435E"/>
    <w:rsid w:val="00C0483B"/>
    <w:rsid w:val="00C04BF0"/>
    <w:rsid w:val="00C04DAF"/>
    <w:rsid w:val="00C04DBB"/>
    <w:rsid w:val="00C05529"/>
    <w:rsid w:val="00C05605"/>
    <w:rsid w:val="00C05D47"/>
    <w:rsid w:val="00C0606B"/>
    <w:rsid w:val="00C06474"/>
    <w:rsid w:val="00C064FB"/>
    <w:rsid w:val="00C0708A"/>
    <w:rsid w:val="00C0753C"/>
    <w:rsid w:val="00C075A7"/>
    <w:rsid w:val="00C07630"/>
    <w:rsid w:val="00C0794C"/>
    <w:rsid w:val="00C07E36"/>
    <w:rsid w:val="00C10474"/>
    <w:rsid w:val="00C10482"/>
    <w:rsid w:val="00C1072B"/>
    <w:rsid w:val="00C108C8"/>
    <w:rsid w:val="00C10F85"/>
    <w:rsid w:val="00C11621"/>
    <w:rsid w:val="00C11917"/>
    <w:rsid w:val="00C11EB6"/>
    <w:rsid w:val="00C122BB"/>
    <w:rsid w:val="00C1248C"/>
    <w:rsid w:val="00C1278D"/>
    <w:rsid w:val="00C12D61"/>
    <w:rsid w:val="00C13900"/>
    <w:rsid w:val="00C13AA1"/>
    <w:rsid w:val="00C13D42"/>
    <w:rsid w:val="00C148CE"/>
    <w:rsid w:val="00C15005"/>
    <w:rsid w:val="00C150B9"/>
    <w:rsid w:val="00C1519C"/>
    <w:rsid w:val="00C153EC"/>
    <w:rsid w:val="00C1548B"/>
    <w:rsid w:val="00C154A0"/>
    <w:rsid w:val="00C154E7"/>
    <w:rsid w:val="00C15B02"/>
    <w:rsid w:val="00C15D6B"/>
    <w:rsid w:val="00C15E27"/>
    <w:rsid w:val="00C165BE"/>
    <w:rsid w:val="00C16C7C"/>
    <w:rsid w:val="00C16D70"/>
    <w:rsid w:val="00C16E68"/>
    <w:rsid w:val="00C17876"/>
    <w:rsid w:val="00C17B1C"/>
    <w:rsid w:val="00C17B52"/>
    <w:rsid w:val="00C200C8"/>
    <w:rsid w:val="00C205B2"/>
    <w:rsid w:val="00C210BC"/>
    <w:rsid w:val="00C2117D"/>
    <w:rsid w:val="00C2131C"/>
    <w:rsid w:val="00C21600"/>
    <w:rsid w:val="00C21B0C"/>
    <w:rsid w:val="00C21BDC"/>
    <w:rsid w:val="00C22414"/>
    <w:rsid w:val="00C229C6"/>
    <w:rsid w:val="00C22C4A"/>
    <w:rsid w:val="00C22C63"/>
    <w:rsid w:val="00C22C6C"/>
    <w:rsid w:val="00C22FC9"/>
    <w:rsid w:val="00C230DA"/>
    <w:rsid w:val="00C23129"/>
    <w:rsid w:val="00C232E4"/>
    <w:rsid w:val="00C23D26"/>
    <w:rsid w:val="00C241FB"/>
    <w:rsid w:val="00C2423E"/>
    <w:rsid w:val="00C24331"/>
    <w:rsid w:val="00C24F43"/>
    <w:rsid w:val="00C24F77"/>
    <w:rsid w:val="00C25661"/>
    <w:rsid w:val="00C25798"/>
    <w:rsid w:val="00C257A1"/>
    <w:rsid w:val="00C25FD3"/>
    <w:rsid w:val="00C26017"/>
    <w:rsid w:val="00C26778"/>
    <w:rsid w:val="00C26AF3"/>
    <w:rsid w:val="00C26C0A"/>
    <w:rsid w:val="00C27152"/>
    <w:rsid w:val="00C2715F"/>
    <w:rsid w:val="00C27164"/>
    <w:rsid w:val="00C272F0"/>
    <w:rsid w:val="00C274D4"/>
    <w:rsid w:val="00C275D8"/>
    <w:rsid w:val="00C27853"/>
    <w:rsid w:val="00C27967"/>
    <w:rsid w:val="00C27E88"/>
    <w:rsid w:val="00C308F7"/>
    <w:rsid w:val="00C30D22"/>
    <w:rsid w:val="00C30E6A"/>
    <w:rsid w:val="00C31ED9"/>
    <w:rsid w:val="00C32127"/>
    <w:rsid w:val="00C32292"/>
    <w:rsid w:val="00C3254F"/>
    <w:rsid w:val="00C32B55"/>
    <w:rsid w:val="00C32E80"/>
    <w:rsid w:val="00C32FEA"/>
    <w:rsid w:val="00C3377E"/>
    <w:rsid w:val="00C33EB2"/>
    <w:rsid w:val="00C342DD"/>
    <w:rsid w:val="00C3455D"/>
    <w:rsid w:val="00C346FE"/>
    <w:rsid w:val="00C34950"/>
    <w:rsid w:val="00C34E0E"/>
    <w:rsid w:val="00C34F7C"/>
    <w:rsid w:val="00C34FA5"/>
    <w:rsid w:val="00C35005"/>
    <w:rsid w:val="00C350B2"/>
    <w:rsid w:val="00C35571"/>
    <w:rsid w:val="00C35C0F"/>
    <w:rsid w:val="00C35E77"/>
    <w:rsid w:val="00C3607B"/>
    <w:rsid w:val="00C36556"/>
    <w:rsid w:val="00C37289"/>
    <w:rsid w:val="00C37518"/>
    <w:rsid w:val="00C37867"/>
    <w:rsid w:val="00C378FF"/>
    <w:rsid w:val="00C37AD6"/>
    <w:rsid w:val="00C40129"/>
    <w:rsid w:val="00C4015B"/>
    <w:rsid w:val="00C404B9"/>
    <w:rsid w:val="00C40775"/>
    <w:rsid w:val="00C4079F"/>
    <w:rsid w:val="00C4092C"/>
    <w:rsid w:val="00C40AA5"/>
    <w:rsid w:val="00C40D34"/>
    <w:rsid w:val="00C40DAF"/>
    <w:rsid w:val="00C40EF4"/>
    <w:rsid w:val="00C40F71"/>
    <w:rsid w:val="00C41484"/>
    <w:rsid w:val="00C41E96"/>
    <w:rsid w:val="00C421E3"/>
    <w:rsid w:val="00C421F2"/>
    <w:rsid w:val="00C42C0A"/>
    <w:rsid w:val="00C42C76"/>
    <w:rsid w:val="00C42DEB"/>
    <w:rsid w:val="00C4349E"/>
    <w:rsid w:val="00C437E1"/>
    <w:rsid w:val="00C43896"/>
    <w:rsid w:val="00C43B28"/>
    <w:rsid w:val="00C43BFF"/>
    <w:rsid w:val="00C445FF"/>
    <w:rsid w:val="00C447D3"/>
    <w:rsid w:val="00C44FA6"/>
    <w:rsid w:val="00C45093"/>
    <w:rsid w:val="00C451D8"/>
    <w:rsid w:val="00C45309"/>
    <w:rsid w:val="00C454EE"/>
    <w:rsid w:val="00C4561B"/>
    <w:rsid w:val="00C4563A"/>
    <w:rsid w:val="00C459E6"/>
    <w:rsid w:val="00C45E26"/>
    <w:rsid w:val="00C45E9D"/>
    <w:rsid w:val="00C462FC"/>
    <w:rsid w:val="00C46305"/>
    <w:rsid w:val="00C46BAF"/>
    <w:rsid w:val="00C46E01"/>
    <w:rsid w:val="00C4722B"/>
    <w:rsid w:val="00C473F6"/>
    <w:rsid w:val="00C479D8"/>
    <w:rsid w:val="00C47CB4"/>
    <w:rsid w:val="00C47D22"/>
    <w:rsid w:val="00C5015A"/>
    <w:rsid w:val="00C503D2"/>
    <w:rsid w:val="00C504DE"/>
    <w:rsid w:val="00C50944"/>
    <w:rsid w:val="00C5094B"/>
    <w:rsid w:val="00C50C27"/>
    <w:rsid w:val="00C50F45"/>
    <w:rsid w:val="00C50F8F"/>
    <w:rsid w:val="00C513FA"/>
    <w:rsid w:val="00C5162A"/>
    <w:rsid w:val="00C519B4"/>
    <w:rsid w:val="00C51A2C"/>
    <w:rsid w:val="00C51BC0"/>
    <w:rsid w:val="00C51C9A"/>
    <w:rsid w:val="00C51D34"/>
    <w:rsid w:val="00C52307"/>
    <w:rsid w:val="00C52756"/>
    <w:rsid w:val="00C52784"/>
    <w:rsid w:val="00C5291E"/>
    <w:rsid w:val="00C53161"/>
    <w:rsid w:val="00C53A47"/>
    <w:rsid w:val="00C5451E"/>
    <w:rsid w:val="00C545D9"/>
    <w:rsid w:val="00C54699"/>
    <w:rsid w:val="00C5494F"/>
    <w:rsid w:val="00C5502C"/>
    <w:rsid w:val="00C5521B"/>
    <w:rsid w:val="00C55872"/>
    <w:rsid w:val="00C558BF"/>
    <w:rsid w:val="00C55D5C"/>
    <w:rsid w:val="00C56231"/>
    <w:rsid w:val="00C5627F"/>
    <w:rsid w:val="00C5637A"/>
    <w:rsid w:val="00C56588"/>
    <w:rsid w:val="00C56E58"/>
    <w:rsid w:val="00C56ED0"/>
    <w:rsid w:val="00C57004"/>
    <w:rsid w:val="00C5717B"/>
    <w:rsid w:val="00C5727B"/>
    <w:rsid w:val="00C573EF"/>
    <w:rsid w:val="00C57710"/>
    <w:rsid w:val="00C577D3"/>
    <w:rsid w:val="00C600BE"/>
    <w:rsid w:val="00C60457"/>
    <w:rsid w:val="00C604A8"/>
    <w:rsid w:val="00C60687"/>
    <w:rsid w:val="00C606F7"/>
    <w:rsid w:val="00C60AD9"/>
    <w:rsid w:val="00C613C8"/>
    <w:rsid w:val="00C617BC"/>
    <w:rsid w:val="00C617D8"/>
    <w:rsid w:val="00C623A1"/>
    <w:rsid w:val="00C62548"/>
    <w:rsid w:val="00C625BA"/>
    <w:rsid w:val="00C62C86"/>
    <w:rsid w:val="00C6319B"/>
    <w:rsid w:val="00C6325C"/>
    <w:rsid w:val="00C63CBA"/>
    <w:rsid w:val="00C63FF4"/>
    <w:rsid w:val="00C64354"/>
    <w:rsid w:val="00C643F3"/>
    <w:rsid w:val="00C64483"/>
    <w:rsid w:val="00C64752"/>
    <w:rsid w:val="00C6498E"/>
    <w:rsid w:val="00C65005"/>
    <w:rsid w:val="00C65143"/>
    <w:rsid w:val="00C6543A"/>
    <w:rsid w:val="00C656BE"/>
    <w:rsid w:val="00C657EC"/>
    <w:rsid w:val="00C6581A"/>
    <w:rsid w:val="00C65ED7"/>
    <w:rsid w:val="00C660F2"/>
    <w:rsid w:val="00C66B86"/>
    <w:rsid w:val="00C66D33"/>
    <w:rsid w:val="00C67778"/>
    <w:rsid w:val="00C67AD9"/>
    <w:rsid w:val="00C67E6D"/>
    <w:rsid w:val="00C67EEE"/>
    <w:rsid w:val="00C7048D"/>
    <w:rsid w:val="00C705D5"/>
    <w:rsid w:val="00C70A70"/>
    <w:rsid w:val="00C70CB2"/>
    <w:rsid w:val="00C70F56"/>
    <w:rsid w:val="00C7183B"/>
    <w:rsid w:val="00C71C2C"/>
    <w:rsid w:val="00C72373"/>
    <w:rsid w:val="00C726B1"/>
    <w:rsid w:val="00C7285F"/>
    <w:rsid w:val="00C728C0"/>
    <w:rsid w:val="00C73042"/>
    <w:rsid w:val="00C7320C"/>
    <w:rsid w:val="00C737F2"/>
    <w:rsid w:val="00C73A72"/>
    <w:rsid w:val="00C73B28"/>
    <w:rsid w:val="00C73B86"/>
    <w:rsid w:val="00C73E98"/>
    <w:rsid w:val="00C74052"/>
    <w:rsid w:val="00C74B40"/>
    <w:rsid w:val="00C74D2B"/>
    <w:rsid w:val="00C74E78"/>
    <w:rsid w:val="00C74F48"/>
    <w:rsid w:val="00C751AB"/>
    <w:rsid w:val="00C7560E"/>
    <w:rsid w:val="00C756AD"/>
    <w:rsid w:val="00C7570B"/>
    <w:rsid w:val="00C75B3C"/>
    <w:rsid w:val="00C75B4D"/>
    <w:rsid w:val="00C75BC7"/>
    <w:rsid w:val="00C75CB2"/>
    <w:rsid w:val="00C76020"/>
    <w:rsid w:val="00C7618C"/>
    <w:rsid w:val="00C76B63"/>
    <w:rsid w:val="00C76CFC"/>
    <w:rsid w:val="00C779AC"/>
    <w:rsid w:val="00C77C66"/>
    <w:rsid w:val="00C77E43"/>
    <w:rsid w:val="00C803BC"/>
    <w:rsid w:val="00C8065B"/>
    <w:rsid w:val="00C810F1"/>
    <w:rsid w:val="00C81178"/>
    <w:rsid w:val="00C8135C"/>
    <w:rsid w:val="00C81463"/>
    <w:rsid w:val="00C816A2"/>
    <w:rsid w:val="00C81BF6"/>
    <w:rsid w:val="00C81C56"/>
    <w:rsid w:val="00C81C7B"/>
    <w:rsid w:val="00C81F84"/>
    <w:rsid w:val="00C82240"/>
    <w:rsid w:val="00C82373"/>
    <w:rsid w:val="00C8240B"/>
    <w:rsid w:val="00C82B31"/>
    <w:rsid w:val="00C8322B"/>
    <w:rsid w:val="00C8328A"/>
    <w:rsid w:val="00C83873"/>
    <w:rsid w:val="00C83A22"/>
    <w:rsid w:val="00C83A44"/>
    <w:rsid w:val="00C83DAA"/>
    <w:rsid w:val="00C843F8"/>
    <w:rsid w:val="00C846FB"/>
    <w:rsid w:val="00C84CA8"/>
    <w:rsid w:val="00C84D52"/>
    <w:rsid w:val="00C84EAB"/>
    <w:rsid w:val="00C850F4"/>
    <w:rsid w:val="00C854B9"/>
    <w:rsid w:val="00C856D2"/>
    <w:rsid w:val="00C85817"/>
    <w:rsid w:val="00C85D9D"/>
    <w:rsid w:val="00C863CB"/>
    <w:rsid w:val="00C86C9B"/>
    <w:rsid w:val="00C87617"/>
    <w:rsid w:val="00C87B33"/>
    <w:rsid w:val="00C90E28"/>
    <w:rsid w:val="00C910A8"/>
    <w:rsid w:val="00C912E5"/>
    <w:rsid w:val="00C91E6D"/>
    <w:rsid w:val="00C91E79"/>
    <w:rsid w:val="00C929FC"/>
    <w:rsid w:val="00C92AAA"/>
    <w:rsid w:val="00C92EB0"/>
    <w:rsid w:val="00C93287"/>
    <w:rsid w:val="00C93790"/>
    <w:rsid w:val="00C93B72"/>
    <w:rsid w:val="00C9450E"/>
    <w:rsid w:val="00C9464B"/>
    <w:rsid w:val="00C94991"/>
    <w:rsid w:val="00C94C2F"/>
    <w:rsid w:val="00C95064"/>
    <w:rsid w:val="00C950DF"/>
    <w:rsid w:val="00C95153"/>
    <w:rsid w:val="00C95493"/>
    <w:rsid w:val="00C9549E"/>
    <w:rsid w:val="00C95811"/>
    <w:rsid w:val="00C95B0B"/>
    <w:rsid w:val="00C95C25"/>
    <w:rsid w:val="00C95EB2"/>
    <w:rsid w:val="00C95F42"/>
    <w:rsid w:val="00C961AF"/>
    <w:rsid w:val="00C96414"/>
    <w:rsid w:val="00C96863"/>
    <w:rsid w:val="00C969BD"/>
    <w:rsid w:val="00C96CA1"/>
    <w:rsid w:val="00C96EE7"/>
    <w:rsid w:val="00C97234"/>
    <w:rsid w:val="00C9723A"/>
    <w:rsid w:val="00C9771E"/>
    <w:rsid w:val="00C9781D"/>
    <w:rsid w:val="00C978DB"/>
    <w:rsid w:val="00C9791E"/>
    <w:rsid w:val="00C97DD2"/>
    <w:rsid w:val="00C97FB6"/>
    <w:rsid w:val="00CA0141"/>
    <w:rsid w:val="00CA0BE0"/>
    <w:rsid w:val="00CA0CDC"/>
    <w:rsid w:val="00CA143B"/>
    <w:rsid w:val="00CA16EC"/>
    <w:rsid w:val="00CA191E"/>
    <w:rsid w:val="00CA1E40"/>
    <w:rsid w:val="00CA2392"/>
    <w:rsid w:val="00CA23E7"/>
    <w:rsid w:val="00CA2460"/>
    <w:rsid w:val="00CA2A40"/>
    <w:rsid w:val="00CA2DDD"/>
    <w:rsid w:val="00CA2EF4"/>
    <w:rsid w:val="00CA2FAA"/>
    <w:rsid w:val="00CA3297"/>
    <w:rsid w:val="00CA340F"/>
    <w:rsid w:val="00CA3A49"/>
    <w:rsid w:val="00CA3AC0"/>
    <w:rsid w:val="00CA3B90"/>
    <w:rsid w:val="00CA4240"/>
    <w:rsid w:val="00CA4471"/>
    <w:rsid w:val="00CA4D20"/>
    <w:rsid w:val="00CA4D73"/>
    <w:rsid w:val="00CA5091"/>
    <w:rsid w:val="00CA50D0"/>
    <w:rsid w:val="00CA5457"/>
    <w:rsid w:val="00CA5854"/>
    <w:rsid w:val="00CA585E"/>
    <w:rsid w:val="00CA58F6"/>
    <w:rsid w:val="00CA5936"/>
    <w:rsid w:val="00CA60F2"/>
    <w:rsid w:val="00CA6247"/>
    <w:rsid w:val="00CA65C4"/>
    <w:rsid w:val="00CA6D66"/>
    <w:rsid w:val="00CA6FF0"/>
    <w:rsid w:val="00CA71D2"/>
    <w:rsid w:val="00CA725D"/>
    <w:rsid w:val="00CA766C"/>
    <w:rsid w:val="00CA7840"/>
    <w:rsid w:val="00CA7C58"/>
    <w:rsid w:val="00CA7F45"/>
    <w:rsid w:val="00CB0330"/>
    <w:rsid w:val="00CB0558"/>
    <w:rsid w:val="00CB062F"/>
    <w:rsid w:val="00CB066D"/>
    <w:rsid w:val="00CB08A8"/>
    <w:rsid w:val="00CB0D62"/>
    <w:rsid w:val="00CB0F36"/>
    <w:rsid w:val="00CB1598"/>
    <w:rsid w:val="00CB16BE"/>
    <w:rsid w:val="00CB1882"/>
    <w:rsid w:val="00CB1A29"/>
    <w:rsid w:val="00CB1A87"/>
    <w:rsid w:val="00CB21D7"/>
    <w:rsid w:val="00CB36A2"/>
    <w:rsid w:val="00CB40C9"/>
    <w:rsid w:val="00CB45BE"/>
    <w:rsid w:val="00CB45ED"/>
    <w:rsid w:val="00CB48B8"/>
    <w:rsid w:val="00CB4917"/>
    <w:rsid w:val="00CB51E7"/>
    <w:rsid w:val="00CB520A"/>
    <w:rsid w:val="00CB56F2"/>
    <w:rsid w:val="00CB56F8"/>
    <w:rsid w:val="00CB5908"/>
    <w:rsid w:val="00CB5AD2"/>
    <w:rsid w:val="00CB5D7E"/>
    <w:rsid w:val="00CB606E"/>
    <w:rsid w:val="00CB687E"/>
    <w:rsid w:val="00CB6D2C"/>
    <w:rsid w:val="00CB6DF5"/>
    <w:rsid w:val="00CB6F8C"/>
    <w:rsid w:val="00CB707C"/>
    <w:rsid w:val="00CB71BF"/>
    <w:rsid w:val="00CB72E5"/>
    <w:rsid w:val="00CB779D"/>
    <w:rsid w:val="00CB77D9"/>
    <w:rsid w:val="00CB7965"/>
    <w:rsid w:val="00CB7EA2"/>
    <w:rsid w:val="00CC06EA"/>
    <w:rsid w:val="00CC1D07"/>
    <w:rsid w:val="00CC1E6C"/>
    <w:rsid w:val="00CC20AA"/>
    <w:rsid w:val="00CC25A4"/>
    <w:rsid w:val="00CC25B3"/>
    <w:rsid w:val="00CC2B92"/>
    <w:rsid w:val="00CC2BB8"/>
    <w:rsid w:val="00CC2CB3"/>
    <w:rsid w:val="00CC2E67"/>
    <w:rsid w:val="00CC349B"/>
    <w:rsid w:val="00CC35E5"/>
    <w:rsid w:val="00CC399F"/>
    <w:rsid w:val="00CC3B76"/>
    <w:rsid w:val="00CC43CE"/>
    <w:rsid w:val="00CC4465"/>
    <w:rsid w:val="00CC4FCE"/>
    <w:rsid w:val="00CC522A"/>
    <w:rsid w:val="00CC5245"/>
    <w:rsid w:val="00CC56BD"/>
    <w:rsid w:val="00CC5868"/>
    <w:rsid w:val="00CC5AD7"/>
    <w:rsid w:val="00CC5C20"/>
    <w:rsid w:val="00CC62E4"/>
    <w:rsid w:val="00CC6479"/>
    <w:rsid w:val="00CC666C"/>
    <w:rsid w:val="00CC6A27"/>
    <w:rsid w:val="00CC75F2"/>
    <w:rsid w:val="00CC7D82"/>
    <w:rsid w:val="00CC7DD2"/>
    <w:rsid w:val="00CD0334"/>
    <w:rsid w:val="00CD05EE"/>
    <w:rsid w:val="00CD07FC"/>
    <w:rsid w:val="00CD0D71"/>
    <w:rsid w:val="00CD0DF9"/>
    <w:rsid w:val="00CD1561"/>
    <w:rsid w:val="00CD1690"/>
    <w:rsid w:val="00CD1F52"/>
    <w:rsid w:val="00CD27D0"/>
    <w:rsid w:val="00CD3AF7"/>
    <w:rsid w:val="00CD3BEE"/>
    <w:rsid w:val="00CD45BB"/>
    <w:rsid w:val="00CD4D77"/>
    <w:rsid w:val="00CD5109"/>
    <w:rsid w:val="00CD54F4"/>
    <w:rsid w:val="00CD55C3"/>
    <w:rsid w:val="00CD5CAF"/>
    <w:rsid w:val="00CD5F8B"/>
    <w:rsid w:val="00CD60A4"/>
    <w:rsid w:val="00CD6287"/>
    <w:rsid w:val="00CD631C"/>
    <w:rsid w:val="00CD676B"/>
    <w:rsid w:val="00CD680E"/>
    <w:rsid w:val="00CD71C8"/>
    <w:rsid w:val="00CD764B"/>
    <w:rsid w:val="00CD783E"/>
    <w:rsid w:val="00CD796E"/>
    <w:rsid w:val="00CD7B6C"/>
    <w:rsid w:val="00CD7E6C"/>
    <w:rsid w:val="00CE03E4"/>
    <w:rsid w:val="00CE03FF"/>
    <w:rsid w:val="00CE0A54"/>
    <w:rsid w:val="00CE0CC0"/>
    <w:rsid w:val="00CE0CCF"/>
    <w:rsid w:val="00CE1680"/>
    <w:rsid w:val="00CE1701"/>
    <w:rsid w:val="00CE1CB2"/>
    <w:rsid w:val="00CE21C3"/>
    <w:rsid w:val="00CE2B05"/>
    <w:rsid w:val="00CE5614"/>
    <w:rsid w:val="00CE626B"/>
    <w:rsid w:val="00CE6D5B"/>
    <w:rsid w:val="00CE7355"/>
    <w:rsid w:val="00CE73C5"/>
    <w:rsid w:val="00CE73C7"/>
    <w:rsid w:val="00CE76DD"/>
    <w:rsid w:val="00CE7CA0"/>
    <w:rsid w:val="00CF01C6"/>
    <w:rsid w:val="00CF05E1"/>
    <w:rsid w:val="00CF084A"/>
    <w:rsid w:val="00CF086D"/>
    <w:rsid w:val="00CF0911"/>
    <w:rsid w:val="00CF0D72"/>
    <w:rsid w:val="00CF1190"/>
    <w:rsid w:val="00CF11BF"/>
    <w:rsid w:val="00CF11F3"/>
    <w:rsid w:val="00CF1B9B"/>
    <w:rsid w:val="00CF1EDE"/>
    <w:rsid w:val="00CF2069"/>
    <w:rsid w:val="00CF2397"/>
    <w:rsid w:val="00CF23BE"/>
    <w:rsid w:val="00CF256C"/>
    <w:rsid w:val="00CF2673"/>
    <w:rsid w:val="00CF27B9"/>
    <w:rsid w:val="00CF2913"/>
    <w:rsid w:val="00CF2A83"/>
    <w:rsid w:val="00CF2B83"/>
    <w:rsid w:val="00CF2CF2"/>
    <w:rsid w:val="00CF3878"/>
    <w:rsid w:val="00CF3A2E"/>
    <w:rsid w:val="00CF3B47"/>
    <w:rsid w:val="00CF3D18"/>
    <w:rsid w:val="00CF4719"/>
    <w:rsid w:val="00CF4A99"/>
    <w:rsid w:val="00CF4B43"/>
    <w:rsid w:val="00CF58A7"/>
    <w:rsid w:val="00CF58D1"/>
    <w:rsid w:val="00CF5DBA"/>
    <w:rsid w:val="00CF5DEE"/>
    <w:rsid w:val="00CF6237"/>
    <w:rsid w:val="00CF6526"/>
    <w:rsid w:val="00CF68C0"/>
    <w:rsid w:val="00CF6B5D"/>
    <w:rsid w:val="00CF6B87"/>
    <w:rsid w:val="00CF706A"/>
    <w:rsid w:val="00CF7ACB"/>
    <w:rsid w:val="00CF7BDC"/>
    <w:rsid w:val="00D0016C"/>
    <w:rsid w:val="00D01573"/>
    <w:rsid w:val="00D01762"/>
    <w:rsid w:val="00D01E0F"/>
    <w:rsid w:val="00D01E94"/>
    <w:rsid w:val="00D021A7"/>
    <w:rsid w:val="00D02725"/>
    <w:rsid w:val="00D02773"/>
    <w:rsid w:val="00D02C28"/>
    <w:rsid w:val="00D02C74"/>
    <w:rsid w:val="00D02DBE"/>
    <w:rsid w:val="00D0344B"/>
    <w:rsid w:val="00D03510"/>
    <w:rsid w:val="00D03CE3"/>
    <w:rsid w:val="00D04585"/>
    <w:rsid w:val="00D047E2"/>
    <w:rsid w:val="00D04960"/>
    <w:rsid w:val="00D04D00"/>
    <w:rsid w:val="00D04DD5"/>
    <w:rsid w:val="00D05264"/>
    <w:rsid w:val="00D0536D"/>
    <w:rsid w:val="00D0551B"/>
    <w:rsid w:val="00D056CC"/>
    <w:rsid w:val="00D058A5"/>
    <w:rsid w:val="00D059D1"/>
    <w:rsid w:val="00D05DAE"/>
    <w:rsid w:val="00D05F18"/>
    <w:rsid w:val="00D05FB2"/>
    <w:rsid w:val="00D06477"/>
    <w:rsid w:val="00D065FC"/>
    <w:rsid w:val="00D06A28"/>
    <w:rsid w:val="00D06C03"/>
    <w:rsid w:val="00D06C3A"/>
    <w:rsid w:val="00D071FF"/>
    <w:rsid w:val="00D0724F"/>
    <w:rsid w:val="00D075E7"/>
    <w:rsid w:val="00D07637"/>
    <w:rsid w:val="00D078F9"/>
    <w:rsid w:val="00D07CB1"/>
    <w:rsid w:val="00D10042"/>
    <w:rsid w:val="00D10161"/>
    <w:rsid w:val="00D10162"/>
    <w:rsid w:val="00D1089A"/>
    <w:rsid w:val="00D10943"/>
    <w:rsid w:val="00D1187C"/>
    <w:rsid w:val="00D11967"/>
    <w:rsid w:val="00D11DB1"/>
    <w:rsid w:val="00D11E39"/>
    <w:rsid w:val="00D11E3D"/>
    <w:rsid w:val="00D124DA"/>
    <w:rsid w:val="00D12753"/>
    <w:rsid w:val="00D12996"/>
    <w:rsid w:val="00D12999"/>
    <w:rsid w:val="00D12B95"/>
    <w:rsid w:val="00D13033"/>
    <w:rsid w:val="00D133F9"/>
    <w:rsid w:val="00D136A4"/>
    <w:rsid w:val="00D139F1"/>
    <w:rsid w:val="00D14119"/>
    <w:rsid w:val="00D1416F"/>
    <w:rsid w:val="00D14D90"/>
    <w:rsid w:val="00D15573"/>
    <w:rsid w:val="00D15921"/>
    <w:rsid w:val="00D15D8C"/>
    <w:rsid w:val="00D15E7B"/>
    <w:rsid w:val="00D1655E"/>
    <w:rsid w:val="00D166E9"/>
    <w:rsid w:val="00D16781"/>
    <w:rsid w:val="00D17163"/>
    <w:rsid w:val="00D17185"/>
    <w:rsid w:val="00D17860"/>
    <w:rsid w:val="00D179D8"/>
    <w:rsid w:val="00D17FFB"/>
    <w:rsid w:val="00D2009F"/>
    <w:rsid w:val="00D205BE"/>
    <w:rsid w:val="00D2097D"/>
    <w:rsid w:val="00D20C29"/>
    <w:rsid w:val="00D213D0"/>
    <w:rsid w:val="00D21551"/>
    <w:rsid w:val="00D21DD3"/>
    <w:rsid w:val="00D21F02"/>
    <w:rsid w:val="00D21F94"/>
    <w:rsid w:val="00D22678"/>
    <w:rsid w:val="00D23208"/>
    <w:rsid w:val="00D232D9"/>
    <w:rsid w:val="00D23683"/>
    <w:rsid w:val="00D23AC9"/>
    <w:rsid w:val="00D23C46"/>
    <w:rsid w:val="00D2406C"/>
    <w:rsid w:val="00D240B9"/>
    <w:rsid w:val="00D246DB"/>
    <w:rsid w:val="00D247C3"/>
    <w:rsid w:val="00D252AD"/>
    <w:rsid w:val="00D2565F"/>
    <w:rsid w:val="00D25918"/>
    <w:rsid w:val="00D25AE7"/>
    <w:rsid w:val="00D25B6B"/>
    <w:rsid w:val="00D26254"/>
    <w:rsid w:val="00D26596"/>
    <w:rsid w:val="00D26821"/>
    <w:rsid w:val="00D2688C"/>
    <w:rsid w:val="00D26905"/>
    <w:rsid w:val="00D26C27"/>
    <w:rsid w:val="00D26D18"/>
    <w:rsid w:val="00D27719"/>
    <w:rsid w:val="00D27788"/>
    <w:rsid w:val="00D2778D"/>
    <w:rsid w:val="00D277B7"/>
    <w:rsid w:val="00D27AA2"/>
    <w:rsid w:val="00D27DEA"/>
    <w:rsid w:val="00D3060E"/>
    <w:rsid w:val="00D30CD6"/>
    <w:rsid w:val="00D30D56"/>
    <w:rsid w:val="00D30ECF"/>
    <w:rsid w:val="00D31265"/>
    <w:rsid w:val="00D31B33"/>
    <w:rsid w:val="00D31B34"/>
    <w:rsid w:val="00D31C2F"/>
    <w:rsid w:val="00D31D00"/>
    <w:rsid w:val="00D31D08"/>
    <w:rsid w:val="00D31D11"/>
    <w:rsid w:val="00D32B26"/>
    <w:rsid w:val="00D32C7E"/>
    <w:rsid w:val="00D3321F"/>
    <w:rsid w:val="00D3327A"/>
    <w:rsid w:val="00D332BA"/>
    <w:rsid w:val="00D333C2"/>
    <w:rsid w:val="00D3342B"/>
    <w:rsid w:val="00D33527"/>
    <w:rsid w:val="00D33F20"/>
    <w:rsid w:val="00D34314"/>
    <w:rsid w:val="00D343B0"/>
    <w:rsid w:val="00D34849"/>
    <w:rsid w:val="00D34852"/>
    <w:rsid w:val="00D35C15"/>
    <w:rsid w:val="00D3644D"/>
    <w:rsid w:val="00D36464"/>
    <w:rsid w:val="00D36961"/>
    <w:rsid w:val="00D36BD7"/>
    <w:rsid w:val="00D36E2A"/>
    <w:rsid w:val="00D36EC3"/>
    <w:rsid w:val="00D36F31"/>
    <w:rsid w:val="00D372E2"/>
    <w:rsid w:val="00D37447"/>
    <w:rsid w:val="00D37792"/>
    <w:rsid w:val="00D378D4"/>
    <w:rsid w:val="00D37D93"/>
    <w:rsid w:val="00D40115"/>
    <w:rsid w:val="00D40256"/>
    <w:rsid w:val="00D40260"/>
    <w:rsid w:val="00D4038B"/>
    <w:rsid w:val="00D406B9"/>
    <w:rsid w:val="00D406E3"/>
    <w:rsid w:val="00D40846"/>
    <w:rsid w:val="00D40B2A"/>
    <w:rsid w:val="00D40FD1"/>
    <w:rsid w:val="00D41196"/>
    <w:rsid w:val="00D414FB"/>
    <w:rsid w:val="00D42900"/>
    <w:rsid w:val="00D42BC3"/>
    <w:rsid w:val="00D42D54"/>
    <w:rsid w:val="00D42E4F"/>
    <w:rsid w:val="00D43314"/>
    <w:rsid w:val="00D434CF"/>
    <w:rsid w:val="00D43C56"/>
    <w:rsid w:val="00D43F55"/>
    <w:rsid w:val="00D443F2"/>
    <w:rsid w:val="00D44469"/>
    <w:rsid w:val="00D448F0"/>
    <w:rsid w:val="00D44B55"/>
    <w:rsid w:val="00D44F5F"/>
    <w:rsid w:val="00D452FC"/>
    <w:rsid w:val="00D45436"/>
    <w:rsid w:val="00D45759"/>
    <w:rsid w:val="00D45D13"/>
    <w:rsid w:val="00D46445"/>
    <w:rsid w:val="00D465B0"/>
    <w:rsid w:val="00D46991"/>
    <w:rsid w:val="00D46CF9"/>
    <w:rsid w:val="00D46F2F"/>
    <w:rsid w:val="00D47085"/>
    <w:rsid w:val="00D47531"/>
    <w:rsid w:val="00D47AAB"/>
    <w:rsid w:val="00D47C1C"/>
    <w:rsid w:val="00D47E26"/>
    <w:rsid w:val="00D50083"/>
    <w:rsid w:val="00D5013C"/>
    <w:rsid w:val="00D502D2"/>
    <w:rsid w:val="00D508E5"/>
    <w:rsid w:val="00D50BB4"/>
    <w:rsid w:val="00D510A2"/>
    <w:rsid w:val="00D5117E"/>
    <w:rsid w:val="00D51764"/>
    <w:rsid w:val="00D51995"/>
    <w:rsid w:val="00D51D9E"/>
    <w:rsid w:val="00D51DD9"/>
    <w:rsid w:val="00D51FE9"/>
    <w:rsid w:val="00D52205"/>
    <w:rsid w:val="00D5227D"/>
    <w:rsid w:val="00D52367"/>
    <w:rsid w:val="00D524AD"/>
    <w:rsid w:val="00D5297C"/>
    <w:rsid w:val="00D52AF3"/>
    <w:rsid w:val="00D52C5F"/>
    <w:rsid w:val="00D52C8D"/>
    <w:rsid w:val="00D52FCF"/>
    <w:rsid w:val="00D5301B"/>
    <w:rsid w:val="00D53B91"/>
    <w:rsid w:val="00D53CEC"/>
    <w:rsid w:val="00D53E92"/>
    <w:rsid w:val="00D53FFC"/>
    <w:rsid w:val="00D54253"/>
    <w:rsid w:val="00D542F8"/>
    <w:rsid w:val="00D543CC"/>
    <w:rsid w:val="00D54BB0"/>
    <w:rsid w:val="00D54FBD"/>
    <w:rsid w:val="00D550EF"/>
    <w:rsid w:val="00D55485"/>
    <w:rsid w:val="00D555BD"/>
    <w:rsid w:val="00D55761"/>
    <w:rsid w:val="00D557B6"/>
    <w:rsid w:val="00D55927"/>
    <w:rsid w:val="00D55DF8"/>
    <w:rsid w:val="00D55F08"/>
    <w:rsid w:val="00D56084"/>
    <w:rsid w:val="00D56618"/>
    <w:rsid w:val="00D56C96"/>
    <w:rsid w:val="00D56DDF"/>
    <w:rsid w:val="00D5723E"/>
    <w:rsid w:val="00D57D98"/>
    <w:rsid w:val="00D600BB"/>
    <w:rsid w:val="00D60392"/>
    <w:rsid w:val="00D60511"/>
    <w:rsid w:val="00D606D7"/>
    <w:rsid w:val="00D60B33"/>
    <w:rsid w:val="00D60C11"/>
    <w:rsid w:val="00D60C38"/>
    <w:rsid w:val="00D615EA"/>
    <w:rsid w:val="00D6187A"/>
    <w:rsid w:val="00D61997"/>
    <w:rsid w:val="00D61B17"/>
    <w:rsid w:val="00D61E13"/>
    <w:rsid w:val="00D6243C"/>
    <w:rsid w:val="00D6245C"/>
    <w:rsid w:val="00D62BF1"/>
    <w:rsid w:val="00D62BFD"/>
    <w:rsid w:val="00D62F7D"/>
    <w:rsid w:val="00D6301D"/>
    <w:rsid w:val="00D6347E"/>
    <w:rsid w:val="00D637D8"/>
    <w:rsid w:val="00D63D8F"/>
    <w:rsid w:val="00D643FA"/>
    <w:rsid w:val="00D64A7C"/>
    <w:rsid w:val="00D64B85"/>
    <w:rsid w:val="00D64CC5"/>
    <w:rsid w:val="00D64D97"/>
    <w:rsid w:val="00D652AD"/>
    <w:rsid w:val="00D65D40"/>
    <w:rsid w:val="00D665AF"/>
    <w:rsid w:val="00D66EEA"/>
    <w:rsid w:val="00D674B6"/>
    <w:rsid w:val="00D678E1"/>
    <w:rsid w:val="00D67D41"/>
    <w:rsid w:val="00D67E9A"/>
    <w:rsid w:val="00D67EAC"/>
    <w:rsid w:val="00D700C3"/>
    <w:rsid w:val="00D703C1"/>
    <w:rsid w:val="00D703D6"/>
    <w:rsid w:val="00D70CF9"/>
    <w:rsid w:val="00D70E26"/>
    <w:rsid w:val="00D714B9"/>
    <w:rsid w:val="00D71CF2"/>
    <w:rsid w:val="00D72247"/>
    <w:rsid w:val="00D72C28"/>
    <w:rsid w:val="00D72D80"/>
    <w:rsid w:val="00D72F40"/>
    <w:rsid w:val="00D739D1"/>
    <w:rsid w:val="00D73AE4"/>
    <w:rsid w:val="00D73D3C"/>
    <w:rsid w:val="00D741EA"/>
    <w:rsid w:val="00D74378"/>
    <w:rsid w:val="00D74427"/>
    <w:rsid w:val="00D74446"/>
    <w:rsid w:val="00D74D91"/>
    <w:rsid w:val="00D74EA5"/>
    <w:rsid w:val="00D74EB8"/>
    <w:rsid w:val="00D74F23"/>
    <w:rsid w:val="00D76493"/>
    <w:rsid w:val="00D76A97"/>
    <w:rsid w:val="00D77306"/>
    <w:rsid w:val="00D77387"/>
    <w:rsid w:val="00D77E09"/>
    <w:rsid w:val="00D80574"/>
    <w:rsid w:val="00D8062F"/>
    <w:rsid w:val="00D811DD"/>
    <w:rsid w:val="00D8129F"/>
    <w:rsid w:val="00D81C54"/>
    <w:rsid w:val="00D824F5"/>
    <w:rsid w:val="00D82C92"/>
    <w:rsid w:val="00D82F0E"/>
    <w:rsid w:val="00D830AD"/>
    <w:rsid w:val="00D8318E"/>
    <w:rsid w:val="00D83240"/>
    <w:rsid w:val="00D836C9"/>
    <w:rsid w:val="00D83E17"/>
    <w:rsid w:val="00D83F8A"/>
    <w:rsid w:val="00D84004"/>
    <w:rsid w:val="00D84286"/>
    <w:rsid w:val="00D84BD3"/>
    <w:rsid w:val="00D85364"/>
    <w:rsid w:val="00D85565"/>
    <w:rsid w:val="00D855E2"/>
    <w:rsid w:val="00D85944"/>
    <w:rsid w:val="00D859B8"/>
    <w:rsid w:val="00D85AF2"/>
    <w:rsid w:val="00D85E25"/>
    <w:rsid w:val="00D85E88"/>
    <w:rsid w:val="00D8600F"/>
    <w:rsid w:val="00D8604D"/>
    <w:rsid w:val="00D8683B"/>
    <w:rsid w:val="00D86896"/>
    <w:rsid w:val="00D86EC0"/>
    <w:rsid w:val="00D873C0"/>
    <w:rsid w:val="00D87839"/>
    <w:rsid w:val="00D8797A"/>
    <w:rsid w:val="00D87D64"/>
    <w:rsid w:val="00D906B8"/>
    <w:rsid w:val="00D909C6"/>
    <w:rsid w:val="00D91280"/>
    <w:rsid w:val="00D9132F"/>
    <w:rsid w:val="00D91658"/>
    <w:rsid w:val="00D91EE1"/>
    <w:rsid w:val="00D9218C"/>
    <w:rsid w:val="00D921A9"/>
    <w:rsid w:val="00D92721"/>
    <w:rsid w:val="00D93615"/>
    <w:rsid w:val="00D937A9"/>
    <w:rsid w:val="00D93803"/>
    <w:rsid w:val="00D93BB1"/>
    <w:rsid w:val="00D94215"/>
    <w:rsid w:val="00D942AF"/>
    <w:rsid w:val="00D944F7"/>
    <w:rsid w:val="00D94577"/>
    <w:rsid w:val="00D94596"/>
    <w:rsid w:val="00D94867"/>
    <w:rsid w:val="00D94DCB"/>
    <w:rsid w:val="00D9582C"/>
    <w:rsid w:val="00D95B81"/>
    <w:rsid w:val="00D9634B"/>
    <w:rsid w:val="00D96781"/>
    <w:rsid w:val="00D96A4C"/>
    <w:rsid w:val="00D96AB3"/>
    <w:rsid w:val="00D96D35"/>
    <w:rsid w:val="00D96FB9"/>
    <w:rsid w:val="00D97140"/>
    <w:rsid w:val="00D972FD"/>
    <w:rsid w:val="00D97321"/>
    <w:rsid w:val="00D9756C"/>
    <w:rsid w:val="00D97A1D"/>
    <w:rsid w:val="00D97D7F"/>
    <w:rsid w:val="00D97EA8"/>
    <w:rsid w:val="00DA03BD"/>
    <w:rsid w:val="00DA078D"/>
    <w:rsid w:val="00DA18F8"/>
    <w:rsid w:val="00DA1ADA"/>
    <w:rsid w:val="00DA1C9B"/>
    <w:rsid w:val="00DA1DC3"/>
    <w:rsid w:val="00DA22CC"/>
    <w:rsid w:val="00DA28FE"/>
    <w:rsid w:val="00DA2A01"/>
    <w:rsid w:val="00DA33B7"/>
    <w:rsid w:val="00DA3483"/>
    <w:rsid w:val="00DA4001"/>
    <w:rsid w:val="00DA406F"/>
    <w:rsid w:val="00DA438C"/>
    <w:rsid w:val="00DA48BD"/>
    <w:rsid w:val="00DA5522"/>
    <w:rsid w:val="00DA597D"/>
    <w:rsid w:val="00DA62DF"/>
    <w:rsid w:val="00DA688B"/>
    <w:rsid w:val="00DA6B87"/>
    <w:rsid w:val="00DA6F95"/>
    <w:rsid w:val="00DA71D5"/>
    <w:rsid w:val="00DA722C"/>
    <w:rsid w:val="00DA728E"/>
    <w:rsid w:val="00DA756D"/>
    <w:rsid w:val="00DA784E"/>
    <w:rsid w:val="00DA7BB1"/>
    <w:rsid w:val="00DA7E9C"/>
    <w:rsid w:val="00DB00B5"/>
    <w:rsid w:val="00DB0842"/>
    <w:rsid w:val="00DB0A02"/>
    <w:rsid w:val="00DB0C40"/>
    <w:rsid w:val="00DB0DA6"/>
    <w:rsid w:val="00DB171C"/>
    <w:rsid w:val="00DB1A9F"/>
    <w:rsid w:val="00DB1AAF"/>
    <w:rsid w:val="00DB1BDB"/>
    <w:rsid w:val="00DB250B"/>
    <w:rsid w:val="00DB25A2"/>
    <w:rsid w:val="00DB27A5"/>
    <w:rsid w:val="00DB285E"/>
    <w:rsid w:val="00DB2991"/>
    <w:rsid w:val="00DB2B4B"/>
    <w:rsid w:val="00DB36BA"/>
    <w:rsid w:val="00DB3DF2"/>
    <w:rsid w:val="00DB4295"/>
    <w:rsid w:val="00DB48B7"/>
    <w:rsid w:val="00DB4B7C"/>
    <w:rsid w:val="00DB4C22"/>
    <w:rsid w:val="00DB4ED8"/>
    <w:rsid w:val="00DB4FA8"/>
    <w:rsid w:val="00DB57FA"/>
    <w:rsid w:val="00DB5900"/>
    <w:rsid w:val="00DB5B28"/>
    <w:rsid w:val="00DB5CBF"/>
    <w:rsid w:val="00DB5E74"/>
    <w:rsid w:val="00DB6687"/>
    <w:rsid w:val="00DB6F5D"/>
    <w:rsid w:val="00DB76FD"/>
    <w:rsid w:val="00DB79FF"/>
    <w:rsid w:val="00DC008E"/>
    <w:rsid w:val="00DC02ED"/>
    <w:rsid w:val="00DC0441"/>
    <w:rsid w:val="00DC0709"/>
    <w:rsid w:val="00DC09C7"/>
    <w:rsid w:val="00DC0A80"/>
    <w:rsid w:val="00DC0ACD"/>
    <w:rsid w:val="00DC0DB0"/>
    <w:rsid w:val="00DC0DEC"/>
    <w:rsid w:val="00DC15F6"/>
    <w:rsid w:val="00DC1963"/>
    <w:rsid w:val="00DC1CB7"/>
    <w:rsid w:val="00DC1E86"/>
    <w:rsid w:val="00DC25C0"/>
    <w:rsid w:val="00DC26A3"/>
    <w:rsid w:val="00DC2DFF"/>
    <w:rsid w:val="00DC35A8"/>
    <w:rsid w:val="00DC3819"/>
    <w:rsid w:val="00DC38ED"/>
    <w:rsid w:val="00DC3B2C"/>
    <w:rsid w:val="00DC431C"/>
    <w:rsid w:val="00DC4418"/>
    <w:rsid w:val="00DC4441"/>
    <w:rsid w:val="00DC4C7B"/>
    <w:rsid w:val="00DC5302"/>
    <w:rsid w:val="00DC55CD"/>
    <w:rsid w:val="00DC5A93"/>
    <w:rsid w:val="00DC5B94"/>
    <w:rsid w:val="00DC5D4F"/>
    <w:rsid w:val="00DC5F07"/>
    <w:rsid w:val="00DC67D2"/>
    <w:rsid w:val="00DC6A6B"/>
    <w:rsid w:val="00DC6A82"/>
    <w:rsid w:val="00DC6B2D"/>
    <w:rsid w:val="00DC6B5D"/>
    <w:rsid w:val="00DD0155"/>
    <w:rsid w:val="00DD05C4"/>
    <w:rsid w:val="00DD073C"/>
    <w:rsid w:val="00DD0A85"/>
    <w:rsid w:val="00DD0BA1"/>
    <w:rsid w:val="00DD0C00"/>
    <w:rsid w:val="00DD0CFA"/>
    <w:rsid w:val="00DD19EF"/>
    <w:rsid w:val="00DD1BF3"/>
    <w:rsid w:val="00DD2001"/>
    <w:rsid w:val="00DD21D2"/>
    <w:rsid w:val="00DD263A"/>
    <w:rsid w:val="00DD307B"/>
    <w:rsid w:val="00DD30B6"/>
    <w:rsid w:val="00DD3226"/>
    <w:rsid w:val="00DD3251"/>
    <w:rsid w:val="00DD371F"/>
    <w:rsid w:val="00DD3E95"/>
    <w:rsid w:val="00DD4016"/>
    <w:rsid w:val="00DD409C"/>
    <w:rsid w:val="00DD4211"/>
    <w:rsid w:val="00DD423E"/>
    <w:rsid w:val="00DD440E"/>
    <w:rsid w:val="00DD44B3"/>
    <w:rsid w:val="00DD44C5"/>
    <w:rsid w:val="00DD53AA"/>
    <w:rsid w:val="00DD54C6"/>
    <w:rsid w:val="00DD5649"/>
    <w:rsid w:val="00DD57E7"/>
    <w:rsid w:val="00DD59B2"/>
    <w:rsid w:val="00DD5F0A"/>
    <w:rsid w:val="00DD6345"/>
    <w:rsid w:val="00DD644E"/>
    <w:rsid w:val="00DD671E"/>
    <w:rsid w:val="00DD676C"/>
    <w:rsid w:val="00DD6818"/>
    <w:rsid w:val="00DD7106"/>
    <w:rsid w:val="00DD7172"/>
    <w:rsid w:val="00DD7186"/>
    <w:rsid w:val="00DD7554"/>
    <w:rsid w:val="00DD766A"/>
    <w:rsid w:val="00DD7735"/>
    <w:rsid w:val="00DD78CE"/>
    <w:rsid w:val="00DD7EF9"/>
    <w:rsid w:val="00DE043E"/>
    <w:rsid w:val="00DE0A16"/>
    <w:rsid w:val="00DE0B98"/>
    <w:rsid w:val="00DE0C68"/>
    <w:rsid w:val="00DE1527"/>
    <w:rsid w:val="00DE160E"/>
    <w:rsid w:val="00DE17BF"/>
    <w:rsid w:val="00DE2218"/>
    <w:rsid w:val="00DE25A8"/>
    <w:rsid w:val="00DE26F3"/>
    <w:rsid w:val="00DE29CF"/>
    <w:rsid w:val="00DE2D17"/>
    <w:rsid w:val="00DE2DC2"/>
    <w:rsid w:val="00DE3124"/>
    <w:rsid w:val="00DE329E"/>
    <w:rsid w:val="00DE3397"/>
    <w:rsid w:val="00DE3D96"/>
    <w:rsid w:val="00DE3DB6"/>
    <w:rsid w:val="00DE43C1"/>
    <w:rsid w:val="00DE4449"/>
    <w:rsid w:val="00DE46D5"/>
    <w:rsid w:val="00DE4A50"/>
    <w:rsid w:val="00DE4CB2"/>
    <w:rsid w:val="00DE53B2"/>
    <w:rsid w:val="00DE551F"/>
    <w:rsid w:val="00DE58BD"/>
    <w:rsid w:val="00DE5A2D"/>
    <w:rsid w:val="00DE5D12"/>
    <w:rsid w:val="00DE60E6"/>
    <w:rsid w:val="00DE689F"/>
    <w:rsid w:val="00DE696F"/>
    <w:rsid w:val="00DE6AC6"/>
    <w:rsid w:val="00DE6B12"/>
    <w:rsid w:val="00DE6B4A"/>
    <w:rsid w:val="00DE6D14"/>
    <w:rsid w:val="00DE6FCB"/>
    <w:rsid w:val="00DE6FD5"/>
    <w:rsid w:val="00DE709C"/>
    <w:rsid w:val="00DE71CA"/>
    <w:rsid w:val="00DE764F"/>
    <w:rsid w:val="00DE7EB6"/>
    <w:rsid w:val="00DE7F2A"/>
    <w:rsid w:val="00DF0003"/>
    <w:rsid w:val="00DF02B6"/>
    <w:rsid w:val="00DF0314"/>
    <w:rsid w:val="00DF03A5"/>
    <w:rsid w:val="00DF0430"/>
    <w:rsid w:val="00DF050F"/>
    <w:rsid w:val="00DF06D4"/>
    <w:rsid w:val="00DF070F"/>
    <w:rsid w:val="00DF071F"/>
    <w:rsid w:val="00DF073D"/>
    <w:rsid w:val="00DF09A5"/>
    <w:rsid w:val="00DF09C5"/>
    <w:rsid w:val="00DF0A82"/>
    <w:rsid w:val="00DF0AAB"/>
    <w:rsid w:val="00DF11C6"/>
    <w:rsid w:val="00DF12C6"/>
    <w:rsid w:val="00DF13E8"/>
    <w:rsid w:val="00DF1B77"/>
    <w:rsid w:val="00DF1DAC"/>
    <w:rsid w:val="00DF1EAD"/>
    <w:rsid w:val="00DF229C"/>
    <w:rsid w:val="00DF251E"/>
    <w:rsid w:val="00DF2DCA"/>
    <w:rsid w:val="00DF2E38"/>
    <w:rsid w:val="00DF2FB8"/>
    <w:rsid w:val="00DF302E"/>
    <w:rsid w:val="00DF320C"/>
    <w:rsid w:val="00DF32F2"/>
    <w:rsid w:val="00DF33C4"/>
    <w:rsid w:val="00DF35B8"/>
    <w:rsid w:val="00DF3CFD"/>
    <w:rsid w:val="00DF3EE5"/>
    <w:rsid w:val="00DF432B"/>
    <w:rsid w:val="00DF4853"/>
    <w:rsid w:val="00DF4FF1"/>
    <w:rsid w:val="00DF525C"/>
    <w:rsid w:val="00DF5597"/>
    <w:rsid w:val="00DF5780"/>
    <w:rsid w:val="00DF5E43"/>
    <w:rsid w:val="00DF5F2C"/>
    <w:rsid w:val="00DF693C"/>
    <w:rsid w:val="00DF6DC1"/>
    <w:rsid w:val="00DF6E1C"/>
    <w:rsid w:val="00DF6E41"/>
    <w:rsid w:val="00DF71FA"/>
    <w:rsid w:val="00DF7A12"/>
    <w:rsid w:val="00DF7D50"/>
    <w:rsid w:val="00E0052E"/>
    <w:rsid w:val="00E0079D"/>
    <w:rsid w:val="00E007EC"/>
    <w:rsid w:val="00E00E23"/>
    <w:rsid w:val="00E014E1"/>
    <w:rsid w:val="00E01722"/>
    <w:rsid w:val="00E01CC4"/>
    <w:rsid w:val="00E02008"/>
    <w:rsid w:val="00E0203D"/>
    <w:rsid w:val="00E0230F"/>
    <w:rsid w:val="00E026D9"/>
    <w:rsid w:val="00E0279E"/>
    <w:rsid w:val="00E0283F"/>
    <w:rsid w:val="00E02BEE"/>
    <w:rsid w:val="00E03207"/>
    <w:rsid w:val="00E038E9"/>
    <w:rsid w:val="00E03C09"/>
    <w:rsid w:val="00E03DF5"/>
    <w:rsid w:val="00E040A2"/>
    <w:rsid w:val="00E0435E"/>
    <w:rsid w:val="00E0483F"/>
    <w:rsid w:val="00E048AA"/>
    <w:rsid w:val="00E04F8E"/>
    <w:rsid w:val="00E06019"/>
    <w:rsid w:val="00E06134"/>
    <w:rsid w:val="00E068A0"/>
    <w:rsid w:val="00E068E5"/>
    <w:rsid w:val="00E069AD"/>
    <w:rsid w:val="00E06B79"/>
    <w:rsid w:val="00E06C23"/>
    <w:rsid w:val="00E06FA5"/>
    <w:rsid w:val="00E06FFA"/>
    <w:rsid w:val="00E071BF"/>
    <w:rsid w:val="00E074CA"/>
    <w:rsid w:val="00E079F7"/>
    <w:rsid w:val="00E07F4E"/>
    <w:rsid w:val="00E07FAD"/>
    <w:rsid w:val="00E103CB"/>
    <w:rsid w:val="00E105AC"/>
    <w:rsid w:val="00E105FF"/>
    <w:rsid w:val="00E1062F"/>
    <w:rsid w:val="00E10947"/>
    <w:rsid w:val="00E10A3B"/>
    <w:rsid w:val="00E10B55"/>
    <w:rsid w:val="00E10E75"/>
    <w:rsid w:val="00E110EA"/>
    <w:rsid w:val="00E120BE"/>
    <w:rsid w:val="00E12248"/>
    <w:rsid w:val="00E12259"/>
    <w:rsid w:val="00E123C6"/>
    <w:rsid w:val="00E125D1"/>
    <w:rsid w:val="00E12910"/>
    <w:rsid w:val="00E12BA1"/>
    <w:rsid w:val="00E12CD3"/>
    <w:rsid w:val="00E135F9"/>
    <w:rsid w:val="00E13744"/>
    <w:rsid w:val="00E13885"/>
    <w:rsid w:val="00E13B06"/>
    <w:rsid w:val="00E13D21"/>
    <w:rsid w:val="00E13D76"/>
    <w:rsid w:val="00E13E15"/>
    <w:rsid w:val="00E14732"/>
    <w:rsid w:val="00E14CF2"/>
    <w:rsid w:val="00E15163"/>
    <w:rsid w:val="00E1541C"/>
    <w:rsid w:val="00E155C3"/>
    <w:rsid w:val="00E15A9E"/>
    <w:rsid w:val="00E15C4A"/>
    <w:rsid w:val="00E162B7"/>
    <w:rsid w:val="00E163EF"/>
    <w:rsid w:val="00E16497"/>
    <w:rsid w:val="00E16871"/>
    <w:rsid w:val="00E16BEA"/>
    <w:rsid w:val="00E17278"/>
    <w:rsid w:val="00E17845"/>
    <w:rsid w:val="00E17A3A"/>
    <w:rsid w:val="00E20562"/>
    <w:rsid w:val="00E205EE"/>
    <w:rsid w:val="00E20D06"/>
    <w:rsid w:val="00E21280"/>
    <w:rsid w:val="00E21B0D"/>
    <w:rsid w:val="00E21B8F"/>
    <w:rsid w:val="00E21E41"/>
    <w:rsid w:val="00E21EA4"/>
    <w:rsid w:val="00E2204C"/>
    <w:rsid w:val="00E222AD"/>
    <w:rsid w:val="00E22B41"/>
    <w:rsid w:val="00E22F09"/>
    <w:rsid w:val="00E22F5F"/>
    <w:rsid w:val="00E22FC6"/>
    <w:rsid w:val="00E234C7"/>
    <w:rsid w:val="00E235C1"/>
    <w:rsid w:val="00E23BFD"/>
    <w:rsid w:val="00E23EA8"/>
    <w:rsid w:val="00E24479"/>
    <w:rsid w:val="00E249DB"/>
    <w:rsid w:val="00E24AE3"/>
    <w:rsid w:val="00E256BC"/>
    <w:rsid w:val="00E25C12"/>
    <w:rsid w:val="00E25C76"/>
    <w:rsid w:val="00E25E98"/>
    <w:rsid w:val="00E2626B"/>
    <w:rsid w:val="00E26510"/>
    <w:rsid w:val="00E2657C"/>
    <w:rsid w:val="00E26792"/>
    <w:rsid w:val="00E26AEC"/>
    <w:rsid w:val="00E26D21"/>
    <w:rsid w:val="00E26DA4"/>
    <w:rsid w:val="00E2725E"/>
    <w:rsid w:val="00E27301"/>
    <w:rsid w:val="00E27581"/>
    <w:rsid w:val="00E27934"/>
    <w:rsid w:val="00E279F4"/>
    <w:rsid w:val="00E27E9E"/>
    <w:rsid w:val="00E3014A"/>
    <w:rsid w:val="00E3018C"/>
    <w:rsid w:val="00E306A9"/>
    <w:rsid w:val="00E30FA1"/>
    <w:rsid w:val="00E3169A"/>
    <w:rsid w:val="00E316B2"/>
    <w:rsid w:val="00E31816"/>
    <w:rsid w:val="00E3238D"/>
    <w:rsid w:val="00E32467"/>
    <w:rsid w:val="00E325C0"/>
    <w:rsid w:val="00E32948"/>
    <w:rsid w:val="00E32DE0"/>
    <w:rsid w:val="00E32EBC"/>
    <w:rsid w:val="00E32EE4"/>
    <w:rsid w:val="00E33EA2"/>
    <w:rsid w:val="00E33FD5"/>
    <w:rsid w:val="00E34157"/>
    <w:rsid w:val="00E341C8"/>
    <w:rsid w:val="00E3435B"/>
    <w:rsid w:val="00E3464A"/>
    <w:rsid w:val="00E346B7"/>
    <w:rsid w:val="00E34814"/>
    <w:rsid w:val="00E356A8"/>
    <w:rsid w:val="00E3577C"/>
    <w:rsid w:val="00E35858"/>
    <w:rsid w:val="00E35962"/>
    <w:rsid w:val="00E35C58"/>
    <w:rsid w:val="00E3605C"/>
    <w:rsid w:val="00E3684C"/>
    <w:rsid w:val="00E36D92"/>
    <w:rsid w:val="00E37604"/>
    <w:rsid w:val="00E37940"/>
    <w:rsid w:val="00E379DE"/>
    <w:rsid w:val="00E37BEF"/>
    <w:rsid w:val="00E37C7B"/>
    <w:rsid w:val="00E401F2"/>
    <w:rsid w:val="00E4034F"/>
    <w:rsid w:val="00E40937"/>
    <w:rsid w:val="00E40B6A"/>
    <w:rsid w:val="00E40CEE"/>
    <w:rsid w:val="00E40E08"/>
    <w:rsid w:val="00E4192F"/>
    <w:rsid w:val="00E4204E"/>
    <w:rsid w:val="00E4205F"/>
    <w:rsid w:val="00E426DD"/>
    <w:rsid w:val="00E428A5"/>
    <w:rsid w:val="00E42F5D"/>
    <w:rsid w:val="00E4308D"/>
    <w:rsid w:val="00E43096"/>
    <w:rsid w:val="00E434E4"/>
    <w:rsid w:val="00E43577"/>
    <w:rsid w:val="00E4378E"/>
    <w:rsid w:val="00E439B0"/>
    <w:rsid w:val="00E43C00"/>
    <w:rsid w:val="00E43C1C"/>
    <w:rsid w:val="00E44B41"/>
    <w:rsid w:val="00E44B86"/>
    <w:rsid w:val="00E44CAA"/>
    <w:rsid w:val="00E44D38"/>
    <w:rsid w:val="00E44FAE"/>
    <w:rsid w:val="00E44FEC"/>
    <w:rsid w:val="00E454C0"/>
    <w:rsid w:val="00E45E6D"/>
    <w:rsid w:val="00E4641D"/>
    <w:rsid w:val="00E46592"/>
    <w:rsid w:val="00E46A97"/>
    <w:rsid w:val="00E46C15"/>
    <w:rsid w:val="00E46C82"/>
    <w:rsid w:val="00E46D53"/>
    <w:rsid w:val="00E47072"/>
    <w:rsid w:val="00E470D9"/>
    <w:rsid w:val="00E471BA"/>
    <w:rsid w:val="00E4770F"/>
    <w:rsid w:val="00E47721"/>
    <w:rsid w:val="00E50113"/>
    <w:rsid w:val="00E50696"/>
    <w:rsid w:val="00E5079C"/>
    <w:rsid w:val="00E51031"/>
    <w:rsid w:val="00E513FD"/>
    <w:rsid w:val="00E517C5"/>
    <w:rsid w:val="00E5199C"/>
    <w:rsid w:val="00E519CB"/>
    <w:rsid w:val="00E51B8A"/>
    <w:rsid w:val="00E52209"/>
    <w:rsid w:val="00E52579"/>
    <w:rsid w:val="00E535F9"/>
    <w:rsid w:val="00E53658"/>
    <w:rsid w:val="00E5374B"/>
    <w:rsid w:val="00E5395C"/>
    <w:rsid w:val="00E53D88"/>
    <w:rsid w:val="00E53F01"/>
    <w:rsid w:val="00E542EB"/>
    <w:rsid w:val="00E547FB"/>
    <w:rsid w:val="00E55209"/>
    <w:rsid w:val="00E5545C"/>
    <w:rsid w:val="00E55628"/>
    <w:rsid w:val="00E5566A"/>
    <w:rsid w:val="00E557C3"/>
    <w:rsid w:val="00E55C48"/>
    <w:rsid w:val="00E55E07"/>
    <w:rsid w:val="00E55EE4"/>
    <w:rsid w:val="00E55F7D"/>
    <w:rsid w:val="00E56176"/>
    <w:rsid w:val="00E56992"/>
    <w:rsid w:val="00E56E77"/>
    <w:rsid w:val="00E5747D"/>
    <w:rsid w:val="00E574B8"/>
    <w:rsid w:val="00E577E4"/>
    <w:rsid w:val="00E57972"/>
    <w:rsid w:val="00E57B65"/>
    <w:rsid w:val="00E57BB8"/>
    <w:rsid w:val="00E57E1C"/>
    <w:rsid w:val="00E57FDB"/>
    <w:rsid w:val="00E609E0"/>
    <w:rsid w:val="00E60A5D"/>
    <w:rsid w:val="00E60A68"/>
    <w:rsid w:val="00E60A83"/>
    <w:rsid w:val="00E60BF6"/>
    <w:rsid w:val="00E60CB8"/>
    <w:rsid w:val="00E60DE4"/>
    <w:rsid w:val="00E60E74"/>
    <w:rsid w:val="00E6156F"/>
    <w:rsid w:val="00E61984"/>
    <w:rsid w:val="00E619BB"/>
    <w:rsid w:val="00E61D32"/>
    <w:rsid w:val="00E61F34"/>
    <w:rsid w:val="00E61FAE"/>
    <w:rsid w:val="00E620E7"/>
    <w:rsid w:val="00E62124"/>
    <w:rsid w:val="00E6212B"/>
    <w:rsid w:val="00E62505"/>
    <w:rsid w:val="00E6289B"/>
    <w:rsid w:val="00E6290C"/>
    <w:rsid w:val="00E62DE0"/>
    <w:rsid w:val="00E6314E"/>
    <w:rsid w:val="00E63270"/>
    <w:rsid w:val="00E63608"/>
    <w:rsid w:val="00E6397F"/>
    <w:rsid w:val="00E64180"/>
    <w:rsid w:val="00E64512"/>
    <w:rsid w:val="00E6516A"/>
    <w:rsid w:val="00E658E1"/>
    <w:rsid w:val="00E65E86"/>
    <w:rsid w:val="00E6619C"/>
    <w:rsid w:val="00E664E0"/>
    <w:rsid w:val="00E667D6"/>
    <w:rsid w:val="00E66A86"/>
    <w:rsid w:val="00E66AE7"/>
    <w:rsid w:val="00E66B4B"/>
    <w:rsid w:val="00E66E08"/>
    <w:rsid w:val="00E6726A"/>
    <w:rsid w:val="00E6729A"/>
    <w:rsid w:val="00E700C2"/>
    <w:rsid w:val="00E70105"/>
    <w:rsid w:val="00E70816"/>
    <w:rsid w:val="00E70AD5"/>
    <w:rsid w:val="00E70C4F"/>
    <w:rsid w:val="00E70CB9"/>
    <w:rsid w:val="00E711E4"/>
    <w:rsid w:val="00E7126C"/>
    <w:rsid w:val="00E7127C"/>
    <w:rsid w:val="00E714BA"/>
    <w:rsid w:val="00E71E30"/>
    <w:rsid w:val="00E72154"/>
    <w:rsid w:val="00E724FC"/>
    <w:rsid w:val="00E725A4"/>
    <w:rsid w:val="00E7298F"/>
    <w:rsid w:val="00E72B04"/>
    <w:rsid w:val="00E72CA5"/>
    <w:rsid w:val="00E730AA"/>
    <w:rsid w:val="00E7321B"/>
    <w:rsid w:val="00E734E8"/>
    <w:rsid w:val="00E73596"/>
    <w:rsid w:val="00E735AB"/>
    <w:rsid w:val="00E73A5E"/>
    <w:rsid w:val="00E73B7C"/>
    <w:rsid w:val="00E73BCD"/>
    <w:rsid w:val="00E73D4E"/>
    <w:rsid w:val="00E744E7"/>
    <w:rsid w:val="00E747E4"/>
    <w:rsid w:val="00E74E24"/>
    <w:rsid w:val="00E74EFA"/>
    <w:rsid w:val="00E7531B"/>
    <w:rsid w:val="00E7531D"/>
    <w:rsid w:val="00E753DF"/>
    <w:rsid w:val="00E75832"/>
    <w:rsid w:val="00E75C2A"/>
    <w:rsid w:val="00E75E19"/>
    <w:rsid w:val="00E76009"/>
    <w:rsid w:val="00E7664D"/>
    <w:rsid w:val="00E76D12"/>
    <w:rsid w:val="00E76E3E"/>
    <w:rsid w:val="00E77013"/>
    <w:rsid w:val="00E7715E"/>
    <w:rsid w:val="00E773E6"/>
    <w:rsid w:val="00E77522"/>
    <w:rsid w:val="00E77C4E"/>
    <w:rsid w:val="00E77C80"/>
    <w:rsid w:val="00E77CC5"/>
    <w:rsid w:val="00E80175"/>
    <w:rsid w:val="00E80982"/>
    <w:rsid w:val="00E810DF"/>
    <w:rsid w:val="00E81E50"/>
    <w:rsid w:val="00E8201E"/>
    <w:rsid w:val="00E82730"/>
    <w:rsid w:val="00E82881"/>
    <w:rsid w:val="00E829E7"/>
    <w:rsid w:val="00E82C1E"/>
    <w:rsid w:val="00E83375"/>
    <w:rsid w:val="00E83471"/>
    <w:rsid w:val="00E83674"/>
    <w:rsid w:val="00E839DB"/>
    <w:rsid w:val="00E84221"/>
    <w:rsid w:val="00E84318"/>
    <w:rsid w:val="00E849AB"/>
    <w:rsid w:val="00E84A61"/>
    <w:rsid w:val="00E84CE9"/>
    <w:rsid w:val="00E84DB7"/>
    <w:rsid w:val="00E84E42"/>
    <w:rsid w:val="00E84FB5"/>
    <w:rsid w:val="00E8584E"/>
    <w:rsid w:val="00E85E33"/>
    <w:rsid w:val="00E86093"/>
    <w:rsid w:val="00E86298"/>
    <w:rsid w:val="00E86461"/>
    <w:rsid w:val="00E86711"/>
    <w:rsid w:val="00E869D1"/>
    <w:rsid w:val="00E86A3D"/>
    <w:rsid w:val="00E86B8B"/>
    <w:rsid w:val="00E8718D"/>
    <w:rsid w:val="00E878D9"/>
    <w:rsid w:val="00E87B5D"/>
    <w:rsid w:val="00E87D56"/>
    <w:rsid w:val="00E87F08"/>
    <w:rsid w:val="00E87F26"/>
    <w:rsid w:val="00E9000D"/>
    <w:rsid w:val="00E90079"/>
    <w:rsid w:val="00E90AB7"/>
    <w:rsid w:val="00E90CD6"/>
    <w:rsid w:val="00E90D40"/>
    <w:rsid w:val="00E91369"/>
    <w:rsid w:val="00E91397"/>
    <w:rsid w:val="00E9142A"/>
    <w:rsid w:val="00E9160B"/>
    <w:rsid w:val="00E9167A"/>
    <w:rsid w:val="00E917C7"/>
    <w:rsid w:val="00E91C69"/>
    <w:rsid w:val="00E91ECE"/>
    <w:rsid w:val="00E91F4F"/>
    <w:rsid w:val="00E921BB"/>
    <w:rsid w:val="00E9239F"/>
    <w:rsid w:val="00E923C1"/>
    <w:rsid w:val="00E926A1"/>
    <w:rsid w:val="00E92B97"/>
    <w:rsid w:val="00E931DF"/>
    <w:rsid w:val="00E9358B"/>
    <w:rsid w:val="00E93610"/>
    <w:rsid w:val="00E93712"/>
    <w:rsid w:val="00E938C0"/>
    <w:rsid w:val="00E938E4"/>
    <w:rsid w:val="00E943DE"/>
    <w:rsid w:val="00E94803"/>
    <w:rsid w:val="00E949D7"/>
    <w:rsid w:val="00E94E4E"/>
    <w:rsid w:val="00E952ED"/>
    <w:rsid w:val="00E953A3"/>
    <w:rsid w:val="00E9549F"/>
    <w:rsid w:val="00E95611"/>
    <w:rsid w:val="00E958B0"/>
    <w:rsid w:val="00E95A48"/>
    <w:rsid w:val="00E95A9F"/>
    <w:rsid w:val="00E95EC5"/>
    <w:rsid w:val="00E95F7D"/>
    <w:rsid w:val="00E96177"/>
    <w:rsid w:val="00E963F6"/>
    <w:rsid w:val="00E965DE"/>
    <w:rsid w:val="00E96766"/>
    <w:rsid w:val="00E967BE"/>
    <w:rsid w:val="00E96B29"/>
    <w:rsid w:val="00E96B7D"/>
    <w:rsid w:val="00E96D7C"/>
    <w:rsid w:val="00E9715A"/>
    <w:rsid w:val="00E97C2F"/>
    <w:rsid w:val="00E97D2F"/>
    <w:rsid w:val="00E97DE1"/>
    <w:rsid w:val="00E97F52"/>
    <w:rsid w:val="00EA05C3"/>
    <w:rsid w:val="00EA094E"/>
    <w:rsid w:val="00EA0C0F"/>
    <w:rsid w:val="00EA0D79"/>
    <w:rsid w:val="00EA113A"/>
    <w:rsid w:val="00EA1569"/>
    <w:rsid w:val="00EA177E"/>
    <w:rsid w:val="00EA1903"/>
    <w:rsid w:val="00EA1E8A"/>
    <w:rsid w:val="00EA2136"/>
    <w:rsid w:val="00EA2587"/>
    <w:rsid w:val="00EA2C51"/>
    <w:rsid w:val="00EA2C98"/>
    <w:rsid w:val="00EA2E7A"/>
    <w:rsid w:val="00EA33A7"/>
    <w:rsid w:val="00EA3828"/>
    <w:rsid w:val="00EA391A"/>
    <w:rsid w:val="00EA4041"/>
    <w:rsid w:val="00EA4197"/>
    <w:rsid w:val="00EA4504"/>
    <w:rsid w:val="00EA489C"/>
    <w:rsid w:val="00EA4BEA"/>
    <w:rsid w:val="00EA4D7E"/>
    <w:rsid w:val="00EA4DA2"/>
    <w:rsid w:val="00EA4FC1"/>
    <w:rsid w:val="00EA5162"/>
    <w:rsid w:val="00EA51B6"/>
    <w:rsid w:val="00EA5639"/>
    <w:rsid w:val="00EA5855"/>
    <w:rsid w:val="00EA5E05"/>
    <w:rsid w:val="00EA614D"/>
    <w:rsid w:val="00EA6738"/>
    <w:rsid w:val="00EA7169"/>
    <w:rsid w:val="00EA7440"/>
    <w:rsid w:val="00EA7FC3"/>
    <w:rsid w:val="00EB0338"/>
    <w:rsid w:val="00EB0932"/>
    <w:rsid w:val="00EB0E4A"/>
    <w:rsid w:val="00EB0E9E"/>
    <w:rsid w:val="00EB0EDC"/>
    <w:rsid w:val="00EB1349"/>
    <w:rsid w:val="00EB1736"/>
    <w:rsid w:val="00EB179B"/>
    <w:rsid w:val="00EB1984"/>
    <w:rsid w:val="00EB1C7D"/>
    <w:rsid w:val="00EB1DAF"/>
    <w:rsid w:val="00EB1E98"/>
    <w:rsid w:val="00EB20CD"/>
    <w:rsid w:val="00EB2AE7"/>
    <w:rsid w:val="00EB2BC4"/>
    <w:rsid w:val="00EB3683"/>
    <w:rsid w:val="00EB3A04"/>
    <w:rsid w:val="00EB3CFE"/>
    <w:rsid w:val="00EB3D83"/>
    <w:rsid w:val="00EB400F"/>
    <w:rsid w:val="00EB4C60"/>
    <w:rsid w:val="00EB4F06"/>
    <w:rsid w:val="00EB5657"/>
    <w:rsid w:val="00EB5708"/>
    <w:rsid w:val="00EB6150"/>
    <w:rsid w:val="00EB63B6"/>
    <w:rsid w:val="00EB63FF"/>
    <w:rsid w:val="00EB6447"/>
    <w:rsid w:val="00EB6878"/>
    <w:rsid w:val="00EB69D0"/>
    <w:rsid w:val="00EB6FE6"/>
    <w:rsid w:val="00EB714C"/>
    <w:rsid w:val="00EB72F7"/>
    <w:rsid w:val="00EB7490"/>
    <w:rsid w:val="00EB756C"/>
    <w:rsid w:val="00EB774A"/>
    <w:rsid w:val="00EB77F7"/>
    <w:rsid w:val="00EB7D21"/>
    <w:rsid w:val="00EB7F89"/>
    <w:rsid w:val="00EC0041"/>
    <w:rsid w:val="00EC021F"/>
    <w:rsid w:val="00EC04DC"/>
    <w:rsid w:val="00EC11B4"/>
    <w:rsid w:val="00EC19EF"/>
    <w:rsid w:val="00EC203D"/>
    <w:rsid w:val="00EC243F"/>
    <w:rsid w:val="00EC3093"/>
    <w:rsid w:val="00EC3597"/>
    <w:rsid w:val="00EC3C5C"/>
    <w:rsid w:val="00EC4102"/>
    <w:rsid w:val="00EC442B"/>
    <w:rsid w:val="00EC4507"/>
    <w:rsid w:val="00EC46C4"/>
    <w:rsid w:val="00EC494B"/>
    <w:rsid w:val="00EC4A5C"/>
    <w:rsid w:val="00EC4B72"/>
    <w:rsid w:val="00EC4F5E"/>
    <w:rsid w:val="00EC4F6A"/>
    <w:rsid w:val="00EC5C6B"/>
    <w:rsid w:val="00EC5D96"/>
    <w:rsid w:val="00EC5E7F"/>
    <w:rsid w:val="00EC5FF6"/>
    <w:rsid w:val="00EC6472"/>
    <w:rsid w:val="00EC69AD"/>
    <w:rsid w:val="00EC6A6B"/>
    <w:rsid w:val="00EC6D63"/>
    <w:rsid w:val="00EC6E52"/>
    <w:rsid w:val="00EC6E61"/>
    <w:rsid w:val="00EC7328"/>
    <w:rsid w:val="00EC773B"/>
    <w:rsid w:val="00EC77F8"/>
    <w:rsid w:val="00EC7884"/>
    <w:rsid w:val="00EC7F93"/>
    <w:rsid w:val="00ED0862"/>
    <w:rsid w:val="00ED0919"/>
    <w:rsid w:val="00ED0D43"/>
    <w:rsid w:val="00ED0FE5"/>
    <w:rsid w:val="00ED1163"/>
    <w:rsid w:val="00ED16D6"/>
    <w:rsid w:val="00ED1AEB"/>
    <w:rsid w:val="00ED2006"/>
    <w:rsid w:val="00ED29AD"/>
    <w:rsid w:val="00ED3480"/>
    <w:rsid w:val="00ED3BBF"/>
    <w:rsid w:val="00ED3BFD"/>
    <w:rsid w:val="00ED3CBE"/>
    <w:rsid w:val="00ED4452"/>
    <w:rsid w:val="00ED4698"/>
    <w:rsid w:val="00ED4708"/>
    <w:rsid w:val="00ED4780"/>
    <w:rsid w:val="00ED4789"/>
    <w:rsid w:val="00ED4D52"/>
    <w:rsid w:val="00ED4DA7"/>
    <w:rsid w:val="00ED4EB8"/>
    <w:rsid w:val="00ED50BF"/>
    <w:rsid w:val="00ED520F"/>
    <w:rsid w:val="00ED57FF"/>
    <w:rsid w:val="00ED584E"/>
    <w:rsid w:val="00ED5C84"/>
    <w:rsid w:val="00ED5C95"/>
    <w:rsid w:val="00ED5DCC"/>
    <w:rsid w:val="00ED5F33"/>
    <w:rsid w:val="00ED606C"/>
    <w:rsid w:val="00ED644B"/>
    <w:rsid w:val="00ED6571"/>
    <w:rsid w:val="00ED6B9F"/>
    <w:rsid w:val="00ED6BE3"/>
    <w:rsid w:val="00ED72F6"/>
    <w:rsid w:val="00ED7420"/>
    <w:rsid w:val="00ED745B"/>
    <w:rsid w:val="00ED7925"/>
    <w:rsid w:val="00ED7EB1"/>
    <w:rsid w:val="00EE01F6"/>
    <w:rsid w:val="00EE08C6"/>
    <w:rsid w:val="00EE0AF3"/>
    <w:rsid w:val="00EE0C0B"/>
    <w:rsid w:val="00EE1036"/>
    <w:rsid w:val="00EE10F0"/>
    <w:rsid w:val="00EE114E"/>
    <w:rsid w:val="00EE115B"/>
    <w:rsid w:val="00EE1161"/>
    <w:rsid w:val="00EE1330"/>
    <w:rsid w:val="00EE1333"/>
    <w:rsid w:val="00EE13D4"/>
    <w:rsid w:val="00EE14D1"/>
    <w:rsid w:val="00EE14F5"/>
    <w:rsid w:val="00EE15CA"/>
    <w:rsid w:val="00EE1A0A"/>
    <w:rsid w:val="00EE1D11"/>
    <w:rsid w:val="00EE23AB"/>
    <w:rsid w:val="00EE27D6"/>
    <w:rsid w:val="00EE2A0D"/>
    <w:rsid w:val="00EE3006"/>
    <w:rsid w:val="00EE31E9"/>
    <w:rsid w:val="00EE34CF"/>
    <w:rsid w:val="00EE358E"/>
    <w:rsid w:val="00EE3C7C"/>
    <w:rsid w:val="00EE3D7D"/>
    <w:rsid w:val="00EE3F71"/>
    <w:rsid w:val="00EE4043"/>
    <w:rsid w:val="00EE4700"/>
    <w:rsid w:val="00EE47E9"/>
    <w:rsid w:val="00EE47EB"/>
    <w:rsid w:val="00EE48CC"/>
    <w:rsid w:val="00EE4A88"/>
    <w:rsid w:val="00EE50C7"/>
    <w:rsid w:val="00EE50FE"/>
    <w:rsid w:val="00EE517A"/>
    <w:rsid w:val="00EE5458"/>
    <w:rsid w:val="00EE5DB3"/>
    <w:rsid w:val="00EE5E43"/>
    <w:rsid w:val="00EE627B"/>
    <w:rsid w:val="00EE65BF"/>
    <w:rsid w:val="00EE6A92"/>
    <w:rsid w:val="00EE6B48"/>
    <w:rsid w:val="00EE748C"/>
    <w:rsid w:val="00EE75C4"/>
    <w:rsid w:val="00EE7898"/>
    <w:rsid w:val="00EE796D"/>
    <w:rsid w:val="00EE79CC"/>
    <w:rsid w:val="00EE7D01"/>
    <w:rsid w:val="00EF01EB"/>
    <w:rsid w:val="00EF0236"/>
    <w:rsid w:val="00EF0C8A"/>
    <w:rsid w:val="00EF0F29"/>
    <w:rsid w:val="00EF130D"/>
    <w:rsid w:val="00EF1CF6"/>
    <w:rsid w:val="00EF1F26"/>
    <w:rsid w:val="00EF20BE"/>
    <w:rsid w:val="00EF2840"/>
    <w:rsid w:val="00EF34FB"/>
    <w:rsid w:val="00EF3533"/>
    <w:rsid w:val="00EF3B0D"/>
    <w:rsid w:val="00EF3ECA"/>
    <w:rsid w:val="00EF4555"/>
    <w:rsid w:val="00EF462A"/>
    <w:rsid w:val="00EF47D9"/>
    <w:rsid w:val="00EF4B85"/>
    <w:rsid w:val="00EF4C5E"/>
    <w:rsid w:val="00EF4EAB"/>
    <w:rsid w:val="00EF53DC"/>
    <w:rsid w:val="00EF5473"/>
    <w:rsid w:val="00EF562B"/>
    <w:rsid w:val="00EF59AB"/>
    <w:rsid w:val="00EF5AE0"/>
    <w:rsid w:val="00EF5F0F"/>
    <w:rsid w:val="00EF5F17"/>
    <w:rsid w:val="00EF6020"/>
    <w:rsid w:val="00EF60D0"/>
    <w:rsid w:val="00EF64D8"/>
    <w:rsid w:val="00EF6A47"/>
    <w:rsid w:val="00EF6B04"/>
    <w:rsid w:val="00EF6BB2"/>
    <w:rsid w:val="00EF6FBE"/>
    <w:rsid w:val="00EF761B"/>
    <w:rsid w:val="00EF79B8"/>
    <w:rsid w:val="00F002D8"/>
    <w:rsid w:val="00F003E4"/>
    <w:rsid w:val="00F004B6"/>
    <w:rsid w:val="00F00556"/>
    <w:rsid w:val="00F005ED"/>
    <w:rsid w:val="00F0122D"/>
    <w:rsid w:val="00F0172D"/>
    <w:rsid w:val="00F01E57"/>
    <w:rsid w:val="00F01E93"/>
    <w:rsid w:val="00F01EF7"/>
    <w:rsid w:val="00F01FA6"/>
    <w:rsid w:val="00F02B65"/>
    <w:rsid w:val="00F02D21"/>
    <w:rsid w:val="00F02FB6"/>
    <w:rsid w:val="00F03148"/>
    <w:rsid w:val="00F033DC"/>
    <w:rsid w:val="00F036CD"/>
    <w:rsid w:val="00F037AF"/>
    <w:rsid w:val="00F03B36"/>
    <w:rsid w:val="00F03CF0"/>
    <w:rsid w:val="00F03E2F"/>
    <w:rsid w:val="00F03F39"/>
    <w:rsid w:val="00F04001"/>
    <w:rsid w:val="00F0403F"/>
    <w:rsid w:val="00F0412A"/>
    <w:rsid w:val="00F04BB9"/>
    <w:rsid w:val="00F05112"/>
    <w:rsid w:val="00F051F7"/>
    <w:rsid w:val="00F058D5"/>
    <w:rsid w:val="00F059A0"/>
    <w:rsid w:val="00F05CE6"/>
    <w:rsid w:val="00F0621F"/>
    <w:rsid w:val="00F06390"/>
    <w:rsid w:val="00F06921"/>
    <w:rsid w:val="00F06D23"/>
    <w:rsid w:val="00F06F5B"/>
    <w:rsid w:val="00F0713B"/>
    <w:rsid w:val="00F07654"/>
    <w:rsid w:val="00F076AF"/>
    <w:rsid w:val="00F07915"/>
    <w:rsid w:val="00F0797C"/>
    <w:rsid w:val="00F079AF"/>
    <w:rsid w:val="00F07B8E"/>
    <w:rsid w:val="00F07CEA"/>
    <w:rsid w:val="00F07E85"/>
    <w:rsid w:val="00F1042C"/>
    <w:rsid w:val="00F10A2E"/>
    <w:rsid w:val="00F1166B"/>
    <w:rsid w:val="00F11C18"/>
    <w:rsid w:val="00F11CA1"/>
    <w:rsid w:val="00F12EF4"/>
    <w:rsid w:val="00F13635"/>
    <w:rsid w:val="00F13702"/>
    <w:rsid w:val="00F14438"/>
    <w:rsid w:val="00F144D3"/>
    <w:rsid w:val="00F146C2"/>
    <w:rsid w:val="00F146EC"/>
    <w:rsid w:val="00F14971"/>
    <w:rsid w:val="00F14FEE"/>
    <w:rsid w:val="00F156FF"/>
    <w:rsid w:val="00F15AA3"/>
    <w:rsid w:val="00F15C87"/>
    <w:rsid w:val="00F1605A"/>
    <w:rsid w:val="00F160BB"/>
    <w:rsid w:val="00F162E6"/>
    <w:rsid w:val="00F166EA"/>
    <w:rsid w:val="00F167BB"/>
    <w:rsid w:val="00F1734A"/>
    <w:rsid w:val="00F174E0"/>
    <w:rsid w:val="00F175D0"/>
    <w:rsid w:val="00F175D1"/>
    <w:rsid w:val="00F175DB"/>
    <w:rsid w:val="00F17787"/>
    <w:rsid w:val="00F17B2A"/>
    <w:rsid w:val="00F17D1D"/>
    <w:rsid w:val="00F20534"/>
    <w:rsid w:val="00F20A58"/>
    <w:rsid w:val="00F20C12"/>
    <w:rsid w:val="00F20EB9"/>
    <w:rsid w:val="00F20EDD"/>
    <w:rsid w:val="00F2122A"/>
    <w:rsid w:val="00F21328"/>
    <w:rsid w:val="00F213B7"/>
    <w:rsid w:val="00F215CD"/>
    <w:rsid w:val="00F216FB"/>
    <w:rsid w:val="00F2190A"/>
    <w:rsid w:val="00F21A8C"/>
    <w:rsid w:val="00F22489"/>
    <w:rsid w:val="00F22748"/>
    <w:rsid w:val="00F22E3C"/>
    <w:rsid w:val="00F233CB"/>
    <w:rsid w:val="00F23B8C"/>
    <w:rsid w:val="00F23C61"/>
    <w:rsid w:val="00F23CCE"/>
    <w:rsid w:val="00F23FD5"/>
    <w:rsid w:val="00F2402E"/>
    <w:rsid w:val="00F2474D"/>
    <w:rsid w:val="00F24CA3"/>
    <w:rsid w:val="00F24F44"/>
    <w:rsid w:val="00F25199"/>
    <w:rsid w:val="00F255D5"/>
    <w:rsid w:val="00F25623"/>
    <w:rsid w:val="00F25DD7"/>
    <w:rsid w:val="00F25E5D"/>
    <w:rsid w:val="00F263A0"/>
    <w:rsid w:val="00F26B08"/>
    <w:rsid w:val="00F26CA8"/>
    <w:rsid w:val="00F26F4F"/>
    <w:rsid w:val="00F274D3"/>
    <w:rsid w:val="00F27542"/>
    <w:rsid w:val="00F2798D"/>
    <w:rsid w:val="00F27B16"/>
    <w:rsid w:val="00F27FDC"/>
    <w:rsid w:val="00F30479"/>
    <w:rsid w:val="00F31062"/>
    <w:rsid w:val="00F311EF"/>
    <w:rsid w:val="00F31246"/>
    <w:rsid w:val="00F3153F"/>
    <w:rsid w:val="00F319A8"/>
    <w:rsid w:val="00F31AC8"/>
    <w:rsid w:val="00F32340"/>
    <w:rsid w:val="00F32439"/>
    <w:rsid w:val="00F328F7"/>
    <w:rsid w:val="00F3295C"/>
    <w:rsid w:val="00F329A2"/>
    <w:rsid w:val="00F32AB6"/>
    <w:rsid w:val="00F3312D"/>
    <w:rsid w:val="00F33494"/>
    <w:rsid w:val="00F334B3"/>
    <w:rsid w:val="00F33526"/>
    <w:rsid w:val="00F33BAA"/>
    <w:rsid w:val="00F34131"/>
    <w:rsid w:val="00F34198"/>
    <w:rsid w:val="00F34368"/>
    <w:rsid w:val="00F3499A"/>
    <w:rsid w:val="00F349E7"/>
    <w:rsid w:val="00F34A34"/>
    <w:rsid w:val="00F34B26"/>
    <w:rsid w:val="00F34D71"/>
    <w:rsid w:val="00F34F25"/>
    <w:rsid w:val="00F355CA"/>
    <w:rsid w:val="00F35C77"/>
    <w:rsid w:val="00F35D8E"/>
    <w:rsid w:val="00F35F2F"/>
    <w:rsid w:val="00F362AC"/>
    <w:rsid w:val="00F36711"/>
    <w:rsid w:val="00F368BA"/>
    <w:rsid w:val="00F36BEE"/>
    <w:rsid w:val="00F36D68"/>
    <w:rsid w:val="00F36F56"/>
    <w:rsid w:val="00F37093"/>
    <w:rsid w:val="00F373E4"/>
    <w:rsid w:val="00F37A27"/>
    <w:rsid w:val="00F37CB2"/>
    <w:rsid w:val="00F37D08"/>
    <w:rsid w:val="00F37F1E"/>
    <w:rsid w:val="00F40219"/>
    <w:rsid w:val="00F407D2"/>
    <w:rsid w:val="00F40AC7"/>
    <w:rsid w:val="00F40E13"/>
    <w:rsid w:val="00F40E83"/>
    <w:rsid w:val="00F40EB8"/>
    <w:rsid w:val="00F41114"/>
    <w:rsid w:val="00F41470"/>
    <w:rsid w:val="00F419F0"/>
    <w:rsid w:val="00F41D9D"/>
    <w:rsid w:val="00F426B3"/>
    <w:rsid w:val="00F429FE"/>
    <w:rsid w:val="00F42D24"/>
    <w:rsid w:val="00F43A78"/>
    <w:rsid w:val="00F43AB0"/>
    <w:rsid w:val="00F43C9F"/>
    <w:rsid w:val="00F43EE5"/>
    <w:rsid w:val="00F44B65"/>
    <w:rsid w:val="00F44CF3"/>
    <w:rsid w:val="00F44E3A"/>
    <w:rsid w:val="00F4508B"/>
    <w:rsid w:val="00F45281"/>
    <w:rsid w:val="00F45492"/>
    <w:rsid w:val="00F45C99"/>
    <w:rsid w:val="00F45E9C"/>
    <w:rsid w:val="00F46003"/>
    <w:rsid w:val="00F46382"/>
    <w:rsid w:val="00F463EB"/>
    <w:rsid w:val="00F464D0"/>
    <w:rsid w:val="00F469EB"/>
    <w:rsid w:val="00F46E3D"/>
    <w:rsid w:val="00F46F19"/>
    <w:rsid w:val="00F46F22"/>
    <w:rsid w:val="00F47166"/>
    <w:rsid w:val="00F473D1"/>
    <w:rsid w:val="00F47478"/>
    <w:rsid w:val="00F47EEE"/>
    <w:rsid w:val="00F500D8"/>
    <w:rsid w:val="00F50112"/>
    <w:rsid w:val="00F5029A"/>
    <w:rsid w:val="00F50B07"/>
    <w:rsid w:val="00F50B62"/>
    <w:rsid w:val="00F5114F"/>
    <w:rsid w:val="00F5123A"/>
    <w:rsid w:val="00F5158E"/>
    <w:rsid w:val="00F5165B"/>
    <w:rsid w:val="00F518C3"/>
    <w:rsid w:val="00F51AE3"/>
    <w:rsid w:val="00F520E8"/>
    <w:rsid w:val="00F528D3"/>
    <w:rsid w:val="00F52B72"/>
    <w:rsid w:val="00F52C79"/>
    <w:rsid w:val="00F52DE5"/>
    <w:rsid w:val="00F52EED"/>
    <w:rsid w:val="00F532D7"/>
    <w:rsid w:val="00F5350E"/>
    <w:rsid w:val="00F5359E"/>
    <w:rsid w:val="00F53738"/>
    <w:rsid w:val="00F5392A"/>
    <w:rsid w:val="00F54075"/>
    <w:rsid w:val="00F543AF"/>
    <w:rsid w:val="00F5441B"/>
    <w:rsid w:val="00F547B4"/>
    <w:rsid w:val="00F547D5"/>
    <w:rsid w:val="00F54A81"/>
    <w:rsid w:val="00F54F37"/>
    <w:rsid w:val="00F55BBC"/>
    <w:rsid w:val="00F55C03"/>
    <w:rsid w:val="00F55E82"/>
    <w:rsid w:val="00F56853"/>
    <w:rsid w:val="00F56E42"/>
    <w:rsid w:val="00F57155"/>
    <w:rsid w:val="00F57207"/>
    <w:rsid w:val="00F573C1"/>
    <w:rsid w:val="00F57625"/>
    <w:rsid w:val="00F57AB2"/>
    <w:rsid w:val="00F60144"/>
    <w:rsid w:val="00F60A73"/>
    <w:rsid w:val="00F60C6E"/>
    <w:rsid w:val="00F60CBD"/>
    <w:rsid w:val="00F60D72"/>
    <w:rsid w:val="00F60E75"/>
    <w:rsid w:val="00F61177"/>
    <w:rsid w:val="00F61975"/>
    <w:rsid w:val="00F6205D"/>
    <w:rsid w:val="00F62193"/>
    <w:rsid w:val="00F62396"/>
    <w:rsid w:val="00F623D3"/>
    <w:rsid w:val="00F623EA"/>
    <w:rsid w:val="00F62AFF"/>
    <w:rsid w:val="00F63812"/>
    <w:rsid w:val="00F6393C"/>
    <w:rsid w:val="00F63A7F"/>
    <w:rsid w:val="00F63ED2"/>
    <w:rsid w:val="00F63FA4"/>
    <w:rsid w:val="00F641BC"/>
    <w:rsid w:val="00F642EE"/>
    <w:rsid w:val="00F64CF0"/>
    <w:rsid w:val="00F6565D"/>
    <w:rsid w:val="00F658C0"/>
    <w:rsid w:val="00F65995"/>
    <w:rsid w:val="00F65BD6"/>
    <w:rsid w:val="00F65CE0"/>
    <w:rsid w:val="00F65D8B"/>
    <w:rsid w:val="00F66026"/>
    <w:rsid w:val="00F6629E"/>
    <w:rsid w:val="00F662F1"/>
    <w:rsid w:val="00F6662F"/>
    <w:rsid w:val="00F66AE0"/>
    <w:rsid w:val="00F66B33"/>
    <w:rsid w:val="00F66E70"/>
    <w:rsid w:val="00F67532"/>
    <w:rsid w:val="00F67607"/>
    <w:rsid w:val="00F6774E"/>
    <w:rsid w:val="00F677A5"/>
    <w:rsid w:val="00F67BAB"/>
    <w:rsid w:val="00F67EB5"/>
    <w:rsid w:val="00F70111"/>
    <w:rsid w:val="00F70676"/>
    <w:rsid w:val="00F708BC"/>
    <w:rsid w:val="00F70A7A"/>
    <w:rsid w:val="00F70AC4"/>
    <w:rsid w:val="00F70AE7"/>
    <w:rsid w:val="00F70B6A"/>
    <w:rsid w:val="00F70C0F"/>
    <w:rsid w:val="00F70CDB"/>
    <w:rsid w:val="00F70FDF"/>
    <w:rsid w:val="00F71D2A"/>
    <w:rsid w:val="00F7228F"/>
    <w:rsid w:val="00F724DD"/>
    <w:rsid w:val="00F72A53"/>
    <w:rsid w:val="00F7316F"/>
    <w:rsid w:val="00F7356E"/>
    <w:rsid w:val="00F739A8"/>
    <w:rsid w:val="00F73C28"/>
    <w:rsid w:val="00F73FA7"/>
    <w:rsid w:val="00F7420E"/>
    <w:rsid w:val="00F74554"/>
    <w:rsid w:val="00F746F1"/>
    <w:rsid w:val="00F7500E"/>
    <w:rsid w:val="00F7537B"/>
    <w:rsid w:val="00F75A83"/>
    <w:rsid w:val="00F75CD8"/>
    <w:rsid w:val="00F75FA3"/>
    <w:rsid w:val="00F7617B"/>
    <w:rsid w:val="00F766E5"/>
    <w:rsid w:val="00F7677D"/>
    <w:rsid w:val="00F767EF"/>
    <w:rsid w:val="00F76CA6"/>
    <w:rsid w:val="00F76FD0"/>
    <w:rsid w:val="00F7703E"/>
    <w:rsid w:val="00F77110"/>
    <w:rsid w:val="00F77BB8"/>
    <w:rsid w:val="00F77EDF"/>
    <w:rsid w:val="00F77F2B"/>
    <w:rsid w:val="00F800C7"/>
    <w:rsid w:val="00F80201"/>
    <w:rsid w:val="00F80B8F"/>
    <w:rsid w:val="00F80CA5"/>
    <w:rsid w:val="00F80D2F"/>
    <w:rsid w:val="00F80FC3"/>
    <w:rsid w:val="00F81486"/>
    <w:rsid w:val="00F814A2"/>
    <w:rsid w:val="00F815B7"/>
    <w:rsid w:val="00F81717"/>
    <w:rsid w:val="00F81756"/>
    <w:rsid w:val="00F81C47"/>
    <w:rsid w:val="00F81F3B"/>
    <w:rsid w:val="00F8212D"/>
    <w:rsid w:val="00F82245"/>
    <w:rsid w:val="00F82456"/>
    <w:rsid w:val="00F8252B"/>
    <w:rsid w:val="00F82853"/>
    <w:rsid w:val="00F83509"/>
    <w:rsid w:val="00F83860"/>
    <w:rsid w:val="00F83C6D"/>
    <w:rsid w:val="00F84192"/>
    <w:rsid w:val="00F841F7"/>
    <w:rsid w:val="00F844C1"/>
    <w:rsid w:val="00F84615"/>
    <w:rsid w:val="00F84703"/>
    <w:rsid w:val="00F8473C"/>
    <w:rsid w:val="00F847D2"/>
    <w:rsid w:val="00F84C7B"/>
    <w:rsid w:val="00F84D1B"/>
    <w:rsid w:val="00F85196"/>
    <w:rsid w:val="00F85D65"/>
    <w:rsid w:val="00F85E8B"/>
    <w:rsid w:val="00F8699B"/>
    <w:rsid w:val="00F86A18"/>
    <w:rsid w:val="00F86E11"/>
    <w:rsid w:val="00F86E56"/>
    <w:rsid w:val="00F87051"/>
    <w:rsid w:val="00F87849"/>
    <w:rsid w:val="00F87974"/>
    <w:rsid w:val="00F87BE0"/>
    <w:rsid w:val="00F87CCE"/>
    <w:rsid w:val="00F87F18"/>
    <w:rsid w:val="00F87FAB"/>
    <w:rsid w:val="00F9012B"/>
    <w:rsid w:val="00F9035E"/>
    <w:rsid w:val="00F90582"/>
    <w:rsid w:val="00F90902"/>
    <w:rsid w:val="00F909CA"/>
    <w:rsid w:val="00F91801"/>
    <w:rsid w:val="00F9183C"/>
    <w:rsid w:val="00F9203A"/>
    <w:rsid w:val="00F92955"/>
    <w:rsid w:val="00F92A4F"/>
    <w:rsid w:val="00F92D00"/>
    <w:rsid w:val="00F9392C"/>
    <w:rsid w:val="00F93EEA"/>
    <w:rsid w:val="00F94185"/>
    <w:rsid w:val="00F94228"/>
    <w:rsid w:val="00F94857"/>
    <w:rsid w:val="00F9489E"/>
    <w:rsid w:val="00F94A6F"/>
    <w:rsid w:val="00F95286"/>
    <w:rsid w:val="00F952E0"/>
    <w:rsid w:val="00F953A9"/>
    <w:rsid w:val="00F95CD5"/>
    <w:rsid w:val="00F96085"/>
    <w:rsid w:val="00F96496"/>
    <w:rsid w:val="00F965C7"/>
    <w:rsid w:val="00F96CF0"/>
    <w:rsid w:val="00F96F47"/>
    <w:rsid w:val="00F97273"/>
    <w:rsid w:val="00F9727C"/>
    <w:rsid w:val="00F97391"/>
    <w:rsid w:val="00F97417"/>
    <w:rsid w:val="00F975F4"/>
    <w:rsid w:val="00F9786C"/>
    <w:rsid w:val="00F97B17"/>
    <w:rsid w:val="00F97B1A"/>
    <w:rsid w:val="00F97D00"/>
    <w:rsid w:val="00F97E26"/>
    <w:rsid w:val="00FA0063"/>
    <w:rsid w:val="00FA04D4"/>
    <w:rsid w:val="00FA0C71"/>
    <w:rsid w:val="00FA101A"/>
    <w:rsid w:val="00FA10CD"/>
    <w:rsid w:val="00FA1180"/>
    <w:rsid w:val="00FA140B"/>
    <w:rsid w:val="00FA161B"/>
    <w:rsid w:val="00FA1DFA"/>
    <w:rsid w:val="00FA1E60"/>
    <w:rsid w:val="00FA1EDF"/>
    <w:rsid w:val="00FA2375"/>
    <w:rsid w:val="00FA271D"/>
    <w:rsid w:val="00FA2B68"/>
    <w:rsid w:val="00FA2C0A"/>
    <w:rsid w:val="00FA2D78"/>
    <w:rsid w:val="00FA2D84"/>
    <w:rsid w:val="00FA2F0A"/>
    <w:rsid w:val="00FA2F47"/>
    <w:rsid w:val="00FA3041"/>
    <w:rsid w:val="00FA3F0F"/>
    <w:rsid w:val="00FA4149"/>
    <w:rsid w:val="00FA46FB"/>
    <w:rsid w:val="00FA4775"/>
    <w:rsid w:val="00FA484F"/>
    <w:rsid w:val="00FA4EFF"/>
    <w:rsid w:val="00FA4FA3"/>
    <w:rsid w:val="00FA5315"/>
    <w:rsid w:val="00FA5412"/>
    <w:rsid w:val="00FA5510"/>
    <w:rsid w:val="00FA59A4"/>
    <w:rsid w:val="00FA5D0F"/>
    <w:rsid w:val="00FA66F2"/>
    <w:rsid w:val="00FA6F24"/>
    <w:rsid w:val="00FA7121"/>
    <w:rsid w:val="00FA748A"/>
    <w:rsid w:val="00FA7E58"/>
    <w:rsid w:val="00FB01E0"/>
    <w:rsid w:val="00FB03ED"/>
    <w:rsid w:val="00FB0CCB"/>
    <w:rsid w:val="00FB1013"/>
    <w:rsid w:val="00FB12C6"/>
    <w:rsid w:val="00FB1425"/>
    <w:rsid w:val="00FB16A9"/>
    <w:rsid w:val="00FB1E70"/>
    <w:rsid w:val="00FB2249"/>
    <w:rsid w:val="00FB2336"/>
    <w:rsid w:val="00FB25BC"/>
    <w:rsid w:val="00FB384E"/>
    <w:rsid w:val="00FB38F7"/>
    <w:rsid w:val="00FB39FE"/>
    <w:rsid w:val="00FB3B78"/>
    <w:rsid w:val="00FB438E"/>
    <w:rsid w:val="00FB4EB2"/>
    <w:rsid w:val="00FB510B"/>
    <w:rsid w:val="00FB5545"/>
    <w:rsid w:val="00FB5BAC"/>
    <w:rsid w:val="00FB611C"/>
    <w:rsid w:val="00FB63FB"/>
    <w:rsid w:val="00FB6643"/>
    <w:rsid w:val="00FB6FB6"/>
    <w:rsid w:val="00FB705D"/>
    <w:rsid w:val="00FB71BD"/>
    <w:rsid w:val="00FB72B0"/>
    <w:rsid w:val="00FB73B1"/>
    <w:rsid w:val="00FB7E60"/>
    <w:rsid w:val="00FC0497"/>
    <w:rsid w:val="00FC05BA"/>
    <w:rsid w:val="00FC06E9"/>
    <w:rsid w:val="00FC0D53"/>
    <w:rsid w:val="00FC0F6D"/>
    <w:rsid w:val="00FC173D"/>
    <w:rsid w:val="00FC1825"/>
    <w:rsid w:val="00FC1BCF"/>
    <w:rsid w:val="00FC202A"/>
    <w:rsid w:val="00FC21F4"/>
    <w:rsid w:val="00FC230E"/>
    <w:rsid w:val="00FC2828"/>
    <w:rsid w:val="00FC2857"/>
    <w:rsid w:val="00FC29EC"/>
    <w:rsid w:val="00FC2A19"/>
    <w:rsid w:val="00FC2B86"/>
    <w:rsid w:val="00FC3716"/>
    <w:rsid w:val="00FC3AC1"/>
    <w:rsid w:val="00FC4294"/>
    <w:rsid w:val="00FC42B1"/>
    <w:rsid w:val="00FC4651"/>
    <w:rsid w:val="00FC4887"/>
    <w:rsid w:val="00FC49BF"/>
    <w:rsid w:val="00FC5417"/>
    <w:rsid w:val="00FC590E"/>
    <w:rsid w:val="00FC5AD2"/>
    <w:rsid w:val="00FC5BE4"/>
    <w:rsid w:val="00FC5DC5"/>
    <w:rsid w:val="00FC5E91"/>
    <w:rsid w:val="00FC713F"/>
    <w:rsid w:val="00FC7335"/>
    <w:rsid w:val="00FC7630"/>
    <w:rsid w:val="00FC7F23"/>
    <w:rsid w:val="00FD04ED"/>
    <w:rsid w:val="00FD0B55"/>
    <w:rsid w:val="00FD103A"/>
    <w:rsid w:val="00FD10A6"/>
    <w:rsid w:val="00FD16F7"/>
    <w:rsid w:val="00FD1C17"/>
    <w:rsid w:val="00FD1CE1"/>
    <w:rsid w:val="00FD1DC0"/>
    <w:rsid w:val="00FD1E05"/>
    <w:rsid w:val="00FD20D0"/>
    <w:rsid w:val="00FD28E1"/>
    <w:rsid w:val="00FD2BA1"/>
    <w:rsid w:val="00FD2F37"/>
    <w:rsid w:val="00FD3510"/>
    <w:rsid w:val="00FD3807"/>
    <w:rsid w:val="00FD3D39"/>
    <w:rsid w:val="00FD400D"/>
    <w:rsid w:val="00FD4BF7"/>
    <w:rsid w:val="00FD514E"/>
    <w:rsid w:val="00FD5A77"/>
    <w:rsid w:val="00FD5B6E"/>
    <w:rsid w:val="00FD5BDF"/>
    <w:rsid w:val="00FD5C0E"/>
    <w:rsid w:val="00FD69FC"/>
    <w:rsid w:val="00FD6B9F"/>
    <w:rsid w:val="00FD6D7C"/>
    <w:rsid w:val="00FD71C5"/>
    <w:rsid w:val="00FD7BA8"/>
    <w:rsid w:val="00FD7D9A"/>
    <w:rsid w:val="00FD7F0D"/>
    <w:rsid w:val="00FE00F6"/>
    <w:rsid w:val="00FE0ED9"/>
    <w:rsid w:val="00FE0FFE"/>
    <w:rsid w:val="00FE12C3"/>
    <w:rsid w:val="00FE1622"/>
    <w:rsid w:val="00FE18B4"/>
    <w:rsid w:val="00FE1C45"/>
    <w:rsid w:val="00FE1FF2"/>
    <w:rsid w:val="00FE24C1"/>
    <w:rsid w:val="00FE26B4"/>
    <w:rsid w:val="00FE3097"/>
    <w:rsid w:val="00FE309D"/>
    <w:rsid w:val="00FE31AC"/>
    <w:rsid w:val="00FE3D75"/>
    <w:rsid w:val="00FE40CA"/>
    <w:rsid w:val="00FE444B"/>
    <w:rsid w:val="00FE4A91"/>
    <w:rsid w:val="00FE4B03"/>
    <w:rsid w:val="00FE4D8E"/>
    <w:rsid w:val="00FE4D90"/>
    <w:rsid w:val="00FE509E"/>
    <w:rsid w:val="00FE522C"/>
    <w:rsid w:val="00FE5455"/>
    <w:rsid w:val="00FE577F"/>
    <w:rsid w:val="00FE58F3"/>
    <w:rsid w:val="00FE5F52"/>
    <w:rsid w:val="00FE6583"/>
    <w:rsid w:val="00FE67CC"/>
    <w:rsid w:val="00FE67FC"/>
    <w:rsid w:val="00FE6F00"/>
    <w:rsid w:val="00FE774B"/>
    <w:rsid w:val="00FE78CB"/>
    <w:rsid w:val="00FF01CC"/>
    <w:rsid w:val="00FF01E6"/>
    <w:rsid w:val="00FF01F5"/>
    <w:rsid w:val="00FF0378"/>
    <w:rsid w:val="00FF0843"/>
    <w:rsid w:val="00FF0D6B"/>
    <w:rsid w:val="00FF0DFC"/>
    <w:rsid w:val="00FF0FF6"/>
    <w:rsid w:val="00FF10B0"/>
    <w:rsid w:val="00FF159A"/>
    <w:rsid w:val="00FF1691"/>
    <w:rsid w:val="00FF1BB2"/>
    <w:rsid w:val="00FF1EAB"/>
    <w:rsid w:val="00FF256C"/>
    <w:rsid w:val="00FF267B"/>
    <w:rsid w:val="00FF3330"/>
    <w:rsid w:val="00FF39CC"/>
    <w:rsid w:val="00FF3A20"/>
    <w:rsid w:val="00FF3BF1"/>
    <w:rsid w:val="00FF3DD2"/>
    <w:rsid w:val="00FF477C"/>
    <w:rsid w:val="00FF4B90"/>
    <w:rsid w:val="00FF4D46"/>
    <w:rsid w:val="00FF4F14"/>
    <w:rsid w:val="00FF5387"/>
    <w:rsid w:val="00FF597D"/>
    <w:rsid w:val="00FF60CF"/>
    <w:rsid w:val="00FF626F"/>
    <w:rsid w:val="00FF659B"/>
    <w:rsid w:val="00FF65E6"/>
    <w:rsid w:val="00FF6B22"/>
    <w:rsid w:val="00FF6BD6"/>
    <w:rsid w:val="00FF6CE5"/>
    <w:rsid w:val="00FF6D44"/>
    <w:rsid w:val="00FF7048"/>
    <w:rsid w:val="00FF741E"/>
    <w:rsid w:val="00FF75EA"/>
    <w:rsid w:val="00FF7ABA"/>
    <w:rsid w:val="00FF7BFC"/>
    <w:rsid w:val="00FF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22B75EE-9E76-4ABD-8930-D14C6DE67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33BA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B41979"/>
    <w:pPr>
      <w:tabs>
        <w:tab w:val="right" w:leader="hyphen" w:pos="8490"/>
      </w:tabs>
      <w:ind w:leftChars="0" w:left="487" w:rightChars="150" w:right="425" w:hangingChars="200" w:hanging="487"/>
    </w:pPr>
  </w:style>
  <w:style w:type="character" w:styleId="ae">
    <w:name w:val="Hyperlink"/>
    <w:uiPriority w:val="99"/>
    <w:rPr>
      <w:color w:val="0000FF"/>
      <w:u w:val="single"/>
    </w:rPr>
  </w:style>
  <w:style w:type="character" w:customStyle="1" w:styleId="a5">
    <w:name w:val="(一)(二)(三) 字元"/>
    <w:link w:val="a4"/>
    <w:rsid w:val="00E57B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">
    <w:name w:val=" 字元 字元"/>
    <w:basedOn w:val="a"/>
    <w:semiHidden/>
    <w:rsid w:val="00E57B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(一)(二)(三) 字元 字元"/>
    <w:rsid w:val="00F27B1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1">
    <w:name w:val="page number"/>
    <w:basedOn w:val="a0"/>
  </w:style>
  <w:style w:type="paragraph" w:styleId="af2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3">
    <w:name w:val="foot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3">
    <w:name w:val="toc 3"/>
    <w:basedOn w:val="a"/>
    <w:next w:val="a"/>
    <w:autoRedefine/>
    <w:semiHidden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character" w:customStyle="1" w:styleId="1230">
    <w:name w:val="1.2.3. 字元"/>
    <w:link w:val="123"/>
    <w:rsid w:val="00C63FF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60501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c">
    <w:name w:val="姓名及分機 字元"/>
    <w:link w:val="ab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0">
    <w:name w:val="表格內文(20行高) 字元"/>
    <w:basedOn w:val="143"/>
    <w:link w:val="20"/>
    <w:rsid w:val="009638E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0">
    <w:name w:val="Body Text Indent 3"/>
    <w:basedOn w:val="a"/>
    <w:rsid w:val="00E77522"/>
    <w:pPr>
      <w:widowControl/>
      <w:spacing w:line="240" w:lineRule="auto"/>
      <w:ind w:left="1224" w:hangingChars="312" w:hanging="874"/>
    </w:pPr>
    <w:rPr>
      <w:snapToGrid/>
      <w:kern w:val="0"/>
    </w:rPr>
  </w:style>
  <w:style w:type="character" w:customStyle="1" w:styleId="MessageHeaderLabel">
    <w:name w:val="Message Header Label"/>
    <w:rsid w:val="00D83E17"/>
    <w:rPr>
      <w:rFonts w:ascii="Arial Black" w:hAnsi="Arial Black"/>
      <w:sz w:val="18"/>
    </w:rPr>
  </w:style>
  <w:style w:type="character" w:customStyle="1" w:styleId="140">
    <w:name w:val="第二層(14號字) 字元"/>
    <w:link w:val="14"/>
    <w:rsid w:val="004D77A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3">
    <w:name w:val="Body Text Indent 2"/>
    <w:basedOn w:val="a"/>
    <w:rsid w:val="00DA784E"/>
    <w:pPr>
      <w:spacing w:after="120" w:line="480" w:lineRule="auto"/>
      <w:ind w:left="480"/>
    </w:pPr>
  </w:style>
  <w:style w:type="paragraph" w:customStyle="1" w:styleId="DocumentLabel">
    <w:name w:val="Document Label"/>
    <w:basedOn w:val="a"/>
    <w:rsid w:val="000922B6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table" w:styleId="af4">
    <w:name w:val="Table Grid"/>
    <w:basedOn w:val="a1"/>
    <w:rsid w:val="0076440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een">
    <w:name w:val="green"/>
    <w:basedOn w:val="a0"/>
    <w:rsid w:val="00AF471B"/>
  </w:style>
  <w:style w:type="character" w:styleId="af5">
    <w:name w:val="FollowedHyperlink"/>
    <w:rsid w:val="009B0D79"/>
    <w:rPr>
      <w:color w:val="800080"/>
      <w:u w:val="single"/>
    </w:rPr>
  </w:style>
  <w:style w:type="paragraph" w:styleId="af6">
    <w:name w:val="Body Text Indent"/>
    <w:basedOn w:val="a"/>
    <w:rsid w:val="00FE40CA"/>
    <w:pPr>
      <w:spacing w:after="120"/>
      <w:ind w:left="480"/>
    </w:pPr>
  </w:style>
  <w:style w:type="paragraph" w:styleId="af7">
    <w:name w:val="Balloon Text"/>
    <w:basedOn w:val="a"/>
    <w:semiHidden/>
    <w:rsid w:val="00DA62DF"/>
    <w:rPr>
      <w:rFonts w:ascii="Arial" w:eastAsia="新細明體" w:hAnsi="Arial"/>
      <w:sz w:val="18"/>
      <w:szCs w:val="18"/>
    </w:rPr>
  </w:style>
  <w:style w:type="character" w:styleId="af8">
    <w:name w:val="Strong"/>
    <w:qFormat/>
    <w:rsid w:val="0082183D"/>
    <w:rPr>
      <w:b/>
      <w:bCs/>
    </w:rPr>
  </w:style>
  <w:style w:type="character" w:customStyle="1" w:styleId="21">
    <w:name w:val="(一)下內文縮2 字元"/>
    <w:link w:val="2"/>
    <w:rsid w:val="00C91E7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4">
    <w:name w:val=" 字元 字元2"/>
    <w:basedOn w:val="a"/>
    <w:semiHidden/>
    <w:rsid w:val="00197E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5">
    <w:name w:val=" 字元 字元2 字元 字元 字元"/>
    <w:basedOn w:val="a"/>
    <w:semiHidden/>
    <w:rsid w:val="00AD2E7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9">
    <w:name w:val="footnote text"/>
    <w:basedOn w:val="a"/>
    <w:link w:val="afa"/>
    <w:uiPriority w:val="99"/>
    <w:rsid w:val="00226ED0"/>
    <w:pPr>
      <w:snapToGrid w:val="0"/>
      <w:jc w:val="left"/>
    </w:pPr>
    <w:rPr>
      <w:sz w:val="20"/>
      <w:szCs w:val="20"/>
    </w:rPr>
  </w:style>
  <w:style w:type="character" w:styleId="afb">
    <w:name w:val="footnote reference"/>
    <w:aliases w:val="FR,Ref,de nota al pie,註腳內容,Error-Fußnotenzeichen5,Error-Fußnotenzeichen6,Error-Fußnotenzeichen3,Error-Fusnotßnotenzeichen5,Error-Fußnotenzeic,4_G"/>
    <w:qFormat/>
    <w:rsid w:val="00226ED0"/>
    <w:rPr>
      <w:vertAlign w:val="superscript"/>
    </w:rPr>
  </w:style>
  <w:style w:type="character" w:customStyle="1" w:styleId="1410">
    <w:name w:val="第二層(14號字) 字元1"/>
    <w:rsid w:val="00324132"/>
    <w:rPr>
      <w:rFonts w:ascii="標楷體" w:eastAsia="標楷體"/>
      <w:b/>
      <w:snapToGrid w:val="0"/>
      <w:kern w:val="2"/>
      <w:sz w:val="28"/>
      <w:szCs w:val="28"/>
      <w:lang w:val="en-US" w:eastAsia="zh-TW" w:bidi="ar-SA"/>
    </w:rPr>
  </w:style>
  <w:style w:type="paragraph" w:customStyle="1" w:styleId="afc">
    <w:name w:val=" 字元 字元 字元 字元"/>
    <w:basedOn w:val="a"/>
    <w:link w:val="a0"/>
    <w:semiHidden/>
    <w:rsid w:val="00EF0F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a">
    <w:name w:val="註腳文字 字元"/>
    <w:link w:val="af9"/>
    <w:uiPriority w:val="99"/>
    <w:rsid w:val="005C7BE7"/>
    <w:rPr>
      <w:rFonts w:ascii="標楷體" w:eastAsia="標楷體"/>
      <w:snapToGrid w:val="0"/>
      <w:kern w:val="2"/>
    </w:rPr>
  </w:style>
  <w:style w:type="paragraph" w:customStyle="1" w:styleId="afd">
    <w:name w:val=" 字元 字元 字元"/>
    <w:basedOn w:val="a"/>
    <w:semiHidden/>
    <w:rsid w:val="00E8367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6">
    <w:name w:val="(一)(二)(三) 字元2"/>
    <w:rsid w:val="009C6B64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10">
    <w:name w:val="內文1"/>
    <w:basedOn w:val="a"/>
    <w:rsid w:val="001A009D"/>
    <w:pPr>
      <w:widowControl/>
      <w:spacing w:line="240" w:lineRule="auto"/>
      <w:ind w:leftChars="323" w:left="793" w:hangingChars="97" w:hanging="228"/>
      <w:jc w:val="left"/>
    </w:pPr>
    <w:rPr>
      <w:rFonts w:hAnsi="標楷體"/>
      <w:snapToGrid/>
      <w:spacing w:val="-5"/>
      <w:kern w:val="0"/>
      <w:sz w:val="24"/>
      <w:szCs w:val="24"/>
    </w:rPr>
  </w:style>
  <w:style w:type="paragraph" w:styleId="afe">
    <w:name w:val="Normal Indent"/>
    <w:basedOn w:val="a"/>
    <w:uiPriority w:val="99"/>
    <w:semiHidden/>
    <w:unhideWhenUsed/>
    <w:rsid w:val="006D7040"/>
    <w:pPr>
      <w:ind w:left="480"/>
    </w:pPr>
  </w:style>
  <w:style w:type="character" w:customStyle="1" w:styleId="220">
    <w:name w:val="(一)下內文縮2 字元2"/>
    <w:rsid w:val="008D6CFF"/>
    <w:rPr>
      <w:rFonts w:ascii="標楷體" w:eastAsia="標楷體"/>
      <w:snapToGrid w:val="0"/>
      <w:kern w:val="2"/>
      <w:sz w:val="28"/>
      <w:szCs w:val="28"/>
    </w:rPr>
  </w:style>
  <w:style w:type="paragraph" w:customStyle="1" w:styleId="0-">
    <w:name w:val="0-註腳文字"/>
    <w:basedOn w:val="142"/>
    <w:qFormat/>
    <w:rsid w:val="008D6CFF"/>
    <w:pPr>
      <w:ind w:leftChars="6" w:left="226" w:hangingChars="86" w:hanging="2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77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1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4FE85-DB13-4994-BE96-7FEED3078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1089</Words>
  <Characters>6210</Characters>
  <Application>Microsoft Office Word</Application>
  <DocSecurity>0</DocSecurity>
  <Lines>51</Lines>
  <Paragraphs>14</Paragraphs>
  <ScaleCrop>false</ScaleCrop>
  <Company>HOME</Company>
  <LinksUpToDate>false</LinksUpToDate>
  <CharactersWithSpaces>7285</CharactersWithSpaces>
  <SharedDoc>false</SharedDoc>
  <HLinks>
    <vt:vector size="96" baseType="variant">
      <vt:variant>
        <vt:i4>1769526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_Toc211529711</vt:lpwstr>
      </vt:variant>
      <vt:variant>
        <vt:i4>1769526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_Toc211529710</vt:lpwstr>
      </vt:variant>
      <vt:variant>
        <vt:i4>1703990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_Toc211529709</vt:lpwstr>
      </vt:variant>
      <vt:variant>
        <vt:i4>1703990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_Toc211529708</vt:lpwstr>
      </vt:variant>
      <vt:variant>
        <vt:i4>1703990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_Toc211529707</vt:lpwstr>
      </vt:variant>
      <vt:variant>
        <vt:i4>1703990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_Toc211529706</vt:lpwstr>
      </vt:variant>
      <vt:variant>
        <vt:i4>1703990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_Toc211529705</vt:lpwstr>
      </vt:variant>
      <vt:variant>
        <vt:i4>1703990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_Toc211529704</vt:lpwstr>
      </vt:variant>
      <vt:variant>
        <vt:i4>1703990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_Toc211529703</vt:lpwstr>
      </vt:variant>
      <vt:variant>
        <vt:i4>1703990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_Toc211529702</vt:lpwstr>
      </vt:variant>
      <vt:variant>
        <vt:i4>1703990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_Toc211529701</vt:lpwstr>
      </vt:variant>
      <vt:variant>
        <vt:i4>1703990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_Toc211529700</vt:lpwstr>
      </vt:variant>
      <vt:variant>
        <vt:i4>1245239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_Toc211529699</vt:lpwstr>
      </vt:variant>
      <vt:variant>
        <vt:i4>1245239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_Toc211529698</vt:lpwstr>
      </vt:variant>
      <vt:variant>
        <vt:i4>1245239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_Toc211529697</vt:lpwstr>
      </vt:variant>
      <vt:variant>
        <vt:i4>1245239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_Toc211529696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User</dc:creator>
  <cp:keywords/>
  <cp:lastModifiedBy>Administrator</cp:lastModifiedBy>
  <cp:revision>2</cp:revision>
  <cp:lastPrinted>2025-10-20T09:02:00Z</cp:lastPrinted>
  <dcterms:created xsi:type="dcterms:W3CDTF">2025-10-28T03:22:00Z</dcterms:created>
  <dcterms:modified xsi:type="dcterms:W3CDTF">2025-10-28T03:22:00Z</dcterms:modified>
</cp:coreProperties>
</file>