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471765" w:rsidRDefault="00471765" w:rsidP="00471765">
      <w:pPr>
        <w:pStyle w:val="14"/>
        <w:ind w:left="567" w:hanging="567"/>
      </w:pPr>
      <w:bookmarkStart w:id="1" w:name="_Toc211611768"/>
      <w:r>
        <w:rPr>
          <w:rFonts w:hint="eastAsia"/>
        </w:rPr>
        <w:t>一</w:t>
      </w:r>
      <w:r w:rsidRPr="00594D63">
        <w:rPr>
          <w:rFonts w:hint="eastAsia"/>
        </w:rPr>
        <w:t>、</w:t>
      </w:r>
      <w:r w:rsidR="00EF1563" w:rsidRPr="00122D14">
        <w:rPr>
          <w:rFonts w:hint="eastAsia"/>
        </w:rPr>
        <w:t>自113年度起</w:t>
      </w:r>
      <w:r>
        <w:rPr>
          <w:rFonts w:hint="eastAsia"/>
        </w:rPr>
        <w:t>巨額</w:t>
      </w:r>
      <w:r w:rsidRPr="00124A11">
        <w:rPr>
          <w:rFonts w:hint="eastAsia"/>
        </w:rPr>
        <w:t>工程採購案</w:t>
      </w:r>
      <w:r w:rsidRPr="00122D14">
        <w:rPr>
          <w:rFonts w:hint="eastAsia"/>
        </w:rPr>
        <w:t>2次內決標之件數占比</w:t>
      </w:r>
      <w:r w:rsidR="006627F3">
        <w:rPr>
          <w:rFonts w:hint="eastAsia"/>
        </w:rPr>
        <w:t>較近年</w:t>
      </w:r>
      <w:r w:rsidRPr="00122D14">
        <w:rPr>
          <w:rFonts w:hint="eastAsia"/>
        </w:rPr>
        <w:t>提升，惟仍未逾八成</w:t>
      </w:r>
      <w:r w:rsidRPr="0078616C">
        <w:rPr>
          <w:rFonts w:hint="eastAsia"/>
        </w:rPr>
        <w:t>，</w:t>
      </w:r>
      <w:r>
        <w:rPr>
          <w:rFonts w:hint="eastAsia"/>
        </w:rPr>
        <w:t>且</w:t>
      </w:r>
      <w:r w:rsidR="00E03642" w:rsidRPr="00E03642">
        <w:rPr>
          <w:rFonts w:hint="eastAsia"/>
        </w:rPr>
        <w:t>迄114年7月</w:t>
      </w:r>
      <w:r w:rsidR="006627F3">
        <w:rPr>
          <w:rFonts w:hint="eastAsia"/>
        </w:rPr>
        <w:t>底</w:t>
      </w:r>
      <w:r w:rsidRPr="00124A11">
        <w:rPr>
          <w:rFonts w:hint="eastAsia"/>
        </w:rPr>
        <w:t>部分</w:t>
      </w:r>
      <w:r>
        <w:rPr>
          <w:rFonts w:hint="eastAsia"/>
        </w:rPr>
        <w:t>工程</w:t>
      </w:r>
      <w:r w:rsidRPr="00122D14">
        <w:rPr>
          <w:rFonts w:hint="eastAsia"/>
        </w:rPr>
        <w:t>提高公告招標金額仍流廢標多次而未決標</w:t>
      </w:r>
      <w:r>
        <w:rPr>
          <w:rFonts w:hint="eastAsia"/>
        </w:rPr>
        <w:t>，</w:t>
      </w:r>
      <w:r w:rsidRPr="0078616C">
        <w:rPr>
          <w:rFonts w:hint="eastAsia"/>
          <w:lang w:eastAsia="zh-HK"/>
        </w:rPr>
        <w:t>允宜</w:t>
      </w:r>
      <w:r>
        <w:rPr>
          <w:rFonts w:hint="eastAsia"/>
        </w:rPr>
        <w:t>持續研謀改善</w:t>
      </w:r>
      <w:bookmarkEnd w:id="1"/>
    </w:p>
    <w:p w:rsidR="00471765" w:rsidRDefault="00471765" w:rsidP="00471765">
      <w:pPr>
        <w:ind w:left="566" w:firstLine="566"/>
      </w:pPr>
      <w:r w:rsidRPr="00D416E6">
        <w:rPr>
          <w:rFonts w:hAnsi="標楷體" w:hint="eastAsia"/>
        </w:rPr>
        <w:t>工程會</w:t>
      </w:r>
      <w:r>
        <w:rPr>
          <w:rFonts w:hAnsi="標楷體" w:hint="eastAsia"/>
        </w:rPr>
        <w:t>115</w:t>
      </w:r>
      <w:r w:rsidRPr="00D416E6">
        <w:rPr>
          <w:rFonts w:hAnsi="標楷體" w:hint="eastAsia"/>
        </w:rPr>
        <w:t>年度預算案「</w:t>
      </w:r>
      <w:r w:rsidRPr="005F7E44">
        <w:rPr>
          <w:rFonts w:hAnsi="標楷體" w:hint="eastAsia"/>
        </w:rPr>
        <w:t>公共工程企劃及法規業務-0</w:t>
      </w:r>
      <w:r>
        <w:rPr>
          <w:rFonts w:hAnsi="標楷體" w:hint="eastAsia"/>
        </w:rPr>
        <w:t>4健全工程採購法規及制度</w:t>
      </w:r>
      <w:r w:rsidRPr="00D416E6">
        <w:rPr>
          <w:rFonts w:hAnsi="標楷體" w:hint="eastAsia"/>
        </w:rPr>
        <w:t>」編列</w:t>
      </w:r>
      <w:r>
        <w:rPr>
          <w:rFonts w:hAnsi="標楷體" w:hint="eastAsia"/>
        </w:rPr>
        <w:t>156</w:t>
      </w:r>
      <w:r w:rsidRPr="00D416E6">
        <w:rPr>
          <w:rFonts w:hAnsi="標楷體" w:hint="eastAsia"/>
        </w:rPr>
        <w:t>萬</w:t>
      </w:r>
      <w:r>
        <w:rPr>
          <w:rFonts w:hAnsi="標楷體" w:hint="eastAsia"/>
        </w:rPr>
        <w:t>4千元，係辦理工程採購相關</w:t>
      </w:r>
      <w:r w:rsidR="006627F3">
        <w:rPr>
          <w:rFonts w:hAnsi="標楷體" w:hint="eastAsia"/>
        </w:rPr>
        <w:t>法</w:t>
      </w:r>
      <w:r>
        <w:rPr>
          <w:rFonts w:hAnsi="標楷體" w:hint="eastAsia"/>
        </w:rPr>
        <w:t>令研訂、修正事宜，提升工程採購進度及品質等所需業務費</w:t>
      </w:r>
      <w:r w:rsidRPr="00D416E6">
        <w:rPr>
          <w:rFonts w:hAnsi="標楷體" w:hint="eastAsia"/>
        </w:rPr>
        <w:t>。</w:t>
      </w:r>
      <w:r>
        <w:rPr>
          <w:rFonts w:hAnsi="標楷體" w:hint="eastAsia"/>
        </w:rPr>
        <w:t>經查：</w:t>
      </w:r>
    </w:p>
    <w:p w:rsidR="00471765" w:rsidRDefault="00471765" w:rsidP="00471765">
      <w:pPr>
        <w:pStyle w:val="a5"/>
        <w:ind w:left="849" w:hanging="283"/>
        <w:rPr>
          <w:b/>
        </w:rPr>
      </w:pPr>
      <w:r w:rsidRPr="005C55BF">
        <w:rPr>
          <w:rFonts w:hint="eastAsia"/>
          <w:b/>
        </w:rPr>
        <w:t>(</w:t>
      </w:r>
      <w:r>
        <w:rPr>
          <w:rFonts w:hint="eastAsia"/>
          <w:b/>
        </w:rPr>
        <w:t>一</w:t>
      </w:r>
      <w:r w:rsidRPr="005C55BF">
        <w:rPr>
          <w:rFonts w:hint="eastAsia"/>
          <w:b/>
        </w:rPr>
        <w:t>)</w:t>
      </w:r>
      <w:r w:rsidR="00EF1563">
        <w:rPr>
          <w:rFonts w:hint="eastAsia"/>
          <w:b/>
        </w:rPr>
        <w:t>自113年度起</w:t>
      </w:r>
      <w:r>
        <w:rPr>
          <w:rFonts w:hint="eastAsia"/>
          <w:b/>
        </w:rPr>
        <w:t>巨額工程採購案</w:t>
      </w:r>
      <w:r w:rsidRPr="004B053F">
        <w:rPr>
          <w:rFonts w:hint="eastAsia"/>
          <w:b/>
        </w:rPr>
        <w:t>招標2次內決標之件數</w:t>
      </w:r>
      <w:r>
        <w:rPr>
          <w:rFonts w:hint="eastAsia"/>
          <w:b/>
        </w:rPr>
        <w:t>占比</w:t>
      </w:r>
      <w:r w:rsidR="006627F3">
        <w:rPr>
          <w:rFonts w:hint="eastAsia"/>
          <w:b/>
        </w:rPr>
        <w:t>較近年</w:t>
      </w:r>
      <w:r>
        <w:rPr>
          <w:rFonts w:hint="eastAsia"/>
          <w:b/>
        </w:rPr>
        <w:t>提升，惟仍未逾八成</w:t>
      </w:r>
    </w:p>
    <w:p w:rsidR="00471765" w:rsidRDefault="00471765" w:rsidP="00471765">
      <w:pPr>
        <w:pStyle w:val="21"/>
        <w:ind w:left="850" w:firstLine="566"/>
      </w:pPr>
      <w:r>
        <w:rPr>
          <w:rFonts w:hint="eastAsia"/>
        </w:rPr>
        <w:t>109至113年度全國各機關</w:t>
      </w:r>
      <w:r w:rsidRPr="009F5F49">
        <w:rPr>
          <w:rFonts w:hint="eastAsia"/>
        </w:rPr>
        <w:t>刊登招標公告</w:t>
      </w:r>
      <w:r>
        <w:rPr>
          <w:rFonts w:hint="eastAsia"/>
        </w:rPr>
        <w:t>之巨額(2億元以上)工程採購案每年</w:t>
      </w:r>
      <w:r w:rsidRPr="002A4572">
        <w:rPr>
          <w:rFonts w:hint="eastAsia"/>
        </w:rPr>
        <w:t>決標</w:t>
      </w:r>
      <w:r>
        <w:rPr>
          <w:rFonts w:hint="eastAsia"/>
        </w:rPr>
        <w:t>件數介於271件至3</w:t>
      </w:r>
      <w:r w:rsidR="006627F3">
        <w:rPr>
          <w:rFonts w:hint="eastAsia"/>
        </w:rPr>
        <w:t>95</w:t>
      </w:r>
      <w:r>
        <w:rPr>
          <w:rFonts w:hint="eastAsia"/>
        </w:rPr>
        <w:t>件間，招標2次內決標</w:t>
      </w:r>
      <w:r>
        <w:rPr>
          <w:rStyle w:val="aff7"/>
        </w:rPr>
        <w:footnoteReference w:id="1"/>
      </w:r>
      <w:r>
        <w:rPr>
          <w:rFonts w:hint="eastAsia"/>
        </w:rPr>
        <w:t>之件數占比，109至112年度介於59.49%至68.79%間，113年度提升至7</w:t>
      </w:r>
      <w:r>
        <w:t>4.7</w:t>
      </w:r>
      <w:r>
        <w:rPr>
          <w:rFonts w:hint="eastAsia"/>
        </w:rPr>
        <w:t>%，1</w:t>
      </w:r>
      <w:r>
        <w:t>14</w:t>
      </w:r>
      <w:r>
        <w:rPr>
          <w:rFonts w:hint="eastAsia"/>
        </w:rPr>
        <w:t>年1至7月復升至7</w:t>
      </w:r>
      <w:r>
        <w:t>6.29</w:t>
      </w:r>
      <w:r>
        <w:rPr>
          <w:rFonts w:hint="eastAsia"/>
        </w:rPr>
        <w:t>%，惟仍未逾八成(詳</w:t>
      </w:r>
      <w:r w:rsidRPr="004B053F">
        <w:rPr>
          <w:rFonts w:hint="eastAsia"/>
        </w:rPr>
        <w:t>表</w:t>
      </w:r>
      <w:r>
        <w:rPr>
          <w:rFonts w:hint="eastAsia"/>
        </w:rPr>
        <w:t>1)。</w:t>
      </w:r>
    </w:p>
    <w:p w:rsidR="00471765" w:rsidRDefault="00471765" w:rsidP="00471765">
      <w:pPr>
        <w:pStyle w:val="af"/>
        <w:ind w:left="797" w:hangingChars="281" w:hanging="797"/>
        <w:rPr>
          <w:b/>
          <w:bCs/>
          <w:snapToGrid/>
        </w:rPr>
      </w:pPr>
    </w:p>
    <w:p w:rsidR="00471765" w:rsidRDefault="00471765" w:rsidP="00471765">
      <w:pPr>
        <w:pStyle w:val="af"/>
        <w:ind w:left="797" w:hangingChars="281" w:hanging="797"/>
        <w:rPr>
          <w:b/>
          <w:bCs/>
          <w:snapToGrid/>
        </w:rPr>
      </w:pPr>
    </w:p>
    <w:p w:rsidR="00471765" w:rsidRPr="00201E0A" w:rsidRDefault="00471765" w:rsidP="00471765">
      <w:pPr>
        <w:pStyle w:val="af"/>
        <w:ind w:left="797" w:hangingChars="281" w:hanging="797"/>
      </w:pPr>
      <w:r w:rsidRPr="00441D6C">
        <w:rPr>
          <w:rFonts w:hint="eastAsia"/>
          <w:b/>
          <w:bCs/>
          <w:snapToGrid/>
        </w:rPr>
        <w:lastRenderedPageBreak/>
        <w:t>表</w:t>
      </w:r>
      <w:r>
        <w:rPr>
          <w:rFonts w:hint="eastAsia"/>
          <w:b/>
          <w:bCs/>
          <w:snapToGrid/>
        </w:rPr>
        <w:t>1</w:t>
      </w:r>
      <w:r>
        <w:rPr>
          <w:b/>
          <w:bCs/>
          <w:snapToGrid/>
        </w:rPr>
        <w:t xml:space="preserve">  </w:t>
      </w:r>
      <w:r>
        <w:rPr>
          <w:rFonts w:hint="eastAsia"/>
          <w:b/>
          <w:bCs/>
          <w:snapToGrid/>
        </w:rPr>
        <w:t>109年度至1</w:t>
      </w:r>
      <w:r>
        <w:rPr>
          <w:b/>
          <w:bCs/>
          <w:snapToGrid/>
        </w:rPr>
        <w:t>1</w:t>
      </w:r>
      <w:r>
        <w:rPr>
          <w:rFonts w:hint="eastAsia"/>
          <w:b/>
          <w:bCs/>
          <w:snapToGrid/>
        </w:rPr>
        <w:t xml:space="preserve">4年7月巨額工程採購案招標2次內決標件數統計表                                         </w:t>
      </w:r>
      <w:r w:rsidRPr="00D25DF7">
        <w:rPr>
          <w:rFonts w:hint="eastAsia"/>
          <w:snapToGrid/>
          <w:sz w:val="24"/>
          <w:szCs w:val="24"/>
        </w:rPr>
        <w:t>單位：件；%</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049"/>
        <w:gridCol w:w="1050"/>
        <w:gridCol w:w="1050"/>
        <w:gridCol w:w="1050"/>
        <w:gridCol w:w="1050"/>
        <w:gridCol w:w="1050"/>
        <w:gridCol w:w="1050"/>
      </w:tblGrid>
      <w:tr w:rsidR="00471765" w:rsidRPr="006C0486" w:rsidTr="00CC1D98">
        <w:trPr>
          <w:trHeight w:val="340"/>
          <w:tblHeader/>
        </w:trPr>
        <w:tc>
          <w:tcPr>
            <w:tcW w:w="1134" w:type="dxa"/>
            <w:vMerge w:val="restart"/>
            <w:tcBorders>
              <w:top w:val="single" w:sz="12"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年度</w:t>
            </w:r>
          </w:p>
        </w:tc>
        <w:tc>
          <w:tcPr>
            <w:tcW w:w="6299" w:type="dxa"/>
            <w:gridSpan w:val="6"/>
            <w:tcBorders>
              <w:top w:val="single" w:sz="12"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r w:rsidRPr="006C0486">
              <w:rPr>
                <w:rFonts w:hint="eastAsia"/>
                <w:snapToGrid/>
              </w:rPr>
              <w:t>招標2次內決標</w:t>
            </w:r>
          </w:p>
        </w:tc>
        <w:tc>
          <w:tcPr>
            <w:tcW w:w="1050" w:type="dxa"/>
            <w:vMerge w:val="restart"/>
            <w:tcBorders>
              <w:top w:val="single" w:sz="12"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總計</w:t>
            </w:r>
          </w:p>
        </w:tc>
      </w:tr>
      <w:tr w:rsidR="00471765" w:rsidRPr="006C0486" w:rsidTr="00CC1D98">
        <w:trPr>
          <w:trHeight w:val="340"/>
          <w:tblHeader/>
        </w:trPr>
        <w:tc>
          <w:tcPr>
            <w:tcW w:w="1134" w:type="dxa"/>
            <w:vMerge/>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p>
        </w:tc>
        <w:tc>
          <w:tcPr>
            <w:tcW w:w="2099" w:type="dxa"/>
            <w:gridSpan w:val="2"/>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snapToGrid/>
              </w:rPr>
            </w:pPr>
            <w:r>
              <w:rPr>
                <w:rFonts w:hint="eastAsia"/>
                <w:snapToGrid/>
              </w:rPr>
              <w:t>無流廢標</w:t>
            </w:r>
          </w:p>
        </w:tc>
        <w:tc>
          <w:tcPr>
            <w:tcW w:w="2100" w:type="dxa"/>
            <w:gridSpan w:val="2"/>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snapToGrid/>
              </w:rPr>
            </w:pPr>
            <w:r>
              <w:rPr>
                <w:rFonts w:hint="eastAsia"/>
                <w:snapToGrid/>
              </w:rPr>
              <w:t>流廢標1次</w:t>
            </w:r>
          </w:p>
        </w:tc>
        <w:tc>
          <w:tcPr>
            <w:tcW w:w="2100" w:type="dxa"/>
            <w:gridSpan w:val="2"/>
            <w:vMerge w:val="restart"/>
            <w:tcBorders>
              <w:top w:val="single" w:sz="4" w:space="0" w:color="auto"/>
              <w:bottom w:val="single" w:sz="4" w:space="0" w:color="auto"/>
              <w:right w:val="doub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r w:rsidRPr="00B6367A">
              <w:rPr>
                <w:rFonts w:hint="eastAsia"/>
                <w:snapToGrid/>
              </w:rPr>
              <w:t>小計</w:t>
            </w:r>
          </w:p>
        </w:tc>
        <w:tc>
          <w:tcPr>
            <w:tcW w:w="1050" w:type="dxa"/>
            <w:vMerge/>
            <w:tcBorders>
              <w:top w:val="single" w:sz="4" w:space="0" w:color="auto"/>
              <w:left w:val="double" w:sz="4" w:space="0" w:color="auto"/>
              <w:bottom w:val="sing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p>
        </w:tc>
      </w:tr>
      <w:tr w:rsidR="00471765" w:rsidRPr="006C0486" w:rsidTr="00CC1D98">
        <w:trPr>
          <w:trHeight w:val="340"/>
          <w:tblHeader/>
        </w:trPr>
        <w:tc>
          <w:tcPr>
            <w:tcW w:w="1134" w:type="dxa"/>
            <w:vMerge/>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2099" w:type="dxa"/>
            <w:gridSpan w:val="2"/>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第1次招標決標</w:t>
            </w:r>
          </w:p>
        </w:tc>
        <w:tc>
          <w:tcPr>
            <w:tcW w:w="2100" w:type="dxa"/>
            <w:gridSpan w:val="2"/>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第2次招標決標</w:t>
            </w:r>
          </w:p>
        </w:tc>
        <w:tc>
          <w:tcPr>
            <w:tcW w:w="2100" w:type="dxa"/>
            <w:gridSpan w:val="2"/>
            <w:vMerge/>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1050" w:type="dxa"/>
            <w:vMerge/>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r>
      <w:tr w:rsidR="00471765" w:rsidRPr="006C0486" w:rsidTr="00CC1D98">
        <w:trPr>
          <w:trHeight w:val="340"/>
          <w:tblHeader/>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109</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53</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17.79</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51.01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205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68.79</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298</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110</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15.13</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142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52.40</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183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67.53</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271</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111</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10.51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191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48.97</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232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59.49</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390</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112</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15.70</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186</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47.09</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248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62.78</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395</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113</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66</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19.88</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182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54.82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248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74.70</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332</w:t>
            </w:r>
          </w:p>
        </w:tc>
      </w:tr>
      <w:tr w:rsidR="00471765" w:rsidRPr="006C0486" w:rsidTr="00CC1D98">
        <w:trPr>
          <w:trHeight w:val="340"/>
        </w:trPr>
        <w:tc>
          <w:tcPr>
            <w:tcW w:w="1134" w:type="dxa"/>
            <w:tcBorders>
              <w:top w:val="single" w:sz="4" w:space="0" w:color="auto"/>
              <w:bottom w:val="single" w:sz="12" w:space="0" w:color="auto"/>
            </w:tcBorders>
            <w:shd w:val="clear" w:color="auto" w:fill="auto"/>
            <w:noWrap/>
            <w:vAlign w:val="center"/>
          </w:tcPr>
          <w:p w:rsidR="00471765" w:rsidRDefault="00471765" w:rsidP="00CC1D98">
            <w:pPr>
              <w:pStyle w:val="142"/>
              <w:jc w:val="center"/>
              <w:rPr>
                <w:snapToGrid/>
              </w:rPr>
            </w:pPr>
            <w:r>
              <w:rPr>
                <w:rFonts w:hint="eastAsia"/>
                <w:snapToGrid/>
              </w:rPr>
              <w:t>114</w:t>
            </w:r>
          </w:p>
          <w:p w:rsidR="00471765" w:rsidRPr="006C0486" w:rsidRDefault="00471765" w:rsidP="00CC1D98">
            <w:pPr>
              <w:pStyle w:val="142"/>
              <w:jc w:val="center"/>
              <w:rPr>
                <w:rFonts w:hint="eastAsia"/>
                <w:snapToGrid/>
              </w:rPr>
            </w:pPr>
            <w:r>
              <w:rPr>
                <w:rFonts w:hint="eastAsia"/>
                <w:snapToGrid/>
              </w:rPr>
              <w:t>(1至7月)</w:t>
            </w:r>
          </w:p>
        </w:tc>
        <w:tc>
          <w:tcPr>
            <w:tcW w:w="1049"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47</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24.23</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101</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52.06</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148</w:t>
            </w:r>
          </w:p>
        </w:tc>
        <w:tc>
          <w:tcPr>
            <w:tcW w:w="1050" w:type="dxa"/>
            <w:tcBorders>
              <w:top w:val="single" w:sz="4" w:space="0" w:color="auto"/>
              <w:bottom w:val="single" w:sz="12" w:space="0" w:color="auto"/>
              <w:right w:val="double" w:sz="4"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76.29</w:t>
            </w:r>
          </w:p>
        </w:tc>
        <w:tc>
          <w:tcPr>
            <w:tcW w:w="1050" w:type="dxa"/>
            <w:tcBorders>
              <w:top w:val="single" w:sz="4" w:space="0" w:color="auto"/>
              <w:left w:val="doub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194</w:t>
            </w:r>
          </w:p>
        </w:tc>
      </w:tr>
    </w:tbl>
    <w:p w:rsidR="00471765" w:rsidRPr="000958D8" w:rsidRDefault="00471765" w:rsidP="00471765">
      <w:pPr>
        <w:pStyle w:val="142"/>
        <w:spacing w:line="280" w:lineRule="exact"/>
        <w:ind w:leftChars="-4" w:left="1387" w:hangingChars="575" w:hanging="1398"/>
        <w:jc w:val="both"/>
      </w:pPr>
      <w:r w:rsidRPr="000958D8">
        <w:rPr>
          <w:rFonts w:hint="eastAsia"/>
        </w:rPr>
        <w:t>說    明：1.巨額工程採購案為2億元以上。</w:t>
      </w:r>
    </w:p>
    <w:p w:rsidR="00471765" w:rsidRPr="000958D8" w:rsidRDefault="00471765" w:rsidP="00471765">
      <w:pPr>
        <w:pStyle w:val="142"/>
        <w:spacing w:line="280" w:lineRule="exact"/>
        <w:ind w:leftChars="408" w:left="1336" w:hangingChars="74" w:hanging="180"/>
        <w:jc w:val="both"/>
      </w:pPr>
      <w:r w:rsidRPr="000958D8">
        <w:rPr>
          <w:rFonts w:hint="eastAsia"/>
        </w:rPr>
        <w:t>2.本表係以機關有刊登招標公告案件為統計範圍；占比係各決標件數占總計件數之比率。</w:t>
      </w:r>
    </w:p>
    <w:p w:rsidR="00471765" w:rsidRPr="000958D8" w:rsidRDefault="00471765" w:rsidP="00471765">
      <w:pPr>
        <w:pStyle w:val="142"/>
        <w:spacing w:line="280" w:lineRule="exact"/>
        <w:ind w:leftChars="408" w:left="1336" w:hangingChars="74" w:hanging="180"/>
        <w:jc w:val="both"/>
      </w:pPr>
      <w:r w:rsidRPr="000958D8">
        <w:rPr>
          <w:rFonts w:hint="eastAsia"/>
        </w:rPr>
        <w:t>3.資料統計時間：109至113年度為114年4月23日；114年1至7月為</w:t>
      </w:r>
      <w:r>
        <w:rPr>
          <w:rFonts w:hint="eastAsia"/>
        </w:rPr>
        <w:t>114年8月1日。</w:t>
      </w:r>
    </w:p>
    <w:p w:rsidR="00471765" w:rsidRDefault="00471765" w:rsidP="00471765">
      <w:pPr>
        <w:pStyle w:val="142"/>
        <w:spacing w:line="280" w:lineRule="exact"/>
        <w:ind w:leftChars="-4" w:left="1387" w:hangingChars="575" w:hanging="1398"/>
        <w:jc w:val="both"/>
      </w:pPr>
      <w:r w:rsidRPr="00441D6C">
        <w:rPr>
          <w:rFonts w:hint="eastAsia"/>
        </w:rPr>
        <w:t>資料來源：</w:t>
      </w:r>
      <w:r>
        <w:rPr>
          <w:rFonts w:hint="eastAsia"/>
        </w:rPr>
        <w:t>工程會；本中心整理</w:t>
      </w:r>
      <w:r w:rsidRPr="00441D6C">
        <w:rPr>
          <w:rFonts w:hint="eastAsia"/>
        </w:rPr>
        <w:t>。</w:t>
      </w:r>
    </w:p>
    <w:p w:rsidR="00471765" w:rsidRDefault="00471765" w:rsidP="00471765">
      <w:pPr>
        <w:pStyle w:val="a5"/>
        <w:ind w:left="849" w:hanging="283"/>
        <w:rPr>
          <w:b/>
        </w:rPr>
      </w:pPr>
      <w:r w:rsidRPr="005C55BF">
        <w:rPr>
          <w:rFonts w:hint="eastAsia"/>
          <w:b/>
        </w:rPr>
        <w:t>(</w:t>
      </w:r>
      <w:r>
        <w:rPr>
          <w:rFonts w:hint="eastAsia"/>
          <w:b/>
        </w:rPr>
        <w:t>二)</w:t>
      </w:r>
      <w:r w:rsidR="00E03642" w:rsidRPr="00E03642">
        <w:rPr>
          <w:rFonts w:hint="eastAsia"/>
          <w:b/>
        </w:rPr>
        <w:t>迄114年7月31日止，</w:t>
      </w:r>
      <w:r>
        <w:rPr>
          <w:rFonts w:hint="eastAsia"/>
          <w:b/>
        </w:rPr>
        <w:t>部分巨額工程</w:t>
      </w:r>
      <w:r w:rsidRPr="00D726FF">
        <w:rPr>
          <w:rFonts w:hint="eastAsia"/>
          <w:b/>
        </w:rPr>
        <w:t>採購案</w:t>
      </w:r>
      <w:r w:rsidRPr="005730F0">
        <w:rPr>
          <w:rFonts w:hint="eastAsia"/>
          <w:b/>
        </w:rPr>
        <w:t>提高公告招標金額</w:t>
      </w:r>
      <w:r>
        <w:rPr>
          <w:rFonts w:hint="eastAsia"/>
          <w:b/>
        </w:rPr>
        <w:t>仍流廢標多次而未決標</w:t>
      </w:r>
    </w:p>
    <w:p w:rsidR="00471765" w:rsidRDefault="00E03642" w:rsidP="00471765">
      <w:pPr>
        <w:pStyle w:val="21"/>
        <w:ind w:left="850" w:firstLine="566"/>
      </w:pPr>
      <w:r w:rsidRPr="00E03642">
        <w:rPr>
          <w:rFonts w:hint="eastAsia"/>
        </w:rPr>
        <w:t>迄114年7月31日止，</w:t>
      </w:r>
      <w:r w:rsidR="00471765">
        <w:rPr>
          <w:rFonts w:hint="eastAsia"/>
        </w:rPr>
        <w:t>巨額工程採購案</w:t>
      </w:r>
      <w:r w:rsidR="00471765" w:rsidRPr="00F71CAB">
        <w:rPr>
          <w:rFonts w:hint="eastAsia"/>
        </w:rPr>
        <w:t>流廢標2次以上仍未決標之工程採購案共</w:t>
      </w:r>
      <w:r w:rsidR="00471765">
        <w:rPr>
          <w:rFonts w:hint="eastAsia"/>
        </w:rPr>
        <w:t>7</w:t>
      </w:r>
      <w:r w:rsidR="00471765" w:rsidRPr="00F71CAB">
        <w:rPr>
          <w:rFonts w:hint="eastAsia"/>
        </w:rPr>
        <w:t>件，經</w:t>
      </w:r>
      <w:r w:rsidR="00471765">
        <w:rPr>
          <w:rFonts w:hint="eastAsia"/>
        </w:rPr>
        <w:t>篩選其中流廢標4次以上案件</w:t>
      </w:r>
      <w:r w:rsidR="00471765">
        <w:rPr>
          <w:rFonts w:hAnsi="標楷體" w:hint="eastAsia"/>
        </w:rPr>
        <w:t>(詳表</w:t>
      </w:r>
      <w:r w:rsidR="00642141">
        <w:rPr>
          <w:rFonts w:hAnsi="標楷體"/>
        </w:rPr>
        <w:t>2</w:t>
      </w:r>
      <w:r w:rsidR="00471765">
        <w:rPr>
          <w:rFonts w:hAnsi="標楷體" w:hint="eastAsia"/>
        </w:rPr>
        <w:t>)</w:t>
      </w:r>
      <w:r w:rsidR="00471765">
        <w:rPr>
          <w:rFonts w:hint="eastAsia"/>
        </w:rPr>
        <w:t>，最近1次公告招標預算金額介於2.56至224.38億元間，流廢標次數介於4至8次間，均有因流廢標而提高公告招標金額之情事。以金額最高之</w:t>
      </w:r>
      <w:r w:rsidR="00471765">
        <w:rPr>
          <w:rFonts w:hAnsi="標楷體" w:hint="eastAsia"/>
        </w:rPr>
        <w:t>「</w:t>
      </w:r>
      <w:r w:rsidR="00471765" w:rsidRPr="00D358C3">
        <w:rPr>
          <w:rFonts w:hAnsi="標楷體" w:hint="eastAsia"/>
        </w:rPr>
        <w:t>環狀線東環段Y29站尾軌</w:t>
      </w:r>
      <w:r w:rsidR="00471765">
        <w:rPr>
          <w:rFonts w:hAnsi="標楷體" w:hint="eastAsia"/>
        </w:rPr>
        <w:t>(</w:t>
      </w:r>
      <w:r w:rsidR="00471765" w:rsidRPr="00D358C3">
        <w:rPr>
          <w:rFonts w:hAnsi="標楷體" w:hint="eastAsia"/>
        </w:rPr>
        <w:t>不含</w:t>
      </w:r>
      <w:r w:rsidR="00471765">
        <w:rPr>
          <w:rFonts w:hAnsi="標楷體" w:hint="eastAsia"/>
        </w:rPr>
        <w:t>)至</w:t>
      </w:r>
      <w:r w:rsidR="00471765" w:rsidRPr="00D358C3">
        <w:rPr>
          <w:rFonts w:hAnsi="標楷體" w:hint="eastAsia"/>
        </w:rPr>
        <w:t>Y33站</w:t>
      </w:r>
      <w:r w:rsidR="00471765">
        <w:rPr>
          <w:rFonts w:hAnsi="標楷體" w:hint="eastAsia"/>
        </w:rPr>
        <w:t>(</w:t>
      </w:r>
      <w:r w:rsidR="00471765" w:rsidRPr="00D358C3">
        <w:rPr>
          <w:rFonts w:hAnsi="標楷體" w:hint="eastAsia"/>
        </w:rPr>
        <w:t>不含</w:t>
      </w:r>
      <w:r w:rsidR="00471765">
        <w:rPr>
          <w:rFonts w:hAnsi="標楷體" w:hint="eastAsia"/>
        </w:rPr>
        <w:t>)</w:t>
      </w:r>
      <w:r w:rsidR="00471765" w:rsidRPr="00D358C3">
        <w:rPr>
          <w:rFonts w:hAnsi="標楷體" w:hint="eastAsia"/>
        </w:rPr>
        <w:t>土木建築及水電環控區段標工程</w:t>
      </w:r>
      <w:r w:rsidR="00471765">
        <w:rPr>
          <w:rFonts w:hAnsi="標楷體" w:hint="eastAsia"/>
        </w:rPr>
        <w:t>」</w:t>
      </w:r>
      <w:r w:rsidR="00471765">
        <w:rPr>
          <w:rStyle w:val="aff7"/>
          <w:rFonts w:hAnsi="標楷體"/>
        </w:rPr>
        <w:footnoteReference w:id="2"/>
      </w:r>
      <w:r w:rsidR="00471765">
        <w:rPr>
          <w:rFonts w:hAnsi="標楷體" w:hint="eastAsia"/>
        </w:rPr>
        <w:t>為例，</w:t>
      </w:r>
      <w:r w:rsidR="00471765" w:rsidRPr="00B14A2A">
        <w:rPr>
          <w:rFonts w:hAnsi="標楷體" w:hint="eastAsia"/>
        </w:rPr>
        <w:t>最近1次公告招標預算金額</w:t>
      </w:r>
      <w:r w:rsidR="00471765">
        <w:rPr>
          <w:rFonts w:hAnsi="標楷體" w:hint="eastAsia"/>
        </w:rPr>
        <w:t>為224.38</w:t>
      </w:r>
      <w:r w:rsidR="00471765" w:rsidRPr="00B14A2A">
        <w:rPr>
          <w:rFonts w:hAnsi="標楷體" w:hint="eastAsia"/>
        </w:rPr>
        <w:t>億元</w:t>
      </w:r>
      <w:r w:rsidR="00471765">
        <w:rPr>
          <w:rFonts w:hAnsi="標楷體" w:hint="eastAsia"/>
        </w:rPr>
        <w:t>，較第1次公告招標預算</w:t>
      </w:r>
      <w:r w:rsidR="00471765">
        <w:rPr>
          <w:rFonts w:hAnsi="標楷體" w:hint="eastAsia"/>
        </w:rPr>
        <w:lastRenderedPageBreak/>
        <w:t>金額8</w:t>
      </w:r>
      <w:r w:rsidR="00471765">
        <w:rPr>
          <w:rFonts w:hAnsi="標楷體"/>
        </w:rPr>
        <w:t>8.68</w:t>
      </w:r>
      <w:r w:rsidR="00471765">
        <w:rPr>
          <w:rFonts w:hAnsi="標楷體" w:hint="eastAsia"/>
        </w:rPr>
        <w:t>億元增加135.7億元、增幅達153.02%，已流廢標4次卻仍未決標</w:t>
      </w:r>
      <w:r w:rsidR="00471765">
        <w:rPr>
          <w:rStyle w:val="aff7"/>
          <w:rFonts w:hAnsi="標楷體"/>
        </w:rPr>
        <w:footnoteReference w:id="3"/>
      </w:r>
      <w:r w:rsidR="00471765">
        <w:rPr>
          <w:rFonts w:hAnsi="標楷體" w:hint="eastAsia"/>
        </w:rPr>
        <w:t>。</w:t>
      </w:r>
    </w:p>
    <w:p w:rsidR="00471765" w:rsidRPr="00ED524D" w:rsidRDefault="00471765" w:rsidP="00471765">
      <w:pPr>
        <w:pStyle w:val="af"/>
        <w:ind w:leftChars="5" w:left="771" w:hangingChars="267" w:hanging="757"/>
      </w:pPr>
      <w:r w:rsidRPr="00441D6C">
        <w:rPr>
          <w:rFonts w:hint="eastAsia"/>
          <w:b/>
          <w:bCs/>
          <w:snapToGrid/>
        </w:rPr>
        <w:t>表</w:t>
      </w:r>
      <w:r>
        <w:rPr>
          <w:rFonts w:hint="eastAsia"/>
          <w:b/>
          <w:bCs/>
          <w:snapToGrid/>
        </w:rPr>
        <w:t>2</w:t>
      </w:r>
      <w:r>
        <w:rPr>
          <w:b/>
          <w:bCs/>
          <w:snapToGrid/>
        </w:rPr>
        <w:t xml:space="preserve">  </w:t>
      </w:r>
      <w:r w:rsidRPr="00C47624">
        <w:rPr>
          <w:rFonts w:hint="eastAsia"/>
          <w:b/>
          <w:bCs/>
          <w:snapToGrid/>
        </w:rPr>
        <w:t>迄114年</w:t>
      </w:r>
      <w:r>
        <w:rPr>
          <w:rFonts w:hint="eastAsia"/>
          <w:b/>
          <w:bCs/>
          <w:snapToGrid/>
        </w:rPr>
        <w:t>7</w:t>
      </w:r>
      <w:r w:rsidRPr="00C47624">
        <w:rPr>
          <w:rFonts w:hint="eastAsia"/>
          <w:b/>
          <w:bCs/>
          <w:snapToGrid/>
        </w:rPr>
        <w:t>月</w:t>
      </w:r>
      <w:r>
        <w:rPr>
          <w:rFonts w:hint="eastAsia"/>
          <w:b/>
          <w:bCs/>
          <w:snapToGrid/>
        </w:rPr>
        <w:t>31</w:t>
      </w:r>
      <w:r w:rsidRPr="00C47624">
        <w:rPr>
          <w:rFonts w:hint="eastAsia"/>
          <w:b/>
          <w:bCs/>
          <w:snapToGrid/>
        </w:rPr>
        <w:t>日止，</w:t>
      </w:r>
      <w:r>
        <w:rPr>
          <w:rFonts w:hint="eastAsia"/>
          <w:b/>
          <w:bCs/>
          <w:snapToGrid/>
        </w:rPr>
        <w:t>流廢標4次以上仍未決標之巨額工程採購案明細表</w:t>
      </w:r>
      <w:r>
        <w:rPr>
          <w:rFonts w:hint="eastAsia"/>
          <w:snapToGrid/>
        </w:rPr>
        <w:t xml:space="preserve">  </w:t>
      </w:r>
      <w:r>
        <w:rPr>
          <w:snapToGrid/>
        </w:rPr>
        <w:t xml:space="preserve">   </w:t>
      </w:r>
      <w:r>
        <w:rPr>
          <w:rFonts w:hint="eastAsia"/>
          <w:snapToGrid/>
        </w:rPr>
        <w:t xml:space="preserve">              </w:t>
      </w:r>
      <w:r>
        <w:rPr>
          <w:snapToGrid/>
        </w:rPr>
        <w:t xml:space="preserve">  </w:t>
      </w:r>
      <w:r>
        <w:rPr>
          <w:rFonts w:hint="eastAsia"/>
          <w:snapToGrid/>
        </w:rPr>
        <w:t xml:space="preserve">    </w:t>
      </w:r>
      <w:r w:rsidRPr="00570995">
        <w:rPr>
          <w:rFonts w:hint="eastAsia"/>
          <w:snapToGrid/>
          <w:sz w:val="24"/>
          <w:szCs w:val="24"/>
        </w:rPr>
        <w:t>單位：新臺幣千元；%；次</w:t>
      </w:r>
    </w:p>
    <w:tbl>
      <w:tblPr>
        <w:tblW w:w="851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0"/>
        <w:gridCol w:w="3046"/>
        <w:gridCol w:w="812"/>
        <w:gridCol w:w="840"/>
        <w:gridCol w:w="797"/>
        <w:gridCol w:w="1274"/>
        <w:gridCol w:w="786"/>
        <w:gridCol w:w="658"/>
      </w:tblGrid>
      <w:tr w:rsidR="00471765" w:rsidRPr="008E547A" w:rsidTr="00CC1D98">
        <w:trPr>
          <w:trHeight w:val="340"/>
          <w:tblHeader/>
        </w:trPr>
        <w:tc>
          <w:tcPr>
            <w:tcW w:w="300"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項次</w:t>
            </w:r>
          </w:p>
        </w:tc>
        <w:tc>
          <w:tcPr>
            <w:tcW w:w="3046"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標案名稱</w:t>
            </w:r>
          </w:p>
        </w:tc>
        <w:tc>
          <w:tcPr>
            <w:tcW w:w="812" w:type="dxa"/>
            <w:vMerge w:val="restart"/>
            <w:shd w:val="clear" w:color="auto" w:fill="auto"/>
            <w:noWrap/>
            <w:vAlign w:val="center"/>
            <w:hideMark/>
          </w:tcPr>
          <w:p w:rsidR="00471765" w:rsidRDefault="00471765" w:rsidP="00CC1D98">
            <w:pPr>
              <w:pStyle w:val="142"/>
              <w:jc w:val="center"/>
              <w:rPr>
                <w:snapToGrid/>
              </w:rPr>
            </w:pPr>
            <w:r w:rsidRPr="008E547A">
              <w:rPr>
                <w:rFonts w:hint="eastAsia"/>
                <w:snapToGrid/>
              </w:rPr>
              <w:t>主管</w:t>
            </w:r>
          </w:p>
          <w:p w:rsidR="00471765" w:rsidRPr="008E547A" w:rsidRDefault="00471765" w:rsidP="00CC1D98">
            <w:pPr>
              <w:pStyle w:val="142"/>
              <w:jc w:val="center"/>
              <w:rPr>
                <w:snapToGrid/>
              </w:rPr>
            </w:pPr>
            <w:r w:rsidRPr="008E547A">
              <w:rPr>
                <w:rFonts w:hint="eastAsia"/>
                <w:snapToGrid/>
              </w:rPr>
              <w:t>機關</w:t>
            </w:r>
          </w:p>
        </w:tc>
        <w:tc>
          <w:tcPr>
            <w:tcW w:w="1637" w:type="dxa"/>
            <w:gridSpan w:val="2"/>
            <w:shd w:val="clear" w:color="auto" w:fill="auto"/>
            <w:noWrap/>
            <w:vAlign w:val="center"/>
            <w:hideMark/>
          </w:tcPr>
          <w:p w:rsidR="00471765" w:rsidRDefault="00471765" w:rsidP="00CC1D98">
            <w:pPr>
              <w:pStyle w:val="142"/>
              <w:jc w:val="center"/>
              <w:rPr>
                <w:snapToGrid/>
              </w:rPr>
            </w:pPr>
            <w:r w:rsidRPr="008E547A">
              <w:rPr>
                <w:rFonts w:hint="eastAsia"/>
                <w:snapToGrid/>
              </w:rPr>
              <w:t>公告期間</w:t>
            </w:r>
          </w:p>
          <w:p w:rsidR="00471765" w:rsidRPr="008E547A" w:rsidRDefault="00471765" w:rsidP="00CC1D98">
            <w:pPr>
              <w:pStyle w:val="142"/>
              <w:jc w:val="center"/>
              <w:rPr>
                <w:snapToGrid/>
              </w:rPr>
            </w:pPr>
            <w:r>
              <w:rPr>
                <w:rFonts w:hint="eastAsia"/>
                <w:snapToGrid/>
              </w:rPr>
              <w:t>(年/月)</w:t>
            </w:r>
          </w:p>
        </w:tc>
        <w:tc>
          <w:tcPr>
            <w:tcW w:w="1274"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最近1次公告招標預算金額</w:t>
            </w:r>
          </w:p>
        </w:tc>
        <w:tc>
          <w:tcPr>
            <w:tcW w:w="786" w:type="dxa"/>
            <w:vMerge w:val="restart"/>
            <w:shd w:val="clear" w:color="auto" w:fill="auto"/>
            <w:noWrap/>
            <w:vAlign w:val="center"/>
            <w:hideMark/>
          </w:tcPr>
          <w:p w:rsidR="00471765" w:rsidRPr="008E547A" w:rsidRDefault="00471765" w:rsidP="00CC1D98">
            <w:pPr>
              <w:pStyle w:val="142"/>
              <w:jc w:val="center"/>
              <w:rPr>
                <w:rFonts w:ascii="Times New Roman" w:eastAsia="Times New Roman"/>
                <w:snapToGrid/>
                <w:sz w:val="20"/>
                <w:szCs w:val="20"/>
              </w:rPr>
            </w:pPr>
            <w:r w:rsidRPr="00960556">
              <w:rPr>
                <w:rFonts w:hint="eastAsia"/>
                <w:snapToGrid/>
              </w:rPr>
              <w:t>公告招標金額增幅</w:t>
            </w:r>
          </w:p>
        </w:tc>
        <w:tc>
          <w:tcPr>
            <w:tcW w:w="658"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流廢標次數</w:t>
            </w:r>
          </w:p>
        </w:tc>
      </w:tr>
      <w:tr w:rsidR="00471765" w:rsidRPr="008E547A" w:rsidTr="00CC1D98">
        <w:trPr>
          <w:trHeight w:val="340"/>
          <w:tblHeader/>
        </w:trPr>
        <w:tc>
          <w:tcPr>
            <w:tcW w:w="300" w:type="dxa"/>
            <w:vMerge/>
            <w:shd w:val="clear" w:color="auto" w:fill="auto"/>
            <w:noWrap/>
            <w:vAlign w:val="center"/>
            <w:hideMark/>
          </w:tcPr>
          <w:p w:rsidR="00471765" w:rsidRPr="008E547A" w:rsidRDefault="00471765" w:rsidP="00CC1D98">
            <w:pPr>
              <w:pStyle w:val="142"/>
              <w:jc w:val="center"/>
              <w:rPr>
                <w:snapToGrid/>
              </w:rPr>
            </w:pPr>
          </w:p>
        </w:tc>
        <w:tc>
          <w:tcPr>
            <w:tcW w:w="3046"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812"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84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起</w:t>
            </w:r>
          </w:p>
        </w:tc>
        <w:tc>
          <w:tcPr>
            <w:tcW w:w="797"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迄</w:t>
            </w:r>
          </w:p>
        </w:tc>
        <w:tc>
          <w:tcPr>
            <w:tcW w:w="1274"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786"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658"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1</w:t>
            </w:r>
          </w:p>
        </w:tc>
        <w:tc>
          <w:tcPr>
            <w:tcW w:w="3046" w:type="dxa"/>
            <w:shd w:val="clear" w:color="auto" w:fill="auto"/>
            <w:noWrap/>
            <w:vAlign w:val="center"/>
            <w:hideMark/>
          </w:tcPr>
          <w:p w:rsidR="00471765" w:rsidRPr="00E2759E" w:rsidRDefault="00471765" w:rsidP="0027228B">
            <w:pPr>
              <w:pStyle w:val="142"/>
              <w:jc w:val="both"/>
              <w:rPr>
                <w:snapToGrid/>
              </w:rPr>
            </w:pPr>
            <w:r w:rsidRPr="00E2759E">
              <w:rPr>
                <w:snapToGrid/>
              </w:rPr>
              <w:t>環狀線東環段Y29站尾軌</w:t>
            </w:r>
            <w:r w:rsidR="0027228B">
              <w:rPr>
                <w:rFonts w:hint="eastAsia"/>
                <w:snapToGrid/>
              </w:rPr>
              <w:t>(</w:t>
            </w:r>
            <w:r w:rsidRPr="00E2759E">
              <w:rPr>
                <w:snapToGrid/>
              </w:rPr>
              <w:t>不含</w:t>
            </w:r>
            <w:r w:rsidR="0027228B">
              <w:rPr>
                <w:rFonts w:hint="eastAsia"/>
                <w:snapToGrid/>
              </w:rPr>
              <w:t>)</w:t>
            </w:r>
            <w:r>
              <w:rPr>
                <w:rFonts w:hint="eastAsia"/>
                <w:snapToGrid/>
              </w:rPr>
              <w:t>至</w:t>
            </w:r>
            <w:r w:rsidRPr="00E2759E">
              <w:rPr>
                <w:snapToGrid/>
              </w:rPr>
              <w:t>Y33站</w:t>
            </w:r>
            <w:r w:rsidR="0027228B">
              <w:rPr>
                <w:rFonts w:hint="eastAsia"/>
                <w:snapToGrid/>
              </w:rPr>
              <w:t>(</w:t>
            </w:r>
            <w:r w:rsidRPr="00E2759E">
              <w:rPr>
                <w:snapToGrid/>
              </w:rPr>
              <w:t>不含</w:t>
            </w:r>
            <w:r w:rsidR="0027228B">
              <w:rPr>
                <w:rFonts w:hint="eastAsia"/>
                <w:snapToGrid/>
              </w:rPr>
              <w:t>)</w:t>
            </w:r>
            <w:r w:rsidRPr="00E2759E">
              <w:rPr>
                <w:snapToGrid/>
              </w:rPr>
              <w:t>土木建築及水電環控區段標工程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臺北市政府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113/04</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114/04</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22,437,668</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153.02</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4</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2</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東校區教學研究大樓第二期及多功能學生活動中心新建工程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教育部</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113/01</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114/08</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4,000,000</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48.83</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5</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3</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機場捷運A7站區開發案區外道路（T字型聯外道路</w:t>
            </w:r>
            <w:r w:rsidRPr="00E2759E">
              <w:rPr>
                <w:snapToGrid/>
              </w:rPr>
              <w:t>–</w:t>
            </w:r>
            <w:r w:rsidRPr="00E2759E">
              <w:rPr>
                <w:snapToGrid/>
              </w:rPr>
              <w:t>變一）新闢工程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桃園市政府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112/04</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114/07</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533,232</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27.22</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6</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4</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屏東縣東港鎮污水下水道系統分支管及用戶接管工程(第一期)第一標</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屏東縣政府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113/02</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114/03</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256,400</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37.34</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8</w:t>
            </w:r>
          </w:p>
        </w:tc>
      </w:tr>
    </w:tbl>
    <w:p w:rsidR="00471765" w:rsidRDefault="00471765" w:rsidP="00471765">
      <w:pPr>
        <w:pStyle w:val="142"/>
        <w:spacing w:line="280" w:lineRule="exact"/>
        <w:ind w:leftChars="-4" w:left="1387" w:hangingChars="575" w:hanging="1398"/>
        <w:jc w:val="both"/>
      </w:pPr>
      <w:r w:rsidRPr="00441D6C">
        <w:rPr>
          <w:rFonts w:hint="eastAsia"/>
        </w:rPr>
        <w:t>說    明：</w:t>
      </w:r>
      <w:r>
        <w:rPr>
          <w:rFonts w:hint="eastAsia"/>
        </w:rPr>
        <w:t>1.</w:t>
      </w:r>
      <w:r w:rsidRPr="004633A8">
        <w:rPr>
          <w:rFonts w:hint="eastAsia"/>
        </w:rPr>
        <w:t>公告招標金額增幅</w:t>
      </w:r>
      <w:r>
        <w:rPr>
          <w:rFonts w:hint="eastAsia"/>
        </w:rPr>
        <w:t>=(</w:t>
      </w:r>
      <w:r w:rsidRPr="004633A8">
        <w:rPr>
          <w:rFonts w:hint="eastAsia"/>
        </w:rPr>
        <w:t>最近1次公告招標預算金額</w:t>
      </w:r>
      <w:r>
        <w:rPr>
          <w:rFonts w:hint="eastAsia"/>
        </w:rPr>
        <w:t>-第</w:t>
      </w:r>
      <w:r w:rsidRPr="004633A8">
        <w:rPr>
          <w:rFonts w:hint="eastAsia"/>
        </w:rPr>
        <w:t>1次公告招標預算金額</w:t>
      </w:r>
      <w:r>
        <w:rPr>
          <w:rFonts w:hint="eastAsia"/>
        </w:rPr>
        <w:t>)</w:t>
      </w:r>
      <w:r>
        <w:t>/</w:t>
      </w:r>
      <w:r>
        <w:rPr>
          <w:rFonts w:hint="eastAsia"/>
        </w:rPr>
        <w:t>第</w:t>
      </w:r>
      <w:r w:rsidRPr="004633A8">
        <w:rPr>
          <w:rFonts w:hint="eastAsia"/>
        </w:rPr>
        <w:t>1次公告招標預算金額</w:t>
      </w:r>
      <w:r>
        <w:rPr>
          <w:rFonts w:hint="eastAsia"/>
        </w:rPr>
        <w:t>。</w:t>
      </w:r>
    </w:p>
    <w:p w:rsidR="00471765" w:rsidRPr="009F5F49" w:rsidRDefault="00471765" w:rsidP="00471765">
      <w:pPr>
        <w:pStyle w:val="142"/>
        <w:spacing w:line="280" w:lineRule="exact"/>
        <w:ind w:leftChars="408" w:left="1336" w:hangingChars="74" w:hanging="180"/>
        <w:jc w:val="both"/>
      </w:pPr>
      <w:r>
        <w:rPr>
          <w:rFonts w:hint="eastAsia"/>
        </w:rPr>
        <w:t>2</w:t>
      </w:r>
      <w:r w:rsidRPr="009F5F49">
        <w:rPr>
          <w:rFonts w:hint="eastAsia"/>
        </w:rPr>
        <w:t>.</w:t>
      </w:r>
      <w:r w:rsidRPr="00BE2DE3">
        <w:rPr>
          <w:rFonts w:hint="eastAsia"/>
        </w:rPr>
        <w:t>本表統計範圍為112年1月1日至114年</w:t>
      </w:r>
      <w:r>
        <w:rPr>
          <w:rFonts w:hint="eastAsia"/>
        </w:rPr>
        <w:t>7</w:t>
      </w:r>
      <w:r w:rsidRPr="00BE2DE3">
        <w:rPr>
          <w:rFonts w:hint="eastAsia"/>
        </w:rPr>
        <w:t>月</w:t>
      </w:r>
      <w:r>
        <w:rPr>
          <w:rFonts w:hint="eastAsia"/>
        </w:rPr>
        <w:t>31</w:t>
      </w:r>
      <w:r w:rsidRPr="00BE2DE3">
        <w:rPr>
          <w:rFonts w:hint="eastAsia"/>
        </w:rPr>
        <w:t>日曾刊登招標公告之</w:t>
      </w:r>
      <w:r>
        <w:rPr>
          <w:rFonts w:hint="eastAsia"/>
        </w:rPr>
        <w:t>巨額</w:t>
      </w:r>
      <w:r w:rsidRPr="00BE2DE3">
        <w:rPr>
          <w:rFonts w:hint="eastAsia"/>
        </w:rPr>
        <w:t>工程採購案，統計截至114年</w:t>
      </w:r>
      <w:r>
        <w:rPr>
          <w:rFonts w:hint="eastAsia"/>
        </w:rPr>
        <w:t>7</w:t>
      </w:r>
      <w:r w:rsidRPr="00BE2DE3">
        <w:rPr>
          <w:rFonts w:hint="eastAsia"/>
        </w:rPr>
        <w:t>月</w:t>
      </w:r>
      <w:r>
        <w:rPr>
          <w:rFonts w:hint="eastAsia"/>
        </w:rPr>
        <w:t>31</w:t>
      </w:r>
      <w:r w:rsidRPr="00BE2DE3">
        <w:rPr>
          <w:rFonts w:hint="eastAsia"/>
        </w:rPr>
        <w:t>日止，流廢標</w:t>
      </w:r>
      <w:r>
        <w:rPr>
          <w:rFonts w:hint="eastAsia"/>
        </w:rPr>
        <w:t>4</w:t>
      </w:r>
      <w:r w:rsidRPr="00BE2DE3">
        <w:rPr>
          <w:rFonts w:hint="eastAsia"/>
        </w:rPr>
        <w:t>次以上仍未決標案</w:t>
      </w:r>
      <w:r>
        <w:rPr>
          <w:rFonts w:hint="eastAsia"/>
        </w:rPr>
        <w:t>件</w:t>
      </w:r>
      <w:r w:rsidRPr="009F5F49">
        <w:rPr>
          <w:rFonts w:hint="eastAsia"/>
        </w:rPr>
        <w:t>。</w:t>
      </w:r>
    </w:p>
    <w:p w:rsidR="00471765" w:rsidRDefault="00471765" w:rsidP="00471765">
      <w:pPr>
        <w:pStyle w:val="142"/>
        <w:spacing w:line="280" w:lineRule="exact"/>
        <w:ind w:leftChars="-4" w:left="1387" w:hangingChars="575" w:hanging="1398"/>
        <w:jc w:val="both"/>
      </w:pPr>
      <w:r w:rsidRPr="00441D6C">
        <w:rPr>
          <w:rFonts w:hint="eastAsia"/>
        </w:rPr>
        <w:t>資料來源：</w:t>
      </w:r>
      <w:r>
        <w:rPr>
          <w:rFonts w:hint="eastAsia"/>
        </w:rPr>
        <w:t>工程會；本中心整理</w:t>
      </w:r>
      <w:r w:rsidRPr="00441D6C">
        <w:rPr>
          <w:rFonts w:hint="eastAsia"/>
        </w:rPr>
        <w:t>。</w:t>
      </w:r>
    </w:p>
    <w:p w:rsidR="00471765" w:rsidRDefault="00471765" w:rsidP="00471765">
      <w:pPr>
        <w:pStyle w:val="a5"/>
        <w:ind w:left="849" w:hanging="283"/>
        <w:rPr>
          <w:b/>
        </w:rPr>
      </w:pPr>
      <w:r w:rsidRPr="005C55BF">
        <w:rPr>
          <w:rFonts w:hint="eastAsia"/>
          <w:b/>
        </w:rPr>
        <w:t>(</w:t>
      </w:r>
      <w:r>
        <w:rPr>
          <w:rFonts w:hint="eastAsia"/>
          <w:b/>
        </w:rPr>
        <w:t>三)</w:t>
      </w:r>
      <w:r w:rsidRPr="00E02E1D">
        <w:rPr>
          <w:rFonts w:hint="eastAsia"/>
          <w:b/>
        </w:rPr>
        <w:t>流廢標主要係因設計內容與預算編列不相符、未按實際需要訂定工期、契約書圖條件不合理及案量集中造成廠商觀望</w:t>
      </w:r>
      <w:r>
        <w:rPr>
          <w:rFonts w:hint="eastAsia"/>
          <w:b/>
        </w:rPr>
        <w:t>等</w:t>
      </w:r>
    </w:p>
    <w:p w:rsidR="00471765" w:rsidRDefault="00471765" w:rsidP="00471765">
      <w:pPr>
        <w:pStyle w:val="21"/>
        <w:ind w:left="850" w:firstLine="566"/>
      </w:pPr>
      <w:r>
        <w:rPr>
          <w:rFonts w:hint="eastAsia"/>
        </w:rPr>
        <w:t>據工程會針對查核金額5</w:t>
      </w:r>
      <w:r>
        <w:t>,000</w:t>
      </w:r>
      <w:r>
        <w:rPr>
          <w:rFonts w:hint="eastAsia"/>
        </w:rPr>
        <w:t>萬元以上且流廢標2次以上工程等分析，</w:t>
      </w:r>
      <w:r w:rsidRPr="00550105">
        <w:rPr>
          <w:rFonts w:hint="eastAsia"/>
        </w:rPr>
        <w:t>流廢標</w:t>
      </w:r>
      <w:r>
        <w:rPr>
          <w:rFonts w:hint="eastAsia"/>
        </w:rPr>
        <w:t>主因為個案因素，包括</w:t>
      </w:r>
      <w:r w:rsidRPr="00761284">
        <w:rPr>
          <w:rFonts w:hint="eastAsia"/>
        </w:rPr>
        <w:t>設計內容與預算編列不相符</w:t>
      </w:r>
      <w:r>
        <w:rPr>
          <w:rFonts w:hint="eastAsia"/>
        </w:rPr>
        <w:t>、</w:t>
      </w:r>
      <w:r w:rsidRPr="00355E93">
        <w:rPr>
          <w:rFonts w:hint="eastAsia"/>
        </w:rPr>
        <w:t>未按實際需要訂定工期</w:t>
      </w:r>
      <w:r>
        <w:rPr>
          <w:rFonts w:hint="eastAsia"/>
        </w:rPr>
        <w:t>、</w:t>
      </w:r>
      <w:r w:rsidRPr="00761284">
        <w:rPr>
          <w:rFonts w:hint="eastAsia"/>
        </w:rPr>
        <w:t>契約書圖條件不合理</w:t>
      </w:r>
      <w:r>
        <w:rPr>
          <w:rFonts w:hint="eastAsia"/>
        </w:rPr>
        <w:t>及</w:t>
      </w:r>
      <w:r w:rsidRPr="00761284">
        <w:rPr>
          <w:rFonts w:hint="eastAsia"/>
        </w:rPr>
        <w:t>案</w:t>
      </w:r>
      <w:r w:rsidRPr="00761284">
        <w:rPr>
          <w:rFonts w:hint="eastAsia"/>
        </w:rPr>
        <w:lastRenderedPageBreak/>
        <w:t>量集中造成廠商觀望</w:t>
      </w:r>
      <w:r>
        <w:rPr>
          <w:rFonts w:hint="eastAsia"/>
        </w:rPr>
        <w:t>等，工程會表示業有因應作為，且為防範或降低工程流標，已建立專案處理機制</w:t>
      </w:r>
      <w:r>
        <w:rPr>
          <w:rStyle w:val="aff7"/>
        </w:rPr>
        <w:footnoteReference w:id="4"/>
      </w:r>
      <w:r>
        <w:rPr>
          <w:rFonts w:hint="eastAsia"/>
        </w:rPr>
        <w:t>。</w:t>
      </w:r>
    </w:p>
    <w:p w:rsidR="00471765" w:rsidRPr="000911BA" w:rsidRDefault="00471765" w:rsidP="00471765">
      <w:pPr>
        <w:ind w:left="566" w:firstLine="566"/>
      </w:pPr>
      <w:r>
        <w:rPr>
          <w:rFonts w:hint="eastAsia"/>
        </w:rPr>
        <w:t>綜上，</w:t>
      </w:r>
      <w:r w:rsidR="00EF1563" w:rsidRPr="00667091">
        <w:rPr>
          <w:rFonts w:hint="eastAsia"/>
        </w:rPr>
        <w:t>自113年度起</w:t>
      </w:r>
      <w:r w:rsidRPr="00667091">
        <w:rPr>
          <w:rFonts w:hint="eastAsia"/>
        </w:rPr>
        <w:t>巨額工程採購案招標2次內決標之件數占比</w:t>
      </w:r>
      <w:r w:rsidR="009064B0">
        <w:rPr>
          <w:rFonts w:hint="eastAsia"/>
        </w:rPr>
        <w:t>較近年</w:t>
      </w:r>
      <w:r w:rsidRPr="00667091">
        <w:rPr>
          <w:rFonts w:hint="eastAsia"/>
        </w:rPr>
        <w:t>提升，惟仍未逾八成</w:t>
      </w:r>
      <w:r w:rsidRPr="00480F86">
        <w:rPr>
          <w:rFonts w:hint="eastAsia"/>
        </w:rPr>
        <w:t>，且</w:t>
      </w:r>
      <w:r w:rsidR="009064B0" w:rsidRPr="009064B0">
        <w:rPr>
          <w:rFonts w:hint="eastAsia"/>
        </w:rPr>
        <w:t>迄114年7月</w:t>
      </w:r>
      <w:r>
        <w:rPr>
          <w:rFonts w:hint="eastAsia"/>
        </w:rPr>
        <w:t>底</w:t>
      </w:r>
      <w:r w:rsidRPr="00480F86">
        <w:rPr>
          <w:rFonts w:hint="eastAsia"/>
        </w:rPr>
        <w:t>部分</w:t>
      </w:r>
      <w:r>
        <w:rPr>
          <w:rFonts w:hint="eastAsia"/>
        </w:rPr>
        <w:t>巨額</w:t>
      </w:r>
      <w:r w:rsidRPr="00480F86">
        <w:rPr>
          <w:rFonts w:hint="eastAsia"/>
        </w:rPr>
        <w:t>工程</w:t>
      </w:r>
      <w:r w:rsidRPr="00667091">
        <w:rPr>
          <w:rFonts w:hint="eastAsia"/>
        </w:rPr>
        <w:t>採購案提高公告招標金額仍流廢標多次而未決標</w:t>
      </w:r>
      <w:r w:rsidRPr="00764B91">
        <w:rPr>
          <w:rFonts w:hint="eastAsia"/>
        </w:rPr>
        <w:t>，允宜</w:t>
      </w:r>
      <w:r>
        <w:rPr>
          <w:rFonts w:hint="eastAsia"/>
        </w:rPr>
        <w:t>協助</w:t>
      </w:r>
      <w:r w:rsidRPr="00764B91">
        <w:rPr>
          <w:rFonts w:hint="eastAsia"/>
        </w:rPr>
        <w:t>檢討招標相關條件等合理性，</w:t>
      </w:r>
      <w:r>
        <w:rPr>
          <w:rFonts w:hint="eastAsia"/>
        </w:rPr>
        <w:t>持續督促各機關採取主動積極作為，</w:t>
      </w:r>
      <w:r w:rsidRPr="00764B91">
        <w:rPr>
          <w:rFonts w:hint="eastAsia"/>
        </w:rPr>
        <w:t>並妥善規劃整體國家基礎建設</w:t>
      </w:r>
      <w:r>
        <w:rPr>
          <w:rFonts w:hint="eastAsia"/>
        </w:rPr>
        <w:t>工程</w:t>
      </w:r>
      <w:r w:rsidRPr="00764B91">
        <w:rPr>
          <w:rFonts w:hint="eastAsia"/>
        </w:rPr>
        <w:t>之優先順序，避免同質案量集中導致重要工程推動延宕</w:t>
      </w:r>
      <w:r w:rsidRPr="002E70AA">
        <w:rPr>
          <w:rFonts w:hint="eastAsia"/>
        </w:rPr>
        <w:t>，影響人民福</w:t>
      </w:r>
      <w:r>
        <w:rPr>
          <w:rFonts w:hint="eastAsia"/>
        </w:rPr>
        <w:t>祉。</w:t>
      </w:r>
    </w:p>
    <w:sectPr w:rsidR="00471765" w:rsidRPr="000911B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832E83" w:rsidRPr="00832E8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471765" w:rsidRPr="008E5845" w:rsidRDefault="00471765" w:rsidP="001B0E28">
      <w:pPr>
        <w:pStyle w:val="142"/>
        <w:spacing w:line="280" w:lineRule="exact"/>
        <w:ind w:leftChars="-1" w:left="179" w:hangingChars="75" w:hanging="182"/>
        <w:jc w:val="both"/>
      </w:pPr>
      <w:r>
        <w:rPr>
          <w:rStyle w:val="aff7"/>
        </w:rPr>
        <w:footnoteRef/>
      </w:r>
      <w:r>
        <w:t xml:space="preserve"> </w:t>
      </w:r>
      <w:r w:rsidRPr="00B807D8">
        <w:rPr>
          <w:rFonts w:hint="eastAsia"/>
        </w:rPr>
        <w:t>政府採購法第48條</w:t>
      </w:r>
      <w:r>
        <w:rPr>
          <w:rFonts w:hint="eastAsia"/>
        </w:rPr>
        <w:t>規定：「</w:t>
      </w:r>
      <w:r w:rsidRPr="00C017A3">
        <w:rPr>
          <w:rFonts w:hint="eastAsia"/>
        </w:rPr>
        <w:t>機關依本法規定辦理招標，除有下列情形之一不予開標決標外，有</w:t>
      </w:r>
      <w:r>
        <w:rPr>
          <w:rFonts w:hint="eastAsia"/>
        </w:rPr>
        <w:t>3</w:t>
      </w:r>
      <w:r w:rsidRPr="00C017A3">
        <w:rPr>
          <w:rFonts w:hint="eastAsia"/>
        </w:rPr>
        <w:t>家以上合格廠商投標，即應依招標文件所定時間開標決標：</w:t>
      </w:r>
      <w:r>
        <w:t>…</w:t>
      </w:r>
      <w:r>
        <w:rPr>
          <w:rFonts w:hint="eastAsia"/>
        </w:rPr>
        <w:t>。</w:t>
      </w:r>
      <w:r w:rsidRPr="00C017A3">
        <w:rPr>
          <w:rFonts w:hint="eastAsia"/>
        </w:rPr>
        <w:t>第</w:t>
      </w:r>
      <w:r>
        <w:rPr>
          <w:rFonts w:hint="eastAsia"/>
        </w:rPr>
        <w:t>1</w:t>
      </w:r>
      <w:r w:rsidRPr="00C017A3">
        <w:rPr>
          <w:rFonts w:hint="eastAsia"/>
        </w:rPr>
        <w:t>次開標，因未滿</w:t>
      </w:r>
      <w:r>
        <w:rPr>
          <w:rFonts w:hint="eastAsia"/>
        </w:rPr>
        <w:t>3</w:t>
      </w:r>
      <w:r w:rsidRPr="00C017A3">
        <w:rPr>
          <w:rFonts w:hint="eastAsia"/>
        </w:rPr>
        <w:t>家而流標者，第</w:t>
      </w:r>
      <w:r>
        <w:rPr>
          <w:rFonts w:hint="eastAsia"/>
        </w:rPr>
        <w:t>2</w:t>
      </w:r>
      <w:r w:rsidRPr="00C017A3">
        <w:rPr>
          <w:rFonts w:hint="eastAsia"/>
        </w:rPr>
        <w:t>次招標之等標期間得予縮短，並得不受前項</w:t>
      </w:r>
      <w:r>
        <w:rPr>
          <w:rFonts w:hint="eastAsia"/>
        </w:rPr>
        <w:t>3</w:t>
      </w:r>
      <w:r w:rsidRPr="00C017A3">
        <w:rPr>
          <w:rFonts w:hint="eastAsia"/>
        </w:rPr>
        <w:t>家廠商之限制。</w:t>
      </w:r>
      <w:r>
        <w:rPr>
          <w:rFonts w:hint="eastAsia"/>
        </w:rPr>
        <w:t>」、同法</w:t>
      </w:r>
      <w:r w:rsidRPr="00C017A3">
        <w:rPr>
          <w:rFonts w:hint="eastAsia"/>
        </w:rPr>
        <w:t>第 49 條</w:t>
      </w:r>
      <w:r>
        <w:rPr>
          <w:rFonts w:hint="eastAsia"/>
        </w:rPr>
        <w:t>規定：「</w:t>
      </w:r>
      <w:r w:rsidRPr="00C017A3">
        <w:rPr>
          <w:rFonts w:hint="eastAsia"/>
        </w:rPr>
        <w:t>未達公告金額之採購，其金額逾公告金額十分之一者，除第</w:t>
      </w:r>
      <w:r>
        <w:rPr>
          <w:rFonts w:hint="eastAsia"/>
        </w:rPr>
        <w:t>2</w:t>
      </w:r>
      <w:r>
        <w:t>2</w:t>
      </w:r>
      <w:r w:rsidRPr="00C017A3">
        <w:rPr>
          <w:rFonts w:hint="eastAsia"/>
        </w:rPr>
        <w:t>條第</w:t>
      </w:r>
      <w:r>
        <w:rPr>
          <w:rFonts w:hint="eastAsia"/>
        </w:rPr>
        <w:t>1</w:t>
      </w:r>
      <w:r w:rsidRPr="00C017A3">
        <w:rPr>
          <w:rFonts w:hint="eastAsia"/>
        </w:rPr>
        <w:t>項各款情形外，仍應公開取得</w:t>
      </w:r>
      <w:r>
        <w:rPr>
          <w:rFonts w:hint="eastAsia"/>
        </w:rPr>
        <w:t>3</w:t>
      </w:r>
      <w:r w:rsidRPr="00C017A3">
        <w:rPr>
          <w:rFonts w:hint="eastAsia"/>
        </w:rPr>
        <w:t>家以上廠商之書面報價或企劃書。</w:t>
      </w:r>
      <w:r>
        <w:rPr>
          <w:rFonts w:hint="eastAsia"/>
        </w:rPr>
        <w:t>」即</w:t>
      </w:r>
      <w:r w:rsidRPr="00B807D8">
        <w:rPr>
          <w:rFonts w:hint="eastAsia"/>
        </w:rPr>
        <w:t>第1次招標應有3家以上合格廠商始得開標決標，第2次開標即不受3家之限制</w:t>
      </w:r>
      <w:r>
        <w:rPr>
          <w:rFonts w:hint="eastAsia"/>
        </w:rPr>
        <w:t>。</w:t>
      </w:r>
    </w:p>
  </w:footnote>
  <w:footnote w:id="2">
    <w:p w:rsidR="00471765" w:rsidRPr="00CB0472" w:rsidRDefault="00471765" w:rsidP="001B0E28">
      <w:pPr>
        <w:pStyle w:val="142"/>
        <w:spacing w:line="280" w:lineRule="exact"/>
        <w:ind w:leftChars="-1" w:left="179" w:hangingChars="75" w:hanging="182"/>
        <w:jc w:val="both"/>
      </w:pPr>
      <w:r>
        <w:rPr>
          <w:rStyle w:val="aff7"/>
        </w:rPr>
        <w:footnoteRef/>
      </w:r>
      <w:r>
        <w:t xml:space="preserve"> </w:t>
      </w:r>
      <w:r w:rsidRPr="00AB06CE">
        <w:rPr>
          <w:rFonts w:hint="eastAsia"/>
        </w:rPr>
        <w:t>「環狀線東環段Y29站尾軌</w:t>
      </w:r>
      <w:r>
        <w:rPr>
          <w:rFonts w:hint="eastAsia"/>
        </w:rPr>
        <w:t>(</w:t>
      </w:r>
      <w:r w:rsidRPr="00AB06CE">
        <w:rPr>
          <w:rFonts w:hint="eastAsia"/>
        </w:rPr>
        <w:t>不含</w:t>
      </w:r>
      <w:r>
        <w:rPr>
          <w:rFonts w:hint="eastAsia"/>
        </w:rPr>
        <w:t>)至</w:t>
      </w:r>
      <w:r w:rsidRPr="00AB06CE">
        <w:rPr>
          <w:rFonts w:hint="eastAsia"/>
        </w:rPr>
        <w:t>Y33站</w:t>
      </w:r>
      <w:r>
        <w:rPr>
          <w:rFonts w:hint="eastAsia"/>
        </w:rPr>
        <w:t>(</w:t>
      </w:r>
      <w:r w:rsidRPr="00AB06CE">
        <w:rPr>
          <w:rFonts w:hint="eastAsia"/>
        </w:rPr>
        <w:t>不含</w:t>
      </w:r>
      <w:r>
        <w:rPr>
          <w:rFonts w:hint="eastAsia"/>
        </w:rPr>
        <w:t>)</w:t>
      </w:r>
      <w:r w:rsidRPr="00AB06CE">
        <w:rPr>
          <w:rFonts w:hint="eastAsia"/>
        </w:rPr>
        <w:t>土木建築及水電環控區段標工程」</w:t>
      </w:r>
      <w:r>
        <w:rPr>
          <w:rFonts w:hint="eastAsia"/>
        </w:rPr>
        <w:t>係</w:t>
      </w:r>
      <w:r>
        <w:rPr>
          <w:rFonts w:hAnsi="標楷體" w:hint="eastAsia"/>
        </w:rPr>
        <w:t>「</w:t>
      </w:r>
      <w:r w:rsidRPr="00CB0472">
        <w:rPr>
          <w:rFonts w:hAnsi="標楷體" w:hint="eastAsia"/>
        </w:rPr>
        <w:t>臺北</w:t>
      </w:r>
      <w:r>
        <w:rPr>
          <w:rFonts w:hAnsi="標楷體" w:hint="eastAsia"/>
        </w:rPr>
        <w:t>都會區大眾</w:t>
      </w:r>
      <w:r w:rsidRPr="00CB0472">
        <w:rPr>
          <w:rFonts w:hAnsi="標楷體" w:hint="eastAsia"/>
        </w:rPr>
        <w:t>捷運系統環狀線東環段暨周邊土地發展計畫</w:t>
      </w:r>
      <w:r>
        <w:rPr>
          <w:rFonts w:hAnsi="標楷體" w:hint="eastAsia"/>
        </w:rPr>
        <w:t>」項下工程，前揭計畫總經費</w:t>
      </w:r>
      <w:r w:rsidRPr="00CB0472">
        <w:rPr>
          <w:rFonts w:hAnsi="標楷體"/>
        </w:rPr>
        <w:t>1,024.86</w:t>
      </w:r>
      <w:r>
        <w:rPr>
          <w:rFonts w:hAnsi="標楷體" w:hint="eastAsia"/>
        </w:rPr>
        <w:t>億元，中央政府(交通部)負擔</w:t>
      </w:r>
      <w:r w:rsidRPr="00CB0472">
        <w:rPr>
          <w:rFonts w:hAnsi="標楷體"/>
        </w:rPr>
        <w:t>202.56</w:t>
      </w:r>
      <w:r>
        <w:rPr>
          <w:rFonts w:hAnsi="標楷體" w:hint="eastAsia"/>
        </w:rPr>
        <w:t>億元，臺北市政府負擔</w:t>
      </w:r>
      <w:r w:rsidRPr="00CB0472">
        <w:rPr>
          <w:rFonts w:hAnsi="標楷體"/>
        </w:rPr>
        <w:t>822.3</w:t>
      </w:r>
      <w:r>
        <w:rPr>
          <w:rFonts w:hAnsi="標楷體" w:hint="eastAsia"/>
        </w:rPr>
        <w:t>億元。</w:t>
      </w:r>
    </w:p>
  </w:footnote>
  <w:footnote w:id="3">
    <w:p w:rsidR="00471765" w:rsidRDefault="00471765" w:rsidP="001B0E28">
      <w:pPr>
        <w:pStyle w:val="142"/>
        <w:spacing w:line="280" w:lineRule="exact"/>
        <w:ind w:leftChars="-1" w:left="179" w:hangingChars="75" w:hanging="182"/>
        <w:jc w:val="both"/>
      </w:pPr>
      <w:r>
        <w:rPr>
          <w:rStyle w:val="aff7"/>
        </w:rPr>
        <w:footnoteRef/>
      </w:r>
      <w:r>
        <w:t xml:space="preserve"> </w:t>
      </w:r>
      <w:r>
        <w:rPr>
          <w:rFonts w:hint="eastAsia"/>
        </w:rPr>
        <w:t>據工程會提供資料，該案多次流廢標，係因</w:t>
      </w:r>
      <w:r w:rsidRPr="00C00EEC">
        <w:rPr>
          <w:rFonts w:hint="eastAsia"/>
        </w:rPr>
        <w:t>設計與工程發包之時間</w:t>
      </w:r>
      <w:r>
        <w:rPr>
          <w:rFonts w:hint="eastAsia"/>
        </w:rPr>
        <w:t>落</w:t>
      </w:r>
      <w:r w:rsidRPr="00C00EEC">
        <w:rPr>
          <w:rFonts w:hint="eastAsia"/>
        </w:rPr>
        <w:t>差致價格偏低</w:t>
      </w:r>
      <w:r>
        <w:rPr>
          <w:rFonts w:hint="eastAsia"/>
        </w:rPr>
        <w:t>，及</w:t>
      </w:r>
      <w:r w:rsidRPr="00C00EEC">
        <w:rPr>
          <w:rFonts w:hint="eastAsia"/>
        </w:rPr>
        <w:t>人流車流密集不易施工</w:t>
      </w:r>
      <w:r>
        <w:rPr>
          <w:rFonts w:hint="eastAsia"/>
        </w:rPr>
        <w:t>所致。</w:t>
      </w:r>
    </w:p>
  </w:footnote>
  <w:footnote w:id="4">
    <w:p w:rsidR="00471765" w:rsidRDefault="00471765" w:rsidP="001B0E28">
      <w:pPr>
        <w:pStyle w:val="142"/>
        <w:spacing w:line="280" w:lineRule="exact"/>
        <w:ind w:leftChars="-1" w:left="179" w:hangingChars="75" w:hanging="182"/>
        <w:jc w:val="both"/>
      </w:pPr>
      <w:r>
        <w:rPr>
          <w:rStyle w:val="aff7"/>
        </w:rPr>
        <w:footnoteRef/>
      </w:r>
      <w:r>
        <w:t xml:space="preserve"> </w:t>
      </w:r>
      <w:r>
        <w:rPr>
          <w:rFonts w:hint="eastAsia"/>
        </w:rPr>
        <w:t>具體措施略以，1.於計畫階段，透過公共建設計畫協審及基本設計審議，源頭審視各機關預算編列之合理性，事先防範流標發生；2.於招標階段，就多次流標案件加強管控，並專案召開流標檢討會議，瞭解個案狀況並提供解決對策，協助主辦機關順利決標；3.著手研修政府採購法刪除3家投標方能開標之規定，以加速公共工程推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2E83"/>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35D3284-AC75-4F9E-8F8E-9390CED8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5F8D2-CFD7-415E-804E-986412066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5</Pages>
  <Words>340</Words>
  <Characters>1942</Characters>
  <Application>Microsoft Office Word</Application>
  <DocSecurity>0</DocSecurity>
  <Lines>16</Lines>
  <Paragraphs>4</Paragraphs>
  <ScaleCrop>false</ScaleCrop>
  <Company>HOME</Company>
  <LinksUpToDate>false</LinksUpToDate>
  <CharactersWithSpaces>2278</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