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537" w:rsidRDefault="006E4537" w:rsidP="00CF553F">
      <w:pPr>
        <w:pStyle w:val="ac"/>
      </w:pPr>
      <w:bookmarkStart w:id="0" w:name="_GoBack"/>
      <w:bookmarkEnd w:id="0"/>
      <w:r w:rsidRPr="0053495F">
        <w:rPr>
          <w:rFonts w:hint="eastAsia"/>
        </w:rPr>
        <w:t>行政院公共工程委員會11</w:t>
      </w:r>
      <w:r w:rsidR="0088528C">
        <w:t>5</w:t>
      </w:r>
      <w:r w:rsidRPr="0053495F">
        <w:rPr>
          <w:rFonts w:hint="eastAsia"/>
        </w:rPr>
        <w:t>年度單位預算評估報告</w:t>
      </w:r>
    </w:p>
    <w:p w:rsidR="006E4537" w:rsidRPr="000D4E22" w:rsidRDefault="006E4537" w:rsidP="006E4537">
      <w:pPr>
        <w:pStyle w:val="aa"/>
        <w:ind w:firstLine="566"/>
      </w:pPr>
      <w:r w:rsidRPr="00010679">
        <w:rPr>
          <w:rFonts w:hint="eastAsia"/>
        </w:rPr>
        <w:t>行政院公共工程委員會(</w:t>
      </w:r>
      <w:r>
        <w:rPr>
          <w:rFonts w:hint="eastAsia"/>
        </w:rPr>
        <w:t>以</w:t>
      </w:r>
      <w:r w:rsidRPr="00010679">
        <w:rPr>
          <w:rFonts w:hint="eastAsia"/>
        </w:rPr>
        <w:t>下</w:t>
      </w:r>
      <w:r>
        <w:rPr>
          <w:rFonts w:hint="eastAsia"/>
        </w:rPr>
        <w:t>簡</w:t>
      </w:r>
      <w:r w:rsidRPr="00010679">
        <w:rPr>
          <w:rFonts w:hint="eastAsia"/>
        </w:rPr>
        <w:t>稱工程會)1</w:t>
      </w:r>
      <w:r>
        <w:rPr>
          <w:rFonts w:hint="eastAsia"/>
        </w:rPr>
        <w:t>1</w:t>
      </w:r>
      <w:r w:rsidR="0088528C">
        <w:t>5</w:t>
      </w:r>
      <w:r w:rsidRPr="00010679">
        <w:rPr>
          <w:rFonts w:hint="eastAsia"/>
        </w:rPr>
        <w:t>年度預算案編列歲入</w:t>
      </w:r>
      <w:r>
        <w:rPr>
          <w:rFonts w:hint="eastAsia"/>
        </w:rPr>
        <w:t>4,</w:t>
      </w:r>
      <w:r w:rsidR="0088528C">
        <w:t>811</w:t>
      </w:r>
      <w:r w:rsidRPr="00010679">
        <w:rPr>
          <w:rFonts w:hint="eastAsia"/>
        </w:rPr>
        <w:t>萬</w:t>
      </w:r>
      <w:r w:rsidR="0088528C">
        <w:rPr>
          <w:rFonts w:hint="eastAsia"/>
        </w:rPr>
        <w:t>6</w:t>
      </w:r>
      <w:r w:rsidRPr="00010679">
        <w:rPr>
          <w:rFonts w:hint="eastAsia"/>
        </w:rPr>
        <w:t>千元</w:t>
      </w:r>
      <w:r w:rsidRPr="000D4E22">
        <w:rPr>
          <w:rFonts w:hint="eastAsia"/>
        </w:rPr>
        <w:t>，</w:t>
      </w:r>
      <w:r w:rsidR="0088528C" w:rsidRPr="000D4E22">
        <w:rPr>
          <w:rFonts w:hint="eastAsia"/>
        </w:rPr>
        <w:t>較11</w:t>
      </w:r>
      <w:r w:rsidR="0088528C" w:rsidRPr="000D4E22">
        <w:t>4</w:t>
      </w:r>
      <w:r w:rsidR="0088528C" w:rsidRPr="000D4E22">
        <w:rPr>
          <w:rFonts w:hint="eastAsia"/>
        </w:rPr>
        <w:t>年度預算數</w:t>
      </w:r>
      <w:r w:rsidR="005E2A3E">
        <w:rPr>
          <w:rFonts w:hint="eastAsia"/>
        </w:rPr>
        <w:t>4</w:t>
      </w:r>
      <w:r w:rsidR="005E2A3E">
        <w:t>,785</w:t>
      </w:r>
      <w:r w:rsidR="005E2A3E">
        <w:rPr>
          <w:rFonts w:hint="eastAsia"/>
        </w:rPr>
        <w:t>萬9千元</w:t>
      </w:r>
      <w:r w:rsidR="0088528C" w:rsidRPr="000D4E22">
        <w:rPr>
          <w:rFonts w:hint="eastAsia"/>
        </w:rPr>
        <w:t>增加2</w:t>
      </w:r>
      <w:r w:rsidR="0088528C" w:rsidRPr="000D4E22">
        <w:t>5</w:t>
      </w:r>
      <w:r w:rsidR="0088528C" w:rsidRPr="000D4E22">
        <w:rPr>
          <w:rFonts w:hint="eastAsia"/>
        </w:rPr>
        <w:t>萬7千元(增幅</w:t>
      </w:r>
      <w:r w:rsidR="0088528C" w:rsidRPr="000D4E22">
        <w:t>0.54</w:t>
      </w:r>
      <w:r w:rsidR="0088528C" w:rsidRPr="000D4E22">
        <w:rPr>
          <w:rFonts w:hint="eastAsia"/>
        </w:rPr>
        <w:t>%)</w:t>
      </w:r>
      <w:r w:rsidRPr="000D4E22">
        <w:rPr>
          <w:rFonts w:hint="eastAsia"/>
        </w:rPr>
        <w:t>；歲出</w:t>
      </w:r>
      <w:r w:rsidR="00E07031" w:rsidRPr="000D4E22">
        <w:t>5</w:t>
      </w:r>
      <w:r w:rsidRPr="000D4E22">
        <w:rPr>
          <w:rFonts w:hint="eastAsia"/>
        </w:rPr>
        <w:t>億</w:t>
      </w:r>
      <w:r w:rsidR="0088528C" w:rsidRPr="000D4E22">
        <w:t>9,761</w:t>
      </w:r>
      <w:r w:rsidRPr="000D4E22">
        <w:rPr>
          <w:rFonts w:hint="eastAsia"/>
        </w:rPr>
        <w:t>萬</w:t>
      </w:r>
      <w:r w:rsidR="0088528C" w:rsidRPr="000D4E22">
        <w:rPr>
          <w:rFonts w:hint="eastAsia"/>
        </w:rPr>
        <w:t>2</w:t>
      </w:r>
      <w:r w:rsidRPr="000D4E22">
        <w:rPr>
          <w:rFonts w:hint="eastAsia"/>
        </w:rPr>
        <w:t>千元，</w:t>
      </w:r>
      <w:r w:rsidRPr="00B83C6E">
        <w:rPr>
          <w:rFonts w:hint="eastAsia"/>
        </w:rPr>
        <w:t>較11</w:t>
      </w:r>
      <w:r w:rsidR="0088528C" w:rsidRPr="00B83C6E">
        <w:t>4</w:t>
      </w:r>
      <w:r w:rsidRPr="00B83C6E">
        <w:rPr>
          <w:rFonts w:hint="eastAsia"/>
        </w:rPr>
        <w:t>年度預算</w:t>
      </w:r>
      <w:r w:rsidR="00A61929" w:rsidRPr="00B83C6E">
        <w:rPr>
          <w:rFonts w:hint="eastAsia"/>
        </w:rPr>
        <w:t>數</w:t>
      </w:r>
      <w:r w:rsidR="000D4E22" w:rsidRPr="00B83C6E">
        <w:rPr>
          <w:rFonts w:hint="eastAsia"/>
        </w:rPr>
        <w:t>5億3,448萬2千元(含追加預算數798萬7千元)</w:t>
      </w:r>
      <w:r w:rsidRPr="00B83C6E">
        <w:rPr>
          <w:rFonts w:hint="eastAsia"/>
        </w:rPr>
        <w:t>增加</w:t>
      </w:r>
      <w:r w:rsidR="000D4E22" w:rsidRPr="00B83C6E">
        <w:rPr>
          <w:rFonts w:hint="eastAsia"/>
        </w:rPr>
        <w:t>6</w:t>
      </w:r>
      <w:r w:rsidR="000D4E22" w:rsidRPr="00B83C6E">
        <w:t>,313</w:t>
      </w:r>
      <w:r w:rsidR="000D4E22" w:rsidRPr="00B83C6E">
        <w:rPr>
          <w:rFonts w:hint="eastAsia"/>
        </w:rPr>
        <w:t>萬</w:t>
      </w:r>
      <w:r w:rsidRPr="00B83C6E">
        <w:rPr>
          <w:rFonts w:hint="eastAsia"/>
        </w:rPr>
        <w:t>元(增幅</w:t>
      </w:r>
      <w:r w:rsidR="000D4E22" w:rsidRPr="00B83C6E">
        <w:t>11.8</w:t>
      </w:r>
      <w:r w:rsidR="006627F3">
        <w:t>1</w:t>
      </w:r>
      <w:r w:rsidRPr="00B83C6E">
        <w:rPr>
          <w:rFonts w:hint="eastAsia"/>
        </w:rPr>
        <w:t>%)。</w:t>
      </w:r>
      <w:r w:rsidRPr="000D4E22">
        <w:rPr>
          <w:rFonts w:hint="eastAsia"/>
        </w:rPr>
        <w:t>謹就工程會11</w:t>
      </w:r>
      <w:r w:rsidR="00902CFE" w:rsidRPr="000D4E22">
        <w:t>5</w:t>
      </w:r>
      <w:r w:rsidRPr="000D4E22">
        <w:rPr>
          <w:rFonts w:hint="eastAsia"/>
        </w:rPr>
        <w:t>年度預算案評估如下：</w:t>
      </w:r>
    </w:p>
    <w:p w:rsidR="00471765" w:rsidRDefault="00471765" w:rsidP="00471765">
      <w:pPr>
        <w:pStyle w:val="14"/>
        <w:ind w:left="567" w:hanging="567"/>
      </w:pPr>
      <w:bookmarkStart w:id="1" w:name="_Toc211611769"/>
      <w:r>
        <w:rPr>
          <w:rFonts w:hint="eastAsia"/>
        </w:rPr>
        <w:t>二、</w:t>
      </w:r>
      <w:r w:rsidRPr="00E37124">
        <w:rPr>
          <w:rFonts w:hint="eastAsia"/>
        </w:rPr>
        <w:t>陸續與</w:t>
      </w:r>
      <w:r>
        <w:rPr>
          <w:rFonts w:hint="eastAsia"/>
        </w:rPr>
        <w:t>相關</w:t>
      </w:r>
      <w:r w:rsidRPr="00E37124">
        <w:rPr>
          <w:rFonts w:hint="eastAsia"/>
        </w:rPr>
        <w:t>機關滾動檢討調整</w:t>
      </w:r>
      <w:r>
        <w:rPr>
          <w:rFonts w:hint="eastAsia"/>
        </w:rPr>
        <w:t>公共工程節能減碳</w:t>
      </w:r>
      <w:r w:rsidRPr="00E37124">
        <w:rPr>
          <w:rFonts w:hint="eastAsia"/>
        </w:rPr>
        <w:t>相關措施，允宜賡續積極辦理，俾利工程主辦機關及業者有所依循</w:t>
      </w:r>
      <w:bookmarkEnd w:id="1"/>
    </w:p>
    <w:p w:rsidR="00471765" w:rsidRDefault="00471765" w:rsidP="00471765">
      <w:pPr>
        <w:ind w:left="566" w:firstLine="566"/>
        <w:rPr>
          <w:rFonts w:hAnsi="標楷體"/>
        </w:rPr>
      </w:pPr>
      <w:r>
        <w:rPr>
          <w:rFonts w:hAnsi="標楷體" w:hint="eastAsia"/>
        </w:rPr>
        <w:t>為推動公共工程節能減碳，</w:t>
      </w:r>
      <w:r w:rsidRPr="00D416E6">
        <w:rPr>
          <w:rFonts w:hAnsi="標楷體" w:hint="eastAsia"/>
        </w:rPr>
        <w:t>工程會</w:t>
      </w:r>
      <w:r>
        <w:rPr>
          <w:rFonts w:hAnsi="標楷體" w:hint="eastAsia"/>
        </w:rPr>
        <w:t>115</w:t>
      </w:r>
      <w:r w:rsidRPr="00D416E6">
        <w:rPr>
          <w:rFonts w:hAnsi="標楷體" w:hint="eastAsia"/>
        </w:rPr>
        <w:t>年度預算案</w:t>
      </w:r>
      <w:r w:rsidR="001B0CAE">
        <w:rPr>
          <w:rFonts w:hAnsi="標楷體" w:hint="eastAsia"/>
        </w:rPr>
        <w:t>於</w:t>
      </w:r>
      <w:r>
        <w:rPr>
          <w:rFonts w:hAnsi="標楷體" w:hint="eastAsia"/>
        </w:rPr>
        <w:t>「</w:t>
      </w:r>
      <w:r w:rsidRPr="00080FB7">
        <w:rPr>
          <w:rFonts w:hAnsi="標楷體" w:hint="eastAsia"/>
        </w:rPr>
        <w:t>公共工程技術業務</w:t>
      </w:r>
      <w:r>
        <w:rPr>
          <w:rFonts w:hAnsi="標楷體" w:hint="eastAsia"/>
        </w:rPr>
        <w:t>」</w:t>
      </w:r>
      <w:r w:rsidR="001B0CAE">
        <w:rPr>
          <w:rFonts w:hAnsi="標楷體" w:hint="eastAsia"/>
        </w:rPr>
        <w:t>之</w:t>
      </w:r>
      <w:r>
        <w:rPr>
          <w:rFonts w:hAnsi="標楷體" w:hint="eastAsia"/>
        </w:rPr>
        <w:t>「</w:t>
      </w:r>
      <w:r w:rsidRPr="00080FB7">
        <w:rPr>
          <w:rFonts w:hint="eastAsia"/>
        </w:rPr>
        <w:t>01公共工程計畫之審議與永續公共工程之推動</w:t>
      </w:r>
      <w:r>
        <w:rPr>
          <w:rFonts w:hAnsi="標楷體" w:hint="eastAsia"/>
        </w:rPr>
        <w:t>」</w:t>
      </w:r>
      <w:r w:rsidR="001B0CAE">
        <w:rPr>
          <w:rFonts w:hAnsi="標楷體" w:hint="eastAsia"/>
        </w:rPr>
        <w:t>項下</w:t>
      </w:r>
      <w:r w:rsidRPr="00080FB7">
        <w:rPr>
          <w:rFonts w:hAnsi="標楷體" w:hint="eastAsia"/>
        </w:rPr>
        <w:t>編列</w:t>
      </w:r>
      <w:r w:rsidR="000F776D">
        <w:rPr>
          <w:rFonts w:hAnsi="標楷體" w:hint="eastAsia"/>
        </w:rPr>
        <w:t>辦理</w:t>
      </w:r>
      <w:r w:rsidRPr="00080FB7">
        <w:rPr>
          <w:rFonts w:hAnsi="標楷體" w:hint="eastAsia"/>
        </w:rPr>
        <w:t>公共工程節能減碳計畫推動及策略研析委託服務案</w:t>
      </w:r>
      <w:r w:rsidR="000F776D">
        <w:rPr>
          <w:rFonts w:hAnsi="標楷體" w:hint="eastAsia"/>
        </w:rPr>
        <w:t>費用</w:t>
      </w:r>
      <w:r>
        <w:rPr>
          <w:rFonts w:hAnsi="標楷體" w:hint="eastAsia"/>
        </w:rPr>
        <w:t>600</w:t>
      </w:r>
      <w:r w:rsidRPr="00080FB7">
        <w:rPr>
          <w:rFonts w:hAnsi="標楷體" w:hint="eastAsia"/>
        </w:rPr>
        <w:t>萬元</w:t>
      </w:r>
      <w:r>
        <w:rPr>
          <w:rFonts w:hAnsi="標楷體" w:hint="eastAsia"/>
        </w:rPr>
        <w:t>、「</w:t>
      </w:r>
      <w:r w:rsidRPr="008F1B9D">
        <w:rPr>
          <w:rFonts w:hAnsi="標楷體" w:hint="eastAsia"/>
        </w:rPr>
        <w:t>02公共技術規範、認證、整合、維護、推廣與研發」</w:t>
      </w:r>
      <w:r w:rsidR="001B0CAE">
        <w:rPr>
          <w:rFonts w:hAnsi="標楷體" w:hint="eastAsia"/>
        </w:rPr>
        <w:t>項下</w:t>
      </w:r>
      <w:r>
        <w:rPr>
          <w:rFonts w:hAnsi="標楷體" w:hint="eastAsia"/>
        </w:rPr>
        <w:t>編列</w:t>
      </w:r>
      <w:r w:rsidR="000F776D">
        <w:rPr>
          <w:rFonts w:hAnsi="標楷體" w:hint="eastAsia"/>
        </w:rPr>
        <w:t>辦理</w:t>
      </w:r>
      <w:r>
        <w:rPr>
          <w:rFonts w:hAnsi="標楷體" w:hint="eastAsia"/>
        </w:rPr>
        <w:t>公共工程技術資料庫委託服務案</w:t>
      </w:r>
      <w:r w:rsidR="000F776D">
        <w:rPr>
          <w:rFonts w:hAnsi="標楷體" w:hint="eastAsia"/>
        </w:rPr>
        <w:t>費用</w:t>
      </w:r>
      <w:r>
        <w:rPr>
          <w:rFonts w:hAnsi="標楷體" w:hint="eastAsia"/>
        </w:rPr>
        <w:t>350萬元，及</w:t>
      </w:r>
      <w:r w:rsidRPr="004002B1">
        <w:rPr>
          <w:rFonts w:hint="eastAsia"/>
        </w:rPr>
        <w:t>「</w:t>
      </w:r>
      <w:r>
        <w:rPr>
          <w:rFonts w:hint="eastAsia"/>
        </w:rPr>
        <w:t>04</w:t>
      </w:r>
      <w:r w:rsidRPr="004C734D">
        <w:rPr>
          <w:rFonts w:hint="eastAsia"/>
        </w:rPr>
        <w:t>公共工程</w:t>
      </w:r>
      <w:r>
        <w:rPr>
          <w:rFonts w:hint="eastAsia"/>
        </w:rPr>
        <w:t>技術資訊體系推動</w:t>
      </w:r>
      <w:r>
        <w:rPr>
          <w:rFonts w:hAnsi="標楷體" w:hint="eastAsia"/>
        </w:rPr>
        <w:t>」</w:t>
      </w:r>
      <w:r w:rsidR="001B0CAE">
        <w:rPr>
          <w:rFonts w:hAnsi="標楷體" w:hint="eastAsia"/>
        </w:rPr>
        <w:t>項下</w:t>
      </w:r>
      <w:r w:rsidRPr="004002B1">
        <w:rPr>
          <w:rFonts w:hint="eastAsia"/>
        </w:rPr>
        <w:t>編列</w:t>
      </w:r>
      <w:r w:rsidR="000F776D">
        <w:rPr>
          <w:rFonts w:hint="eastAsia"/>
        </w:rPr>
        <w:t>辦理</w:t>
      </w:r>
      <w:r>
        <w:rPr>
          <w:rFonts w:hint="eastAsia"/>
        </w:rPr>
        <w:t>公共工程經費估價網頁版暨碳排估算之系統功能開發及建置等作業</w:t>
      </w:r>
      <w:r w:rsidR="000F776D">
        <w:rPr>
          <w:rFonts w:hint="eastAsia"/>
        </w:rPr>
        <w:t>經費</w:t>
      </w:r>
      <w:r>
        <w:t>1,000</w:t>
      </w:r>
      <w:r>
        <w:rPr>
          <w:rFonts w:hint="eastAsia"/>
        </w:rPr>
        <w:t>萬元</w:t>
      </w:r>
      <w:r>
        <w:rPr>
          <w:rFonts w:hAnsi="標楷體" w:hint="eastAsia"/>
        </w:rPr>
        <w:t>。經查：</w:t>
      </w:r>
    </w:p>
    <w:p w:rsidR="00471765" w:rsidRPr="007C7396" w:rsidRDefault="00471765" w:rsidP="00471765">
      <w:pPr>
        <w:pStyle w:val="a5"/>
        <w:ind w:left="849" w:hanging="283"/>
        <w:rPr>
          <w:rFonts w:hint="eastAsia"/>
          <w:b/>
        </w:rPr>
      </w:pPr>
      <w:r w:rsidRPr="00080FB7">
        <w:rPr>
          <w:rFonts w:hAnsi="標楷體" w:hint="eastAsia"/>
          <w:b/>
        </w:rPr>
        <w:t>(一)</w:t>
      </w:r>
      <w:r>
        <w:rPr>
          <w:rFonts w:hAnsi="標楷體" w:hint="eastAsia"/>
          <w:b/>
        </w:rPr>
        <w:t>工程會</w:t>
      </w:r>
      <w:r w:rsidRPr="00266276">
        <w:rPr>
          <w:rFonts w:hint="eastAsia"/>
          <w:b/>
        </w:rPr>
        <w:t>推動公共工程節能減碳</w:t>
      </w:r>
      <w:r>
        <w:rPr>
          <w:rFonts w:hint="eastAsia"/>
          <w:b/>
        </w:rPr>
        <w:t>，自114年度起編列預算辦理</w:t>
      </w:r>
    </w:p>
    <w:p w:rsidR="00471765" w:rsidRDefault="00471765" w:rsidP="00471765">
      <w:pPr>
        <w:pStyle w:val="21"/>
        <w:ind w:left="850" w:firstLine="566"/>
      </w:pPr>
      <w:r w:rsidRPr="003066A9">
        <w:rPr>
          <w:rFonts w:hint="eastAsia"/>
        </w:rPr>
        <w:t>工程會</w:t>
      </w:r>
      <w:r>
        <w:rPr>
          <w:rFonts w:hint="eastAsia"/>
        </w:rPr>
        <w:t>為</w:t>
      </w:r>
      <w:r w:rsidRPr="003066A9">
        <w:rPr>
          <w:rFonts w:hint="eastAsia"/>
        </w:rPr>
        <w:t>推動公共工程節能減碳，</w:t>
      </w:r>
      <w:r>
        <w:rPr>
          <w:rFonts w:hint="eastAsia"/>
        </w:rPr>
        <w:t>於114年度編列</w:t>
      </w:r>
      <w:r w:rsidRPr="006958FD">
        <w:rPr>
          <w:rFonts w:hint="eastAsia"/>
        </w:rPr>
        <w:t>「公共工程節能減碳計畫推動及策略研析委託服務案」</w:t>
      </w:r>
      <w:r>
        <w:rPr>
          <w:rFonts w:hint="eastAsia"/>
        </w:rPr>
        <w:t>等3項</w:t>
      </w:r>
      <w:r w:rsidR="00BD63D4">
        <w:rPr>
          <w:rFonts w:hint="eastAsia"/>
        </w:rPr>
        <w:t>經費</w:t>
      </w:r>
      <w:r>
        <w:rPr>
          <w:rFonts w:hint="eastAsia"/>
        </w:rPr>
        <w:t>，115年度</w:t>
      </w:r>
      <w:r w:rsidR="00ED4390">
        <w:rPr>
          <w:rFonts w:hint="eastAsia"/>
        </w:rPr>
        <w:t>預算案</w:t>
      </w:r>
      <w:r>
        <w:rPr>
          <w:rFonts w:hint="eastAsia"/>
        </w:rPr>
        <w:t>亦續編相關經費；截至114年7月底</w:t>
      </w:r>
      <w:r w:rsidR="00BD63D4">
        <w:rPr>
          <w:rFonts w:hint="eastAsia"/>
        </w:rPr>
        <w:t>3項經費</w:t>
      </w:r>
      <w:r>
        <w:rPr>
          <w:rFonts w:hint="eastAsia"/>
        </w:rPr>
        <w:t>均</w:t>
      </w:r>
      <w:r>
        <w:rPr>
          <w:rFonts w:hint="eastAsia"/>
        </w:rPr>
        <w:lastRenderedPageBreak/>
        <w:t>依分配預算</w:t>
      </w:r>
      <w:r w:rsidR="00BD63D4">
        <w:rPr>
          <w:rFonts w:hint="eastAsia"/>
        </w:rPr>
        <w:t>辦理</w:t>
      </w:r>
      <w:r>
        <w:rPr>
          <w:rFonts w:hint="eastAsia"/>
        </w:rPr>
        <w:t>，惟占全年預算數比率偏低，介於0</w:t>
      </w:r>
      <w:r w:rsidR="00BD63D4">
        <w:t>%</w:t>
      </w:r>
      <w:r>
        <w:rPr>
          <w:rFonts w:hint="eastAsia"/>
        </w:rPr>
        <w:t>至</w:t>
      </w:r>
      <w:r>
        <w:t> </w:t>
      </w:r>
      <w:r>
        <w:rPr>
          <w:rFonts w:hint="eastAsia"/>
        </w:rPr>
        <w:t>15</w:t>
      </w:r>
      <w:r w:rsidR="00BD63D4">
        <w:rPr>
          <w:rFonts w:hint="eastAsia"/>
        </w:rPr>
        <w:t>.02</w:t>
      </w:r>
      <w:r>
        <w:t>%</w:t>
      </w:r>
      <w:r w:rsidR="00880EAD">
        <w:rPr>
          <w:rFonts w:hint="eastAsia"/>
        </w:rPr>
        <w:t>間</w:t>
      </w:r>
      <w:r>
        <w:t>(</w:t>
      </w:r>
      <w:r>
        <w:rPr>
          <w:rFonts w:hint="eastAsia"/>
        </w:rPr>
        <w:t>詳表1)。</w:t>
      </w:r>
    </w:p>
    <w:p w:rsidR="00471765" w:rsidRPr="007278F3" w:rsidRDefault="00471765" w:rsidP="00471765">
      <w:pPr>
        <w:pStyle w:val="21"/>
        <w:ind w:left="850" w:firstLine="566"/>
        <w:rPr>
          <w:b/>
        </w:rPr>
      </w:pPr>
      <w:r>
        <w:rPr>
          <w:rFonts w:hint="eastAsia"/>
        </w:rPr>
        <w:t>洽據工程會表示，「公共工程節能減碳計畫推動及策略研析委託服務案」及「公共工程技術資料庫委託服務案」已於114年5月22日決標，至114年底預計預算執行率可達100%；</w:t>
      </w:r>
      <w:r w:rsidRPr="00EA213F">
        <w:rPr>
          <w:rFonts w:hint="eastAsia"/>
        </w:rPr>
        <w:t>「公共工程經費估價網頁版暨碳排估算之系統功能開發及建置等作</w:t>
      </w:r>
      <w:r w:rsidRPr="00EA213F">
        <w:rPr>
          <w:rFonts w:hint="eastAsia"/>
        </w:rPr>
        <w:lastRenderedPageBreak/>
        <w:t>業」</w:t>
      </w:r>
      <w:r w:rsidRPr="00B93D7A">
        <w:rPr>
          <w:rFonts w:hint="eastAsia"/>
        </w:rPr>
        <w:t>因114年度預算業務費遭凍結50%，致原定招標及執行進度略有延宕，</w:t>
      </w:r>
      <w:r>
        <w:rPr>
          <w:rFonts w:hint="eastAsia"/>
        </w:rPr>
        <w:t>業</w:t>
      </w:r>
      <w:r w:rsidRPr="00B93D7A">
        <w:rPr>
          <w:rFonts w:hint="eastAsia"/>
        </w:rPr>
        <w:t>於114年7月31日完成決標，</w:t>
      </w:r>
      <w:r>
        <w:rPr>
          <w:rFonts w:hint="eastAsia"/>
        </w:rPr>
        <w:t>將於114年</w:t>
      </w:r>
      <w:r w:rsidRPr="00B93D7A">
        <w:rPr>
          <w:rFonts w:hint="eastAsia"/>
        </w:rPr>
        <w:t>9月及12月</w:t>
      </w:r>
      <w:r>
        <w:rPr>
          <w:rFonts w:hint="eastAsia"/>
        </w:rPr>
        <w:t>分兩</w:t>
      </w:r>
      <w:r w:rsidRPr="00B93D7A">
        <w:rPr>
          <w:rFonts w:hint="eastAsia"/>
        </w:rPr>
        <w:t>期執行。</w:t>
      </w:r>
    </w:p>
    <w:p w:rsidR="00471765" w:rsidRDefault="00471765" w:rsidP="00471765">
      <w:pPr>
        <w:pStyle w:val="af"/>
        <w:ind w:left="799" w:hangingChars="282" w:hanging="799"/>
        <w:rPr>
          <w:bCs/>
          <w:snapToGrid/>
          <w:sz w:val="24"/>
          <w:szCs w:val="24"/>
        </w:rPr>
      </w:pPr>
      <w:r w:rsidRPr="00441D6C">
        <w:rPr>
          <w:rFonts w:hint="eastAsia"/>
          <w:b/>
          <w:bCs/>
          <w:snapToGrid/>
        </w:rPr>
        <w:t>表</w:t>
      </w:r>
      <w:r>
        <w:rPr>
          <w:rFonts w:hint="eastAsia"/>
          <w:b/>
          <w:bCs/>
          <w:snapToGrid/>
        </w:rPr>
        <w:t>1</w:t>
      </w:r>
      <w:r>
        <w:rPr>
          <w:b/>
          <w:bCs/>
          <w:snapToGrid/>
        </w:rPr>
        <w:t xml:space="preserve">  </w:t>
      </w:r>
      <w:r>
        <w:rPr>
          <w:rFonts w:hint="eastAsia"/>
          <w:b/>
          <w:bCs/>
          <w:snapToGrid/>
        </w:rPr>
        <w:t xml:space="preserve">工程會114及115年度推動公共工程節能減碳相關預算編列及執行概況表             </w:t>
      </w:r>
      <w:r>
        <w:rPr>
          <w:b/>
          <w:bCs/>
          <w:snapToGrid/>
        </w:rPr>
        <w:t xml:space="preserve">   </w:t>
      </w:r>
      <w:r>
        <w:rPr>
          <w:rFonts w:hint="eastAsia"/>
          <w:b/>
          <w:bCs/>
          <w:snapToGrid/>
        </w:rPr>
        <w:t xml:space="preserve">       </w:t>
      </w:r>
      <w:r>
        <w:rPr>
          <w:b/>
          <w:bCs/>
          <w:snapToGrid/>
        </w:rPr>
        <w:t xml:space="preserve">  </w:t>
      </w:r>
      <w:r>
        <w:rPr>
          <w:rFonts w:hint="eastAsia"/>
          <w:b/>
          <w:bCs/>
          <w:snapToGrid/>
        </w:rPr>
        <w:t xml:space="preserve">   </w:t>
      </w:r>
      <w:r w:rsidRPr="00EB1978">
        <w:rPr>
          <w:rFonts w:hint="eastAsia"/>
          <w:bCs/>
          <w:snapToGrid/>
          <w:sz w:val="24"/>
          <w:szCs w:val="24"/>
        </w:rPr>
        <w:t>單位：</w:t>
      </w:r>
      <w:r>
        <w:rPr>
          <w:rFonts w:hint="eastAsia"/>
          <w:bCs/>
          <w:snapToGrid/>
          <w:sz w:val="24"/>
          <w:szCs w:val="24"/>
        </w:rPr>
        <w:t>新臺幣千元</w:t>
      </w:r>
      <w:r w:rsidRPr="00EB1978">
        <w:rPr>
          <w:rFonts w:hint="eastAsia"/>
          <w:bCs/>
          <w:snapToGrid/>
          <w:sz w:val="24"/>
          <w:szCs w:val="24"/>
        </w:rPr>
        <w:t>；</w:t>
      </w:r>
      <w:r>
        <w:rPr>
          <w:rFonts w:hint="eastAsia"/>
          <w:bCs/>
          <w:snapToGrid/>
          <w:sz w:val="24"/>
          <w:szCs w:val="24"/>
        </w:rPr>
        <w:t>%</w:t>
      </w:r>
    </w:p>
    <w:tbl>
      <w:tblPr>
        <w:tblW w:w="0" w:type="auto"/>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090"/>
        <w:gridCol w:w="1146"/>
        <w:gridCol w:w="1060"/>
        <w:gridCol w:w="1060"/>
        <w:gridCol w:w="1146"/>
        <w:gridCol w:w="977"/>
        <w:gridCol w:w="1046"/>
      </w:tblGrid>
      <w:tr w:rsidR="00471765" w:rsidRPr="00B97B9F" w:rsidTr="00CC1D98">
        <w:trPr>
          <w:trHeight w:val="340"/>
          <w:tblHeader/>
        </w:trPr>
        <w:tc>
          <w:tcPr>
            <w:tcW w:w="2090" w:type="dxa"/>
            <w:vMerge w:val="restart"/>
            <w:shd w:val="clear" w:color="auto" w:fill="auto"/>
            <w:vAlign w:val="center"/>
          </w:tcPr>
          <w:p w:rsidR="00471765" w:rsidRPr="00B97B9F" w:rsidRDefault="00471765" w:rsidP="00CC1D98">
            <w:pPr>
              <w:pStyle w:val="142"/>
              <w:jc w:val="center"/>
              <w:rPr>
                <w:rFonts w:hint="eastAsia"/>
                <w:snapToGrid/>
              </w:rPr>
            </w:pPr>
            <w:r w:rsidRPr="00B97B9F">
              <w:rPr>
                <w:rFonts w:hint="eastAsia"/>
                <w:snapToGrid/>
              </w:rPr>
              <w:t>項目</w:t>
            </w:r>
          </w:p>
        </w:tc>
        <w:tc>
          <w:tcPr>
            <w:tcW w:w="1146" w:type="dxa"/>
            <w:vMerge w:val="restart"/>
            <w:shd w:val="clear" w:color="auto" w:fill="auto"/>
            <w:vAlign w:val="center"/>
          </w:tcPr>
          <w:p w:rsidR="00471765" w:rsidRPr="00B97B9F" w:rsidRDefault="00471765" w:rsidP="00CC1D98">
            <w:pPr>
              <w:pStyle w:val="142"/>
              <w:jc w:val="center"/>
              <w:rPr>
                <w:rFonts w:hint="eastAsia"/>
                <w:snapToGrid/>
              </w:rPr>
            </w:pPr>
            <w:r w:rsidRPr="00B97B9F">
              <w:rPr>
                <w:rFonts w:hint="eastAsia"/>
                <w:snapToGrid/>
              </w:rPr>
              <w:t>114年度預算數A</w:t>
            </w:r>
          </w:p>
        </w:tc>
        <w:tc>
          <w:tcPr>
            <w:tcW w:w="4243" w:type="dxa"/>
            <w:gridSpan w:val="4"/>
            <w:shd w:val="clear" w:color="auto" w:fill="auto"/>
            <w:vAlign w:val="center"/>
          </w:tcPr>
          <w:p w:rsidR="00471765" w:rsidRPr="00B97B9F" w:rsidRDefault="00471765" w:rsidP="00CC1D98">
            <w:pPr>
              <w:pStyle w:val="142"/>
              <w:jc w:val="center"/>
              <w:rPr>
                <w:rFonts w:hint="eastAsia"/>
                <w:snapToGrid/>
              </w:rPr>
            </w:pPr>
            <w:r w:rsidRPr="00B97B9F">
              <w:rPr>
                <w:rFonts w:hint="eastAsia"/>
                <w:snapToGrid/>
              </w:rPr>
              <w:t>114年1</w:t>
            </w:r>
            <w:r w:rsidR="00CF7E9E">
              <w:rPr>
                <w:rFonts w:hint="eastAsia"/>
                <w:snapToGrid/>
              </w:rPr>
              <w:t>至</w:t>
            </w:r>
            <w:r w:rsidRPr="00B97B9F">
              <w:rPr>
                <w:rFonts w:hint="eastAsia"/>
                <w:snapToGrid/>
              </w:rPr>
              <w:t>7月執行情形</w:t>
            </w:r>
          </w:p>
        </w:tc>
        <w:tc>
          <w:tcPr>
            <w:tcW w:w="1046" w:type="dxa"/>
            <w:vMerge w:val="restart"/>
            <w:shd w:val="clear" w:color="auto" w:fill="auto"/>
            <w:vAlign w:val="center"/>
          </w:tcPr>
          <w:p w:rsidR="00471765" w:rsidRPr="00B97B9F" w:rsidRDefault="00471765" w:rsidP="00CC1D98">
            <w:pPr>
              <w:pStyle w:val="142"/>
              <w:jc w:val="center"/>
              <w:rPr>
                <w:rFonts w:hint="eastAsia"/>
                <w:snapToGrid/>
              </w:rPr>
            </w:pPr>
            <w:r w:rsidRPr="00B97B9F">
              <w:rPr>
                <w:rFonts w:hint="eastAsia"/>
                <w:snapToGrid/>
              </w:rPr>
              <w:t>115年度預算案數</w:t>
            </w:r>
          </w:p>
        </w:tc>
      </w:tr>
      <w:tr w:rsidR="00471765" w:rsidRPr="00B97B9F" w:rsidTr="00CC1D98">
        <w:trPr>
          <w:trHeight w:val="340"/>
          <w:tblHeader/>
        </w:trPr>
        <w:tc>
          <w:tcPr>
            <w:tcW w:w="2090" w:type="dxa"/>
            <w:vMerge/>
            <w:shd w:val="clear" w:color="auto" w:fill="auto"/>
            <w:vAlign w:val="center"/>
          </w:tcPr>
          <w:p w:rsidR="00471765" w:rsidRPr="00B97B9F" w:rsidRDefault="00471765" w:rsidP="00CC1D98">
            <w:pPr>
              <w:pStyle w:val="142"/>
              <w:jc w:val="center"/>
              <w:rPr>
                <w:snapToGrid/>
              </w:rPr>
            </w:pPr>
          </w:p>
        </w:tc>
        <w:tc>
          <w:tcPr>
            <w:tcW w:w="1146" w:type="dxa"/>
            <w:vMerge/>
            <w:shd w:val="clear" w:color="auto" w:fill="auto"/>
            <w:vAlign w:val="center"/>
          </w:tcPr>
          <w:p w:rsidR="00471765" w:rsidRPr="00B97B9F" w:rsidRDefault="00471765" w:rsidP="00CC1D98">
            <w:pPr>
              <w:pStyle w:val="142"/>
              <w:jc w:val="center"/>
              <w:rPr>
                <w:snapToGrid/>
              </w:rPr>
            </w:pPr>
          </w:p>
        </w:tc>
        <w:tc>
          <w:tcPr>
            <w:tcW w:w="1060" w:type="dxa"/>
            <w:shd w:val="clear" w:color="auto" w:fill="auto"/>
            <w:vAlign w:val="center"/>
          </w:tcPr>
          <w:p w:rsidR="00471765" w:rsidRPr="00B97B9F" w:rsidRDefault="00471765" w:rsidP="00CC1D98">
            <w:pPr>
              <w:pStyle w:val="142"/>
              <w:jc w:val="center"/>
              <w:rPr>
                <w:snapToGrid/>
              </w:rPr>
            </w:pPr>
            <w:r w:rsidRPr="00B97B9F">
              <w:rPr>
                <w:rFonts w:hint="eastAsia"/>
                <w:snapToGrid/>
              </w:rPr>
              <w:t>分配數B</w:t>
            </w:r>
          </w:p>
        </w:tc>
        <w:tc>
          <w:tcPr>
            <w:tcW w:w="1060" w:type="dxa"/>
            <w:shd w:val="clear" w:color="auto" w:fill="auto"/>
            <w:vAlign w:val="center"/>
          </w:tcPr>
          <w:p w:rsidR="00471765" w:rsidRPr="00B97B9F" w:rsidRDefault="00471765" w:rsidP="00CC1D98">
            <w:pPr>
              <w:pStyle w:val="142"/>
              <w:jc w:val="center"/>
              <w:rPr>
                <w:snapToGrid/>
              </w:rPr>
            </w:pPr>
            <w:r w:rsidRPr="00B97B9F">
              <w:rPr>
                <w:rFonts w:hint="eastAsia"/>
                <w:snapToGrid/>
              </w:rPr>
              <w:t>執行數C</w:t>
            </w:r>
          </w:p>
        </w:tc>
        <w:tc>
          <w:tcPr>
            <w:tcW w:w="1146" w:type="dxa"/>
            <w:shd w:val="clear" w:color="auto" w:fill="auto"/>
            <w:vAlign w:val="center"/>
          </w:tcPr>
          <w:p w:rsidR="00471765" w:rsidRPr="00B97B9F" w:rsidRDefault="00471765" w:rsidP="00CC1D98">
            <w:pPr>
              <w:pStyle w:val="142"/>
              <w:jc w:val="center"/>
              <w:rPr>
                <w:snapToGrid/>
                <w:spacing w:val="-20"/>
              </w:rPr>
            </w:pPr>
            <w:r w:rsidRPr="00B97B9F">
              <w:rPr>
                <w:rFonts w:hint="eastAsia"/>
                <w:snapToGrid/>
                <w:spacing w:val="-20"/>
              </w:rPr>
              <w:t>分配預算執行率C</w:t>
            </w:r>
            <w:r w:rsidRPr="00B97B9F">
              <w:rPr>
                <w:snapToGrid/>
                <w:spacing w:val="-20"/>
              </w:rPr>
              <w:t>/</w:t>
            </w:r>
            <w:r w:rsidRPr="00B97B9F">
              <w:rPr>
                <w:rFonts w:hint="eastAsia"/>
                <w:snapToGrid/>
                <w:spacing w:val="-20"/>
              </w:rPr>
              <w:t>B</w:t>
            </w:r>
          </w:p>
        </w:tc>
        <w:tc>
          <w:tcPr>
            <w:tcW w:w="977" w:type="dxa"/>
            <w:shd w:val="clear" w:color="auto" w:fill="auto"/>
            <w:vAlign w:val="center"/>
          </w:tcPr>
          <w:p w:rsidR="00471765" w:rsidRPr="00B97B9F" w:rsidRDefault="00471765" w:rsidP="00CC1D98">
            <w:pPr>
              <w:pStyle w:val="142"/>
              <w:jc w:val="center"/>
              <w:rPr>
                <w:rFonts w:hint="eastAsia"/>
                <w:snapToGrid/>
              </w:rPr>
            </w:pPr>
            <w:r w:rsidRPr="00B97B9F">
              <w:rPr>
                <w:rFonts w:hint="eastAsia"/>
                <w:snapToGrid/>
              </w:rPr>
              <w:t>預算執行率C/A</w:t>
            </w:r>
          </w:p>
        </w:tc>
        <w:tc>
          <w:tcPr>
            <w:tcW w:w="1046" w:type="dxa"/>
            <w:vMerge/>
            <w:shd w:val="clear" w:color="auto" w:fill="auto"/>
            <w:vAlign w:val="center"/>
          </w:tcPr>
          <w:p w:rsidR="00471765" w:rsidRPr="00B97B9F" w:rsidRDefault="00471765" w:rsidP="00CC1D98">
            <w:pPr>
              <w:pStyle w:val="142"/>
              <w:jc w:val="center"/>
              <w:rPr>
                <w:rFonts w:hint="eastAsia"/>
                <w:snapToGrid/>
              </w:rPr>
            </w:pPr>
          </w:p>
        </w:tc>
      </w:tr>
      <w:tr w:rsidR="00471765" w:rsidRPr="00B97B9F" w:rsidTr="00CC1D98">
        <w:trPr>
          <w:trHeight w:val="340"/>
        </w:trPr>
        <w:tc>
          <w:tcPr>
            <w:tcW w:w="2090" w:type="dxa"/>
            <w:shd w:val="clear" w:color="auto" w:fill="auto"/>
            <w:vAlign w:val="center"/>
          </w:tcPr>
          <w:p w:rsidR="00471765" w:rsidRPr="006958FD" w:rsidRDefault="00471765" w:rsidP="00CC1D98">
            <w:pPr>
              <w:pStyle w:val="142"/>
              <w:jc w:val="both"/>
              <w:rPr>
                <w:snapToGrid/>
                <w:spacing w:val="-6"/>
              </w:rPr>
            </w:pPr>
            <w:r w:rsidRPr="006958FD">
              <w:rPr>
                <w:rFonts w:hint="eastAsia"/>
                <w:snapToGrid/>
                <w:spacing w:val="-6"/>
              </w:rPr>
              <w:t>公共工程節能減碳計畫推動及策略研析委託服務案</w:t>
            </w:r>
          </w:p>
        </w:tc>
        <w:tc>
          <w:tcPr>
            <w:tcW w:w="1146" w:type="dxa"/>
            <w:shd w:val="clear" w:color="auto" w:fill="auto"/>
            <w:vAlign w:val="center"/>
          </w:tcPr>
          <w:p w:rsidR="00471765" w:rsidRPr="00B97B9F" w:rsidRDefault="00471765" w:rsidP="00CC1D98">
            <w:pPr>
              <w:pStyle w:val="142"/>
              <w:rPr>
                <w:snapToGrid/>
              </w:rPr>
            </w:pPr>
            <w:r w:rsidRPr="00B97B9F">
              <w:rPr>
                <w:rFonts w:hint="eastAsia"/>
                <w:snapToGrid/>
              </w:rPr>
              <w:t>5</w:t>
            </w:r>
            <w:r w:rsidRPr="00B97B9F">
              <w:rPr>
                <w:snapToGrid/>
              </w:rPr>
              <w:t>,400</w:t>
            </w:r>
          </w:p>
        </w:tc>
        <w:tc>
          <w:tcPr>
            <w:tcW w:w="1060" w:type="dxa"/>
            <w:shd w:val="clear" w:color="auto" w:fill="auto"/>
            <w:vAlign w:val="center"/>
          </w:tcPr>
          <w:p w:rsidR="00471765" w:rsidRPr="00B97B9F" w:rsidRDefault="00471765" w:rsidP="00CC1D98">
            <w:pPr>
              <w:pStyle w:val="142"/>
              <w:rPr>
                <w:snapToGrid/>
              </w:rPr>
            </w:pPr>
            <w:r w:rsidRPr="00B97B9F">
              <w:rPr>
                <w:rFonts w:hint="eastAsia"/>
                <w:snapToGrid/>
              </w:rPr>
              <w:t>8</w:t>
            </w:r>
            <w:r w:rsidRPr="00B97B9F">
              <w:rPr>
                <w:snapToGrid/>
              </w:rPr>
              <w:t>10</w:t>
            </w:r>
          </w:p>
        </w:tc>
        <w:tc>
          <w:tcPr>
            <w:tcW w:w="1060" w:type="dxa"/>
            <w:shd w:val="clear" w:color="auto" w:fill="auto"/>
            <w:vAlign w:val="center"/>
          </w:tcPr>
          <w:p w:rsidR="00471765" w:rsidRPr="00B97B9F" w:rsidRDefault="00471765" w:rsidP="00CC1D98">
            <w:pPr>
              <w:pStyle w:val="142"/>
              <w:rPr>
                <w:snapToGrid/>
              </w:rPr>
            </w:pPr>
            <w:r w:rsidRPr="00B97B9F">
              <w:rPr>
                <w:rFonts w:hint="eastAsia"/>
                <w:snapToGrid/>
              </w:rPr>
              <w:t>8</w:t>
            </w:r>
            <w:r w:rsidRPr="00B97B9F">
              <w:rPr>
                <w:snapToGrid/>
              </w:rPr>
              <w:t>10</w:t>
            </w:r>
          </w:p>
        </w:tc>
        <w:tc>
          <w:tcPr>
            <w:tcW w:w="1146" w:type="dxa"/>
            <w:shd w:val="clear" w:color="auto" w:fill="auto"/>
            <w:vAlign w:val="center"/>
          </w:tcPr>
          <w:p w:rsidR="00471765" w:rsidRPr="00B97B9F" w:rsidRDefault="00471765" w:rsidP="00CC1D98">
            <w:pPr>
              <w:pStyle w:val="142"/>
              <w:rPr>
                <w:snapToGrid/>
              </w:rPr>
            </w:pPr>
            <w:r w:rsidRPr="00B97B9F">
              <w:rPr>
                <w:rFonts w:hint="eastAsia"/>
                <w:snapToGrid/>
              </w:rPr>
              <w:t>1</w:t>
            </w:r>
            <w:r w:rsidRPr="00B97B9F">
              <w:rPr>
                <w:snapToGrid/>
              </w:rPr>
              <w:t>00.00</w:t>
            </w:r>
          </w:p>
        </w:tc>
        <w:tc>
          <w:tcPr>
            <w:tcW w:w="977" w:type="dxa"/>
            <w:shd w:val="clear" w:color="auto" w:fill="auto"/>
            <w:vAlign w:val="center"/>
          </w:tcPr>
          <w:p w:rsidR="00471765" w:rsidRPr="00B97B9F" w:rsidRDefault="00471765" w:rsidP="00CC1D98">
            <w:pPr>
              <w:pStyle w:val="142"/>
              <w:rPr>
                <w:rFonts w:hint="eastAsia"/>
                <w:snapToGrid/>
              </w:rPr>
            </w:pPr>
            <w:r w:rsidRPr="00B97B9F">
              <w:rPr>
                <w:rFonts w:hint="eastAsia"/>
                <w:snapToGrid/>
              </w:rPr>
              <w:t>15.00</w:t>
            </w:r>
          </w:p>
        </w:tc>
        <w:tc>
          <w:tcPr>
            <w:tcW w:w="1046" w:type="dxa"/>
            <w:shd w:val="clear" w:color="auto" w:fill="auto"/>
            <w:vAlign w:val="center"/>
          </w:tcPr>
          <w:p w:rsidR="00471765" w:rsidRPr="00B97B9F" w:rsidRDefault="00471765" w:rsidP="00CC1D98">
            <w:pPr>
              <w:pStyle w:val="142"/>
              <w:rPr>
                <w:snapToGrid/>
              </w:rPr>
            </w:pPr>
            <w:r w:rsidRPr="00B97B9F">
              <w:rPr>
                <w:rFonts w:hint="eastAsia"/>
                <w:snapToGrid/>
              </w:rPr>
              <w:t>6</w:t>
            </w:r>
            <w:r w:rsidRPr="00B97B9F">
              <w:rPr>
                <w:snapToGrid/>
              </w:rPr>
              <w:t>,000</w:t>
            </w:r>
          </w:p>
        </w:tc>
      </w:tr>
      <w:tr w:rsidR="00471765" w:rsidRPr="00B97B9F" w:rsidTr="00CC1D98">
        <w:trPr>
          <w:trHeight w:val="340"/>
        </w:trPr>
        <w:tc>
          <w:tcPr>
            <w:tcW w:w="2090" w:type="dxa"/>
            <w:shd w:val="clear" w:color="auto" w:fill="auto"/>
            <w:vAlign w:val="center"/>
          </w:tcPr>
          <w:p w:rsidR="00471765" w:rsidRPr="006958FD" w:rsidRDefault="00471765" w:rsidP="00CC1D98">
            <w:pPr>
              <w:pStyle w:val="142"/>
              <w:jc w:val="both"/>
              <w:rPr>
                <w:snapToGrid/>
                <w:spacing w:val="-6"/>
              </w:rPr>
            </w:pPr>
            <w:r w:rsidRPr="006958FD">
              <w:rPr>
                <w:rFonts w:hint="eastAsia"/>
                <w:snapToGrid/>
                <w:spacing w:val="-6"/>
              </w:rPr>
              <w:t>公共工程技術資料庫委託服務案</w:t>
            </w:r>
          </w:p>
        </w:tc>
        <w:tc>
          <w:tcPr>
            <w:tcW w:w="1146" w:type="dxa"/>
            <w:shd w:val="clear" w:color="auto" w:fill="auto"/>
            <w:vAlign w:val="center"/>
          </w:tcPr>
          <w:p w:rsidR="00471765" w:rsidRPr="00B97B9F" w:rsidRDefault="00471765" w:rsidP="00CC1D98">
            <w:pPr>
              <w:pStyle w:val="142"/>
              <w:rPr>
                <w:snapToGrid/>
              </w:rPr>
            </w:pPr>
            <w:r w:rsidRPr="00B97B9F">
              <w:rPr>
                <w:rFonts w:hint="eastAsia"/>
                <w:snapToGrid/>
              </w:rPr>
              <w:t>3</w:t>
            </w:r>
            <w:r w:rsidRPr="00B97B9F">
              <w:rPr>
                <w:snapToGrid/>
              </w:rPr>
              <w:t>,</w:t>
            </w:r>
            <w:r w:rsidRPr="00B97B9F">
              <w:rPr>
                <w:rFonts w:hint="eastAsia"/>
                <w:snapToGrid/>
              </w:rPr>
              <w:t>150</w:t>
            </w:r>
          </w:p>
        </w:tc>
        <w:tc>
          <w:tcPr>
            <w:tcW w:w="1060" w:type="dxa"/>
            <w:shd w:val="clear" w:color="auto" w:fill="auto"/>
            <w:vAlign w:val="center"/>
          </w:tcPr>
          <w:p w:rsidR="00471765" w:rsidRPr="00B97B9F" w:rsidRDefault="00471765" w:rsidP="00CC1D98">
            <w:pPr>
              <w:pStyle w:val="142"/>
              <w:rPr>
                <w:snapToGrid/>
              </w:rPr>
            </w:pPr>
            <w:r w:rsidRPr="00B97B9F">
              <w:rPr>
                <w:rFonts w:hint="eastAsia"/>
                <w:snapToGrid/>
              </w:rPr>
              <w:t>4</w:t>
            </w:r>
            <w:r w:rsidRPr="00B97B9F">
              <w:rPr>
                <w:snapToGrid/>
              </w:rPr>
              <w:t>73</w:t>
            </w:r>
          </w:p>
        </w:tc>
        <w:tc>
          <w:tcPr>
            <w:tcW w:w="1060" w:type="dxa"/>
            <w:shd w:val="clear" w:color="auto" w:fill="auto"/>
            <w:vAlign w:val="center"/>
          </w:tcPr>
          <w:p w:rsidR="00471765" w:rsidRPr="00B97B9F" w:rsidRDefault="00471765" w:rsidP="00CC1D98">
            <w:pPr>
              <w:pStyle w:val="142"/>
              <w:rPr>
                <w:snapToGrid/>
              </w:rPr>
            </w:pPr>
            <w:r w:rsidRPr="00B97B9F">
              <w:rPr>
                <w:rFonts w:hint="eastAsia"/>
                <w:snapToGrid/>
              </w:rPr>
              <w:t>4</w:t>
            </w:r>
            <w:r w:rsidRPr="00B97B9F">
              <w:rPr>
                <w:snapToGrid/>
              </w:rPr>
              <w:t>73</w:t>
            </w:r>
          </w:p>
        </w:tc>
        <w:tc>
          <w:tcPr>
            <w:tcW w:w="1146" w:type="dxa"/>
            <w:shd w:val="clear" w:color="auto" w:fill="auto"/>
            <w:vAlign w:val="center"/>
          </w:tcPr>
          <w:p w:rsidR="00471765" w:rsidRPr="00B97B9F" w:rsidRDefault="00471765" w:rsidP="00CC1D98">
            <w:pPr>
              <w:pStyle w:val="142"/>
              <w:rPr>
                <w:snapToGrid/>
              </w:rPr>
            </w:pPr>
            <w:r w:rsidRPr="00B97B9F">
              <w:rPr>
                <w:rFonts w:hint="eastAsia"/>
                <w:snapToGrid/>
              </w:rPr>
              <w:t>1</w:t>
            </w:r>
            <w:r w:rsidRPr="00B97B9F">
              <w:rPr>
                <w:snapToGrid/>
              </w:rPr>
              <w:t>00.00</w:t>
            </w:r>
          </w:p>
        </w:tc>
        <w:tc>
          <w:tcPr>
            <w:tcW w:w="977" w:type="dxa"/>
            <w:shd w:val="clear" w:color="auto" w:fill="auto"/>
            <w:vAlign w:val="center"/>
          </w:tcPr>
          <w:p w:rsidR="00471765" w:rsidRPr="00B97B9F" w:rsidRDefault="00471765" w:rsidP="00CC1D98">
            <w:pPr>
              <w:pStyle w:val="142"/>
              <w:rPr>
                <w:rFonts w:hint="eastAsia"/>
                <w:snapToGrid/>
              </w:rPr>
            </w:pPr>
            <w:r w:rsidRPr="00B97B9F">
              <w:rPr>
                <w:rFonts w:hint="eastAsia"/>
                <w:snapToGrid/>
              </w:rPr>
              <w:t>15.02</w:t>
            </w:r>
          </w:p>
        </w:tc>
        <w:tc>
          <w:tcPr>
            <w:tcW w:w="1046" w:type="dxa"/>
            <w:shd w:val="clear" w:color="auto" w:fill="auto"/>
            <w:vAlign w:val="center"/>
          </w:tcPr>
          <w:p w:rsidR="00471765" w:rsidRPr="00B97B9F" w:rsidRDefault="00471765" w:rsidP="00CC1D98">
            <w:pPr>
              <w:pStyle w:val="142"/>
              <w:rPr>
                <w:snapToGrid/>
              </w:rPr>
            </w:pPr>
            <w:r w:rsidRPr="00B97B9F">
              <w:rPr>
                <w:rFonts w:hint="eastAsia"/>
                <w:snapToGrid/>
              </w:rPr>
              <w:t>3</w:t>
            </w:r>
            <w:r w:rsidRPr="00B97B9F">
              <w:rPr>
                <w:snapToGrid/>
              </w:rPr>
              <w:t>,500</w:t>
            </w:r>
          </w:p>
        </w:tc>
      </w:tr>
      <w:tr w:rsidR="00471765" w:rsidRPr="00B97B9F" w:rsidTr="00CC1D98">
        <w:trPr>
          <w:trHeight w:val="340"/>
        </w:trPr>
        <w:tc>
          <w:tcPr>
            <w:tcW w:w="2090" w:type="dxa"/>
            <w:shd w:val="clear" w:color="auto" w:fill="auto"/>
            <w:vAlign w:val="center"/>
          </w:tcPr>
          <w:p w:rsidR="00471765" w:rsidRPr="006958FD" w:rsidRDefault="00471765" w:rsidP="00CC1D98">
            <w:pPr>
              <w:pStyle w:val="142"/>
              <w:jc w:val="both"/>
              <w:rPr>
                <w:snapToGrid/>
                <w:spacing w:val="-6"/>
              </w:rPr>
            </w:pPr>
            <w:r w:rsidRPr="006958FD">
              <w:rPr>
                <w:rFonts w:hint="eastAsia"/>
                <w:snapToGrid/>
                <w:spacing w:val="-6"/>
              </w:rPr>
              <w:t>公共工程經費估價網頁版暨碳排估算之系統功能開發及建置等作業</w:t>
            </w:r>
          </w:p>
        </w:tc>
        <w:tc>
          <w:tcPr>
            <w:tcW w:w="1146" w:type="dxa"/>
            <w:shd w:val="clear" w:color="auto" w:fill="auto"/>
            <w:vAlign w:val="center"/>
          </w:tcPr>
          <w:p w:rsidR="00471765" w:rsidRPr="00B97B9F" w:rsidRDefault="00471765" w:rsidP="00CC1D98">
            <w:pPr>
              <w:pStyle w:val="142"/>
              <w:rPr>
                <w:snapToGrid/>
              </w:rPr>
            </w:pPr>
            <w:r w:rsidRPr="00B97B9F">
              <w:rPr>
                <w:rFonts w:hint="eastAsia"/>
                <w:snapToGrid/>
              </w:rPr>
              <w:t>10</w:t>
            </w:r>
            <w:r w:rsidRPr="00B97B9F">
              <w:rPr>
                <w:snapToGrid/>
              </w:rPr>
              <w:t>,</w:t>
            </w:r>
            <w:r w:rsidRPr="00B97B9F">
              <w:rPr>
                <w:rFonts w:hint="eastAsia"/>
                <w:snapToGrid/>
              </w:rPr>
              <w:t>000</w:t>
            </w:r>
          </w:p>
        </w:tc>
        <w:tc>
          <w:tcPr>
            <w:tcW w:w="1060" w:type="dxa"/>
            <w:shd w:val="clear" w:color="auto" w:fill="auto"/>
            <w:vAlign w:val="center"/>
          </w:tcPr>
          <w:p w:rsidR="00471765" w:rsidRPr="00B97B9F" w:rsidRDefault="00471765" w:rsidP="00CC1D98">
            <w:pPr>
              <w:pStyle w:val="142"/>
              <w:rPr>
                <w:snapToGrid/>
              </w:rPr>
            </w:pPr>
            <w:r w:rsidRPr="00B97B9F">
              <w:rPr>
                <w:rFonts w:hint="eastAsia"/>
                <w:snapToGrid/>
              </w:rPr>
              <w:t>0</w:t>
            </w:r>
          </w:p>
        </w:tc>
        <w:tc>
          <w:tcPr>
            <w:tcW w:w="1060" w:type="dxa"/>
            <w:shd w:val="clear" w:color="auto" w:fill="auto"/>
            <w:vAlign w:val="center"/>
          </w:tcPr>
          <w:p w:rsidR="00471765" w:rsidRPr="00B97B9F" w:rsidRDefault="00471765" w:rsidP="00CC1D98">
            <w:pPr>
              <w:pStyle w:val="142"/>
              <w:rPr>
                <w:snapToGrid/>
              </w:rPr>
            </w:pPr>
            <w:r w:rsidRPr="00B97B9F">
              <w:rPr>
                <w:rFonts w:hint="eastAsia"/>
                <w:snapToGrid/>
              </w:rPr>
              <w:t>0</w:t>
            </w:r>
          </w:p>
        </w:tc>
        <w:tc>
          <w:tcPr>
            <w:tcW w:w="1146" w:type="dxa"/>
            <w:shd w:val="clear" w:color="auto" w:fill="auto"/>
            <w:vAlign w:val="center"/>
          </w:tcPr>
          <w:p w:rsidR="00471765" w:rsidRPr="00B97B9F" w:rsidRDefault="00471765" w:rsidP="00CC1D98">
            <w:pPr>
              <w:pStyle w:val="142"/>
              <w:rPr>
                <w:snapToGrid/>
              </w:rPr>
            </w:pPr>
            <w:r w:rsidRPr="00B97B9F">
              <w:rPr>
                <w:rFonts w:hint="eastAsia"/>
                <w:snapToGrid/>
              </w:rPr>
              <w:t>-</w:t>
            </w:r>
          </w:p>
        </w:tc>
        <w:tc>
          <w:tcPr>
            <w:tcW w:w="977" w:type="dxa"/>
            <w:shd w:val="clear" w:color="auto" w:fill="auto"/>
            <w:vAlign w:val="center"/>
          </w:tcPr>
          <w:p w:rsidR="00471765" w:rsidRPr="00B97B9F" w:rsidRDefault="00471765" w:rsidP="00CC1D98">
            <w:pPr>
              <w:pStyle w:val="142"/>
              <w:rPr>
                <w:rFonts w:hint="eastAsia"/>
                <w:snapToGrid/>
              </w:rPr>
            </w:pPr>
            <w:r w:rsidRPr="00B97B9F">
              <w:rPr>
                <w:rFonts w:hint="eastAsia"/>
                <w:snapToGrid/>
              </w:rPr>
              <w:t>0.00</w:t>
            </w:r>
          </w:p>
        </w:tc>
        <w:tc>
          <w:tcPr>
            <w:tcW w:w="1046" w:type="dxa"/>
            <w:shd w:val="clear" w:color="auto" w:fill="auto"/>
            <w:vAlign w:val="center"/>
          </w:tcPr>
          <w:p w:rsidR="00471765" w:rsidRPr="00B97B9F" w:rsidRDefault="00471765" w:rsidP="00CC1D98">
            <w:pPr>
              <w:pStyle w:val="142"/>
              <w:rPr>
                <w:snapToGrid/>
              </w:rPr>
            </w:pPr>
            <w:r w:rsidRPr="00B97B9F">
              <w:rPr>
                <w:rFonts w:hint="eastAsia"/>
                <w:snapToGrid/>
              </w:rPr>
              <w:t>1</w:t>
            </w:r>
            <w:r w:rsidRPr="00B97B9F">
              <w:rPr>
                <w:snapToGrid/>
              </w:rPr>
              <w:t>0,000</w:t>
            </w:r>
          </w:p>
        </w:tc>
      </w:tr>
    </w:tbl>
    <w:p w:rsidR="00471765" w:rsidRPr="003066A9" w:rsidRDefault="00471765" w:rsidP="00471765">
      <w:pPr>
        <w:pStyle w:val="142"/>
        <w:spacing w:line="280" w:lineRule="exact"/>
        <w:ind w:leftChars="-4" w:left="1387" w:hangingChars="575" w:hanging="1398"/>
        <w:jc w:val="both"/>
        <w:rPr>
          <w:rFonts w:hint="eastAsia"/>
          <w:b/>
        </w:rPr>
      </w:pPr>
      <w:r w:rsidRPr="00441D6C">
        <w:rPr>
          <w:rFonts w:hint="eastAsia"/>
        </w:rPr>
        <w:t>資料來源：</w:t>
      </w:r>
      <w:r>
        <w:rPr>
          <w:rFonts w:hint="eastAsia"/>
        </w:rPr>
        <w:t>工程會；本中心整理。</w:t>
      </w:r>
    </w:p>
    <w:p w:rsidR="00471765" w:rsidRPr="0008434F" w:rsidRDefault="00471765" w:rsidP="00471765">
      <w:pPr>
        <w:pStyle w:val="a5"/>
        <w:ind w:left="849" w:hanging="283"/>
        <w:rPr>
          <w:rFonts w:hint="eastAsia"/>
          <w:b/>
        </w:rPr>
      </w:pPr>
      <w:r>
        <w:rPr>
          <w:rFonts w:hint="eastAsia"/>
          <w:b/>
        </w:rPr>
        <w:t>(二)工程會請主要工程主管</w:t>
      </w:r>
      <w:r w:rsidRPr="00DB4896">
        <w:rPr>
          <w:rFonts w:hint="eastAsia"/>
          <w:b/>
        </w:rPr>
        <w:t>機關將</w:t>
      </w:r>
      <w:r w:rsidR="00BD63D4">
        <w:rPr>
          <w:rFonts w:hint="eastAsia"/>
          <w:b/>
        </w:rPr>
        <w:t>公共工程</w:t>
      </w:r>
      <w:r w:rsidRPr="00DB4896">
        <w:rPr>
          <w:rFonts w:hint="eastAsia"/>
          <w:b/>
        </w:rPr>
        <w:t>節能減碳之減碳目標</w:t>
      </w:r>
      <w:r>
        <w:rPr>
          <w:rFonts w:hint="eastAsia"/>
          <w:b/>
        </w:rPr>
        <w:t>及</w:t>
      </w:r>
      <w:r w:rsidRPr="00DB4896">
        <w:rPr>
          <w:rFonts w:hint="eastAsia"/>
          <w:b/>
        </w:rPr>
        <w:t>檢核機制等納入</w:t>
      </w:r>
      <w:r>
        <w:rPr>
          <w:rFonts w:hint="eastAsia"/>
          <w:b/>
        </w:rPr>
        <w:t>作業</w:t>
      </w:r>
      <w:r w:rsidRPr="00DB4896">
        <w:rPr>
          <w:rFonts w:hint="eastAsia"/>
          <w:b/>
        </w:rPr>
        <w:t>指引</w:t>
      </w:r>
      <w:r>
        <w:rPr>
          <w:rFonts w:hint="eastAsia"/>
          <w:b/>
        </w:rPr>
        <w:t>，預計於114年底完成，115年度</w:t>
      </w:r>
      <w:r w:rsidR="00BD63D4">
        <w:rPr>
          <w:rFonts w:hint="eastAsia"/>
          <w:b/>
        </w:rPr>
        <w:t>則</w:t>
      </w:r>
      <w:r>
        <w:rPr>
          <w:rFonts w:hint="eastAsia"/>
          <w:b/>
        </w:rPr>
        <w:t>規劃</w:t>
      </w:r>
      <w:r w:rsidRPr="00F26E2E">
        <w:rPr>
          <w:rFonts w:hint="eastAsia"/>
          <w:b/>
        </w:rPr>
        <w:t>撰擬「公共工程減碳作業指引總則」</w:t>
      </w:r>
    </w:p>
    <w:p w:rsidR="00471765" w:rsidRDefault="00471765" w:rsidP="00471765">
      <w:pPr>
        <w:pStyle w:val="21"/>
        <w:ind w:left="850" w:firstLine="566"/>
      </w:pPr>
      <w:r w:rsidRPr="00AF239B">
        <w:rPr>
          <w:rFonts w:hint="eastAsia"/>
        </w:rPr>
        <w:lastRenderedPageBreak/>
        <w:t>我國碳排放量初估約</w:t>
      </w:r>
      <w:r>
        <w:rPr>
          <w:rFonts w:hint="eastAsia"/>
        </w:rPr>
        <w:t>一</w:t>
      </w:r>
      <w:r w:rsidRPr="00AF239B">
        <w:rPr>
          <w:rFonts w:hint="eastAsia"/>
        </w:rPr>
        <w:t>成來自公共工程</w:t>
      </w:r>
      <w:r>
        <w:rPr>
          <w:rStyle w:val="aff7"/>
        </w:rPr>
        <w:footnoteReference w:id="1"/>
      </w:r>
      <w:r w:rsidRPr="00AF239B">
        <w:rPr>
          <w:rFonts w:hint="eastAsia"/>
        </w:rPr>
        <w:t>，</w:t>
      </w:r>
      <w:r>
        <w:rPr>
          <w:rFonts w:hint="eastAsia"/>
        </w:rPr>
        <w:t>工程會於</w:t>
      </w:r>
      <w:r w:rsidRPr="000633BD">
        <w:rPr>
          <w:rFonts w:hint="eastAsia"/>
        </w:rPr>
        <w:t>111年8月31日發布</w:t>
      </w:r>
      <w:r w:rsidR="00BD63D4">
        <w:rPr>
          <w:rFonts w:hint="eastAsia"/>
        </w:rPr>
        <w:t>之</w:t>
      </w:r>
      <w:r>
        <w:rPr>
          <w:rFonts w:hAnsi="標楷體" w:hint="eastAsia"/>
        </w:rPr>
        <w:t>「公共工程節能減碳檢核注意事項」</w:t>
      </w:r>
      <w:r>
        <w:rPr>
          <w:rFonts w:hint="eastAsia"/>
        </w:rPr>
        <w:t>第4點規定</w:t>
      </w:r>
      <w:r>
        <w:rPr>
          <w:rFonts w:hAnsi="標楷體" w:hint="eastAsia"/>
        </w:rPr>
        <w:t>：</w:t>
      </w:r>
      <w:r w:rsidRPr="009F2EDD">
        <w:rPr>
          <w:rFonts w:hAnsi="標楷體" w:hint="eastAsia"/>
        </w:rPr>
        <w:t>「各工程計畫中央目的事業主管機關得依工程規模及性質，訂定符合機關工程特性之節能減碳檢核機制，並應設定減碳目標。」</w:t>
      </w:r>
      <w:r>
        <w:rPr>
          <w:rFonts w:hAnsi="標楷體" w:hint="eastAsia"/>
        </w:rPr>
        <w:t>該</w:t>
      </w:r>
      <w:r>
        <w:rPr>
          <w:rFonts w:hint="eastAsia"/>
        </w:rPr>
        <w:t>會前於</w:t>
      </w:r>
      <w:r w:rsidRPr="00C32A77">
        <w:rPr>
          <w:rFonts w:hint="eastAsia"/>
        </w:rPr>
        <w:t>113年5月函請15個工程計畫中央目的事業主</w:t>
      </w:r>
      <w:r w:rsidRPr="00C32A77">
        <w:rPr>
          <w:rFonts w:hint="eastAsia"/>
        </w:rPr>
        <w:lastRenderedPageBreak/>
        <w:t>管機關</w:t>
      </w:r>
      <w:r>
        <w:rPr>
          <w:rFonts w:hint="eastAsia"/>
        </w:rPr>
        <w:t>(以下簡稱工程主管機關)</w:t>
      </w:r>
      <w:r w:rsidRPr="00C32A77">
        <w:rPr>
          <w:rFonts w:hint="eastAsia"/>
        </w:rPr>
        <w:t>提供公共工程減碳目標</w:t>
      </w:r>
      <w:r>
        <w:rPr>
          <w:rFonts w:hint="eastAsia"/>
        </w:rPr>
        <w:t>及</w:t>
      </w:r>
      <w:r w:rsidRPr="00C32A77">
        <w:rPr>
          <w:rFonts w:hint="eastAsia"/>
        </w:rPr>
        <w:t>節能減碳檢核機制之辦理情形</w:t>
      </w:r>
      <w:r>
        <w:rPr>
          <w:rFonts w:hint="eastAsia"/>
        </w:rPr>
        <w:t>，</w:t>
      </w:r>
      <w:r w:rsidR="00F94C6E">
        <w:rPr>
          <w:rFonts w:hint="eastAsia"/>
        </w:rPr>
        <w:t>惟</w:t>
      </w:r>
      <w:r w:rsidRPr="00C32A77">
        <w:rPr>
          <w:rFonts w:hint="eastAsia"/>
        </w:rPr>
        <w:t>多數</w:t>
      </w:r>
      <w:r>
        <w:rPr>
          <w:rFonts w:hint="eastAsia"/>
        </w:rPr>
        <w:t>部會</w:t>
      </w:r>
      <w:r w:rsidRPr="00C32A77">
        <w:rPr>
          <w:rFonts w:hint="eastAsia"/>
        </w:rPr>
        <w:t>尚未訂定</w:t>
      </w:r>
      <w:r>
        <w:rPr>
          <w:rFonts w:hint="eastAsia"/>
        </w:rPr>
        <w:t>目標，亦尚未另訂</w:t>
      </w:r>
      <w:r w:rsidRPr="00C32A77">
        <w:rPr>
          <w:rFonts w:hint="eastAsia"/>
        </w:rPr>
        <w:t>符合機關工程特性之節能減碳檢核機制</w:t>
      </w:r>
      <w:r>
        <w:rPr>
          <w:rFonts w:hint="eastAsia"/>
        </w:rPr>
        <w:t>。</w:t>
      </w:r>
    </w:p>
    <w:p w:rsidR="00471765" w:rsidRDefault="00471765" w:rsidP="00471765">
      <w:pPr>
        <w:pStyle w:val="21"/>
        <w:ind w:left="850" w:firstLine="566"/>
      </w:pPr>
      <w:r>
        <w:rPr>
          <w:rFonts w:hint="eastAsia"/>
        </w:rPr>
        <w:t>洽據工程會說明現況略以，</w:t>
      </w:r>
      <w:r w:rsidRPr="00A20FF7">
        <w:rPr>
          <w:rFonts w:hint="eastAsia"/>
        </w:rPr>
        <w:t>環境部為我國管控溫室氣體排放之主管機關，</w:t>
      </w:r>
      <w:r>
        <w:rPr>
          <w:rFonts w:hint="eastAsia"/>
        </w:rPr>
        <w:t>國家溫室氣體長期減量目標為「2050 年溫室氣體淨零排放」，公共工程減碳目標將遵循前述長期減量目標辦理；為落實我國淨零轉型目標及推動公共工程節能減碳，工程會業請經濟部、農業部、內政部及交通部訂定7大類工程之「公共工程全生命週期減碳作業指引」，並請各機關將規劃之減碳目標、期程</w:t>
      </w:r>
      <w:r w:rsidR="00BD63D4">
        <w:rPr>
          <w:rFonts w:hint="eastAsia"/>
        </w:rPr>
        <w:t>及</w:t>
      </w:r>
      <w:r>
        <w:rPr>
          <w:rFonts w:hint="eastAsia"/>
        </w:rPr>
        <w:t>檢核機制等納入指引，截至114年7月底，建築、下水道、水利、農村水保等4類減碳指引已完成，其餘3類(國道、公路、軌道)預計</w:t>
      </w:r>
      <w:r w:rsidR="00BD63D4">
        <w:rPr>
          <w:rFonts w:hint="eastAsia"/>
        </w:rPr>
        <w:t>於</w:t>
      </w:r>
      <w:r>
        <w:rPr>
          <w:rFonts w:hint="eastAsia"/>
        </w:rPr>
        <w:t>114年底完成。該會115年度預算案續編</w:t>
      </w:r>
      <w:r w:rsidRPr="00C32A77">
        <w:rPr>
          <w:rFonts w:hint="eastAsia"/>
        </w:rPr>
        <w:t>「公共工程節能減碳計畫推動及策略研析委託服務案」</w:t>
      </w:r>
      <w:r>
        <w:rPr>
          <w:rFonts w:hint="eastAsia"/>
        </w:rPr>
        <w:t>，將持續蒐集國際國內氣候變遷、節能減碳及淨零排放相關資訊，</w:t>
      </w:r>
      <w:r w:rsidR="00BD63D4">
        <w:rPr>
          <w:rFonts w:hint="eastAsia"/>
        </w:rPr>
        <w:t>及</w:t>
      </w:r>
      <w:r>
        <w:rPr>
          <w:rFonts w:hint="eastAsia"/>
        </w:rPr>
        <w:t>撰擬「公共工程減碳作業指引總則」等，以</w:t>
      </w:r>
      <w:r w:rsidRPr="00F26E2E">
        <w:rPr>
          <w:rFonts w:hint="eastAsia"/>
        </w:rPr>
        <w:t>建立跨機關共同遵循</w:t>
      </w:r>
      <w:r>
        <w:rPr>
          <w:rFonts w:hint="eastAsia"/>
        </w:rPr>
        <w:t>之</w:t>
      </w:r>
      <w:r w:rsidRPr="00F26E2E">
        <w:rPr>
          <w:rFonts w:hint="eastAsia"/>
        </w:rPr>
        <w:t>架構與一致性，提升政策推動</w:t>
      </w:r>
      <w:r>
        <w:rPr>
          <w:rFonts w:hint="eastAsia"/>
        </w:rPr>
        <w:t>之</w:t>
      </w:r>
      <w:r w:rsidRPr="00F26E2E">
        <w:rPr>
          <w:rFonts w:hint="eastAsia"/>
        </w:rPr>
        <w:t>效率</w:t>
      </w:r>
      <w:r>
        <w:rPr>
          <w:rFonts w:hint="eastAsia"/>
        </w:rPr>
        <w:t>。</w:t>
      </w:r>
    </w:p>
    <w:p w:rsidR="00471765" w:rsidRPr="00517779" w:rsidRDefault="00471765" w:rsidP="00471765">
      <w:pPr>
        <w:pStyle w:val="a5"/>
        <w:ind w:left="849" w:hanging="283"/>
        <w:rPr>
          <w:b/>
        </w:rPr>
      </w:pPr>
      <w:r w:rsidRPr="00517779">
        <w:rPr>
          <w:rFonts w:hint="eastAsia"/>
          <w:b/>
        </w:rPr>
        <w:t>(三)</w:t>
      </w:r>
      <w:r w:rsidRPr="00517779">
        <w:rPr>
          <w:rFonts w:hAnsi="標楷體" w:hint="eastAsia"/>
          <w:b/>
        </w:rPr>
        <w:t>「</w:t>
      </w:r>
      <w:r w:rsidRPr="00517779">
        <w:rPr>
          <w:rFonts w:hint="eastAsia"/>
          <w:b/>
        </w:rPr>
        <w:t>產品碳足跡係數資料庫(公共工程需求)」由環境部規劃建置，工程會碳排估算系統預計於116年上線</w:t>
      </w:r>
    </w:p>
    <w:p w:rsidR="00EF1563" w:rsidRDefault="00471765" w:rsidP="00471765">
      <w:pPr>
        <w:pStyle w:val="21"/>
        <w:ind w:left="850" w:firstLine="566"/>
      </w:pPr>
      <w:r w:rsidRPr="006B30D6">
        <w:rPr>
          <w:rFonts w:hint="eastAsia"/>
        </w:rPr>
        <w:t>推動公共工程節能減碳須掌握碳排放量，</w:t>
      </w:r>
      <w:r>
        <w:rPr>
          <w:rFonts w:hint="eastAsia"/>
        </w:rPr>
        <w:t>惟</w:t>
      </w:r>
      <w:r w:rsidRPr="00CE4C50">
        <w:rPr>
          <w:rFonts w:hint="eastAsia"/>
        </w:rPr>
        <w:t>公共工程類型</w:t>
      </w:r>
      <w:r w:rsidRPr="00CE4C50">
        <w:rPr>
          <w:rFonts w:hint="eastAsia"/>
        </w:rPr>
        <w:lastRenderedPageBreak/>
        <w:t>繁多，已公開碳排放係數之項數及種類尚有限，</w:t>
      </w:r>
      <w:r w:rsidR="00BD63D4">
        <w:rPr>
          <w:rFonts w:hint="eastAsia"/>
        </w:rPr>
        <w:t>且</w:t>
      </w:r>
      <w:r w:rsidRPr="007576CD">
        <w:rPr>
          <w:rFonts w:hint="eastAsia"/>
        </w:rPr>
        <w:t>114年9月</w:t>
      </w:r>
      <w:r w:rsidR="00880EAD">
        <w:rPr>
          <w:rFonts w:hint="eastAsia"/>
        </w:rPr>
        <w:t>30日</w:t>
      </w:r>
      <w:r w:rsidRPr="007576CD">
        <w:rPr>
          <w:rFonts w:hint="eastAsia"/>
        </w:rPr>
        <w:t>查詢工程會網站「公共工程產品碳排放係數資訊」，</w:t>
      </w:r>
      <w:r w:rsidR="00880EAD">
        <w:rPr>
          <w:rFonts w:hint="eastAsia"/>
        </w:rPr>
        <w:t>自</w:t>
      </w:r>
      <w:r>
        <w:rPr>
          <w:rFonts w:hint="eastAsia"/>
        </w:rPr>
        <w:t>該會</w:t>
      </w:r>
      <w:r w:rsidRPr="007576CD">
        <w:rPr>
          <w:rFonts w:hint="eastAsia"/>
        </w:rPr>
        <w:t>113年</w:t>
      </w:r>
      <w:r w:rsidR="00880EAD">
        <w:rPr>
          <w:rFonts w:hint="eastAsia"/>
        </w:rPr>
        <w:t>5月</w:t>
      </w:r>
      <w:r w:rsidRPr="007576CD">
        <w:rPr>
          <w:rFonts w:hint="eastAsia"/>
        </w:rPr>
        <w:t>彙整</w:t>
      </w:r>
      <w:r w:rsidR="00880EAD">
        <w:rPr>
          <w:rFonts w:hint="eastAsia"/>
        </w:rPr>
        <w:t>並發布</w:t>
      </w:r>
      <w:r w:rsidRPr="007576CD">
        <w:rPr>
          <w:rFonts w:hint="eastAsia"/>
        </w:rPr>
        <w:t>各機關各工項碳排放係數數據之資訊</w:t>
      </w:r>
      <w:r w:rsidR="00880EAD">
        <w:rPr>
          <w:rFonts w:hint="eastAsia"/>
        </w:rPr>
        <w:t>後，未再更新</w:t>
      </w:r>
      <w:r>
        <w:rPr>
          <w:rFonts w:hint="eastAsia"/>
        </w:rPr>
        <w:t>。</w:t>
      </w:r>
    </w:p>
    <w:p w:rsidR="00471765" w:rsidRPr="006B30D6" w:rsidRDefault="00471765" w:rsidP="00471765">
      <w:pPr>
        <w:pStyle w:val="21"/>
        <w:ind w:left="850" w:firstLine="566"/>
      </w:pPr>
      <w:r>
        <w:rPr>
          <w:rFonts w:hint="eastAsia"/>
        </w:rPr>
        <w:t>洽據工程會表示，環境部 114 年已規劃建置「產品碳足跡係數資料庫(公共工程需求)」，並研訂「產品碳足跡排放係數建置及使用作業指引」，以確保產品碳排放係數品質評估標準一</w:t>
      </w:r>
      <w:r>
        <w:rPr>
          <w:rFonts w:hint="eastAsia"/>
        </w:rPr>
        <w:lastRenderedPageBreak/>
        <w:t>致，並請相關單位提供現有碳足跡排放係數及相關工程碳盤查資料，爰相關部會後續將統一使用環境部「產品碳足跡係數資料庫」。工程會於115年預算案續編</w:t>
      </w:r>
      <w:r w:rsidRPr="004E0F42">
        <w:rPr>
          <w:rFonts w:hint="eastAsia"/>
        </w:rPr>
        <w:t>「公共工程技術資料庫委託服務案」</w:t>
      </w:r>
      <w:r>
        <w:rPr>
          <w:rFonts w:hint="eastAsia"/>
        </w:rPr>
        <w:t>及</w:t>
      </w:r>
      <w:r w:rsidRPr="004E0F42">
        <w:rPr>
          <w:rFonts w:hint="eastAsia"/>
        </w:rPr>
        <w:t>「公共工程經費估價網頁版暨碳排估算之系統功能開發及建置等作業」</w:t>
      </w:r>
      <w:r>
        <w:rPr>
          <w:rFonts w:hint="eastAsia"/>
        </w:rPr>
        <w:t>，預計於 115 年完成碳排估算系統開發，並於116年辦理測試與上線作業。</w:t>
      </w:r>
    </w:p>
    <w:p w:rsidR="00471765" w:rsidRPr="00593793" w:rsidRDefault="00471765" w:rsidP="00471765">
      <w:pPr>
        <w:ind w:left="566" w:firstLine="566"/>
        <w:rPr>
          <w:rFonts w:hint="eastAsia"/>
        </w:rPr>
      </w:pPr>
      <w:r>
        <w:rPr>
          <w:rFonts w:hint="eastAsia"/>
        </w:rPr>
        <w:t>綜上，工程會</w:t>
      </w:r>
      <w:r w:rsidRPr="006B57F8">
        <w:rPr>
          <w:rFonts w:hint="eastAsia"/>
        </w:rPr>
        <w:t>為</w:t>
      </w:r>
      <w:r>
        <w:rPr>
          <w:rFonts w:hint="eastAsia"/>
        </w:rPr>
        <w:t>推動</w:t>
      </w:r>
      <w:r w:rsidRPr="006B57F8">
        <w:rPr>
          <w:rFonts w:hint="eastAsia"/>
        </w:rPr>
        <w:t>公共工程節能減碳</w:t>
      </w:r>
      <w:r>
        <w:rPr>
          <w:rFonts w:hint="eastAsia"/>
        </w:rPr>
        <w:t>，業請</w:t>
      </w:r>
      <w:r w:rsidRPr="00E37124">
        <w:rPr>
          <w:rFonts w:hint="eastAsia"/>
        </w:rPr>
        <w:t>經濟部、農業部、內政部及交通部訂定7大類工程之「公共工程全生命週期減碳作業指引」，並將減碳目標、期程</w:t>
      </w:r>
      <w:r w:rsidR="00BD63D4">
        <w:rPr>
          <w:rFonts w:hint="eastAsia"/>
        </w:rPr>
        <w:t>及</w:t>
      </w:r>
      <w:r w:rsidRPr="00E37124">
        <w:rPr>
          <w:rFonts w:hint="eastAsia"/>
        </w:rPr>
        <w:t>檢核機制等納入指引，</w:t>
      </w:r>
      <w:r w:rsidRPr="00CA0599">
        <w:rPr>
          <w:rFonts w:hint="eastAsia"/>
        </w:rPr>
        <w:t>預計於114年底完成</w:t>
      </w:r>
      <w:r>
        <w:rPr>
          <w:rFonts w:hint="eastAsia"/>
        </w:rPr>
        <w:t>；</w:t>
      </w:r>
      <w:r w:rsidR="00BD63D4">
        <w:rPr>
          <w:rFonts w:hint="eastAsia"/>
        </w:rPr>
        <w:t>該會</w:t>
      </w:r>
      <w:r w:rsidRPr="00CA0599">
        <w:rPr>
          <w:rFonts w:hint="eastAsia"/>
        </w:rPr>
        <w:t>115年度</w:t>
      </w:r>
      <w:r>
        <w:rPr>
          <w:rFonts w:hint="eastAsia"/>
        </w:rPr>
        <w:t>則</w:t>
      </w:r>
      <w:r w:rsidRPr="00CA0599">
        <w:rPr>
          <w:rFonts w:hint="eastAsia"/>
        </w:rPr>
        <w:t>規劃撰擬「公共工程減碳作業指引總則」</w:t>
      </w:r>
      <w:r>
        <w:rPr>
          <w:rFonts w:hint="eastAsia"/>
        </w:rPr>
        <w:t>及</w:t>
      </w:r>
      <w:r w:rsidRPr="00E37124">
        <w:rPr>
          <w:rFonts w:hint="eastAsia"/>
        </w:rPr>
        <w:t>完成碳排估算系統開發，</w:t>
      </w:r>
      <w:r>
        <w:rPr>
          <w:rFonts w:hint="eastAsia"/>
        </w:rPr>
        <w:t>預計</w:t>
      </w:r>
      <w:r w:rsidRPr="00E37124">
        <w:rPr>
          <w:rFonts w:hint="eastAsia"/>
        </w:rPr>
        <w:t>於116年</w:t>
      </w:r>
      <w:r>
        <w:rPr>
          <w:rFonts w:hint="eastAsia"/>
        </w:rPr>
        <w:t>度辦理</w:t>
      </w:r>
      <w:r w:rsidR="00BD63D4" w:rsidRPr="00BD63D4">
        <w:rPr>
          <w:rFonts w:hint="eastAsia"/>
        </w:rPr>
        <w:t>碳排估算系統</w:t>
      </w:r>
      <w:r w:rsidRPr="00E37124">
        <w:rPr>
          <w:rFonts w:hint="eastAsia"/>
        </w:rPr>
        <w:t>測試與上線作業</w:t>
      </w:r>
      <w:r>
        <w:rPr>
          <w:rFonts w:hint="eastAsia"/>
        </w:rPr>
        <w:t>。工程會陸續與環境部及主要工程主管機關等</w:t>
      </w:r>
      <w:r w:rsidRPr="00E37124">
        <w:rPr>
          <w:rFonts w:hint="eastAsia"/>
        </w:rPr>
        <w:t>滾動檢討調整</w:t>
      </w:r>
      <w:r>
        <w:rPr>
          <w:rFonts w:hint="eastAsia"/>
        </w:rPr>
        <w:t>相關措施，</w:t>
      </w:r>
      <w:r w:rsidRPr="00416988">
        <w:rPr>
          <w:rFonts w:hint="eastAsia"/>
        </w:rPr>
        <w:t>允宜</w:t>
      </w:r>
      <w:r>
        <w:rPr>
          <w:rFonts w:hint="eastAsia"/>
        </w:rPr>
        <w:t>賡續積極辦理</w:t>
      </w:r>
      <w:r w:rsidRPr="00416988">
        <w:rPr>
          <w:rFonts w:hint="eastAsia"/>
        </w:rPr>
        <w:t>，</w:t>
      </w:r>
      <w:r>
        <w:rPr>
          <w:rFonts w:hint="eastAsia"/>
        </w:rPr>
        <w:t>俾</w:t>
      </w:r>
      <w:r w:rsidRPr="00416988">
        <w:rPr>
          <w:rFonts w:hint="eastAsia"/>
        </w:rPr>
        <w:t>利</w:t>
      </w:r>
      <w:r w:rsidRPr="009B52F5">
        <w:rPr>
          <w:rFonts w:hint="eastAsia"/>
        </w:rPr>
        <w:t>工程主辦機關及業</w:t>
      </w:r>
      <w:r>
        <w:rPr>
          <w:rFonts w:hint="eastAsia"/>
        </w:rPr>
        <w:t>者</w:t>
      </w:r>
      <w:r w:rsidRPr="009B52F5">
        <w:rPr>
          <w:rFonts w:hint="eastAsia"/>
        </w:rPr>
        <w:t>有</w:t>
      </w:r>
      <w:r>
        <w:rPr>
          <w:rFonts w:hint="eastAsia"/>
        </w:rPr>
        <w:t>所依循，以</w:t>
      </w:r>
      <w:r w:rsidRPr="00E37124">
        <w:rPr>
          <w:rFonts w:hint="eastAsia"/>
        </w:rPr>
        <w:t>順利推動節能減碳政策</w:t>
      </w:r>
      <w:r w:rsidRPr="00997273">
        <w:rPr>
          <w:rFonts w:hint="eastAsia"/>
        </w:rPr>
        <w:t>。</w:t>
      </w:r>
    </w:p>
    <w:sectPr w:rsidR="00471765" w:rsidRPr="00593793" w:rsidSect="00EE086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A73" w:rsidRDefault="00717A73" w:rsidP="009B732E">
      <w:pPr>
        <w:spacing w:line="240" w:lineRule="auto"/>
        <w:ind w:left="560" w:firstLine="560"/>
      </w:pPr>
      <w:r>
        <w:separator/>
      </w:r>
    </w:p>
  </w:endnote>
  <w:endnote w:type="continuationSeparator" w:id="0">
    <w:p w:rsidR="00717A73" w:rsidRDefault="00717A7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024F9A">
    <w:pPr>
      <w:pStyle w:val="af4"/>
      <w:ind w:leftChars="0" w:left="560" w:hangingChars="280" w:hanging="560"/>
      <w:jc w:val="center"/>
    </w:pPr>
    <w:r>
      <w:fldChar w:fldCharType="begin"/>
    </w:r>
    <w:r>
      <w:instrText>PAGE   \* MERGEFORMAT</w:instrText>
    </w:r>
    <w:r>
      <w:fldChar w:fldCharType="separate"/>
    </w:r>
    <w:r w:rsidR="00DC78A2" w:rsidRPr="00DC78A2">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A73" w:rsidRDefault="00717A73" w:rsidP="009B732E">
      <w:pPr>
        <w:spacing w:line="240" w:lineRule="auto"/>
        <w:ind w:left="560" w:firstLine="560"/>
      </w:pPr>
      <w:r>
        <w:separator/>
      </w:r>
    </w:p>
  </w:footnote>
  <w:footnote w:type="continuationSeparator" w:id="0">
    <w:p w:rsidR="00717A73" w:rsidRDefault="00717A73" w:rsidP="009B732E">
      <w:pPr>
        <w:spacing w:line="240" w:lineRule="auto"/>
        <w:ind w:left="560" w:firstLine="560"/>
      </w:pPr>
      <w:r>
        <w:continuationSeparator/>
      </w:r>
    </w:p>
  </w:footnote>
  <w:footnote w:id="1">
    <w:p w:rsidR="00471765" w:rsidRPr="00BE50D3" w:rsidRDefault="00471765" w:rsidP="001B0E28">
      <w:pPr>
        <w:pStyle w:val="142"/>
        <w:spacing w:line="280" w:lineRule="exact"/>
        <w:ind w:leftChars="-1" w:left="179" w:hangingChars="75" w:hanging="182"/>
        <w:jc w:val="both"/>
        <w:rPr>
          <w:rFonts w:hint="eastAsia"/>
        </w:rPr>
      </w:pPr>
      <w:r>
        <w:rPr>
          <w:rStyle w:val="aff7"/>
        </w:rPr>
        <w:footnoteRef/>
      </w:r>
      <w:r>
        <w:t xml:space="preserve"> </w:t>
      </w:r>
      <w:r w:rsidRPr="00F43440">
        <w:rPr>
          <w:rFonts w:hint="eastAsia"/>
        </w:rPr>
        <w:t>工程會以營建工程38%來自於公部門，且以大宗資材混凝土及鋼鐵估算，110年我國公共工程碳排放量約為26.95百萬公噸二氧化碳當量(MtCO2e)，占當年我國溫室氣體淨排放量275.157 MtCO2e之9.79%</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9E8FAA6"/>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4537"/>
    <w:rsid w:val="00001856"/>
    <w:rsid w:val="00001AB8"/>
    <w:rsid w:val="00002680"/>
    <w:rsid w:val="00002BB5"/>
    <w:rsid w:val="00002D29"/>
    <w:rsid w:val="00003099"/>
    <w:rsid w:val="00003799"/>
    <w:rsid w:val="000055B3"/>
    <w:rsid w:val="00005DC5"/>
    <w:rsid w:val="0000606D"/>
    <w:rsid w:val="00006DAF"/>
    <w:rsid w:val="00006E73"/>
    <w:rsid w:val="00006EEA"/>
    <w:rsid w:val="0001004F"/>
    <w:rsid w:val="00011CC9"/>
    <w:rsid w:val="00013717"/>
    <w:rsid w:val="00014E51"/>
    <w:rsid w:val="0001535B"/>
    <w:rsid w:val="00015580"/>
    <w:rsid w:val="0001630B"/>
    <w:rsid w:val="000166FE"/>
    <w:rsid w:val="00017102"/>
    <w:rsid w:val="00024F9A"/>
    <w:rsid w:val="00025E94"/>
    <w:rsid w:val="00026F6D"/>
    <w:rsid w:val="00027B7D"/>
    <w:rsid w:val="00027F58"/>
    <w:rsid w:val="00030022"/>
    <w:rsid w:val="00031345"/>
    <w:rsid w:val="0003199B"/>
    <w:rsid w:val="00031C85"/>
    <w:rsid w:val="000332F0"/>
    <w:rsid w:val="00033DEF"/>
    <w:rsid w:val="00035AD0"/>
    <w:rsid w:val="000368DD"/>
    <w:rsid w:val="00036F9D"/>
    <w:rsid w:val="0003704B"/>
    <w:rsid w:val="00040FE9"/>
    <w:rsid w:val="00041199"/>
    <w:rsid w:val="00042CB8"/>
    <w:rsid w:val="00043621"/>
    <w:rsid w:val="00044C07"/>
    <w:rsid w:val="00045CF0"/>
    <w:rsid w:val="000460CF"/>
    <w:rsid w:val="000465DD"/>
    <w:rsid w:val="0004691D"/>
    <w:rsid w:val="00050535"/>
    <w:rsid w:val="00050823"/>
    <w:rsid w:val="00052DCE"/>
    <w:rsid w:val="00053303"/>
    <w:rsid w:val="0005507D"/>
    <w:rsid w:val="0005607D"/>
    <w:rsid w:val="000566B9"/>
    <w:rsid w:val="000570F2"/>
    <w:rsid w:val="00057804"/>
    <w:rsid w:val="0006371A"/>
    <w:rsid w:val="000653B3"/>
    <w:rsid w:val="00066111"/>
    <w:rsid w:val="000662CE"/>
    <w:rsid w:val="0006775F"/>
    <w:rsid w:val="00067E33"/>
    <w:rsid w:val="0007020C"/>
    <w:rsid w:val="0007060B"/>
    <w:rsid w:val="000714C2"/>
    <w:rsid w:val="0007297D"/>
    <w:rsid w:val="00073912"/>
    <w:rsid w:val="00075AE0"/>
    <w:rsid w:val="00075F41"/>
    <w:rsid w:val="00080AEE"/>
    <w:rsid w:val="00080FB7"/>
    <w:rsid w:val="0008132A"/>
    <w:rsid w:val="0008191C"/>
    <w:rsid w:val="00081F08"/>
    <w:rsid w:val="00082B42"/>
    <w:rsid w:val="00083913"/>
    <w:rsid w:val="00083B31"/>
    <w:rsid w:val="00083C14"/>
    <w:rsid w:val="0008434F"/>
    <w:rsid w:val="0008546A"/>
    <w:rsid w:val="00085AF0"/>
    <w:rsid w:val="00085E6C"/>
    <w:rsid w:val="00086576"/>
    <w:rsid w:val="00086663"/>
    <w:rsid w:val="0008688E"/>
    <w:rsid w:val="0008754F"/>
    <w:rsid w:val="000875A4"/>
    <w:rsid w:val="00087E5C"/>
    <w:rsid w:val="00091C81"/>
    <w:rsid w:val="00092575"/>
    <w:rsid w:val="00092723"/>
    <w:rsid w:val="00095038"/>
    <w:rsid w:val="000958D8"/>
    <w:rsid w:val="00095F31"/>
    <w:rsid w:val="00096D06"/>
    <w:rsid w:val="00097196"/>
    <w:rsid w:val="00097D55"/>
    <w:rsid w:val="000A0D3C"/>
    <w:rsid w:val="000A1B55"/>
    <w:rsid w:val="000A1E65"/>
    <w:rsid w:val="000A226E"/>
    <w:rsid w:val="000A25AE"/>
    <w:rsid w:val="000A3634"/>
    <w:rsid w:val="000A532D"/>
    <w:rsid w:val="000A6AD9"/>
    <w:rsid w:val="000A7078"/>
    <w:rsid w:val="000A76B2"/>
    <w:rsid w:val="000A7D95"/>
    <w:rsid w:val="000B0430"/>
    <w:rsid w:val="000B14B4"/>
    <w:rsid w:val="000B172F"/>
    <w:rsid w:val="000B1900"/>
    <w:rsid w:val="000B1AAC"/>
    <w:rsid w:val="000B21E8"/>
    <w:rsid w:val="000B251D"/>
    <w:rsid w:val="000B2B98"/>
    <w:rsid w:val="000B38B4"/>
    <w:rsid w:val="000B42BE"/>
    <w:rsid w:val="000B4AD1"/>
    <w:rsid w:val="000B627C"/>
    <w:rsid w:val="000B7580"/>
    <w:rsid w:val="000C0947"/>
    <w:rsid w:val="000C697C"/>
    <w:rsid w:val="000C6DCB"/>
    <w:rsid w:val="000C7FEA"/>
    <w:rsid w:val="000D1E57"/>
    <w:rsid w:val="000D2A8A"/>
    <w:rsid w:val="000D3073"/>
    <w:rsid w:val="000D422B"/>
    <w:rsid w:val="000D4E22"/>
    <w:rsid w:val="000D5F82"/>
    <w:rsid w:val="000D6760"/>
    <w:rsid w:val="000D6975"/>
    <w:rsid w:val="000D738E"/>
    <w:rsid w:val="000D755D"/>
    <w:rsid w:val="000E01F2"/>
    <w:rsid w:val="000E1810"/>
    <w:rsid w:val="000E1896"/>
    <w:rsid w:val="000E1F4D"/>
    <w:rsid w:val="000E2AAD"/>
    <w:rsid w:val="000E2CEB"/>
    <w:rsid w:val="000E462F"/>
    <w:rsid w:val="000E53B2"/>
    <w:rsid w:val="000E56BE"/>
    <w:rsid w:val="000E7D6A"/>
    <w:rsid w:val="000F0235"/>
    <w:rsid w:val="000F0337"/>
    <w:rsid w:val="000F05F0"/>
    <w:rsid w:val="000F16D8"/>
    <w:rsid w:val="000F21A9"/>
    <w:rsid w:val="000F260D"/>
    <w:rsid w:val="000F300C"/>
    <w:rsid w:val="000F305B"/>
    <w:rsid w:val="000F3B72"/>
    <w:rsid w:val="000F65FC"/>
    <w:rsid w:val="000F745C"/>
    <w:rsid w:val="000F74FF"/>
    <w:rsid w:val="000F776D"/>
    <w:rsid w:val="000F79BE"/>
    <w:rsid w:val="000F79E7"/>
    <w:rsid w:val="000F7B4E"/>
    <w:rsid w:val="000F7E77"/>
    <w:rsid w:val="00100F26"/>
    <w:rsid w:val="001019D5"/>
    <w:rsid w:val="00101E0C"/>
    <w:rsid w:val="00105633"/>
    <w:rsid w:val="00107529"/>
    <w:rsid w:val="00107E88"/>
    <w:rsid w:val="00110882"/>
    <w:rsid w:val="0011089F"/>
    <w:rsid w:val="00110B6F"/>
    <w:rsid w:val="00110C83"/>
    <w:rsid w:val="0011270F"/>
    <w:rsid w:val="00112B7D"/>
    <w:rsid w:val="001142E1"/>
    <w:rsid w:val="00114CB3"/>
    <w:rsid w:val="001156D9"/>
    <w:rsid w:val="00115E51"/>
    <w:rsid w:val="00116DA6"/>
    <w:rsid w:val="001175C9"/>
    <w:rsid w:val="0012064C"/>
    <w:rsid w:val="0012178C"/>
    <w:rsid w:val="00121F6F"/>
    <w:rsid w:val="00122D14"/>
    <w:rsid w:val="001235CD"/>
    <w:rsid w:val="00124A11"/>
    <w:rsid w:val="00125168"/>
    <w:rsid w:val="00125490"/>
    <w:rsid w:val="001257B4"/>
    <w:rsid w:val="001259B6"/>
    <w:rsid w:val="0012691D"/>
    <w:rsid w:val="00126F39"/>
    <w:rsid w:val="00130243"/>
    <w:rsid w:val="001309F3"/>
    <w:rsid w:val="0013287B"/>
    <w:rsid w:val="00133A87"/>
    <w:rsid w:val="00134B1E"/>
    <w:rsid w:val="0013610B"/>
    <w:rsid w:val="00140227"/>
    <w:rsid w:val="0014081E"/>
    <w:rsid w:val="00141063"/>
    <w:rsid w:val="00141954"/>
    <w:rsid w:val="00142F82"/>
    <w:rsid w:val="001442C4"/>
    <w:rsid w:val="00144E05"/>
    <w:rsid w:val="001455B3"/>
    <w:rsid w:val="00146BF6"/>
    <w:rsid w:val="00150A90"/>
    <w:rsid w:val="00151230"/>
    <w:rsid w:val="00152C8E"/>
    <w:rsid w:val="001558AD"/>
    <w:rsid w:val="00157959"/>
    <w:rsid w:val="001624A9"/>
    <w:rsid w:val="0016316B"/>
    <w:rsid w:val="001640E4"/>
    <w:rsid w:val="0016450B"/>
    <w:rsid w:val="00164C3E"/>
    <w:rsid w:val="0016529E"/>
    <w:rsid w:val="001678EF"/>
    <w:rsid w:val="00170560"/>
    <w:rsid w:val="00171234"/>
    <w:rsid w:val="00171A81"/>
    <w:rsid w:val="001728D7"/>
    <w:rsid w:val="00173401"/>
    <w:rsid w:val="00173B83"/>
    <w:rsid w:val="00173FB3"/>
    <w:rsid w:val="00175D5F"/>
    <w:rsid w:val="00175EDF"/>
    <w:rsid w:val="00176954"/>
    <w:rsid w:val="00177B22"/>
    <w:rsid w:val="0018188F"/>
    <w:rsid w:val="001824DD"/>
    <w:rsid w:val="001829D2"/>
    <w:rsid w:val="00182B0F"/>
    <w:rsid w:val="001833F5"/>
    <w:rsid w:val="00183926"/>
    <w:rsid w:val="00183E3E"/>
    <w:rsid w:val="00184005"/>
    <w:rsid w:val="00184145"/>
    <w:rsid w:val="00184715"/>
    <w:rsid w:val="0018527A"/>
    <w:rsid w:val="001858A8"/>
    <w:rsid w:val="00186B12"/>
    <w:rsid w:val="00186BF3"/>
    <w:rsid w:val="00190CE7"/>
    <w:rsid w:val="00190F9C"/>
    <w:rsid w:val="001926AD"/>
    <w:rsid w:val="001926C0"/>
    <w:rsid w:val="00192D15"/>
    <w:rsid w:val="00195DC2"/>
    <w:rsid w:val="00196331"/>
    <w:rsid w:val="00196B4E"/>
    <w:rsid w:val="001977AC"/>
    <w:rsid w:val="001978A1"/>
    <w:rsid w:val="001A084E"/>
    <w:rsid w:val="001A0C61"/>
    <w:rsid w:val="001A0E1B"/>
    <w:rsid w:val="001A3183"/>
    <w:rsid w:val="001A32CA"/>
    <w:rsid w:val="001A38F0"/>
    <w:rsid w:val="001A584E"/>
    <w:rsid w:val="001A5AAE"/>
    <w:rsid w:val="001A6537"/>
    <w:rsid w:val="001A7948"/>
    <w:rsid w:val="001B09E6"/>
    <w:rsid w:val="001B0CAE"/>
    <w:rsid w:val="001B0E28"/>
    <w:rsid w:val="001B42A0"/>
    <w:rsid w:val="001B5141"/>
    <w:rsid w:val="001C0B3F"/>
    <w:rsid w:val="001C1477"/>
    <w:rsid w:val="001C2447"/>
    <w:rsid w:val="001C4333"/>
    <w:rsid w:val="001C6C45"/>
    <w:rsid w:val="001C7643"/>
    <w:rsid w:val="001D1414"/>
    <w:rsid w:val="001D1802"/>
    <w:rsid w:val="001D1F79"/>
    <w:rsid w:val="001D28AC"/>
    <w:rsid w:val="001D3747"/>
    <w:rsid w:val="001D45C7"/>
    <w:rsid w:val="001D528F"/>
    <w:rsid w:val="001D56DC"/>
    <w:rsid w:val="001D58A3"/>
    <w:rsid w:val="001D725F"/>
    <w:rsid w:val="001D7930"/>
    <w:rsid w:val="001E1253"/>
    <w:rsid w:val="001E1D55"/>
    <w:rsid w:val="001E276C"/>
    <w:rsid w:val="001E3217"/>
    <w:rsid w:val="001E3C5B"/>
    <w:rsid w:val="001E3E03"/>
    <w:rsid w:val="001E4BCA"/>
    <w:rsid w:val="001E69AE"/>
    <w:rsid w:val="001E7831"/>
    <w:rsid w:val="001E7DB9"/>
    <w:rsid w:val="001F3770"/>
    <w:rsid w:val="001F40A3"/>
    <w:rsid w:val="001F47F4"/>
    <w:rsid w:val="001F4BE3"/>
    <w:rsid w:val="001F58F0"/>
    <w:rsid w:val="001F655E"/>
    <w:rsid w:val="001F72B2"/>
    <w:rsid w:val="001F76F9"/>
    <w:rsid w:val="001F77A6"/>
    <w:rsid w:val="001F7DD0"/>
    <w:rsid w:val="001F7F96"/>
    <w:rsid w:val="00200E40"/>
    <w:rsid w:val="002015E8"/>
    <w:rsid w:val="00201794"/>
    <w:rsid w:val="002022B6"/>
    <w:rsid w:val="002043A0"/>
    <w:rsid w:val="0020522E"/>
    <w:rsid w:val="002052F6"/>
    <w:rsid w:val="002060DC"/>
    <w:rsid w:val="00206C6C"/>
    <w:rsid w:val="00207790"/>
    <w:rsid w:val="00211AE7"/>
    <w:rsid w:val="00211BDA"/>
    <w:rsid w:val="00211D29"/>
    <w:rsid w:val="00214618"/>
    <w:rsid w:val="002150B7"/>
    <w:rsid w:val="00215996"/>
    <w:rsid w:val="002166EC"/>
    <w:rsid w:val="00216A10"/>
    <w:rsid w:val="00216A97"/>
    <w:rsid w:val="00217547"/>
    <w:rsid w:val="00217CD9"/>
    <w:rsid w:val="00220285"/>
    <w:rsid w:val="00220857"/>
    <w:rsid w:val="00220A07"/>
    <w:rsid w:val="00220D84"/>
    <w:rsid w:val="00221DE0"/>
    <w:rsid w:val="00222D01"/>
    <w:rsid w:val="002233ED"/>
    <w:rsid w:val="00224E7C"/>
    <w:rsid w:val="00225916"/>
    <w:rsid w:val="00225FE5"/>
    <w:rsid w:val="00226D9D"/>
    <w:rsid w:val="0023021E"/>
    <w:rsid w:val="00231284"/>
    <w:rsid w:val="00232803"/>
    <w:rsid w:val="00232AAE"/>
    <w:rsid w:val="002335A3"/>
    <w:rsid w:val="00235DCB"/>
    <w:rsid w:val="00236463"/>
    <w:rsid w:val="00236C37"/>
    <w:rsid w:val="002375D2"/>
    <w:rsid w:val="002400DC"/>
    <w:rsid w:val="0024089C"/>
    <w:rsid w:val="00240ED9"/>
    <w:rsid w:val="0024167B"/>
    <w:rsid w:val="002428F2"/>
    <w:rsid w:val="002433DD"/>
    <w:rsid w:val="00243537"/>
    <w:rsid w:val="002463DE"/>
    <w:rsid w:val="00246C02"/>
    <w:rsid w:val="00246D37"/>
    <w:rsid w:val="00250350"/>
    <w:rsid w:val="00251D21"/>
    <w:rsid w:val="00253B79"/>
    <w:rsid w:val="00255D2F"/>
    <w:rsid w:val="002564D0"/>
    <w:rsid w:val="00257394"/>
    <w:rsid w:val="00257628"/>
    <w:rsid w:val="002577AB"/>
    <w:rsid w:val="00257AD4"/>
    <w:rsid w:val="002608BF"/>
    <w:rsid w:val="002609C3"/>
    <w:rsid w:val="00260D35"/>
    <w:rsid w:val="002616D1"/>
    <w:rsid w:val="00261800"/>
    <w:rsid w:val="0026308D"/>
    <w:rsid w:val="00263D75"/>
    <w:rsid w:val="00264033"/>
    <w:rsid w:val="0026494C"/>
    <w:rsid w:val="002658B7"/>
    <w:rsid w:val="00266276"/>
    <w:rsid w:val="002664C6"/>
    <w:rsid w:val="002677E2"/>
    <w:rsid w:val="0027027D"/>
    <w:rsid w:val="002706C1"/>
    <w:rsid w:val="0027228B"/>
    <w:rsid w:val="002726AD"/>
    <w:rsid w:val="00272C63"/>
    <w:rsid w:val="00272CC0"/>
    <w:rsid w:val="00272DA7"/>
    <w:rsid w:val="00272F2A"/>
    <w:rsid w:val="0027337C"/>
    <w:rsid w:val="00273890"/>
    <w:rsid w:val="00273A8D"/>
    <w:rsid w:val="00273F88"/>
    <w:rsid w:val="00274BA0"/>
    <w:rsid w:val="0027582C"/>
    <w:rsid w:val="00277C7A"/>
    <w:rsid w:val="002835E6"/>
    <w:rsid w:val="00284515"/>
    <w:rsid w:val="002846DB"/>
    <w:rsid w:val="00284B17"/>
    <w:rsid w:val="00284E50"/>
    <w:rsid w:val="0028701A"/>
    <w:rsid w:val="00287FDF"/>
    <w:rsid w:val="00291D62"/>
    <w:rsid w:val="00293DFA"/>
    <w:rsid w:val="002947AF"/>
    <w:rsid w:val="00296AC1"/>
    <w:rsid w:val="002972C7"/>
    <w:rsid w:val="00297618"/>
    <w:rsid w:val="002A1528"/>
    <w:rsid w:val="002A1C34"/>
    <w:rsid w:val="002A4090"/>
    <w:rsid w:val="002A478E"/>
    <w:rsid w:val="002A4829"/>
    <w:rsid w:val="002A4EFA"/>
    <w:rsid w:val="002B27D5"/>
    <w:rsid w:val="002B38A0"/>
    <w:rsid w:val="002B429E"/>
    <w:rsid w:val="002B4970"/>
    <w:rsid w:val="002B525D"/>
    <w:rsid w:val="002C1E79"/>
    <w:rsid w:val="002C1F48"/>
    <w:rsid w:val="002C2AFC"/>
    <w:rsid w:val="002C317C"/>
    <w:rsid w:val="002C3528"/>
    <w:rsid w:val="002C3E07"/>
    <w:rsid w:val="002C3F42"/>
    <w:rsid w:val="002C4C98"/>
    <w:rsid w:val="002C4D12"/>
    <w:rsid w:val="002C4E32"/>
    <w:rsid w:val="002C5054"/>
    <w:rsid w:val="002C50D6"/>
    <w:rsid w:val="002C5215"/>
    <w:rsid w:val="002C673C"/>
    <w:rsid w:val="002C7D2B"/>
    <w:rsid w:val="002D0C09"/>
    <w:rsid w:val="002D177D"/>
    <w:rsid w:val="002D1CD8"/>
    <w:rsid w:val="002D37B8"/>
    <w:rsid w:val="002D3CA5"/>
    <w:rsid w:val="002D4AB2"/>
    <w:rsid w:val="002D58F5"/>
    <w:rsid w:val="002D5BC7"/>
    <w:rsid w:val="002D5DD1"/>
    <w:rsid w:val="002D6556"/>
    <w:rsid w:val="002D7AE2"/>
    <w:rsid w:val="002D7E94"/>
    <w:rsid w:val="002E184D"/>
    <w:rsid w:val="002E1CA5"/>
    <w:rsid w:val="002E3014"/>
    <w:rsid w:val="002E4862"/>
    <w:rsid w:val="002F0613"/>
    <w:rsid w:val="002F12D3"/>
    <w:rsid w:val="002F190A"/>
    <w:rsid w:val="002F216F"/>
    <w:rsid w:val="002F2450"/>
    <w:rsid w:val="002F3694"/>
    <w:rsid w:val="002F5A7C"/>
    <w:rsid w:val="002F5AAF"/>
    <w:rsid w:val="002F6635"/>
    <w:rsid w:val="002F6DF1"/>
    <w:rsid w:val="002F7960"/>
    <w:rsid w:val="00300289"/>
    <w:rsid w:val="00302107"/>
    <w:rsid w:val="0030271A"/>
    <w:rsid w:val="00304E98"/>
    <w:rsid w:val="003059E7"/>
    <w:rsid w:val="003066A9"/>
    <w:rsid w:val="00307306"/>
    <w:rsid w:val="00310308"/>
    <w:rsid w:val="0031089F"/>
    <w:rsid w:val="003109A9"/>
    <w:rsid w:val="00310BE2"/>
    <w:rsid w:val="0031106D"/>
    <w:rsid w:val="0031322C"/>
    <w:rsid w:val="003134A7"/>
    <w:rsid w:val="00314A26"/>
    <w:rsid w:val="00315C2B"/>
    <w:rsid w:val="0032025C"/>
    <w:rsid w:val="0032041E"/>
    <w:rsid w:val="00320CA3"/>
    <w:rsid w:val="0032116A"/>
    <w:rsid w:val="00321744"/>
    <w:rsid w:val="00321D3E"/>
    <w:rsid w:val="00324CE1"/>
    <w:rsid w:val="003254F1"/>
    <w:rsid w:val="00325575"/>
    <w:rsid w:val="00325603"/>
    <w:rsid w:val="00325960"/>
    <w:rsid w:val="003272B6"/>
    <w:rsid w:val="00327F9D"/>
    <w:rsid w:val="003307C3"/>
    <w:rsid w:val="00331541"/>
    <w:rsid w:val="00332280"/>
    <w:rsid w:val="00332B22"/>
    <w:rsid w:val="00332C1F"/>
    <w:rsid w:val="003339D1"/>
    <w:rsid w:val="00333AFB"/>
    <w:rsid w:val="0033419D"/>
    <w:rsid w:val="00334388"/>
    <w:rsid w:val="0033478F"/>
    <w:rsid w:val="00334A8C"/>
    <w:rsid w:val="003379FD"/>
    <w:rsid w:val="00337E9C"/>
    <w:rsid w:val="00340554"/>
    <w:rsid w:val="00342720"/>
    <w:rsid w:val="00346665"/>
    <w:rsid w:val="003469CC"/>
    <w:rsid w:val="00351789"/>
    <w:rsid w:val="00351E9F"/>
    <w:rsid w:val="00352238"/>
    <w:rsid w:val="003527D0"/>
    <w:rsid w:val="0035296D"/>
    <w:rsid w:val="003538FA"/>
    <w:rsid w:val="003540AB"/>
    <w:rsid w:val="0035471B"/>
    <w:rsid w:val="00354842"/>
    <w:rsid w:val="00354EF1"/>
    <w:rsid w:val="00355493"/>
    <w:rsid w:val="003561B9"/>
    <w:rsid w:val="00356233"/>
    <w:rsid w:val="00357890"/>
    <w:rsid w:val="0035790E"/>
    <w:rsid w:val="0036032A"/>
    <w:rsid w:val="0036071D"/>
    <w:rsid w:val="00360841"/>
    <w:rsid w:val="00361B58"/>
    <w:rsid w:val="00361DC4"/>
    <w:rsid w:val="00364825"/>
    <w:rsid w:val="00365213"/>
    <w:rsid w:val="0036575B"/>
    <w:rsid w:val="00365E92"/>
    <w:rsid w:val="00367592"/>
    <w:rsid w:val="00367F34"/>
    <w:rsid w:val="00370619"/>
    <w:rsid w:val="00371014"/>
    <w:rsid w:val="00371EFA"/>
    <w:rsid w:val="00372328"/>
    <w:rsid w:val="00373F02"/>
    <w:rsid w:val="003756CD"/>
    <w:rsid w:val="00375FD6"/>
    <w:rsid w:val="003763B1"/>
    <w:rsid w:val="00381E4A"/>
    <w:rsid w:val="00382ACC"/>
    <w:rsid w:val="00383296"/>
    <w:rsid w:val="00383A06"/>
    <w:rsid w:val="003849C5"/>
    <w:rsid w:val="0038694C"/>
    <w:rsid w:val="003869E6"/>
    <w:rsid w:val="00386EA8"/>
    <w:rsid w:val="003877B5"/>
    <w:rsid w:val="00387AE8"/>
    <w:rsid w:val="00393750"/>
    <w:rsid w:val="00393B01"/>
    <w:rsid w:val="003942A1"/>
    <w:rsid w:val="00395E0A"/>
    <w:rsid w:val="00397684"/>
    <w:rsid w:val="003A1C9D"/>
    <w:rsid w:val="003A1D21"/>
    <w:rsid w:val="003A2599"/>
    <w:rsid w:val="003A2D7B"/>
    <w:rsid w:val="003A3AB5"/>
    <w:rsid w:val="003A4EB7"/>
    <w:rsid w:val="003A76AC"/>
    <w:rsid w:val="003A7E98"/>
    <w:rsid w:val="003B002A"/>
    <w:rsid w:val="003B0875"/>
    <w:rsid w:val="003B2E42"/>
    <w:rsid w:val="003B415B"/>
    <w:rsid w:val="003B74C2"/>
    <w:rsid w:val="003B74C9"/>
    <w:rsid w:val="003B79C7"/>
    <w:rsid w:val="003C0999"/>
    <w:rsid w:val="003C0E0C"/>
    <w:rsid w:val="003C33B2"/>
    <w:rsid w:val="003C41D5"/>
    <w:rsid w:val="003C7EA9"/>
    <w:rsid w:val="003D1850"/>
    <w:rsid w:val="003D2205"/>
    <w:rsid w:val="003D2EC4"/>
    <w:rsid w:val="003D3872"/>
    <w:rsid w:val="003D3B64"/>
    <w:rsid w:val="003D4095"/>
    <w:rsid w:val="003D70C4"/>
    <w:rsid w:val="003E0140"/>
    <w:rsid w:val="003E422A"/>
    <w:rsid w:val="003E48A4"/>
    <w:rsid w:val="003E6198"/>
    <w:rsid w:val="003E658B"/>
    <w:rsid w:val="003E6E31"/>
    <w:rsid w:val="003E7AEA"/>
    <w:rsid w:val="003E7E93"/>
    <w:rsid w:val="003F36F0"/>
    <w:rsid w:val="003F3C95"/>
    <w:rsid w:val="003F5620"/>
    <w:rsid w:val="003F5BD1"/>
    <w:rsid w:val="003F6E45"/>
    <w:rsid w:val="003F6EB7"/>
    <w:rsid w:val="004002B1"/>
    <w:rsid w:val="0040082A"/>
    <w:rsid w:val="00401C59"/>
    <w:rsid w:val="00401EC3"/>
    <w:rsid w:val="00401FB8"/>
    <w:rsid w:val="0040246B"/>
    <w:rsid w:val="004030F6"/>
    <w:rsid w:val="00403FB5"/>
    <w:rsid w:val="00404105"/>
    <w:rsid w:val="00404CC8"/>
    <w:rsid w:val="00406486"/>
    <w:rsid w:val="0040796E"/>
    <w:rsid w:val="00407EFA"/>
    <w:rsid w:val="0041088C"/>
    <w:rsid w:val="004109B6"/>
    <w:rsid w:val="00410BF0"/>
    <w:rsid w:val="00411AC3"/>
    <w:rsid w:val="004123CF"/>
    <w:rsid w:val="00414567"/>
    <w:rsid w:val="00416032"/>
    <w:rsid w:val="0041614B"/>
    <w:rsid w:val="00416988"/>
    <w:rsid w:val="00416AD5"/>
    <w:rsid w:val="004170DE"/>
    <w:rsid w:val="00417F02"/>
    <w:rsid w:val="004208E0"/>
    <w:rsid w:val="00421402"/>
    <w:rsid w:val="00421453"/>
    <w:rsid w:val="00422584"/>
    <w:rsid w:val="0042280B"/>
    <w:rsid w:val="0042383D"/>
    <w:rsid w:val="00423C20"/>
    <w:rsid w:val="00424592"/>
    <w:rsid w:val="00424A8F"/>
    <w:rsid w:val="0043253B"/>
    <w:rsid w:val="00432C67"/>
    <w:rsid w:val="00433E6E"/>
    <w:rsid w:val="0043499E"/>
    <w:rsid w:val="00434C63"/>
    <w:rsid w:val="00435A57"/>
    <w:rsid w:val="00436C83"/>
    <w:rsid w:val="00437230"/>
    <w:rsid w:val="0044099A"/>
    <w:rsid w:val="00441040"/>
    <w:rsid w:val="00441616"/>
    <w:rsid w:val="00442845"/>
    <w:rsid w:val="004433EB"/>
    <w:rsid w:val="004436B6"/>
    <w:rsid w:val="00443741"/>
    <w:rsid w:val="00443D69"/>
    <w:rsid w:val="00444C19"/>
    <w:rsid w:val="0044578D"/>
    <w:rsid w:val="00446C51"/>
    <w:rsid w:val="00447891"/>
    <w:rsid w:val="00447C08"/>
    <w:rsid w:val="004513B3"/>
    <w:rsid w:val="004527E4"/>
    <w:rsid w:val="00452BBF"/>
    <w:rsid w:val="00452DE6"/>
    <w:rsid w:val="00454638"/>
    <w:rsid w:val="0045496D"/>
    <w:rsid w:val="004549C2"/>
    <w:rsid w:val="00454D86"/>
    <w:rsid w:val="00457796"/>
    <w:rsid w:val="00457B7A"/>
    <w:rsid w:val="00457D62"/>
    <w:rsid w:val="00460A89"/>
    <w:rsid w:val="00460C31"/>
    <w:rsid w:val="0046127A"/>
    <w:rsid w:val="0046201B"/>
    <w:rsid w:val="004622FE"/>
    <w:rsid w:val="0046393E"/>
    <w:rsid w:val="00463EA4"/>
    <w:rsid w:val="004646B4"/>
    <w:rsid w:val="00464DA6"/>
    <w:rsid w:val="00465485"/>
    <w:rsid w:val="004657AC"/>
    <w:rsid w:val="00466164"/>
    <w:rsid w:val="00467021"/>
    <w:rsid w:val="0047089D"/>
    <w:rsid w:val="00471259"/>
    <w:rsid w:val="00471748"/>
    <w:rsid w:val="00471765"/>
    <w:rsid w:val="00471B37"/>
    <w:rsid w:val="004736C0"/>
    <w:rsid w:val="004739A5"/>
    <w:rsid w:val="00473C64"/>
    <w:rsid w:val="00474BA9"/>
    <w:rsid w:val="00475562"/>
    <w:rsid w:val="00475A86"/>
    <w:rsid w:val="00476165"/>
    <w:rsid w:val="00476184"/>
    <w:rsid w:val="00476A66"/>
    <w:rsid w:val="00476B3E"/>
    <w:rsid w:val="004778F3"/>
    <w:rsid w:val="00481972"/>
    <w:rsid w:val="004822BC"/>
    <w:rsid w:val="00482E7C"/>
    <w:rsid w:val="00483297"/>
    <w:rsid w:val="00483E37"/>
    <w:rsid w:val="004840B0"/>
    <w:rsid w:val="00484761"/>
    <w:rsid w:val="00485126"/>
    <w:rsid w:val="00485F5D"/>
    <w:rsid w:val="0048676C"/>
    <w:rsid w:val="00490E19"/>
    <w:rsid w:val="00490E5A"/>
    <w:rsid w:val="004926AD"/>
    <w:rsid w:val="00492955"/>
    <w:rsid w:val="00493623"/>
    <w:rsid w:val="00494164"/>
    <w:rsid w:val="0049537C"/>
    <w:rsid w:val="00495B2C"/>
    <w:rsid w:val="00495BE0"/>
    <w:rsid w:val="004964A6"/>
    <w:rsid w:val="00496A3C"/>
    <w:rsid w:val="00496A7F"/>
    <w:rsid w:val="004A0199"/>
    <w:rsid w:val="004A134D"/>
    <w:rsid w:val="004A1FF1"/>
    <w:rsid w:val="004A26B8"/>
    <w:rsid w:val="004A281B"/>
    <w:rsid w:val="004A311C"/>
    <w:rsid w:val="004A34CC"/>
    <w:rsid w:val="004A39E6"/>
    <w:rsid w:val="004A43CF"/>
    <w:rsid w:val="004A73F2"/>
    <w:rsid w:val="004B024E"/>
    <w:rsid w:val="004B0C4A"/>
    <w:rsid w:val="004B1423"/>
    <w:rsid w:val="004B1EC5"/>
    <w:rsid w:val="004B2D48"/>
    <w:rsid w:val="004B7453"/>
    <w:rsid w:val="004B75F4"/>
    <w:rsid w:val="004C00E3"/>
    <w:rsid w:val="004C123D"/>
    <w:rsid w:val="004C1AB9"/>
    <w:rsid w:val="004C2CC3"/>
    <w:rsid w:val="004C327F"/>
    <w:rsid w:val="004C435B"/>
    <w:rsid w:val="004C4B24"/>
    <w:rsid w:val="004C5774"/>
    <w:rsid w:val="004C5C5D"/>
    <w:rsid w:val="004C6F0F"/>
    <w:rsid w:val="004C734D"/>
    <w:rsid w:val="004C7ED1"/>
    <w:rsid w:val="004D1E2F"/>
    <w:rsid w:val="004D2F7B"/>
    <w:rsid w:val="004D3289"/>
    <w:rsid w:val="004D370D"/>
    <w:rsid w:val="004D4B58"/>
    <w:rsid w:val="004D4F33"/>
    <w:rsid w:val="004D5256"/>
    <w:rsid w:val="004D5397"/>
    <w:rsid w:val="004D6D50"/>
    <w:rsid w:val="004E0F42"/>
    <w:rsid w:val="004E27F4"/>
    <w:rsid w:val="004E32EE"/>
    <w:rsid w:val="004E3D2C"/>
    <w:rsid w:val="004E4793"/>
    <w:rsid w:val="004E5857"/>
    <w:rsid w:val="004E75F8"/>
    <w:rsid w:val="004F01C7"/>
    <w:rsid w:val="004F0BE9"/>
    <w:rsid w:val="004F0C59"/>
    <w:rsid w:val="004F18E3"/>
    <w:rsid w:val="004F2819"/>
    <w:rsid w:val="004F4049"/>
    <w:rsid w:val="004F4F0D"/>
    <w:rsid w:val="004F6A9C"/>
    <w:rsid w:val="004F7E9E"/>
    <w:rsid w:val="00500811"/>
    <w:rsid w:val="00500E4D"/>
    <w:rsid w:val="00501B18"/>
    <w:rsid w:val="00502EBE"/>
    <w:rsid w:val="0050312F"/>
    <w:rsid w:val="005048B8"/>
    <w:rsid w:val="00504BC0"/>
    <w:rsid w:val="00504F9E"/>
    <w:rsid w:val="005052C0"/>
    <w:rsid w:val="00505D3B"/>
    <w:rsid w:val="0050698C"/>
    <w:rsid w:val="00506C81"/>
    <w:rsid w:val="0050703C"/>
    <w:rsid w:val="00510406"/>
    <w:rsid w:val="00511454"/>
    <w:rsid w:val="0051283C"/>
    <w:rsid w:val="00513608"/>
    <w:rsid w:val="00513BD4"/>
    <w:rsid w:val="00517779"/>
    <w:rsid w:val="00520EC2"/>
    <w:rsid w:val="00521B16"/>
    <w:rsid w:val="00522634"/>
    <w:rsid w:val="005227D4"/>
    <w:rsid w:val="00522A27"/>
    <w:rsid w:val="005253B2"/>
    <w:rsid w:val="00525867"/>
    <w:rsid w:val="00525EA1"/>
    <w:rsid w:val="00527829"/>
    <w:rsid w:val="00530D22"/>
    <w:rsid w:val="00530E85"/>
    <w:rsid w:val="005323E2"/>
    <w:rsid w:val="00532E40"/>
    <w:rsid w:val="00532F91"/>
    <w:rsid w:val="005336B8"/>
    <w:rsid w:val="005339F7"/>
    <w:rsid w:val="00533A48"/>
    <w:rsid w:val="0053536B"/>
    <w:rsid w:val="0053628C"/>
    <w:rsid w:val="005404F7"/>
    <w:rsid w:val="005430A0"/>
    <w:rsid w:val="00543485"/>
    <w:rsid w:val="0054510E"/>
    <w:rsid w:val="0054514B"/>
    <w:rsid w:val="00546B8E"/>
    <w:rsid w:val="005473A5"/>
    <w:rsid w:val="00551ED1"/>
    <w:rsid w:val="00553C73"/>
    <w:rsid w:val="00553F74"/>
    <w:rsid w:val="00555F57"/>
    <w:rsid w:val="00556B7F"/>
    <w:rsid w:val="00556EA0"/>
    <w:rsid w:val="00560E0D"/>
    <w:rsid w:val="00560E28"/>
    <w:rsid w:val="005615EA"/>
    <w:rsid w:val="00563168"/>
    <w:rsid w:val="00564084"/>
    <w:rsid w:val="0056448A"/>
    <w:rsid w:val="00564D08"/>
    <w:rsid w:val="005658E9"/>
    <w:rsid w:val="00565F94"/>
    <w:rsid w:val="00566246"/>
    <w:rsid w:val="0056719B"/>
    <w:rsid w:val="00570B90"/>
    <w:rsid w:val="005711DF"/>
    <w:rsid w:val="00574195"/>
    <w:rsid w:val="005753FF"/>
    <w:rsid w:val="0057596E"/>
    <w:rsid w:val="00580438"/>
    <w:rsid w:val="00580CC7"/>
    <w:rsid w:val="005811F6"/>
    <w:rsid w:val="005823C6"/>
    <w:rsid w:val="005824E5"/>
    <w:rsid w:val="0058338D"/>
    <w:rsid w:val="005841B1"/>
    <w:rsid w:val="00584804"/>
    <w:rsid w:val="0058596D"/>
    <w:rsid w:val="00585B54"/>
    <w:rsid w:val="00586969"/>
    <w:rsid w:val="00587E0E"/>
    <w:rsid w:val="00590D90"/>
    <w:rsid w:val="00591A48"/>
    <w:rsid w:val="005929B6"/>
    <w:rsid w:val="00593604"/>
    <w:rsid w:val="00593793"/>
    <w:rsid w:val="005939B9"/>
    <w:rsid w:val="00593CF5"/>
    <w:rsid w:val="005942FD"/>
    <w:rsid w:val="00594EB0"/>
    <w:rsid w:val="00596A49"/>
    <w:rsid w:val="0059777E"/>
    <w:rsid w:val="005A02EB"/>
    <w:rsid w:val="005A21E4"/>
    <w:rsid w:val="005A235E"/>
    <w:rsid w:val="005A3C0F"/>
    <w:rsid w:val="005A3FA5"/>
    <w:rsid w:val="005A5276"/>
    <w:rsid w:val="005A577D"/>
    <w:rsid w:val="005B0971"/>
    <w:rsid w:val="005B34BA"/>
    <w:rsid w:val="005B3CED"/>
    <w:rsid w:val="005B4B62"/>
    <w:rsid w:val="005B525A"/>
    <w:rsid w:val="005B7A72"/>
    <w:rsid w:val="005C011E"/>
    <w:rsid w:val="005C07C4"/>
    <w:rsid w:val="005C0C12"/>
    <w:rsid w:val="005C0D70"/>
    <w:rsid w:val="005C0D8E"/>
    <w:rsid w:val="005C16C5"/>
    <w:rsid w:val="005C2C4B"/>
    <w:rsid w:val="005C336D"/>
    <w:rsid w:val="005C3E26"/>
    <w:rsid w:val="005C4197"/>
    <w:rsid w:val="005C4C0A"/>
    <w:rsid w:val="005C5A95"/>
    <w:rsid w:val="005C5DF7"/>
    <w:rsid w:val="005C6F58"/>
    <w:rsid w:val="005C7B68"/>
    <w:rsid w:val="005D0132"/>
    <w:rsid w:val="005D13E9"/>
    <w:rsid w:val="005D1C80"/>
    <w:rsid w:val="005D1E73"/>
    <w:rsid w:val="005D2666"/>
    <w:rsid w:val="005D376C"/>
    <w:rsid w:val="005D4C97"/>
    <w:rsid w:val="005D4F3A"/>
    <w:rsid w:val="005D5959"/>
    <w:rsid w:val="005D596A"/>
    <w:rsid w:val="005D6710"/>
    <w:rsid w:val="005E0F85"/>
    <w:rsid w:val="005E2A3E"/>
    <w:rsid w:val="005E3383"/>
    <w:rsid w:val="005E5699"/>
    <w:rsid w:val="005E5AAC"/>
    <w:rsid w:val="005E5C84"/>
    <w:rsid w:val="005E79A4"/>
    <w:rsid w:val="005F1291"/>
    <w:rsid w:val="005F20D3"/>
    <w:rsid w:val="005F2C63"/>
    <w:rsid w:val="005F38B2"/>
    <w:rsid w:val="005F3BB6"/>
    <w:rsid w:val="005F3D47"/>
    <w:rsid w:val="005F4624"/>
    <w:rsid w:val="005F4FA5"/>
    <w:rsid w:val="005F549B"/>
    <w:rsid w:val="005F69BF"/>
    <w:rsid w:val="005F6D02"/>
    <w:rsid w:val="005F7144"/>
    <w:rsid w:val="005F767E"/>
    <w:rsid w:val="005F7683"/>
    <w:rsid w:val="005F7E44"/>
    <w:rsid w:val="00600033"/>
    <w:rsid w:val="00600F95"/>
    <w:rsid w:val="006019E5"/>
    <w:rsid w:val="006024BB"/>
    <w:rsid w:val="006051B3"/>
    <w:rsid w:val="00607D3F"/>
    <w:rsid w:val="00610F47"/>
    <w:rsid w:val="0061282C"/>
    <w:rsid w:val="006138CE"/>
    <w:rsid w:val="0061434E"/>
    <w:rsid w:val="00614C89"/>
    <w:rsid w:val="0061540B"/>
    <w:rsid w:val="0062061D"/>
    <w:rsid w:val="006208E2"/>
    <w:rsid w:val="00620CD1"/>
    <w:rsid w:val="00620E67"/>
    <w:rsid w:val="00621E3E"/>
    <w:rsid w:val="006228D3"/>
    <w:rsid w:val="00622A83"/>
    <w:rsid w:val="00622F90"/>
    <w:rsid w:val="00625AC5"/>
    <w:rsid w:val="00626113"/>
    <w:rsid w:val="006271F4"/>
    <w:rsid w:val="00627ED9"/>
    <w:rsid w:val="006304C8"/>
    <w:rsid w:val="00631427"/>
    <w:rsid w:val="00633E0F"/>
    <w:rsid w:val="006347C1"/>
    <w:rsid w:val="00634B15"/>
    <w:rsid w:val="006356CF"/>
    <w:rsid w:val="00636996"/>
    <w:rsid w:val="0063759B"/>
    <w:rsid w:val="006376A0"/>
    <w:rsid w:val="00637CE6"/>
    <w:rsid w:val="00642141"/>
    <w:rsid w:val="006427BE"/>
    <w:rsid w:val="00643AD3"/>
    <w:rsid w:val="00646DFA"/>
    <w:rsid w:val="006510F6"/>
    <w:rsid w:val="00651C2B"/>
    <w:rsid w:val="00652ABA"/>
    <w:rsid w:val="00653E37"/>
    <w:rsid w:val="00654069"/>
    <w:rsid w:val="006543FE"/>
    <w:rsid w:val="006546A7"/>
    <w:rsid w:val="00655104"/>
    <w:rsid w:val="0065555E"/>
    <w:rsid w:val="0065573D"/>
    <w:rsid w:val="006559B4"/>
    <w:rsid w:val="00655A27"/>
    <w:rsid w:val="00655B11"/>
    <w:rsid w:val="0065742A"/>
    <w:rsid w:val="006575B9"/>
    <w:rsid w:val="006600F7"/>
    <w:rsid w:val="0066038D"/>
    <w:rsid w:val="0066239A"/>
    <w:rsid w:val="006627F3"/>
    <w:rsid w:val="00663200"/>
    <w:rsid w:val="00663C20"/>
    <w:rsid w:val="00663EAE"/>
    <w:rsid w:val="00664529"/>
    <w:rsid w:val="00665030"/>
    <w:rsid w:val="0066512C"/>
    <w:rsid w:val="0066596C"/>
    <w:rsid w:val="00667091"/>
    <w:rsid w:val="0067023F"/>
    <w:rsid w:val="00671046"/>
    <w:rsid w:val="00676083"/>
    <w:rsid w:val="006771A9"/>
    <w:rsid w:val="0068451D"/>
    <w:rsid w:val="006845DD"/>
    <w:rsid w:val="00685591"/>
    <w:rsid w:val="00686E24"/>
    <w:rsid w:val="00687139"/>
    <w:rsid w:val="00691926"/>
    <w:rsid w:val="0069211C"/>
    <w:rsid w:val="006925BD"/>
    <w:rsid w:val="00692EE8"/>
    <w:rsid w:val="00693990"/>
    <w:rsid w:val="006946D0"/>
    <w:rsid w:val="00695690"/>
    <w:rsid w:val="006958FD"/>
    <w:rsid w:val="00695E9D"/>
    <w:rsid w:val="00697224"/>
    <w:rsid w:val="006A1856"/>
    <w:rsid w:val="006A42E7"/>
    <w:rsid w:val="006A4DC3"/>
    <w:rsid w:val="006A57CC"/>
    <w:rsid w:val="006A5ED6"/>
    <w:rsid w:val="006B0132"/>
    <w:rsid w:val="006B084E"/>
    <w:rsid w:val="006B1788"/>
    <w:rsid w:val="006B3085"/>
    <w:rsid w:val="006B30D6"/>
    <w:rsid w:val="006B3806"/>
    <w:rsid w:val="006B41CB"/>
    <w:rsid w:val="006B4B08"/>
    <w:rsid w:val="006B5589"/>
    <w:rsid w:val="006B57F8"/>
    <w:rsid w:val="006B66AE"/>
    <w:rsid w:val="006B6808"/>
    <w:rsid w:val="006B7FF6"/>
    <w:rsid w:val="006C05DF"/>
    <w:rsid w:val="006C0C91"/>
    <w:rsid w:val="006C1A81"/>
    <w:rsid w:val="006C1B99"/>
    <w:rsid w:val="006C1ED3"/>
    <w:rsid w:val="006C34CC"/>
    <w:rsid w:val="006C4ED5"/>
    <w:rsid w:val="006C5C69"/>
    <w:rsid w:val="006C5CB1"/>
    <w:rsid w:val="006C5E5F"/>
    <w:rsid w:val="006C6499"/>
    <w:rsid w:val="006C6915"/>
    <w:rsid w:val="006C7993"/>
    <w:rsid w:val="006D1DC7"/>
    <w:rsid w:val="006D3870"/>
    <w:rsid w:val="006D3E82"/>
    <w:rsid w:val="006D4C0F"/>
    <w:rsid w:val="006D503C"/>
    <w:rsid w:val="006D59EB"/>
    <w:rsid w:val="006D5DEA"/>
    <w:rsid w:val="006D6088"/>
    <w:rsid w:val="006D650A"/>
    <w:rsid w:val="006D72D5"/>
    <w:rsid w:val="006D7A8C"/>
    <w:rsid w:val="006E09F7"/>
    <w:rsid w:val="006E2628"/>
    <w:rsid w:val="006E29B3"/>
    <w:rsid w:val="006E2A03"/>
    <w:rsid w:val="006E2C6F"/>
    <w:rsid w:val="006E3670"/>
    <w:rsid w:val="006E4537"/>
    <w:rsid w:val="006E49AB"/>
    <w:rsid w:val="006E616E"/>
    <w:rsid w:val="006F158A"/>
    <w:rsid w:val="006F16BC"/>
    <w:rsid w:val="006F1F82"/>
    <w:rsid w:val="006F3209"/>
    <w:rsid w:val="006F34F1"/>
    <w:rsid w:val="006F3A7B"/>
    <w:rsid w:val="006F45B9"/>
    <w:rsid w:val="006F46A5"/>
    <w:rsid w:val="006F4D18"/>
    <w:rsid w:val="006F76F0"/>
    <w:rsid w:val="006F78FC"/>
    <w:rsid w:val="006F7A33"/>
    <w:rsid w:val="007015A1"/>
    <w:rsid w:val="00702271"/>
    <w:rsid w:val="00703F03"/>
    <w:rsid w:val="0070586E"/>
    <w:rsid w:val="00705994"/>
    <w:rsid w:val="007060E2"/>
    <w:rsid w:val="00706ED6"/>
    <w:rsid w:val="00706F1C"/>
    <w:rsid w:val="0070710D"/>
    <w:rsid w:val="007130CD"/>
    <w:rsid w:val="00714628"/>
    <w:rsid w:val="00714F83"/>
    <w:rsid w:val="007150C1"/>
    <w:rsid w:val="00715B78"/>
    <w:rsid w:val="00716144"/>
    <w:rsid w:val="00717A73"/>
    <w:rsid w:val="00720077"/>
    <w:rsid w:val="0072252C"/>
    <w:rsid w:val="00722D1E"/>
    <w:rsid w:val="0072396E"/>
    <w:rsid w:val="00723A22"/>
    <w:rsid w:val="00723C0D"/>
    <w:rsid w:val="00726A52"/>
    <w:rsid w:val="00726A82"/>
    <w:rsid w:val="00727507"/>
    <w:rsid w:val="007278F3"/>
    <w:rsid w:val="00727DF8"/>
    <w:rsid w:val="007313CA"/>
    <w:rsid w:val="00731EE2"/>
    <w:rsid w:val="00732148"/>
    <w:rsid w:val="007322B7"/>
    <w:rsid w:val="00733688"/>
    <w:rsid w:val="007352B9"/>
    <w:rsid w:val="00737D6D"/>
    <w:rsid w:val="007407F0"/>
    <w:rsid w:val="00740E25"/>
    <w:rsid w:val="00741B34"/>
    <w:rsid w:val="007425DE"/>
    <w:rsid w:val="00742DA7"/>
    <w:rsid w:val="00744408"/>
    <w:rsid w:val="00744410"/>
    <w:rsid w:val="00744F35"/>
    <w:rsid w:val="00745660"/>
    <w:rsid w:val="00745D84"/>
    <w:rsid w:val="0074676A"/>
    <w:rsid w:val="007475F6"/>
    <w:rsid w:val="00750BE1"/>
    <w:rsid w:val="007520CE"/>
    <w:rsid w:val="00752B7B"/>
    <w:rsid w:val="0075326B"/>
    <w:rsid w:val="00753679"/>
    <w:rsid w:val="00753A24"/>
    <w:rsid w:val="00753DDB"/>
    <w:rsid w:val="00754B4F"/>
    <w:rsid w:val="00756872"/>
    <w:rsid w:val="007576CD"/>
    <w:rsid w:val="00757BC1"/>
    <w:rsid w:val="00760801"/>
    <w:rsid w:val="007612BF"/>
    <w:rsid w:val="00762D9F"/>
    <w:rsid w:val="0076630A"/>
    <w:rsid w:val="00766C15"/>
    <w:rsid w:val="00767254"/>
    <w:rsid w:val="00767CB2"/>
    <w:rsid w:val="00767E57"/>
    <w:rsid w:val="00767E86"/>
    <w:rsid w:val="0077261E"/>
    <w:rsid w:val="00772F87"/>
    <w:rsid w:val="00775D5C"/>
    <w:rsid w:val="00776287"/>
    <w:rsid w:val="00777506"/>
    <w:rsid w:val="007805A5"/>
    <w:rsid w:val="00780CBB"/>
    <w:rsid w:val="007817E4"/>
    <w:rsid w:val="007819A1"/>
    <w:rsid w:val="007823DB"/>
    <w:rsid w:val="00782DA4"/>
    <w:rsid w:val="00783721"/>
    <w:rsid w:val="00785496"/>
    <w:rsid w:val="00786506"/>
    <w:rsid w:val="00786E70"/>
    <w:rsid w:val="007871CD"/>
    <w:rsid w:val="007874F4"/>
    <w:rsid w:val="00787986"/>
    <w:rsid w:val="00787D47"/>
    <w:rsid w:val="0079164A"/>
    <w:rsid w:val="00791B4E"/>
    <w:rsid w:val="007920BA"/>
    <w:rsid w:val="007921CF"/>
    <w:rsid w:val="007926CB"/>
    <w:rsid w:val="00793418"/>
    <w:rsid w:val="0079557E"/>
    <w:rsid w:val="00795F80"/>
    <w:rsid w:val="007A007B"/>
    <w:rsid w:val="007A1BFB"/>
    <w:rsid w:val="007A1D4B"/>
    <w:rsid w:val="007A218A"/>
    <w:rsid w:val="007A2B75"/>
    <w:rsid w:val="007A2EA8"/>
    <w:rsid w:val="007A3D4B"/>
    <w:rsid w:val="007A54D9"/>
    <w:rsid w:val="007A5545"/>
    <w:rsid w:val="007A5EB1"/>
    <w:rsid w:val="007A6DD2"/>
    <w:rsid w:val="007A7209"/>
    <w:rsid w:val="007B072B"/>
    <w:rsid w:val="007B18A3"/>
    <w:rsid w:val="007B4CF3"/>
    <w:rsid w:val="007B5901"/>
    <w:rsid w:val="007C0C3E"/>
    <w:rsid w:val="007C3DB2"/>
    <w:rsid w:val="007C3F72"/>
    <w:rsid w:val="007C3FC7"/>
    <w:rsid w:val="007C5380"/>
    <w:rsid w:val="007C631E"/>
    <w:rsid w:val="007C7396"/>
    <w:rsid w:val="007C761C"/>
    <w:rsid w:val="007D061C"/>
    <w:rsid w:val="007D323C"/>
    <w:rsid w:val="007D46F6"/>
    <w:rsid w:val="007D4E0D"/>
    <w:rsid w:val="007D6013"/>
    <w:rsid w:val="007D650D"/>
    <w:rsid w:val="007D6BCF"/>
    <w:rsid w:val="007E06F4"/>
    <w:rsid w:val="007E13DF"/>
    <w:rsid w:val="007E3884"/>
    <w:rsid w:val="007E3D3A"/>
    <w:rsid w:val="007E4E88"/>
    <w:rsid w:val="007E5289"/>
    <w:rsid w:val="007E587D"/>
    <w:rsid w:val="007E7446"/>
    <w:rsid w:val="007E78B3"/>
    <w:rsid w:val="007F088C"/>
    <w:rsid w:val="007F1D90"/>
    <w:rsid w:val="007F2DE6"/>
    <w:rsid w:val="007F3DC8"/>
    <w:rsid w:val="007F440C"/>
    <w:rsid w:val="007F62D4"/>
    <w:rsid w:val="007F6C0E"/>
    <w:rsid w:val="007F7D48"/>
    <w:rsid w:val="007F7E22"/>
    <w:rsid w:val="00800E18"/>
    <w:rsid w:val="00801230"/>
    <w:rsid w:val="008021BD"/>
    <w:rsid w:val="00803D26"/>
    <w:rsid w:val="00803D5A"/>
    <w:rsid w:val="00804A1D"/>
    <w:rsid w:val="00804E3C"/>
    <w:rsid w:val="0080591E"/>
    <w:rsid w:val="00805A8B"/>
    <w:rsid w:val="00805E8B"/>
    <w:rsid w:val="00811FC4"/>
    <w:rsid w:val="00812D9C"/>
    <w:rsid w:val="00815398"/>
    <w:rsid w:val="008162F0"/>
    <w:rsid w:val="008164C2"/>
    <w:rsid w:val="0081725E"/>
    <w:rsid w:val="008205CE"/>
    <w:rsid w:val="00820C9E"/>
    <w:rsid w:val="008219CA"/>
    <w:rsid w:val="00821B39"/>
    <w:rsid w:val="00822C90"/>
    <w:rsid w:val="0082321C"/>
    <w:rsid w:val="00824F1C"/>
    <w:rsid w:val="008251E0"/>
    <w:rsid w:val="00825AB5"/>
    <w:rsid w:val="00826B16"/>
    <w:rsid w:val="00826C32"/>
    <w:rsid w:val="00832948"/>
    <w:rsid w:val="008329C6"/>
    <w:rsid w:val="00833698"/>
    <w:rsid w:val="0083463D"/>
    <w:rsid w:val="00834C51"/>
    <w:rsid w:val="0083529C"/>
    <w:rsid w:val="008356CB"/>
    <w:rsid w:val="0083608A"/>
    <w:rsid w:val="0083794B"/>
    <w:rsid w:val="00837BD2"/>
    <w:rsid w:val="00840F24"/>
    <w:rsid w:val="0084251A"/>
    <w:rsid w:val="0084280D"/>
    <w:rsid w:val="00843774"/>
    <w:rsid w:val="00843F49"/>
    <w:rsid w:val="008444F5"/>
    <w:rsid w:val="008459C6"/>
    <w:rsid w:val="0084633B"/>
    <w:rsid w:val="00846627"/>
    <w:rsid w:val="00846680"/>
    <w:rsid w:val="0085016E"/>
    <w:rsid w:val="008509F6"/>
    <w:rsid w:val="00851BBB"/>
    <w:rsid w:val="00852350"/>
    <w:rsid w:val="00852CE2"/>
    <w:rsid w:val="00854443"/>
    <w:rsid w:val="00856420"/>
    <w:rsid w:val="00856EC2"/>
    <w:rsid w:val="00857F51"/>
    <w:rsid w:val="00860B1F"/>
    <w:rsid w:val="008616A5"/>
    <w:rsid w:val="00864D29"/>
    <w:rsid w:val="0086592A"/>
    <w:rsid w:val="00865E6D"/>
    <w:rsid w:val="008662A4"/>
    <w:rsid w:val="00866734"/>
    <w:rsid w:val="00867036"/>
    <w:rsid w:val="00867176"/>
    <w:rsid w:val="00867B42"/>
    <w:rsid w:val="00867BD0"/>
    <w:rsid w:val="00867C80"/>
    <w:rsid w:val="00870301"/>
    <w:rsid w:val="0087129C"/>
    <w:rsid w:val="00871BD1"/>
    <w:rsid w:val="00875925"/>
    <w:rsid w:val="008759C2"/>
    <w:rsid w:val="0087607C"/>
    <w:rsid w:val="0087725F"/>
    <w:rsid w:val="00877584"/>
    <w:rsid w:val="00880EAD"/>
    <w:rsid w:val="00881A38"/>
    <w:rsid w:val="008831DF"/>
    <w:rsid w:val="00883AF2"/>
    <w:rsid w:val="00884C48"/>
    <w:rsid w:val="0088528C"/>
    <w:rsid w:val="008854D7"/>
    <w:rsid w:val="00885A74"/>
    <w:rsid w:val="00885AA0"/>
    <w:rsid w:val="00887CBB"/>
    <w:rsid w:val="00890766"/>
    <w:rsid w:val="0089108F"/>
    <w:rsid w:val="00891C70"/>
    <w:rsid w:val="00892A03"/>
    <w:rsid w:val="00892B39"/>
    <w:rsid w:val="00894946"/>
    <w:rsid w:val="00894A67"/>
    <w:rsid w:val="00896B28"/>
    <w:rsid w:val="00896CCE"/>
    <w:rsid w:val="008970A8"/>
    <w:rsid w:val="00897B60"/>
    <w:rsid w:val="008A035B"/>
    <w:rsid w:val="008A06D7"/>
    <w:rsid w:val="008A0D37"/>
    <w:rsid w:val="008A1F82"/>
    <w:rsid w:val="008A21CE"/>
    <w:rsid w:val="008A4307"/>
    <w:rsid w:val="008A5F9A"/>
    <w:rsid w:val="008A618F"/>
    <w:rsid w:val="008A7626"/>
    <w:rsid w:val="008A7999"/>
    <w:rsid w:val="008A7B39"/>
    <w:rsid w:val="008B0440"/>
    <w:rsid w:val="008B12B4"/>
    <w:rsid w:val="008B3D3E"/>
    <w:rsid w:val="008B4E54"/>
    <w:rsid w:val="008B4F6A"/>
    <w:rsid w:val="008B5FCD"/>
    <w:rsid w:val="008B7DAB"/>
    <w:rsid w:val="008C09E5"/>
    <w:rsid w:val="008C0B7A"/>
    <w:rsid w:val="008C10BF"/>
    <w:rsid w:val="008C2036"/>
    <w:rsid w:val="008C49E3"/>
    <w:rsid w:val="008C58FE"/>
    <w:rsid w:val="008C612A"/>
    <w:rsid w:val="008C6212"/>
    <w:rsid w:val="008C7631"/>
    <w:rsid w:val="008D0316"/>
    <w:rsid w:val="008D2197"/>
    <w:rsid w:val="008D27AA"/>
    <w:rsid w:val="008D3392"/>
    <w:rsid w:val="008D3C27"/>
    <w:rsid w:val="008D43CD"/>
    <w:rsid w:val="008D491E"/>
    <w:rsid w:val="008D4AE3"/>
    <w:rsid w:val="008D5979"/>
    <w:rsid w:val="008D664A"/>
    <w:rsid w:val="008D6CA2"/>
    <w:rsid w:val="008D6D95"/>
    <w:rsid w:val="008D71EA"/>
    <w:rsid w:val="008E2986"/>
    <w:rsid w:val="008E34AF"/>
    <w:rsid w:val="008E3CA7"/>
    <w:rsid w:val="008E681E"/>
    <w:rsid w:val="008E73FE"/>
    <w:rsid w:val="008F18B6"/>
    <w:rsid w:val="008F1B9D"/>
    <w:rsid w:val="008F236F"/>
    <w:rsid w:val="008F2694"/>
    <w:rsid w:val="008F3AF7"/>
    <w:rsid w:val="008F4552"/>
    <w:rsid w:val="008F614F"/>
    <w:rsid w:val="008F6B6A"/>
    <w:rsid w:val="008F7400"/>
    <w:rsid w:val="008F74A0"/>
    <w:rsid w:val="008F7937"/>
    <w:rsid w:val="008F7F56"/>
    <w:rsid w:val="00902CFE"/>
    <w:rsid w:val="00904DB8"/>
    <w:rsid w:val="0090511B"/>
    <w:rsid w:val="009064B0"/>
    <w:rsid w:val="00907898"/>
    <w:rsid w:val="00907BE1"/>
    <w:rsid w:val="00910CC2"/>
    <w:rsid w:val="00910DE5"/>
    <w:rsid w:val="00912524"/>
    <w:rsid w:val="00913B49"/>
    <w:rsid w:val="00914695"/>
    <w:rsid w:val="009146F2"/>
    <w:rsid w:val="009155F3"/>
    <w:rsid w:val="009156C8"/>
    <w:rsid w:val="00915BBC"/>
    <w:rsid w:val="00916490"/>
    <w:rsid w:val="00916534"/>
    <w:rsid w:val="00916934"/>
    <w:rsid w:val="00916E5C"/>
    <w:rsid w:val="009220EA"/>
    <w:rsid w:val="00923D5B"/>
    <w:rsid w:val="00924B55"/>
    <w:rsid w:val="00926804"/>
    <w:rsid w:val="00926838"/>
    <w:rsid w:val="0092705C"/>
    <w:rsid w:val="00927477"/>
    <w:rsid w:val="00930089"/>
    <w:rsid w:val="00930C50"/>
    <w:rsid w:val="009310A8"/>
    <w:rsid w:val="0093234A"/>
    <w:rsid w:val="0093286B"/>
    <w:rsid w:val="009333AE"/>
    <w:rsid w:val="009347E8"/>
    <w:rsid w:val="00935679"/>
    <w:rsid w:val="00935799"/>
    <w:rsid w:val="00935A38"/>
    <w:rsid w:val="009364C8"/>
    <w:rsid w:val="00937596"/>
    <w:rsid w:val="00937F8B"/>
    <w:rsid w:val="0094112C"/>
    <w:rsid w:val="009418A4"/>
    <w:rsid w:val="009420FD"/>
    <w:rsid w:val="00942649"/>
    <w:rsid w:val="00942AF4"/>
    <w:rsid w:val="00943AFC"/>
    <w:rsid w:val="009448B3"/>
    <w:rsid w:val="00944EB4"/>
    <w:rsid w:val="00945B18"/>
    <w:rsid w:val="0094693B"/>
    <w:rsid w:val="009476FA"/>
    <w:rsid w:val="009479A5"/>
    <w:rsid w:val="0095043F"/>
    <w:rsid w:val="00950477"/>
    <w:rsid w:val="00950A64"/>
    <w:rsid w:val="0095197D"/>
    <w:rsid w:val="009524BF"/>
    <w:rsid w:val="00952B6F"/>
    <w:rsid w:val="00952D8B"/>
    <w:rsid w:val="00952F02"/>
    <w:rsid w:val="0095449F"/>
    <w:rsid w:val="00955A35"/>
    <w:rsid w:val="00955C9A"/>
    <w:rsid w:val="00955DB6"/>
    <w:rsid w:val="00956B26"/>
    <w:rsid w:val="00956D9C"/>
    <w:rsid w:val="00957F83"/>
    <w:rsid w:val="00957FF1"/>
    <w:rsid w:val="00960C11"/>
    <w:rsid w:val="009615C4"/>
    <w:rsid w:val="00967C22"/>
    <w:rsid w:val="0097039E"/>
    <w:rsid w:val="00972686"/>
    <w:rsid w:val="00973123"/>
    <w:rsid w:val="00973176"/>
    <w:rsid w:val="00974518"/>
    <w:rsid w:val="0097527D"/>
    <w:rsid w:val="00975EB0"/>
    <w:rsid w:val="00976406"/>
    <w:rsid w:val="0097687F"/>
    <w:rsid w:val="009803CF"/>
    <w:rsid w:val="00980960"/>
    <w:rsid w:val="0098161A"/>
    <w:rsid w:val="009835A8"/>
    <w:rsid w:val="0098404B"/>
    <w:rsid w:val="00986224"/>
    <w:rsid w:val="00986D08"/>
    <w:rsid w:val="009875D9"/>
    <w:rsid w:val="00987CD4"/>
    <w:rsid w:val="009904D0"/>
    <w:rsid w:val="00991B5C"/>
    <w:rsid w:val="00992334"/>
    <w:rsid w:val="00994353"/>
    <w:rsid w:val="0099685A"/>
    <w:rsid w:val="009968BF"/>
    <w:rsid w:val="00996DF4"/>
    <w:rsid w:val="00996E55"/>
    <w:rsid w:val="00997273"/>
    <w:rsid w:val="009A1525"/>
    <w:rsid w:val="009A1B5A"/>
    <w:rsid w:val="009A1E46"/>
    <w:rsid w:val="009A27D5"/>
    <w:rsid w:val="009A30AE"/>
    <w:rsid w:val="009A3DAE"/>
    <w:rsid w:val="009A40D2"/>
    <w:rsid w:val="009A4589"/>
    <w:rsid w:val="009A4793"/>
    <w:rsid w:val="009A51F8"/>
    <w:rsid w:val="009A537B"/>
    <w:rsid w:val="009A538A"/>
    <w:rsid w:val="009A6DEB"/>
    <w:rsid w:val="009A76C4"/>
    <w:rsid w:val="009A7987"/>
    <w:rsid w:val="009B2239"/>
    <w:rsid w:val="009B4355"/>
    <w:rsid w:val="009B52F5"/>
    <w:rsid w:val="009B5964"/>
    <w:rsid w:val="009B6E49"/>
    <w:rsid w:val="009B6F41"/>
    <w:rsid w:val="009B732E"/>
    <w:rsid w:val="009B746B"/>
    <w:rsid w:val="009C3953"/>
    <w:rsid w:val="009C4117"/>
    <w:rsid w:val="009C4296"/>
    <w:rsid w:val="009C435C"/>
    <w:rsid w:val="009C5347"/>
    <w:rsid w:val="009C539A"/>
    <w:rsid w:val="009C5701"/>
    <w:rsid w:val="009C6E81"/>
    <w:rsid w:val="009C7A75"/>
    <w:rsid w:val="009C7F6A"/>
    <w:rsid w:val="009D2508"/>
    <w:rsid w:val="009D2A3A"/>
    <w:rsid w:val="009D3832"/>
    <w:rsid w:val="009D386A"/>
    <w:rsid w:val="009D4327"/>
    <w:rsid w:val="009D7066"/>
    <w:rsid w:val="009E0CAA"/>
    <w:rsid w:val="009E1317"/>
    <w:rsid w:val="009E1356"/>
    <w:rsid w:val="009E28B3"/>
    <w:rsid w:val="009E43D6"/>
    <w:rsid w:val="009E4E37"/>
    <w:rsid w:val="009E6113"/>
    <w:rsid w:val="009F0224"/>
    <w:rsid w:val="009F03B8"/>
    <w:rsid w:val="009F0EBD"/>
    <w:rsid w:val="009F10A0"/>
    <w:rsid w:val="009F13D1"/>
    <w:rsid w:val="009F2EDD"/>
    <w:rsid w:val="009F5929"/>
    <w:rsid w:val="009F59D1"/>
    <w:rsid w:val="009F59DC"/>
    <w:rsid w:val="009F6FED"/>
    <w:rsid w:val="009F7EFB"/>
    <w:rsid w:val="00A01010"/>
    <w:rsid w:val="00A01155"/>
    <w:rsid w:val="00A014FE"/>
    <w:rsid w:val="00A02CAA"/>
    <w:rsid w:val="00A0502B"/>
    <w:rsid w:val="00A062A1"/>
    <w:rsid w:val="00A07262"/>
    <w:rsid w:val="00A10279"/>
    <w:rsid w:val="00A1099C"/>
    <w:rsid w:val="00A117DD"/>
    <w:rsid w:val="00A11BD1"/>
    <w:rsid w:val="00A1205E"/>
    <w:rsid w:val="00A129F6"/>
    <w:rsid w:val="00A12F9F"/>
    <w:rsid w:val="00A131FD"/>
    <w:rsid w:val="00A13378"/>
    <w:rsid w:val="00A13959"/>
    <w:rsid w:val="00A13FD7"/>
    <w:rsid w:val="00A14AD1"/>
    <w:rsid w:val="00A14BEF"/>
    <w:rsid w:val="00A16EC3"/>
    <w:rsid w:val="00A175B4"/>
    <w:rsid w:val="00A201ED"/>
    <w:rsid w:val="00A2099D"/>
    <w:rsid w:val="00A20E04"/>
    <w:rsid w:val="00A20FF7"/>
    <w:rsid w:val="00A21366"/>
    <w:rsid w:val="00A230A8"/>
    <w:rsid w:val="00A23291"/>
    <w:rsid w:val="00A23691"/>
    <w:rsid w:val="00A23C06"/>
    <w:rsid w:val="00A246FA"/>
    <w:rsid w:val="00A24902"/>
    <w:rsid w:val="00A2491E"/>
    <w:rsid w:val="00A25AFA"/>
    <w:rsid w:val="00A26E1F"/>
    <w:rsid w:val="00A27747"/>
    <w:rsid w:val="00A301C4"/>
    <w:rsid w:val="00A3070E"/>
    <w:rsid w:val="00A31087"/>
    <w:rsid w:val="00A315F1"/>
    <w:rsid w:val="00A32417"/>
    <w:rsid w:val="00A34C44"/>
    <w:rsid w:val="00A35465"/>
    <w:rsid w:val="00A35A66"/>
    <w:rsid w:val="00A35BDA"/>
    <w:rsid w:val="00A35C49"/>
    <w:rsid w:val="00A377E5"/>
    <w:rsid w:val="00A40C54"/>
    <w:rsid w:val="00A40E98"/>
    <w:rsid w:val="00A42B6E"/>
    <w:rsid w:val="00A4491A"/>
    <w:rsid w:val="00A47B5A"/>
    <w:rsid w:val="00A50166"/>
    <w:rsid w:val="00A50215"/>
    <w:rsid w:val="00A511FC"/>
    <w:rsid w:val="00A5141C"/>
    <w:rsid w:val="00A525F3"/>
    <w:rsid w:val="00A54632"/>
    <w:rsid w:val="00A54648"/>
    <w:rsid w:val="00A54846"/>
    <w:rsid w:val="00A5589B"/>
    <w:rsid w:val="00A55BA5"/>
    <w:rsid w:val="00A55D8E"/>
    <w:rsid w:val="00A60471"/>
    <w:rsid w:val="00A60F7E"/>
    <w:rsid w:val="00A6101E"/>
    <w:rsid w:val="00A618EF"/>
    <w:rsid w:val="00A61929"/>
    <w:rsid w:val="00A61AB3"/>
    <w:rsid w:val="00A62031"/>
    <w:rsid w:val="00A63191"/>
    <w:rsid w:val="00A66688"/>
    <w:rsid w:val="00A67B35"/>
    <w:rsid w:val="00A67E0E"/>
    <w:rsid w:val="00A67F10"/>
    <w:rsid w:val="00A71318"/>
    <w:rsid w:val="00A71FF4"/>
    <w:rsid w:val="00A72177"/>
    <w:rsid w:val="00A75442"/>
    <w:rsid w:val="00A75536"/>
    <w:rsid w:val="00A7559F"/>
    <w:rsid w:val="00A758A2"/>
    <w:rsid w:val="00A76072"/>
    <w:rsid w:val="00A76CB7"/>
    <w:rsid w:val="00A76FDE"/>
    <w:rsid w:val="00A770A6"/>
    <w:rsid w:val="00A7728B"/>
    <w:rsid w:val="00A8046E"/>
    <w:rsid w:val="00A808CD"/>
    <w:rsid w:val="00A80E22"/>
    <w:rsid w:val="00A82696"/>
    <w:rsid w:val="00A82BEB"/>
    <w:rsid w:val="00A82D81"/>
    <w:rsid w:val="00A831A0"/>
    <w:rsid w:val="00A83368"/>
    <w:rsid w:val="00A8341D"/>
    <w:rsid w:val="00A84288"/>
    <w:rsid w:val="00A85BF4"/>
    <w:rsid w:val="00A86D7D"/>
    <w:rsid w:val="00A87E33"/>
    <w:rsid w:val="00A903A2"/>
    <w:rsid w:val="00A91D80"/>
    <w:rsid w:val="00A92624"/>
    <w:rsid w:val="00A92B01"/>
    <w:rsid w:val="00A96540"/>
    <w:rsid w:val="00A96A39"/>
    <w:rsid w:val="00A96C93"/>
    <w:rsid w:val="00A96DE8"/>
    <w:rsid w:val="00A97041"/>
    <w:rsid w:val="00AA0EA0"/>
    <w:rsid w:val="00AA1940"/>
    <w:rsid w:val="00AA57C6"/>
    <w:rsid w:val="00AA6F0C"/>
    <w:rsid w:val="00AA7DFF"/>
    <w:rsid w:val="00AB1157"/>
    <w:rsid w:val="00AB1769"/>
    <w:rsid w:val="00AB2CA2"/>
    <w:rsid w:val="00AB2D20"/>
    <w:rsid w:val="00AB3A6A"/>
    <w:rsid w:val="00AB4CC1"/>
    <w:rsid w:val="00AC0371"/>
    <w:rsid w:val="00AC164C"/>
    <w:rsid w:val="00AC173F"/>
    <w:rsid w:val="00AC1FAE"/>
    <w:rsid w:val="00AC35A3"/>
    <w:rsid w:val="00AC3AB3"/>
    <w:rsid w:val="00AC5054"/>
    <w:rsid w:val="00AC5383"/>
    <w:rsid w:val="00AC5F14"/>
    <w:rsid w:val="00AC64DF"/>
    <w:rsid w:val="00AC759B"/>
    <w:rsid w:val="00AC7713"/>
    <w:rsid w:val="00AD041D"/>
    <w:rsid w:val="00AD37D2"/>
    <w:rsid w:val="00AD4431"/>
    <w:rsid w:val="00AD47F5"/>
    <w:rsid w:val="00AD57FE"/>
    <w:rsid w:val="00AD5ED5"/>
    <w:rsid w:val="00AD6744"/>
    <w:rsid w:val="00AD73EC"/>
    <w:rsid w:val="00AD7A4B"/>
    <w:rsid w:val="00AE1693"/>
    <w:rsid w:val="00AE196F"/>
    <w:rsid w:val="00AE246E"/>
    <w:rsid w:val="00AE795B"/>
    <w:rsid w:val="00AE7F84"/>
    <w:rsid w:val="00AE7FC5"/>
    <w:rsid w:val="00AF01B2"/>
    <w:rsid w:val="00AF0478"/>
    <w:rsid w:val="00AF0D0A"/>
    <w:rsid w:val="00AF0EB9"/>
    <w:rsid w:val="00AF1215"/>
    <w:rsid w:val="00AF239B"/>
    <w:rsid w:val="00AF2D17"/>
    <w:rsid w:val="00AF2E06"/>
    <w:rsid w:val="00AF415A"/>
    <w:rsid w:val="00AF52AD"/>
    <w:rsid w:val="00B0046D"/>
    <w:rsid w:val="00B00B5C"/>
    <w:rsid w:val="00B01607"/>
    <w:rsid w:val="00B02497"/>
    <w:rsid w:val="00B03A30"/>
    <w:rsid w:val="00B03F1E"/>
    <w:rsid w:val="00B04F1C"/>
    <w:rsid w:val="00B06911"/>
    <w:rsid w:val="00B07066"/>
    <w:rsid w:val="00B07B04"/>
    <w:rsid w:val="00B10DD6"/>
    <w:rsid w:val="00B11155"/>
    <w:rsid w:val="00B12333"/>
    <w:rsid w:val="00B124CC"/>
    <w:rsid w:val="00B12576"/>
    <w:rsid w:val="00B12CC8"/>
    <w:rsid w:val="00B12E83"/>
    <w:rsid w:val="00B12EB5"/>
    <w:rsid w:val="00B13458"/>
    <w:rsid w:val="00B135D6"/>
    <w:rsid w:val="00B1414E"/>
    <w:rsid w:val="00B14E77"/>
    <w:rsid w:val="00B1595A"/>
    <w:rsid w:val="00B15CB7"/>
    <w:rsid w:val="00B16ADB"/>
    <w:rsid w:val="00B1704F"/>
    <w:rsid w:val="00B17413"/>
    <w:rsid w:val="00B17E52"/>
    <w:rsid w:val="00B22948"/>
    <w:rsid w:val="00B22DB7"/>
    <w:rsid w:val="00B24954"/>
    <w:rsid w:val="00B2495A"/>
    <w:rsid w:val="00B24E45"/>
    <w:rsid w:val="00B254C2"/>
    <w:rsid w:val="00B255D9"/>
    <w:rsid w:val="00B27432"/>
    <w:rsid w:val="00B27CD5"/>
    <w:rsid w:val="00B308F4"/>
    <w:rsid w:val="00B30BD9"/>
    <w:rsid w:val="00B30D91"/>
    <w:rsid w:val="00B31633"/>
    <w:rsid w:val="00B3196A"/>
    <w:rsid w:val="00B31A6E"/>
    <w:rsid w:val="00B32285"/>
    <w:rsid w:val="00B33B86"/>
    <w:rsid w:val="00B34DFD"/>
    <w:rsid w:val="00B35D48"/>
    <w:rsid w:val="00B36539"/>
    <w:rsid w:val="00B36913"/>
    <w:rsid w:val="00B372D2"/>
    <w:rsid w:val="00B404B2"/>
    <w:rsid w:val="00B4105B"/>
    <w:rsid w:val="00B414A6"/>
    <w:rsid w:val="00B41536"/>
    <w:rsid w:val="00B41FDE"/>
    <w:rsid w:val="00B42AB4"/>
    <w:rsid w:val="00B43329"/>
    <w:rsid w:val="00B4403F"/>
    <w:rsid w:val="00B4421D"/>
    <w:rsid w:val="00B44434"/>
    <w:rsid w:val="00B45C2F"/>
    <w:rsid w:val="00B45F1E"/>
    <w:rsid w:val="00B4630F"/>
    <w:rsid w:val="00B4678B"/>
    <w:rsid w:val="00B472F1"/>
    <w:rsid w:val="00B5098B"/>
    <w:rsid w:val="00B50A5F"/>
    <w:rsid w:val="00B50A76"/>
    <w:rsid w:val="00B514A1"/>
    <w:rsid w:val="00B5180F"/>
    <w:rsid w:val="00B52153"/>
    <w:rsid w:val="00B540A1"/>
    <w:rsid w:val="00B54BB0"/>
    <w:rsid w:val="00B55D03"/>
    <w:rsid w:val="00B568FE"/>
    <w:rsid w:val="00B57632"/>
    <w:rsid w:val="00B57C10"/>
    <w:rsid w:val="00B57CD6"/>
    <w:rsid w:val="00B61749"/>
    <w:rsid w:val="00B61FCE"/>
    <w:rsid w:val="00B62B81"/>
    <w:rsid w:val="00B635CE"/>
    <w:rsid w:val="00B6364E"/>
    <w:rsid w:val="00B6367A"/>
    <w:rsid w:val="00B640B4"/>
    <w:rsid w:val="00B64F9A"/>
    <w:rsid w:val="00B66975"/>
    <w:rsid w:val="00B67273"/>
    <w:rsid w:val="00B70326"/>
    <w:rsid w:val="00B70A8E"/>
    <w:rsid w:val="00B72C9C"/>
    <w:rsid w:val="00B7305F"/>
    <w:rsid w:val="00B7312F"/>
    <w:rsid w:val="00B73C09"/>
    <w:rsid w:val="00B74C95"/>
    <w:rsid w:val="00B76D91"/>
    <w:rsid w:val="00B779EB"/>
    <w:rsid w:val="00B77F1C"/>
    <w:rsid w:val="00B801D7"/>
    <w:rsid w:val="00B80635"/>
    <w:rsid w:val="00B81015"/>
    <w:rsid w:val="00B810D0"/>
    <w:rsid w:val="00B82AAF"/>
    <w:rsid w:val="00B82C8F"/>
    <w:rsid w:val="00B83BAD"/>
    <w:rsid w:val="00B83C6E"/>
    <w:rsid w:val="00B840FD"/>
    <w:rsid w:val="00B84B79"/>
    <w:rsid w:val="00B84E2E"/>
    <w:rsid w:val="00B852AE"/>
    <w:rsid w:val="00B86589"/>
    <w:rsid w:val="00B86CDB"/>
    <w:rsid w:val="00B8705B"/>
    <w:rsid w:val="00B87F86"/>
    <w:rsid w:val="00B901B1"/>
    <w:rsid w:val="00B904E9"/>
    <w:rsid w:val="00B90C5D"/>
    <w:rsid w:val="00B914E9"/>
    <w:rsid w:val="00B9188A"/>
    <w:rsid w:val="00B930DD"/>
    <w:rsid w:val="00B9331F"/>
    <w:rsid w:val="00B93AD3"/>
    <w:rsid w:val="00B93D7A"/>
    <w:rsid w:val="00B947CB"/>
    <w:rsid w:val="00B9485B"/>
    <w:rsid w:val="00B95033"/>
    <w:rsid w:val="00B95084"/>
    <w:rsid w:val="00B95708"/>
    <w:rsid w:val="00B970B0"/>
    <w:rsid w:val="00B973DD"/>
    <w:rsid w:val="00B97B9F"/>
    <w:rsid w:val="00BA37A0"/>
    <w:rsid w:val="00BA4FE6"/>
    <w:rsid w:val="00BA50CD"/>
    <w:rsid w:val="00BA5531"/>
    <w:rsid w:val="00BA6CC7"/>
    <w:rsid w:val="00BA7170"/>
    <w:rsid w:val="00BA7BA2"/>
    <w:rsid w:val="00BB039B"/>
    <w:rsid w:val="00BB1193"/>
    <w:rsid w:val="00BB585E"/>
    <w:rsid w:val="00BB5A56"/>
    <w:rsid w:val="00BB617E"/>
    <w:rsid w:val="00BB68F4"/>
    <w:rsid w:val="00BC098D"/>
    <w:rsid w:val="00BC1271"/>
    <w:rsid w:val="00BC1CF8"/>
    <w:rsid w:val="00BC1EA7"/>
    <w:rsid w:val="00BC2394"/>
    <w:rsid w:val="00BC2754"/>
    <w:rsid w:val="00BC29A5"/>
    <w:rsid w:val="00BC3DB3"/>
    <w:rsid w:val="00BC407A"/>
    <w:rsid w:val="00BC45F3"/>
    <w:rsid w:val="00BC532E"/>
    <w:rsid w:val="00BC5FF5"/>
    <w:rsid w:val="00BC6156"/>
    <w:rsid w:val="00BC6B03"/>
    <w:rsid w:val="00BC718B"/>
    <w:rsid w:val="00BD00CC"/>
    <w:rsid w:val="00BD0511"/>
    <w:rsid w:val="00BD081E"/>
    <w:rsid w:val="00BD1943"/>
    <w:rsid w:val="00BD19C9"/>
    <w:rsid w:val="00BD2645"/>
    <w:rsid w:val="00BD26B2"/>
    <w:rsid w:val="00BD46EC"/>
    <w:rsid w:val="00BD58A3"/>
    <w:rsid w:val="00BD5CF3"/>
    <w:rsid w:val="00BD63D4"/>
    <w:rsid w:val="00BD6879"/>
    <w:rsid w:val="00BE25B0"/>
    <w:rsid w:val="00BE25CD"/>
    <w:rsid w:val="00BE27EF"/>
    <w:rsid w:val="00BE2AD3"/>
    <w:rsid w:val="00BE2BDE"/>
    <w:rsid w:val="00BE4968"/>
    <w:rsid w:val="00BE4DF4"/>
    <w:rsid w:val="00BE50D3"/>
    <w:rsid w:val="00BE5ADD"/>
    <w:rsid w:val="00BE7586"/>
    <w:rsid w:val="00BF0021"/>
    <w:rsid w:val="00BF135E"/>
    <w:rsid w:val="00BF2416"/>
    <w:rsid w:val="00BF3007"/>
    <w:rsid w:val="00BF48A3"/>
    <w:rsid w:val="00BF4C84"/>
    <w:rsid w:val="00BF6138"/>
    <w:rsid w:val="00BF6570"/>
    <w:rsid w:val="00BF67AB"/>
    <w:rsid w:val="00BF73D9"/>
    <w:rsid w:val="00C00A85"/>
    <w:rsid w:val="00C022CE"/>
    <w:rsid w:val="00C03530"/>
    <w:rsid w:val="00C04D4C"/>
    <w:rsid w:val="00C05C4B"/>
    <w:rsid w:val="00C06918"/>
    <w:rsid w:val="00C07D43"/>
    <w:rsid w:val="00C1009B"/>
    <w:rsid w:val="00C10394"/>
    <w:rsid w:val="00C1061E"/>
    <w:rsid w:val="00C10B25"/>
    <w:rsid w:val="00C10E33"/>
    <w:rsid w:val="00C10F22"/>
    <w:rsid w:val="00C11B4B"/>
    <w:rsid w:val="00C11BE5"/>
    <w:rsid w:val="00C12D47"/>
    <w:rsid w:val="00C13A28"/>
    <w:rsid w:val="00C14874"/>
    <w:rsid w:val="00C15890"/>
    <w:rsid w:val="00C17AAA"/>
    <w:rsid w:val="00C17EEE"/>
    <w:rsid w:val="00C2020A"/>
    <w:rsid w:val="00C20682"/>
    <w:rsid w:val="00C20A3F"/>
    <w:rsid w:val="00C20D61"/>
    <w:rsid w:val="00C213FE"/>
    <w:rsid w:val="00C223B1"/>
    <w:rsid w:val="00C22CEF"/>
    <w:rsid w:val="00C23EEE"/>
    <w:rsid w:val="00C24135"/>
    <w:rsid w:val="00C2453F"/>
    <w:rsid w:val="00C246D8"/>
    <w:rsid w:val="00C24E8C"/>
    <w:rsid w:val="00C25AB0"/>
    <w:rsid w:val="00C25F06"/>
    <w:rsid w:val="00C2691E"/>
    <w:rsid w:val="00C27EAB"/>
    <w:rsid w:val="00C313D8"/>
    <w:rsid w:val="00C317BE"/>
    <w:rsid w:val="00C319A8"/>
    <w:rsid w:val="00C31C04"/>
    <w:rsid w:val="00C322D6"/>
    <w:rsid w:val="00C32957"/>
    <w:rsid w:val="00C32A77"/>
    <w:rsid w:val="00C34205"/>
    <w:rsid w:val="00C34F63"/>
    <w:rsid w:val="00C35E51"/>
    <w:rsid w:val="00C35E61"/>
    <w:rsid w:val="00C3744F"/>
    <w:rsid w:val="00C379F6"/>
    <w:rsid w:val="00C4029D"/>
    <w:rsid w:val="00C453C8"/>
    <w:rsid w:val="00C459CE"/>
    <w:rsid w:val="00C47360"/>
    <w:rsid w:val="00C47CA2"/>
    <w:rsid w:val="00C523CA"/>
    <w:rsid w:val="00C55959"/>
    <w:rsid w:val="00C55B00"/>
    <w:rsid w:val="00C5755F"/>
    <w:rsid w:val="00C57741"/>
    <w:rsid w:val="00C57B70"/>
    <w:rsid w:val="00C6037F"/>
    <w:rsid w:val="00C61AF4"/>
    <w:rsid w:val="00C621CE"/>
    <w:rsid w:val="00C62B4F"/>
    <w:rsid w:val="00C64D17"/>
    <w:rsid w:val="00C65705"/>
    <w:rsid w:val="00C658B0"/>
    <w:rsid w:val="00C663F2"/>
    <w:rsid w:val="00C66A2B"/>
    <w:rsid w:val="00C672C3"/>
    <w:rsid w:val="00C676B0"/>
    <w:rsid w:val="00C67A28"/>
    <w:rsid w:val="00C67AB5"/>
    <w:rsid w:val="00C70D7B"/>
    <w:rsid w:val="00C716D7"/>
    <w:rsid w:val="00C71B06"/>
    <w:rsid w:val="00C72023"/>
    <w:rsid w:val="00C72ED3"/>
    <w:rsid w:val="00C75C67"/>
    <w:rsid w:val="00C76690"/>
    <w:rsid w:val="00C767D2"/>
    <w:rsid w:val="00C76DE6"/>
    <w:rsid w:val="00C7773B"/>
    <w:rsid w:val="00C77DA1"/>
    <w:rsid w:val="00C802FB"/>
    <w:rsid w:val="00C80733"/>
    <w:rsid w:val="00C81337"/>
    <w:rsid w:val="00C818EF"/>
    <w:rsid w:val="00C82DAF"/>
    <w:rsid w:val="00C8431D"/>
    <w:rsid w:val="00C843E9"/>
    <w:rsid w:val="00C84410"/>
    <w:rsid w:val="00C85609"/>
    <w:rsid w:val="00C86043"/>
    <w:rsid w:val="00C86EDB"/>
    <w:rsid w:val="00C90D37"/>
    <w:rsid w:val="00C914B3"/>
    <w:rsid w:val="00C9166B"/>
    <w:rsid w:val="00C91AAD"/>
    <w:rsid w:val="00C91E31"/>
    <w:rsid w:val="00C92F24"/>
    <w:rsid w:val="00C95F16"/>
    <w:rsid w:val="00C969A9"/>
    <w:rsid w:val="00CA0599"/>
    <w:rsid w:val="00CA12D2"/>
    <w:rsid w:val="00CA2CAB"/>
    <w:rsid w:val="00CA3825"/>
    <w:rsid w:val="00CA3E4C"/>
    <w:rsid w:val="00CA53A1"/>
    <w:rsid w:val="00CA5BD8"/>
    <w:rsid w:val="00CA715C"/>
    <w:rsid w:val="00CB00B2"/>
    <w:rsid w:val="00CB0A9C"/>
    <w:rsid w:val="00CB1CC5"/>
    <w:rsid w:val="00CB2021"/>
    <w:rsid w:val="00CB36DB"/>
    <w:rsid w:val="00CB53A6"/>
    <w:rsid w:val="00CB6553"/>
    <w:rsid w:val="00CB787A"/>
    <w:rsid w:val="00CC1D98"/>
    <w:rsid w:val="00CC1E1F"/>
    <w:rsid w:val="00CC1F6F"/>
    <w:rsid w:val="00CC3714"/>
    <w:rsid w:val="00CC5AA1"/>
    <w:rsid w:val="00CC630C"/>
    <w:rsid w:val="00CD36AD"/>
    <w:rsid w:val="00CD4E48"/>
    <w:rsid w:val="00CD7202"/>
    <w:rsid w:val="00CE0568"/>
    <w:rsid w:val="00CE05C2"/>
    <w:rsid w:val="00CE0B49"/>
    <w:rsid w:val="00CE1003"/>
    <w:rsid w:val="00CE17E8"/>
    <w:rsid w:val="00CE1BE3"/>
    <w:rsid w:val="00CE1C78"/>
    <w:rsid w:val="00CE2475"/>
    <w:rsid w:val="00CE2644"/>
    <w:rsid w:val="00CE38F7"/>
    <w:rsid w:val="00CE4C1B"/>
    <w:rsid w:val="00CE4C50"/>
    <w:rsid w:val="00CE4F44"/>
    <w:rsid w:val="00CE62F1"/>
    <w:rsid w:val="00CE6500"/>
    <w:rsid w:val="00CE727F"/>
    <w:rsid w:val="00CF0B6A"/>
    <w:rsid w:val="00CF178C"/>
    <w:rsid w:val="00CF191F"/>
    <w:rsid w:val="00CF1EBC"/>
    <w:rsid w:val="00CF251E"/>
    <w:rsid w:val="00CF553F"/>
    <w:rsid w:val="00CF7537"/>
    <w:rsid w:val="00CF7E9E"/>
    <w:rsid w:val="00D00D17"/>
    <w:rsid w:val="00D019B7"/>
    <w:rsid w:val="00D0347B"/>
    <w:rsid w:val="00D047CC"/>
    <w:rsid w:val="00D06327"/>
    <w:rsid w:val="00D0689D"/>
    <w:rsid w:val="00D06DCE"/>
    <w:rsid w:val="00D07506"/>
    <w:rsid w:val="00D07BEF"/>
    <w:rsid w:val="00D10368"/>
    <w:rsid w:val="00D11205"/>
    <w:rsid w:val="00D11321"/>
    <w:rsid w:val="00D11867"/>
    <w:rsid w:val="00D11943"/>
    <w:rsid w:val="00D12472"/>
    <w:rsid w:val="00D12A5F"/>
    <w:rsid w:val="00D12BE6"/>
    <w:rsid w:val="00D16924"/>
    <w:rsid w:val="00D16CF3"/>
    <w:rsid w:val="00D178AC"/>
    <w:rsid w:val="00D20004"/>
    <w:rsid w:val="00D2119A"/>
    <w:rsid w:val="00D2254E"/>
    <w:rsid w:val="00D23553"/>
    <w:rsid w:val="00D2589B"/>
    <w:rsid w:val="00D259D1"/>
    <w:rsid w:val="00D25DF7"/>
    <w:rsid w:val="00D262FC"/>
    <w:rsid w:val="00D27890"/>
    <w:rsid w:val="00D27BCB"/>
    <w:rsid w:val="00D3178C"/>
    <w:rsid w:val="00D3238F"/>
    <w:rsid w:val="00D3265C"/>
    <w:rsid w:val="00D331CB"/>
    <w:rsid w:val="00D333A2"/>
    <w:rsid w:val="00D33E10"/>
    <w:rsid w:val="00D37B2B"/>
    <w:rsid w:val="00D406C3"/>
    <w:rsid w:val="00D4081C"/>
    <w:rsid w:val="00D408B7"/>
    <w:rsid w:val="00D40E40"/>
    <w:rsid w:val="00D4149E"/>
    <w:rsid w:val="00D45304"/>
    <w:rsid w:val="00D45387"/>
    <w:rsid w:val="00D45A85"/>
    <w:rsid w:val="00D45C61"/>
    <w:rsid w:val="00D4650F"/>
    <w:rsid w:val="00D47E6D"/>
    <w:rsid w:val="00D51AD4"/>
    <w:rsid w:val="00D5275F"/>
    <w:rsid w:val="00D53525"/>
    <w:rsid w:val="00D539A9"/>
    <w:rsid w:val="00D53C02"/>
    <w:rsid w:val="00D549C9"/>
    <w:rsid w:val="00D5563F"/>
    <w:rsid w:val="00D57371"/>
    <w:rsid w:val="00D5799C"/>
    <w:rsid w:val="00D60365"/>
    <w:rsid w:val="00D62CBE"/>
    <w:rsid w:val="00D63B93"/>
    <w:rsid w:val="00D645D0"/>
    <w:rsid w:val="00D66959"/>
    <w:rsid w:val="00D6709C"/>
    <w:rsid w:val="00D67326"/>
    <w:rsid w:val="00D67490"/>
    <w:rsid w:val="00D706AC"/>
    <w:rsid w:val="00D7326C"/>
    <w:rsid w:val="00D74501"/>
    <w:rsid w:val="00D748E6"/>
    <w:rsid w:val="00D75023"/>
    <w:rsid w:val="00D7508C"/>
    <w:rsid w:val="00D77E19"/>
    <w:rsid w:val="00D8049D"/>
    <w:rsid w:val="00D813C4"/>
    <w:rsid w:val="00D81EC0"/>
    <w:rsid w:val="00D83C47"/>
    <w:rsid w:val="00D8450C"/>
    <w:rsid w:val="00D84ABD"/>
    <w:rsid w:val="00D84EB8"/>
    <w:rsid w:val="00D86390"/>
    <w:rsid w:val="00D86699"/>
    <w:rsid w:val="00D87BB7"/>
    <w:rsid w:val="00D91406"/>
    <w:rsid w:val="00D91A21"/>
    <w:rsid w:val="00D922F1"/>
    <w:rsid w:val="00D937AB"/>
    <w:rsid w:val="00D93C60"/>
    <w:rsid w:val="00D949F2"/>
    <w:rsid w:val="00D9514B"/>
    <w:rsid w:val="00D95482"/>
    <w:rsid w:val="00D969A4"/>
    <w:rsid w:val="00D96E0A"/>
    <w:rsid w:val="00D97B42"/>
    <w:rsid w:val="00D97BBA"/>
    <w:rsid w:val="00D97CEF"/>
    <w:rsid w:val="00D97ECB"/>
    <w:rsid w:val="00DA0E21"/>
    <w:rsid w:val="00DA2FEA"/>
    <w:rsid w:val="00DA40F5"/>
    <w:rsid w:val="00DA5F46"/>
    <w:rsid w:val="00DB074D"/>
    <w:rsid w:val="00DB0ABB"/>
    <w:rsid w:val="00DB153F"/>
    <w:rsid w:val="00DB235E"/>
    <w:rsid w:val="00DB3427"/>
    <w:rsid w:val="00DB4896"/>
    <w:rsid w:val="00DB4FFA"/>
    <w:rsid w:val="00DB6694"/>
    <w:rsid w:val="00DB7678"/>
    <w:rsid w:val="00DB7CED"/>
    <w:rsid w:val="00DC09FD"/>
    <w:rsid w:val="00DC0A60"/>
    <w:rsid w:val="00DC0CFA"/>
    <w:rsid w:val="00DC0FD5"/>
    <w:rsid w:val="00DC3746"/>
    <w:rsid w:val="00DC49B6"/>
    <w:rsid w:val="00DC5320"/>
    <w:rsid w:val="00DC69EB"/>
    <w:rsid w:val="00DC75AE"/>
    <w:rsid w:val="00DC78A2"/>
    <w:rsid w:val="00DD0C06"/>
    <w:rsid w:val="00DD1509"/>
    <w:rsid w:val="00DD1B4F"/>
    <w:rsid w:val="00DD1DAC"/>
    <w:rsid w:val="00DD2033"/>
    <w:rsid w:val="00DD35E4"/>
    <w:rsid w:val="00DD50B8"/>
    <w:rsid w:val="00DD5462"/>
    <w:rsid w:val="00DD5699"/>
    <w:rsid w:val="00DD6071"/>
    <w:rsid w:val="00DD67F5"/>
    <w:rsid w:val="00DD69AD"/>
    <w:rsid w:val="00DD6C68"/>
    <w:rsid w:val="00DD7219"/>
    <w:rsid w:val="00DD77A0"/>
    <w:rsid w:val="00DD7DEB"/>
    <w:rsid w:val="00DD7E1B"/>
    <w:rsid w:val="00DE07AC"/>
    <w:rsid w:val="00DE2622"/>
    <w:rsid w:val="00DE51ED"/>
    <w:rsid w:val="00DE5279"/>
    <w:rsid w:val="00DE5850"/>
    <w:rsid w:val="00DE787B"/>
    <w:rsid w:val="00DE7A6B"/>
    <w:rsid w:val="00DF01AC"/>
    <w:rsid w:val="00DF0D63"/>
    <w:rsid w:val="00DF1756"/>
    <w:rsid w:val="00DF1844"/>
    <w:rsid w:val="00DF1BAB"/>
    <w:rsid w:val="00DF3E5E"/>
    <w:rsid w:val="00DF53E1"/>
    <w:rsid w:val="00DF6A96"/>
    <w:rsid w:val="00DF6E0C"/>
    <w:rsid w:val="00DF6F14"/>
    <w:rsid w:val="00DF7FD1"/>
    <w:rsid w:val="00E01524"/>
    <w:rsid w:val="00E01643"/>
    <w:rsid w:val="00E01F83"/>
    <w:rsid w:val="00E03642"/>
    <w:rsid w:val="00E03767"/>
    <w:rsid w:val="00E044AE"/>
    <w:rsid w:val="00E0564D"/>
    <w:rsid w:val="00E07031"/>
    <w:rsid w:val="00E07AC8"/>
    <w:rsid w:val="00E07CB5"/>
    <w:rsid w:val="00E07E03"/>
    <w:rsid w:val="00E10283"/>
    <w:rsid w:val="00E10DC5"/>
    <w:rsid w:val="00E10E37"/>
    <w:rsid w:val="00E10F72"/>
    <w:rsid w:val="00E11959"/>
    <w:rsid w:val="00E12450"/>
    <w:rsid w:val="00E149AF"/>
    <w:rsid w:val="00E14FD0"/>
    <w:rsid w:val="00E17601"/>
    <w:rsid w:val="00E17A12"/>
    <w:rsid w:val="00E210B7"/>
    <w:rsid w:val="00E2236B"/>
    <w:rsid w:val="00E230BF"/>
    <w:rsid w:val="00E233BC"/>
    <w:rsid w:val="00E2362F"/>
    <w:rsid w:val="00E23E90"/>
    <w:rsid w:val="00E23F3A"/>
    <w:rsid w:val="00E2513B"/>
    <w:rsid w:val="00E2549D"/>
    <w:rsid w:val="00E26761"/>
    <w:rsid w:val="00E26BDC"/>
    <w:rsid w:val="00E3028E"/>
    <w:rsid w:val="00E3130E"/>
    <w:rsid w:val="00E31A2D"/>
    <w:rsid w:val="00E32CF4"/>
    <w:rsid w:val="00E33245"/>
    <w:rsid w:val="00E33BED"/>
    <w:rsid w:val="00E35BDA"/>
    <w:rsid w:val="00E35CB6"/>
    <w:rsid w:val="00E36278"/>
    <w:rsid w:val="00E36702"/>
    <w:rsid w:val="00E37124"/>
    <w:rsid w:val="00E3721A"/>
    <w:rsid w:val="00E40676"/>
    <w:rsid w:val="00E415FC"/>
    <w:rsid w:val="00E41EFE"/>
    <w:rsid w:val="00E43C2A"/>
    <w:rsid w:val="00E46DD5"/>
    <w:rsid w:val="00E47113"/>
    <w:rsid w:val="00E47F72"/>
    <w:rsid w:val="00E51027"/>
    <w:rsid w:val="00E5154C"/>
    <w:rsid w:val="00E51AD4"/>
    <w:rsid w:val="00E51DDC"/>
    <w:rsid w:val="00E520AA"/>
    <w:rsid w:val="00E549DA"/>
    <w:rsid w:val="00E54D86"/>
    <w:rsid w:val="00E551B0"/>
    <w:rsid w:val="00E5634A"/>
    <w:rsid w:val="00E56C89"/>
    <w:rsid w:val="00E57001"/>
    <w:rsid w:val="00E60CB0"/>
    <w:rsid w:val="00E6262A"/>
    <w:rsid w:val="00E62E70"/>
    <w:rsid w:val="00E648FF"/>
    <w:rsid w:val="00E64EED"/>
    <w:rsid w:val="00E64F8D"/>
    <w:rsid w:val="00E653EC"/>
    <w:rsid w:val="00E654AA"/>
    <w:rsid w:val="00E66414"/>
    <w:rsid w:val="00E66BC1"/>
    <w:rsid w:val="00E676C4"/>
    <w:rsid w:val="00E67BD5"/>
    <w:rsid w:val="00E7007C"/>
    <w:rsid w:val="00E70CC8"/>
    <w:rsid w:val="00E70E1B"/>
    <w:rsid w:val="00E71CE6"/>
    <w:rsid w:val="00E71FCD"/>
    <w:rsid w:val="00E72721"/>
    <w:rsid w:val="00E72DB4"/>
    <w:rsid w:val="00E74445"/>
    <w:rsid w:val="00E750FF"/>
    <w:rsid w:val="00E75172"/>
    <w:rsid w:val="00E75B1C"/>
    <w:rsid w:val="00E75B4C"/>
    <w:rsid w:val="00E76B0C"/>
    <w:rsid w:val="00E8122F"/>
    <w:rsid w:val="00E822D3"/>
    <w:rsid w:val="00E82EC3"/>
    <w:rsid w:val="00E8354A"/>
    <w:rsid w:val="00E846EE"/>
    <w:rsid w:val="00E84E8A"/>
    <w:rsid w:val="00E85494"/>
    <w:rsid w:val="00E86015"/>
    <w:rsid w:val="00E864CE"/>
    <w:rsid w:val="00E86BC8"/>
    <w:rsid w:val="00E90299"/>
    <w:rsid w:val="00E90824"/>
    <w:rsid w:val="00E90B45"/>
    <w:rsid w:val="00E9199C"/>
    <w:rsid w:val="00E93AD4"/>
    <w:rsid w:val="00E94074"/>
    <w:rsid w:val="00E966C0"/>
    <w:rsid w:val="00E96D5D"/>
    <w:rsid w:val="00E97C6A"/>
    <w:rsid w:val="00EA06D5"/>
    <w:rsid w:val="00EA0AB1"/>
    <w:rsid w:val="00EA2134"/>
    <w:rsid w:val="00EA213F"/>
    <w:rsid w:val="00EA231A"/>
    <w:rsid w:val="00EA292E"/>
    <w:rsid w:val="00EA2DAA"/>
    <w:rsid w:val="00EA540F"/>
    <w:rsid w:val="00EA58C4"/>
    <w:rsid w:val="00EA5D38"/>
    <w:rsid w:val="00EA78FA"/>
    <w:rsid w:val="00EB004A"/>
    <w:rsid w:val="00EB153C"/>
    <w:rsid w:val="00EB2869"/>
    <w:rsid w:val="00EB3683"/>
    <w:rsid w:val="00EB47EE"/>
    <w:rsid w:val="00EB6A1B"/>
    <w:rsid w:val="00EC108A"/>
    <w:rsid w:val="00EC1157"/>
    <w:rsid w:val="00EC33A2"/>
    <w:rsid w:val="00EC4E43"/>
    <w:rsid w:val="00EC58B6"/>
    <w:rsid w:val="00EC5F8E"/>
    <w:rsid w:val="00EC617F"/>
    <w:rsid w:val="00EC7C11"/>
    <w:rsid w:val="00ED00FF"/>
    <w:rsid w:val="00ED22CD"/>
    <w:rsid w:val="00ED4031"/>
    <w:rsid w:val="00ED4390"/>
    <w:rsid w:val="00ED5885"/>
    <w:rsid w:val="00ED5EB9"/>
    <w:rsid w:val="00EE02AA"/>
    <w:rsid w:val="00EE086D"/>
    <w:rsid w:val="00EE0B05"/>
    <w:rsid w:val="00EE144E"/>
    <w:rsid w:val="00EE1749"/>
    <w:rsid w:val="00EE22CF"/>
    <w:rsid w:val="00EE351D"/>
    <w:rsid w:val="00EE411F"/>
    <w:rsid w:val="00EE753F"/>
    <w:rsid w:val="00EF0102"/>
    <w:rsid w:val="00EF1386"/>
    <w:rsid w:val="00EF13C1"/>
    <w:rsid w:val="00EF1563"/>
    <w:rsid w:val="00EF1C39"/>
    <w:rsid w:val="00EF23EF"/>
    <w:rsid w:val="00EF42F2"/>
    <w:rsid w:val="00EF686A"/>
    <w:rsid w:val="00EF74B1"/>
    <w:rsid w:val="00F01AD6"/>
    <w:rsid w:val="00F01CE8"/>
    <w:rsid w:val="00F02C2C"/>
    <w:rsid w:val="00F0300A"/>
    <w:rsid w:val="00F03965"/>
    <w:rsid w:val="00F03A61"/>
    <w:rsid w:val="00F0426A"/>
    <w:rsid w:val="00F05F16"/>
    <w:rsid w:val="00F0674C"/>
    <w:rsid w:val="00F07998"/>
    <w:rsid w:val="00F07EF5"/>
    <w:rsid w:val="00F10037"/>
    <w:rsid w:val="00F1035C"/>
    <w:rsid w:val="00F110F4"/>
    <w:rsid w:val="00F12D06"/>
    <w:rsid w:val="00F1371C"/>
    <w:rsid w:val="00F14A84"/>
    <w:rsid w:val="00F154AA"/>
    <w:rsid w:val="00F21834"/>
    <w:rsid w:val="00F22DE6"/>
    <w:rsid w:val="00F236D5"/>
    <w:rsid w:val="00F25EFA"/>
    <w:rsid w:val="00F262D5"/>
    <w:rsid w:val="00F263DD"/>
    <w:rsid w:val="00F26974"/>
    <w:rsid w:val="00F269E6"/>
    <w:rsid w:val="00F26E2E"/>
    <w:rsid w:val="00F275E4"/>
    <w:rsid w:val="00F3192C"/>
    <w:rsid w:val="00F31DFC"/>
    <w:rsid w:val="00F31F4B"/>
    <w:rsid w:val="00F32BFA"/>
    <w:rsid w:val="00F331AE"/>
    <w:rsid w:val="00F332FC"/>
    <w:rsid w:val="00F34332"/>
    <w:rsid w:val="00F34602"/>
    <w:rsid w:val="00F35E33"/>
    <w:rsid w:val="00F36435"/>
    <w:rsid w:val="00F36950"/>
    <w:rsid w:val="00F37118"/>
    <w:rsid w:val="00F3784B"/>
    <w:rsid w:val="00F40B70"/>
    <w:rsid w:val="00F41D20"/>
    <w:rsid w:val="00F43440"/>
    <w:rsid w:val="00F436A6"/>
    <w:rsid w:val="00F439C3"/>
    <w:rsid w:val="00F44408"/>
    <w:rsid w:val="00F45AEF"/>
    <w:rsid w:val="00F4641C"/>
    <w:rsid w:val="00F46ABC"/>
    <w:rsid w:val="00F50C7A"/>
    <w:rsid w:val="00F50F76"/>
    <w:rsid w:val="00F5143F"/>
    <w:rsid w:val="00F51755"/>
    <w:rsid w:val="00F53190"/>
    <w:rsid w:val="00F53FCB"/>
    <w:rsid w:val="00F54D7C"/>
    <w:rsid w:val="00F5601F"/>
    <w:rsid w:val="00F57EA6"/>
    <w:rsid w:val="00F6205A"/>
    <w:rsid w:val="00F629B7"/>
    <w:rsid w:val="00F62B10"/>
    <w:rsid w:val="00F63B35"/>
    <w:rsid w:val="00F64383"/>
    <w:rsid w:val="00F65E21"/>
    <w:rsid w:val="00F66FFB"/>
    <w:rsid w:val="00F675D7"/>
    <w:rsid w:val="00F675E9"/>
    <w:rsid w:val="00F70523"/>
    <w:rsid w:val="00F70776"/>
    <w:rsid w:val="00F7082F"/>
    <w:rsid w:val="00F70995"/>
    <w:rsid w:val="00F714FE"/>
    <w:rsid w:val="00F723A7"/>
    <w:rsid w:val="00F7453F"/>
    <w:rsid w:val="00F7495C"/>
    <w:rsid w:val="00F75D0B"/>
    <w:rsid w:val="00F75EFA"/>
    <w:rsid w:val="00F764E8"/>
    <w:rsid w:val="00F766CD"/>
    <w:rsid w:val="00F7682A"/>
    <w:rsid w:val="00F816C6"/>
    <w:rsid w:val="00F817A9"/>
    <w:rsid w:val="00F82FCB"/>
    <w:rsid w:val="00F84162"/>
    <w:rsid w:val="00F8456E"/>
    <w:rsid w:val="00F87E19"/>
    <w:rsid w:val="00F93136"/>
    <w:rsid w:val="00F94C6E"/>
    <w:rsid w:val="00F95905"/>
    <w:rsid w:val="00F975DA"/>
    <w:rsid w:val="00FA1084"/>
    <w:rsid w:val="00FA21E7"/>
    <w:rsid w:val="00FA45D9"/>
    <w:rsid w:val="00FA4871"/>
    <w:rsid w:val="00FA5296"/>
    <w:rsid w:val="00FB0EC4"/>
    <w:rsid w:val="00FB1569"/>
    <w:rsid w:val="00FB2AF1"/>
    <w:rsid w:val="00FB3125"/>
    <w:rsid w:val="00FB3919"/>
    <w:rsid w:val="00FB4935"/>
    <w:rsid w:val="00FB4B8A"/>
    <w:rsid w:val="00FB52B3"/>
    <w:rsid w:val="00FB5A0B"/>
    <w:rsid w:val="00FB5BD7"/>
    <w:rsid w:val="00FB7A0B"/>
    <w:rsid w:val="00FB7C73"/>
    <w:rsid w:val="00FB7C74"/>
    <w:rsid w:val="00FC16DE"/>
    <w:rsid w:val="00FC24FB"/>
    <w:rsid w:val="00FC265E"/>
    <w:rsid w:val="00FC349B"/>
    <w:rsid w:val="00FC414F"/>
    <w:rsid w:val="00FC4944"/>
    <w:rsid w:val="00FC641E"/>
    <w:rsid w:val="00FC7580"/>
    <w:rsid w:val="00FC797C"/>
    <w:rsid w:val="00FD02D5"/>
    <w:rsid w:val="00FD065B"/>
    <w:rsid w:val="00FD0D33"/>
    <w:rsid w:val="00FD1B92"/>
    <w:rsid w:val="00FD3453"/>
    <w:rsid w:val="00FD3F22"/>
    <w:rsid w:val="00FD4C37"/>
    <w:rsid w:val="00FD5384"/>
    <w:rsid w:val="00FD74D7"/>
    <w:rsid w:val="00FD7A54"/>
    <w:rsid w:val="00FD7BE6"/>
    <w:rsid w:val="00FE1552"/>
    <w:rsid w:val="00FE1A2C"/>
    <w:rsid w:val="00FE2D2F"/>
    <w:rsid w:val="00FE3CD5"/>
    <w:rsid w:val="00FE45F8"/>
    <w:rsid w:val="00FE53E8"/>
    <w:rsid w:val="00FE6FFB"/>
    <w:rsid w:val="00FF2EB5"/>
    <w:rsid w:val="00FF446F"/>
    <w:rsid w:val="00FF511D"/>
    <w:rsid w:val="00FF673B"/>
    <w:rsid w:val="00FF6E2C"/>
    <w:rsid w:val="00FF7342"/>
    <w:rsid w:val="00FF7F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45AAC7F5-8988-4F2A-8F39-6FD246876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B53A6"/>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001856"/>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D97B42"/>
    <w:pPr>
      <w:spacing w:line="400" w:lineRule="exact"/>
      <w:ind w:leftChars="0" w:left="0" w:firstLineChars="0" w:firstLine="0"/>
      <w:jc w:val="righ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style>
  <w:style w:type="paragraph" w:styleId="ab">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pPr>
      <w:tabs>
        <w:tab w:val="right" w:leader="hyphen" w:pos="8490"/>
      </w:tabs>
      <w:ind w:leftChars="0" w:left="0" w:hangingChars="200" w:hanging="200"/>
    </w:pPr>
  </w:style>
  <w:style w:type="paragraph" w:styleId="23">
    <w:name w:val="toc 2"/>
    <w:basedOn w:val="a0"/>
    <w:next w:val="a0"/>
    <w:autoRedefine/>
    <w:uiPriority w:val="39"/>
    <w:rsid w:val="00484761"/>
    <w:pPr>
      <w:tabs>
        <w:tab w:val="right" w:leader="hyphen" w:pos="8490"/>
      </w:tabs>
      <w:ind w:leftChars="0" w:left="486" w:rightChars="100" w:right="283" w:hangingChars="200" w:hanging="486"/>
    </w:pPr>
    <w:rPr>
      <w:noProof/>
      <w:sz w:val="24"/>
      <w:szCs w:val="24"/>
    </w:rPr>
  </w:style>
  <w:style w:type="paragraph" w:styleId="af2">
    <w:name w:val="header"/>
    <w:basedOn w:val="a0"/>
    <w:link w:val="af3"/>
    <w:unhideWhenUsed/>
    <w:rsid w:val="006C1B99"/>
    <w:pPr>
      <w:tabs>
        <w:tab w:val="center" w:pos="4153"/>
        <w:tab w:val="right" w:pos="8306"/>
      </w:tabs>
      <w:snapToGrid w:val="0"/>
    </w:pPr>
    <w:rPr>
      <w:sz w:val="20"/>
      <w:szCs w:val="20"/>
    </w:rPr>
  </w:style>
  <w:style w:type="character" w:customStyle="1" w:styleId="af3">
    <w:name w:val="頁首 字元"/>
    <w:link w:val="af2"/>
    <w:rsid w:val="006C1B99"/>
    <w:rPr>
      <w:rFonts w:ascii="標楷體" w:eastAsia="標楷體"/>
      <w:snapToGrid w:val="0"/>
      <w:kern w:val="2"/>
    </w:rPr>
  </w:style>
  <w:style w:type="paragraph" w:styleId="af4">
    <w:name w:val="footer"/>
    <w:basedOn w:val="a0"/>
    <w:link w:val="af5"/>
    <w:uiPriority w:val="99"/>
    <w:unhideWhenUsed/>
    <w:rsid w:val="006C1B99"/>
    <w:pPr>
      <w:tabs>
        <w:tab w:val="center" w:pos="4153"/>
        <w:tab w:val="right" w:pos="8306"/>
      </w:tabs>
      <w:snapToGrid w:val="0"/>
    </w:pPr>
    <w:rPr>
      <w:sz w:val="20"/>
      <w:szCs w:val="20"/>
    </w:rPr>
  </w:style>
  <w:style w:type="character" w:customStyle="1" w:styleId="af5">
    <w:name w:val="頁尾 字元"/>
    <w:link w:val="af4"/>
    <w:uiPriority w:val="99"/>
    <w:rsid w:val="006C1B99"/>
    <w:rPr>
      <w:rFonts w:ascii="標楷體" w:eastAsia="標楷體"/>
      <w:snapToGrid w:val="0"/>
      <w:kern w:val="2"/>
    </w:rPr>
  </w:style>
  <w:style w:type="character" w:customStyle="1" w:styleId="10">
    <w:name w:val="標題 1 字元"/>
    <w:link w:val="1"/>
    <w:rsid w:val="00CB53A6"/>
    <w:rPr>
      <w:rFonts w:ascii="Arial" w:hAnsi="Arial"/>
      <w:b/>
      <w:bCs/>
      <w:snapToGrid w:val="0"/>
      <w:kern w:val="52"/>
      <w:sz w:val="52"/>
      <w:szCs w:val="52"/>
    </w:rPr>
  </w:style>
  <w:style w:type="character" w:customStyle="1" w:styleId="20">
    <w:name w:val="標題 2 字元"/>
    <w:link w:val="2"/>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CB53A6"/>
    <w:rPr>
      <w:rFonts w:ascii="標楷體" w:eastAsia="標楷體"/>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CB53A6"/>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1">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qFormat/>
    <w:rsid w:val="00D97B42"/>
    <w:rPr>
      <w:rFonts w:ascii="標楷體" w:eastAsia="標楷體"/>
      <w:snapToGrid w:val="0"/>
      <w:kern w:val="2"/>
      <w:sz w:val="24"/>
      <w:szCs w:val="28"/>
    </w:rPr>
  </w:style>
  <w:style w:type="character" w:customStyle="1" w:styleId="ae">
    <w:name w:val="姓名及分機 字元"/>
    <w:link w:val="ad"/>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6">
    <w:name w:val="Balloon Text"/>
    <w:basedOn w:val="a0"/>
    <w:link w:val="af7"/>
    <w:semiHidden/>
    <w:rsid w:val="00CB53A6"/>
    <w:rPr>
      <w:rFonts w:ascii="Arial" w:eastAsia="新細明體" w:hAnsi="Arial"/>
      <w:sz w:val="18"/>
      <w:szCs w:val="18"/>
    </w:rPr>
  </w:style>
  <w:style w:type="character" w:customStyle="1" w:styleId="af7">
    <w:name w:val="註解方塊文字 字元"/>
    <w:link w:val="af6"/>
    <w:semiHidden/>
    <w:rsid w:val="00CB53A6"/>
    <w:rPr>
      <w:rFonts w:ascii="Arial" w:hAnsi="Arial"/>
      <w:snapToGrid w:val="0"/>
      <w:kern w:val="2"/>
      <w:sz w:val="18"/>
      <w:szCs w:val="18"/>
    </w:rPr>
  </w:style>
  <w:style w:type="character" w:styleId="af8">
    <w:name w:val="annotation reference"/>
    <w:semiHidden/>
    <w:rsid w:val="00CB53A6"/>
    <w:rPr>
      <w:sz w:val="18"/>
      <w:szCs w:val="18"/>
    </w:rPr>
  </w:style>
  <w:style w:type="paragraph" w:styleId="af9">
    <w:name w:val="annotation text"/>
    <w:basedOn w:val="a0"/>
    <w:link w:val="afa"/>
    <w:semiHidden/>
    <w:rsid w:val="00CB53A6"/>
    <w:pPr>
      <w:jc w:val="left"/>
    </w:pPr>
  </w:style>
  <w:style w:type="character" w:customStyle="1" w:styleId="afa">
    <w:name w:val="註解文字 字元"/>
    <w:link w:val="af9"/>
    <w:semiHidden/>
    <w:rsid w:val="00CB53A6"/>
    <w:rPr>
      <w:rFonts w:ascii="標楷體" w:eastAsia="標楷體"/>
      <w:snapToGrid w:val="0"/>
      <w:kern w:val="2"/>
      <w:sz w:val="28"/>
      <w:szCs w:val="28"/>
    </w:rPr>
  </w:style>
  <w:style w:type="paragraph" w:styleId="afb">
    <w:name w:val="annotation subject"/>
    <w:basedOn w:val="af9"/>
    <w:next w:val="af9"/>
    <w:link w:val="afc"/>
    <w:semiHidden/>
    <w:rsid w:val="00CB53A6"/>
    <w:rPr>
      <w:b/>
      <w:bCs/>
    </w:rPr>
  </w:style>
  <w:style w:type="character" w:customStyle="1" w:styleId="afc">
    <w:name w:val="註解主旨 字元"/>
    <w:link w:val="afb"/>
    <w:semiHidden/>
    <w:rsid w:val="00CB53A6"/>
    <w:rPr>
      <w:rFonts w:ascii="標楷體" w:eastAsia="標楷體"/>
      <w:b/>
      <w:bCs/>
      <w:snapToGrid w:val="0"/>
      <w:kern w:val="2"/>
      <w:sz w:val="28"/>
      <w:szCs w:val="28"/>
    </w:rPr>
  </w:style>
  <w:style w:type="paragraph" w:styleId="afd">
    <w:name w:val="footnote text"/>
    <w:basedOn w:val="a0"/>
    <w:link w:val="afe"/>
    <w:qFormat/>
    <w:rsid w:val="00CB53A6"/>
    <w:pPr>
      <w:snapToGrid w:val="0"/>
      <w:jc w:val="left"/>
    </w:pPr>
    <w:rPr>
      <w:sz w:val="20"/>
      <w:szCs w:val="20"/>
    </w:rPr>
  </w:style>
  <w:style w:type="character" w:customStyle="1" w:styleId="afe">
    <w:name w:val="註腳文字 字元"/>
    <w:link w:val="afd"/>
    <w:rsid w:val="00CB53A6"/>
    <w:rPr>
      <w:rFonts w:ascii="標楷體" w:eastAsia="標楷體"/>
      <w:snapToGrid w:val="0"/>
      <w:kern w:val="2"/>
    </w:rPr>
  </w:style>
  <w:style w:type="paragraph" w:customStyle="1" w:styleId="aff">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Hyperlink"/>
    <w:uiPriority w:val="99"/>
    <w:rsid w:val="00CB53A6"/>
    <w:rPr>
      <w:color w:val="0000FF"/>
      <w:u w:val="single"/>
    </w:rPr>
  </w:style>
  <w:style w:type="paragraph" w:customStyle="1" w:styleId="aff5">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6">
    <w:name w:val="FollowedHyperlink"/>
    <w:uiPriority w:val="99"/>
    <w:semiHidden/>
    <w:unhideWhenUsed/>
    <w:rsid w:val="00CB53A6"/>
    <w:rPr>
      <w:color w:val="800080"/>
      <w:u w:val="single"/>
    </w:rPr>
  </w:style>
  <w:style w:type="character" w:styleId="aff7">
    <w:name w:val="footnote reference"/>
    <w:aliases w:val="FR,Ref,de nota al pie,註腳內容,Error-Fußnotenzeichen5,Error-Fußnotenzeichen6,Error-Fußnotenzeichen3,Error-Fusnotßnotenzeichen5,Error-Fußnotenzeic"/>
    <w:unhideWhenUsed/>
    <w:qFormat/>
    <w:rsid w:val="00706ED6"/>
    <w:rPr>
      <w:vertAlign w:val="superscript"/>
    </w:rPr>
  </w:style>
  <w:style w:type="character" w:customStyle="1" w:styleId="af0">
    <w:name w:val="前言(一)(二)(三) 字元"/>
    <w:link w:val="af"/>
    <w:rsid w:val="00F07EF5"/>
    <w:rPr>
      <w:rFonts w:ascii="標楷體" w:eastAsia="標楷體"/>
      <w:snapToGrid w:val="0"/>
      <w:kern w:val="2"/>
      <w:sz w:val="28"/>
      <w:szCs w:val="28"/>
    </w:rPr>
  </w:style>
  <w:style w:type="character" w:customStyle="1" w:styleId="1410">
    <w:name w:val="第二層(14號字) 字元1"/>
    <w:rsid w:val="006E4537"/>
    <w:rPr>
      <w:rFonts w:ascii="標楷體" w:eastAsia="標楷體"/>
      <w:b/>
      <w:snapToGrid w:val="0"/>
      <w:kern w:val="2"/>
      <w:sz w:val="28"/>
    </w:rPr>
  </w:style>
  <w:style w:type="character" w:customStyle="1" w:styleId="13">
    <w:name w:val="(一)(二)(三) 字元1"/>
    <w:rsid w:val="006E4537"/>
    <w:rPr>
      <w:rFonts w:ascii="標楷體" w:eastAsia="標楷體" w:hAnsi="新細明體" w:cs="新細明體"/>
      <w:sz w:val="28"/>
      <w:szCs w:val="24"/>
      <w:lang w:eastAsia="zh-HK"/>
    </w:rPr>
  </w:style>
  <w:style w:type="table" w:styleId="aff8">
    <w:name w:val="Table Grid"/>
    <w:basedOn w:val="a2"/>
    <w:uiPriority w:val="39"/>
    <w:rsid w:val="006E45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9">
    <w:name w:val="註腳"/>
    <w:basedOn w:val="a0"/>
    <w:qFormat/>
    <w:rsid w:val="006E4537"/>
    <w:pPr>
      <w:widowControl/>
      <w:wordWrap w:val="0"/>
      <w:snapToGrid w:val="0"/>
      <w:spacing w:line="300" w:lineRule="exact"/>
      <w:ind w:leftChars="0" w:left="140" w:hangingChars="69" w:hanging="140"/>
    </w:pPr>
    <w:rPr>
      <w:rFonts w:hAnsi="新細明體" w:cs="新細明體"/>
      <w:snapToGrid/>
      <w:kern w:val="0"/>
      <w:sz w:val="24"/>
      <w:szCs w:val="20"/>
      <w:lang w:eastAsia="zh-HK"/>
    </w:rPr>
  </w:style>
  <w:style w:type="paragraph" w:customStyle="1" w:styleId="161">
    <w:name w:val="表格內文(16行高)"/>
    <w:basedOn w:val="142"/>
    <w:rsid w:val="006E4537"/>
    <w:pPr>
      <w:widowControl/>
      <w:wordWrap w:val="0"/>
      <w:spacing w:line="320" w:lineRule="exact"/>
      <w:jc w:val="both"/>
    </w:pPr>
    <w:rPr>
      <w:rFonts w:hAnsi="新細明體" w:cs="新細明體"/>
      <w:snapToGrid/>
      <w:kern w:val="0"/>
      <w:szCs w:val="24"/>
      <w:lang w:eastAsia="zh-HK"/>
    </w:rPr>
  </w:style>
  <w:style w:type="paragraph" w:styleId="a">
    <w:name w:val="List Bullet"/>
    <w:basedOn w:val="a0"/>
    <w:unhideWhenUsed/>
    <w:rsid w:val="006E4537"/>
    <w:pPr>
      <w:widowControl/>
      <w:numPr>
        <w:numId w:val="1"/>
      </w:numPr>
      <w:contextualSpacing/>
    </w:pPr>
    <w:rPr>
      <w:rFonts w:hAnsi="新細明體" w:cs="新細明體"/>
      <w:snapToGrid/>
      <w:kern w:val="0"/>
      <w:szCs w:val="24"/>
      <w:lang w:eastAsia="zh-HK"/>
    </w:rPr>
  </w:style>
  <w:style w:type="paragraph" w:customStyle="1" w:styleId="affa">
    <w:name w:val="壹、內文"/>
    <w:basedOn w:val="a0"/>
    <w:rsid w:val="006E4537"/>
    <w:pPr>
      <w:widowControl/>
      <w:spacing w:line="360" w:lineRule="auto"/>
      <w:ind w:leftChars="0" w:left="0" w:firstLineChars="0" w:firstLine="640"/>
      <w:jc w:val="left"/>
    </w:pPr>
    <w:rPr>
      <w:rFonts w:ascii="Times New Roman" w:hAnsi="新細明體" w:cs="新細明體"/>
      <w:snapToGrid/>
      <w:kern w:val="0"/>
      <w:sz w:val="32"/>
      <w:szCs w:val="20"/>
      <w:lang w:eastAsia="zh-HK"/>
    </w:rPr>
  </w:style>
  <w:style w:type="paragraph" w:styleId="HTML">
    <w:name w:val="HTML Preformatted"/>
    <w:basedOn w:val="a0"/>
    <w:link w:val="HTML0"/>
    <w:uiPriority w:val="99"/>
    <w:unhideWhenUsed/>
    <w:rsid w:val="006E45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lang w:eastAsia="zh-HK"/>
    </w:rPr>
  </w:style>
  <w:style w:type="character" w:customStyle="1" w:styleId="HTML0">
    <w:name w:val="HTML 預設格式 字元"/>
    <w:link w:val="HTML"/>
    <w:uiPriority w:val="99"/>
    <w:rsid w:val="006E4537"/>
    <w:rPr>
      <w:rFonts w:ascii="細明體" w:eastAsia="細明體" w:hAnsi="細明體" w:cs="細明體"/>
      <w:sz w:val="24"/>
      <w:szCs w:val="24"/>
      <w:lang w:eastAsia="zh-HK"/>
    </w:rPr>
  </w:style>
  <w:style w:type="paragraph" w:styleId="affb">
    <w:name w:val="List Paragraph"/>
    <w:basedOn w:val="a0"/>
    <w:uiPriority w:val="34"/>
    <w:qFormat/>
    <w:rsid w:val="006E4537"/>
    <w:pPr>
      <w:widowControl/>
      <w:spacing w:line="240" w:lineRule="auto"/>
      <w:ind w:leftChars="0" w:left="480" w:firstLineChars="0" w:firstLine="0"/>
      <w:jc w:val="left"/>
    </w:pPr>
    <w:rPr>
      <w:rFonts w:ascii="Calibri" w:eastAsia="新細明體" w:hAnsi="Calibri" w:cs="新細明體"/>
      <w:snapToGrid/>
      <w:kern w:val="0"/>
      <w:sz w:val="24"/>
      <w:szCs w:val="22"/>
      <w:lang w:eastAsia="zh-HK"/>
    </w:rPr>
  </w:style>
  <w:style w:type="paragraph" w:customStyle="1" w:styleId="affc">
    <w:name w:val="頁面註腳"/>
    <w:basedOn w:val="a0"/>
    <w:rsid w:val="006E4537"/>
    <w:pPr>
      <w:widowControl/>
      <w:spacing w:line="280" w:lineRule="exact"/>
      <w:ind w:leftChars="0" w:left="0" w:firstLineChars="0" w:firstLine="0"/>
    </w:pPr>
    <w:rPr>
      <w:rFonts w:hAnsi="新細明體" w:cs="新細明體"/>
      <w:snapToGrid/>
      <w:kern w:val="0"/>
      <w:sz w:val="24"/>
      <w:szCs w:val="24"/>
      <w:lang w:eastAsia="zh-HK"/>
    </w:rPr>
  </w:style>
  <w:style w:type="paragraph" w:customStyle="1" w:styleId="15">
    <w:name w:val="(1)"/>
    <w:basedOn w:val="a0"/>
    <w:rsid w:val="006E4537"/>
    <w:pPr>
      <w:spacing w:line="320" w:lineRule="exact"/>
      <w:ind w:leftChars="58" w:left="530" w:hangingChars="163" w:hanging="391"/>
    </w:pPr>
    <w:rPr>
      <w:rFonts w:hAnsi="標楷體" w:cs="Arial"/>
      <w:snapToGrid/>
      <w:sz w:val="24"/>
      <w:szCs w:val="24"/>
      <w:lang w:eastAsia="zh-HK"/>
    </w:rPr>
  </w:style>
  <w:style w:type="paragraph" w:customStyle="1" w:styleId="17">
    <w:name w:val="1."/>
    <w:basedOn w:val="a0"/>
    <w:rsid w:val="006E4537"/>
    <w:pPr>
      <w:spacing w:line="320" w:lineRule="exact"/>
      <w:ind w:leftChars="0" w:left="938" w:firstLineChars="0" w:hanging="512"/>
    </w:pPr>
    <w:rPr>
      <w:rFonts w:hAnsi="標楷體"/>
      <w:sz w:val="24"/>
      <w:szCs w:val="24"/>
      <w:lang w:eastAsia="zh-HK"/>
    </w:rPr>
  </w:style>
  <w:style w:type="paragraph" w:styleId="27">
    <w:name w:val="Body Text Indent 2"/>
    <w:basedOn w:val="a0"/>
    <w:link w:val="28"/>
    <w:uiPriority w:val="99"/>
    <w:semiHidden/>
    <w:unhideWhenUsed/>
    <w:rsid w:val="006E4537"/>
    <w:pPr>
      <w:widowControl/>
      <w:spacing w:after="120" w:line="480" w:lineRule="auto"/>
      <w:ind w:left="480" w:firstLineChars="0" w:firstLine="567"/>
    </w:pPr>
    <w:rPr>
      <w:rFonts w:hAnsi="新細明體" w:cs="新細明體"/>
      <w:snapToGrid/>
      <w:kern w:val="0"/>
      <w:szCs w:val="24"/>
      <w:lang w:eastAsia="zh-HK"/>
    </w:rPr>
  </w:style>
  <w:style w:type="character" w:customStyle="1" w:styleId="28">
    <w:name w:val="本文縮排 2 字元"/>
    <w:link w:val="27"/>
    <w:uiPriority w:val="99"/>
    <w:semiHidden/>
    <w:rsid w:val="006E4537"/>
    <w:rPr>
      <w:rFonts w:ascii="標楷體" w:eastAsia="標楷體" w:hAnsi="新細明體" w:cs="新細明體"/>
      <w:sz w:val="28"/>
      <w:szCs w:val="24"/>
      <w:lang w:eastAsia="zh-HK"/>
    </w:rPr>
  </w:style>
  <w:style w:type="paragraph" w:styleId="affd">
    <w:name w:val="Body Text"/>
    <w:basedOn w:val="a0"/>
    <w:link w:val="affe"/>
    <w:uiPriority w:val="99"/>
    <w:semiHidden/>
    <w:unhideWhenUsed/>
    <w:rsid w:val="006E4537"/>
    <w:pPr>
      <w:widowControl/>
      <w:spacing w:after="120"/>
      <w:ind w:leftChars="0" w:left="567" w:firstLineChars="0" w:firstLine="567"/>
    </w:pPr>
    <w:rPr>
      <w:rFonts w:hAnsi="新細明體" w:cs="新細明體"/>
      <w:snapToGrid/>
      <w:kern w:val="0"/>
      <w:szCs w:val="24"/>
      <w:lang w:eastAsia="zh-HK"/>
    </w:rPr>
  </w:style>
  <w:style w:type="character" w:customStyle="1" w:styleId="affe">
    <w:name w:val="本文 字元"/>
    <w:link w:val="affd"/>
    <w:uiPriority w:val="99"/>
    <w:semiHidden/>
    <w:rsid w:val="006E4537"/>
    <w:rPr>
      <w:rFonts w:ascii="標楷體" w:eastAsia="標楷體" w:hAnsi="新細明體" w:cs="新細明體"/>
      <w:sz w:val="28"/>
      <w:szCs w:val="24"/>
      <w:lang w:eastAsia="zh-HK"/>
    </w:rPr>
  </w:style>
  <w:style w:type="paragraph" w:styleId="afff">
    <w:name w:val="Body Text First Indent"/>
    <w:basedOn w:val="affd"/>
    <w:link w:val="afff0"/>
    <w:uiPriority w:val="99"/>
    <w:unhideWhenUsed/>
    <w:rsid w:val="006E4537"/>
    <w:pPr>
      <w:ind w:firstLineChars="100" w:firstLine="210"/>
    </w:pPr>
  </w:style>
  <w:style w:type="character" w:customStyle="1" w:styleId="afff0">
    <w:name w:val="本文第一層縮排 字元"/>
    <w:link w:val="afff"/>
    <w:uiPriority w:val="99"/>
    <w:rsid w:val="006E4537"/>
    <w:rPr>
      <w:rFonts w:ascii="標楷體" w:eastAsia="標楷體" w:hAnsi="新細明體" w:cs="新細明體"/>
      <w:sz w:val="28"/>
      <w:szCs w:val="24"/>
      <w:lang w:eastAsia="zh-HK"/>
    </w:rPr>
  </w:style>
  <w:style w:type="paragraph" w:styleId="afff1">
    <w:name w:val="Body Text Indent"/>
    <w:basedOn w:val="a0"/>
    <w:link w:val="afff2"/>
    <w:uiPriority w:val="99"/>
    <w:semiHidden/>
    <w:unhideWhenUsed/>
    <w:rsid w:val="006E4537"/>
    <w:pPr>
      <w:widowControl/>
      <w:spacing w:after="120"/>
      <w:ind w:left="480" w:firstLineChars="0" w:firstLine="567"/>
    </w:pPr>
    <w:rPr>
      <w:rFonts w:hAnsi="新細明體" w:cs="新細明體"/>
      <w:snapToGrid/>
      <w:kern w:val="0"/>
      <w:szCs w:val="24"/>
      <w:lang w:eastAsia="zh-HK"/>
    </w:rPr>
  </w:style>
  <w:style w:type="character" w:customStyle="1" w:styleId="afff2">
    <w:name w:val="本文縮排 字元"/>
    <w:link w:val="afff1"/>
    <w:uiPriority w:val="99"/>
    <w:semiHidden/>
    <w:rsid w:val="006E4537"/>
    <w:rPr>
      <w:rFonts w:ascii="標楷體" w:eastAsia="標楷體" w:hAnsi="新細明體" w:cs="新細明體"/>
      <w:sz w:val="28"/>
      <w:szCs w:val="24"/>
      <w:lang w:eastAsia="zh-HK"/>
    </w:rPr>
  </w:style>
  <w:style w:type="paragraph" w:styleId="29">
    <w:name w:val="Body Text First Indent 2"/>
    <w:basedOn w:val="afff1"/>
    <w:link w:val="2a"/>
    <w:uiPriority w:val="99"/>
    <w:unhideWhenUsed/>
    <w:rsid w:val="006E4537"/>
    <w:pPr>
      <w:ind w:firstLineChars="100" w:firstLine="210"/>
    </w:pPr>
  </w:style>
  <w:style w:type="character" w:customStyle="1" w:styleId="2a">
    <w:name w:val="本文第一層縮排 2 字元"/>
    <w:link w:val="29"/>
    <w:uiPriority w:val="99"/>
    <w:rsid w:val="006E4537"/>
    <w:rPr>
      <w:rFonts w:ascii="標楷體" w:eastAsia="標楷體" w:hAnsi="新細明體" w:cs="新細明體"/>
      <w:sz w:val="28"/>
      <w:szCs w:val="24"/>
      <w:lang w:eastAsia="zh-HK"/>
    </w:rPr>
  </w:style>
  <w:style w:type="paragraph" w:customStyle="1" w:styleId="Textbody">
    <w:name w:val="Text body"/>
    <w:basedOn w:val="a0"/>
    <w:rsid w:val="00EE086D"/>
    <w:pPr>
      <w:widowControl/>
      <w:suppressAutoHyphens/>
      <w:wordWrap w:val="0"/>
      <w:overflowPunct w:val="0"/>
      <w:autoSpaceDE w:val="0"/>
      <w:autoSpaceDN w:val="0"/>
      <w:spacing w:line="240" w:lineRule="auto"/>
      <w:ind w:leftChars="0" w:left="0" w:firstLineChars="0" w:firstLine="0"/>
    </w:pPr>
    <w:rPr>
      <w:rFonts w:ascii="Times New Roman" w:cs="Mangal"/>
      <w:snapToGrid/>
      <w:kern w:val="3"/>
      <w:sz w:val="32"/>
      <w:szCs w:val="24"/>
      <w:lang w:bidi="hi-IN"/>
    </w:rPr>
  </w:style>
  <w:style w:type="character" w:customStyle="1" w:styleId="30">
    <w:name w:val="標題 3 字元"/>
    <w:link w:val="3"/>
    <w:rsid w:val="00001856"/>
    <w:rPr>
      <w:rFonts w:ascii="Arial" w:hAnsi="Arial"/>
      <w:b/>
      <w:bCs/>
      <w:snapToGrid w:val="0"/>
      <w:kern w:val="2"/>
      <w:sz w:val="36"/>
      <w:szCs w:val="36"/>
    </w:rPr>
  </w:style>
  <w:style w:type="character" w:styleId="afff3">
    <w:name w:val="Strong"/>
    <w:uiPriority w:val="22"/>
    <w:qFormat/>
    <w:rsid w:val="00001856"/>
    <w:rPr>
      <w:b/>
      <w:bCs/>
    </w:rPr>
  </w:style>
  <w:style w:type="paragraph" w:styleId="afff4">
    <w:name w:val="Normal Indent"/>
    <w:basedOn w:val="a0"/>
    <w:rsid w:val="0000185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00185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5">
    <w:name w:val="page number"/>
    <w:rsid w:val="00001856"/>
  </w:style>
  <w:style w:type="paragraph" w:styleId="afff6">
    <w:name w:val="Date"/>
    <w:basedOn w:val="a0"/>
    <w:next w:val="a0"/>
    <w:link w:val="afff7"/>
    <w:rsid w:val="00001856"/>
    <w:pPr>
      <w:jc w:val="right"/>
    </w:pPr>
  </w:style>
  <w:style w:type="character" w:customStyle="1" w:styleId="afff7">
    <w:name w:val="日期 字元"/>
    <w:link w:val="afff6"/>
    <w:rsid w:val="00001856"/>
    <w:rPr>
      <w:rFonts w:ascii="標楷體" w:eastAsia="標楷體"/>
      <w:snapToGrid w:val="0"/>
      <w:kern w:val="2"/>
      <w:sz w:val="28"/>
      <w:szCs w:val="28"/>
    </w:rPr>
  </w:style>
  <w:style w:type="character" w:styleId="afff8">
    <w:name w:val="Emphasis"/>
    <w:uiPriority w:val="20"/>
    <w:qFormat/>
    <w:rsid w:val="00001856"/>
    <w:rPr>
      <w:i/>
      <w:iCs/>
    </w:rPr>
  </w:style>
  <w:style w:type="paragraph" w:styleId="afff9">
    <w:name w:val="Salutation"/>
    <w:basedOn w:val="a0"/>
    <w:next w:val="a0"/>
    <w:link w:val="afffa"/>
    <w:rsid w:val="00001856"/>
  </w:style>
  <w:style w:type="character" w:customStyle="1" w:styleId="afffa">
    <w:name w:val="問候 字元"/>
    <w:link w:val="afff9"/>
    <w:rsid w:val="00001856"/>
    <w:rPr>
      <w:rFonts w:ascii="標楷體" w:eastAsia="標楷體"/>
      <w:snapToGrid w:val="0"/>
      <w:kern w:val="2"/>
      <w:sz w:val="28"/>
      <w:szCs w:val="28"/>
    </w:rPr>
  </w:style>
  <w:style w:type="paragraph" w:styleId="afffb">
    <w:name w:val="Closing"/>
    <w:basedOn w:val="a0"/>
    <w:link w:val="afffc"/>
    <w:rsid w:val="00001856"/>
    <w:pPr>
      <w:ind w:leftChars="1800" w:left="100"/>
    </w:pPr>
  </w:style>
  <w:style w:type="character" w:customStyle="1" w:styleId="afffc">
    <w:name w:val="結語 字元"/>
    <w:link w:val="afffb"/>
    <w:rsid w:val="00001856"/>
    <w:rPr>
      <w:rFonts w:ascii="標楷體" w:eastAsia="標楷體"/>
      <w:snapToGrid w:val="0"/>
      <w:kern w:val="2"/>
      <w:sz w:val="28"/>
      <w:szCs w:val="28"/>
    </w:rPr>
  </w:style>
  <w:style w:type="paragraph" w:styleId="Web">
    <w:name w:val="Normal (Web)"/>
    <w:basedOn w:val="a0"/>
    <w:uiPriority w:val="99"/>
    <w:unhideWhenUsed/>
    <w:rsid w:val="0000185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d">
    <w:name w:val="endnote text"/>
    <w:basedOn w:val="a0"/>
    <w:link w:val="afffe"/>
    <w:semiHidden/>
    <w:unhideWhenUsed/>
    <w:rsid w:val="00001856"/>
    <w:pPr>
      <w:snapToGrid w:val="0"/>
      <w:jc w:val="left"/>
    </w:pPr>
  </w:style>
  <w:style w:type="character" w:customStyle="1" w:styleId="afffe">
    <w:name w:val="章節附註文字 字元"/>
    <w:link w:val="afffd"/>
    <w:semiHidden/>
    <w:rsid w:val="00001856"/>
    <w:rPr>
      <w:rFonts w:ascii="標楷體" w:eastAsia="標楷體"/>
      <w:snapToGrid w:val="0"/>
      <w:kern w:val="2"/>
      <w:sz w:val="28"/>
      <w:szCs w:val="28"/>
    </w:rPr>
  </w:style>
  <w:style w:type="character" w:styleId="affff">
    <w:name w:val="endnote reference"/>
    <w:semiHidden/>
    <w:unhideWhenUsed/>
    <w:rsid w:val="00001856"/>
    <w:rPr>
      <w:vertAlign w:val="superscript"/>
    </w:rPr>
  </w:style>
  <w:style w:type="paragraph" w:styleId="affff0">
    <w:name w:val="No Spacing"/>
    <w:uiPriority w:val="1"/>
    <w:qFormat/>
    <w:rsid w:val="00001856"/>
    <w:pPr>
      <w:pBdr>
        <w:top w:val="none" w:sz="0" w:space="0" w:color="000000"/>
        <w:left w:val="none" w:sz="0" w:space="0" w:color="000000"/>
        <w:bottom w:val="none" w:sz="0" w:space="0" w:color="000000"/>
        <w:right w:val="none" w:sz="0" w:space="0" w:color="000000"/>
      </w:pBdr>
      <w:textAlignment w:val="baseline"/>
    </w:pPr>
    <w:rPr>
      <w:rFonts w:ascii="Calibri" w:hAnsi="Calibri"/>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6433690">
      <w:bodyDiv w:val="1"/>
      <w:marLeft w:val="0"/>
      <w:marRight w:val="0"/>
      <w:marTop w:val="0"/>
      <w:marBottom w:val="0"/>
      <w:divBdr>
        <w:top w:val="none" w:sz="0" w:space="0" w:color="auto"/>
        <w:left w:val="none" w:sz="0" w:space="0" w:color="auto"/>
        <w:bottom w:val="none" w:sz="0" w:space="0" w:color="auto"/>
        <w:right w:val="none" w:sz="0" w:space="0" w:color="auto"/>
      </w:divBdr>
    </w:div>
    <w:div w:id="621957851">
      <w:bodyDiv w:val="1"/>
      <w:marLeft w:val="0"/>
      <w:marRight w:val="0"/>
      <w:marTop w:val="0"/>
      <w:marBottom w:val="0"/>
      <w:divBdr>
        <w:top w:val="none" w:sz="0" w:space="0" w:color="auto"/>
        <w:left w:val="none" w:sz="0" w:space="0" w:color="auto"/>
        <w:bottom w:val="none" w:sz="0" w:space="0" w:color="auto"/>
        <w:right w:val="none" w:sz="0" w:space="0" w:color="auto"/>
      </w:divBdr>
    </w:div>
    <w:div w:id="828640531">
      <w:bodyDiv w:val="1"/>
      <w:marLeft w:val="0"/>
      <w:marRight w:val="0"/>
      <w:marTop w:val="0"/>
      <w:marBottom w:val="0"/>
      <w:divBdr>
        <w:top w:val="none" w:sz="0" w:space="0" w:color="auto"/>
        <w:left w:val="none" w:sz="0" w:space="0" w:color="auto"/>
        <w:bottom w:val="none" w:sz="0" w:space="0" w:color="auto"/>
        <w:right w:val="none" w:sz="0" w:space="0" w:color="auto"/>
      </w:divBdr>
    </w:div>
    <w:div w:id="996689037">
      <w:bodyDiv w:val="1"/>
      <w:marLeft w:val="0"/>
      <w:marRight w:val="0"/>
      <w:marTop w:val="0"/>
      <w:marBottom w:val="0"/>
      <w:divBdr>
        <w:top w:val="none" w:sz="0" w:space="0" w:color="auto"/>
        <w:left w:val="none" w:sz="0" w:space="0" w:color="auto"/>
        <w:bottom w:val="none" w:sz="0" w:space="0" w:color="auto"/>
        <w:right w:val="none" w:sz="0" w:space="0" w:color="auto"/>
      </w:divBdr>
    </w:div>
    <w:div w:id="1007555520">
      <w:bodyDiv w:val="1"/>
      <w:marLeft w:val="0"/>
      <w:marRight w:val="0"/>
      <w:marTop w:val="0"/>
      <w:marBottom w:val="0"/>
      <w:divBdr>
        <w:top w:val="none" w:sz="0" w:space="0" w:color="auto"/>
        <w:left w:val="none" w:sz="0" w:space="0" w:color="auto"/>
        <w:bottom w:val="none" w:sz="0" w:space="0" w:color="auto"/>
        <w:right w:val="none" w:sz="0" w:space="0" w:color="auto"/>
      </w:divBdr>
    </w:div>
    <w:div w:id="1167674261">
      <w:bodyDiv w:val="1"/>
      <w:marLeft w:val="0"/>
      <w:marRight w:val="0"/>
      <w:marTop w:val="0"/>
      <w:marBottom w:val="0"/>
      <w:divBdr>
        <w:top w:val="none" w:sz="0" w:space="0" w:color="auto"/>
        <w:left w:val="none" w:sz="0" w:space="0" w:color="auto"/>
        <w:bottom w:val="none" w:sz="0" w:space="0" w:color="auto"/>
        <w:right w:val="none" w:sz="0" w:space="0" w:color="auto"/>
      </w:divBdr>
    </w:div>
    <w:div w:id="1207837230">
      <w:bodyDiv w:val="1"/>
      <w:marLeft w:val="0"/>
      <w:marRight w:val="0"/>
      <w:marTop w:val="0"/>
      <w:marBottom w:val="0"/>
      <w:divBdr>
        <w:top w:val="none" w:sz="0" w:space="0" w:color="auto"/>
        <w:left w:val="none" w:sz="0" w:space="0" w:color="auto"/>
        <w:bottom w:val="none" w:sz="0" w:space="0" w:color="auto"/>
        <w:right w:val="none" w:sz="0" w:space="0" w:color="auto"/>
      </w:divBdr>
    </w:div>
    <w:div w:id="1253926702">
      <w:bodyDiv w:val="1"/>
      <w:marLeft w:val="0"/>
      <w:marRight w:val="0"/>
      <w:marTop w:val="0"/>
      <w:marBottom w:val="0"/>
      <w:divBdr>
        <w:top w:val="none" w:sz="0" w:space="0" w:color="auto"/>
        <w:left w:val="none" w:sz="0" w:space="0" w:color="auto"/>
        <w:bottom w:val="none" w:sz="0" w:space="0" w:color="auto"/>
        <w:right w:val="none" w:sz="0" w:space="0" w:color="auto"/>
      </w:divBdr>
    </w:div>
    <w:div w:id="1316373847">
      <w:bodyDiv w:val="1"/>
      <w:marLeft w:val="0"/>
      <w:marRight w:val="0"/>
      <w:marTop w:val="0"/>
      <w:marBottom w:val="0"/>
      <w:divBdr>
        <w:top w:val="none" w:sz="0" w:space="0" w:color="auto"/>
        <w:left w:val="none" w:sz="0" w:space="0" w:color="auto"/>
        <w:bottom w:val="none" w:sz="0" w:space="0" w:color="auto"/>
        <w:right w:val="none" w:sz="0" w:space="0" w:color="auto"/>
      </w:divBdr>
    </w:div>
    <w:div w:id="1330986683">
      <w:bodyDiv w:val="1"/>
      <w:marLeft w:val="0"/>
      <w:marRight w:val="0"/>
      <w:marTop w:val="0"/>
      <w:marBottom w:val="0"/>
      <w:divBdr>
        <w:top w:val="none" w:sz="0" w:space="0" w:color="auto"/>
        <w:left w:val="none" w:sz="0" w:space="0" w:color="auto"/>
        <w:bottom w:val="none" w:sz="0" w:space="0" w:color="auto"/>
        <w:right w:val="none" w:sz="0" w:space="0" w:color="auto"/>
      </w:divBdr>
    </w:div>
    <w:div w:id="1446466590">
      <w:bodyDiv w:val="1"/>
      <w:marLeft w:val="0"/>
      <w:marRight w:val="0"/>
      <w:marTop w:val="0"/>
      <w:marBottom w:val="0"/>
      <w:divBdr>
        <w:top w:val="none" w:sz="0" w:space="0" w:color="auto"/>
        <w:left w:val="none" w:sz="0" w:space="0" w:color="auto"/>
        <w:bottom w:val="none" w:sz="0" w:space="0" w:color="auto"/>
        <w:right w:val="none" w:sz="0" w:space="0" w:color="auto"/>
      </w:divBdr>
    </w:div>
    <w:div w:id="1717583657">
      <w:bodyDiv w:val="1"/>
      <w:marLeft w:val="0"/>
      <w:marRight w:val="0"/>
      <w:marTop w:val="0"/>
      <w:marBottom w:val="0"/>
      <w:divBdr>
        <w:top w:val="none" w:sz="0" w:space="0" w:color="auto"/>
        <w:left w:val="none" w:sz="0" w:space="0" w:color="auto"/>
        <w:bottom w:val="none" w:sz="0" w:space="0" w:color="auto"/>
        <w:right w:val="none" w:sz="0" w:space="0" w:color="auto"/>
      </w:divBdr>
    </w:div>
    <w:div w:id="1758213233">
      <w:bodyDiv w:val="1"/>
      <w:marLeft w:val="0"/>
      <w:marRight w:val="0"/>
      <w:marTop w:val="0"/>
      <w:marBottom w:val="0"/>
      <w:divBdr>
        <w:top w:val="none" w:sz="0" w:space="0" w:color="auto"/>
        <w:left w:val="none" w:sz="0" w:space="0" w:color="auto"/>
        <w:bottom w:val="none" w:sz="0" w:space="0" w:color="auto"/>
        <w:right w:val="none" w:sz="0" w:space="0" w:color="auto"/>
      </w:divBdr>
    </w:div>
    <w:div w:id="1764106804">
      <w:bodyDiv w:val="1"/>
      <w:marLeft w:val="0"/>
      <w:marRight w:val="0"/>
      <w:marTop w:val="0"/>
      <w:marBottom w:val="0"/>
      <w:divBdr>
        <w:top w:val="none" w:sz="0" w:space="0" w:color="auto"/>
        <w:left w:val="none" w:sz="0" w:space="0" w:color="auto"/>
        <w:bottom w:val="none" w:sz="0" w:space="0" w:color="auto"/>
        <w:right w:val="none" w:sz="0" w:space="0" w:color="auto"/>
      </w:divBdr>
    </w:div>
    <w:div w:id="193463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9323B2-CF4F-4196-BB69-4C714992E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8</Pages>
  <Words>357</Words>
  <Characters>2037</Characters>
  <Application>Microsoft Office Word</Application>
  <DocSecurity>0</DocSecurity>
  <Lines>16</Lines>
  <Paragraphs>4</Paragraphs>
  <ScaleCrop>false</ScaleCrop>
  <Company>HOME</Company>
  <LinksUpToDate>false</LinksUpToDate>
  <CharactersWithSpaces>2390</CharactersWithSpaces>
  <SharedDoc>false</SharedDoc>
  <HLinks>
    <vt:vector size="36" baseType="variant">
      <vt:variant>
        <vt:i4>1441845</vt:i4>
      </vt:variant>
      <vt:variant>
        <vt:i4>32</vt:i4>
      </vt:variant>
      <vt:variant>
        <vt:i4>0</vt:i4>
      </vt:variant>
      <vt:variant>
        <vt:i4>5</vt:i4>
      </vt:variant>
      <vt:variant>
        <vt:lpwstr/>
      </vt:variant>
      <vt:variant>
        <vt:lpwstr>_Toc211611773</vt:lpwstr>
      </vt:variant>
      <vt:variant>
        <vt:i4>1441845</vt:i4>
      </vt:variant>
      <vt:variant>
        <vt:i4>26</vt:i4>
      </vt:variant>
      <vt:variant>
        <vt:i4>0</vt:i4>
      </vt:variant>
      <vt:variant>
        <vt:i4>5</vt:i4>
      </vt:variant>
      <vt:variant>
        <vt:lpwstr/>
      </vt:variant>
      <vt:variant>
        <vt:lpwstr>_Toc211611772</vt:lpwstr>
      </vt:variant>
      <vt:variant>
        <vt:i4>1441845</vt:i4>
      </vt:variant>
      <vt:variant>
        <vt:i4>20</vt:i4>
      </vt:variant>
      <vt:variant>
        <vt:i4>0</vt:i4>
      </vt:variant>
      <vt:variant>
        <vt:i4>5</vt:i4>
      </vt:variant>
      <vt:variant>
        <vt:lpwstr/>
      </vt:variant>
      <vt:variant>
        <vt:lpwstr>_Toc211611771</vt:lpwstr>
      </vt:variant>
      <vt:variant>
        <vt:i4>1441845</vt:i4>
      </vt:variant>
      <vt:variant>
        <vt:i4>14</vt:i4>
      </vt:variant>
      <vt:variant>
        <vt:i4>0</vt:i4>
      </vt:variant>
      <vt:variant>
        <vt:i4>5</vt:i4>
      </vt:variant>
      <vt:variant>
        <vt:lpwstr/>
      </vt:variant>
      <vt:variant>
        <vt:lpwstr>_Toc211611770</vt:lpwstr>
      </vt:variant>
      <vt:variant>
        <vt:i4>1507381</vt:i4>
      </vt:variant>
      <vt:variant>
        <vt:i4>8</vt:i4>
      </vt:variant>
      <vt:variant>
        <vt:i4>0</vt:i4>
      </vt:variant>
      <vt:variant>
        <vt:i4>5</vt:i4>
      </vt:variant>
      <vt:variant>
        <vt:lpwstr/>
      </vt:variant>
      <vt:variant>
        <vt:lpwstr>_Toc211611769</vt:lpwstr>
      </vt:variant>
      <vt:variant>
        <vt:i4>1507381</vt:i4>
      </vt:variant>
      <vt:variant>
        <vt:i4>2</vt:i4>
      </vt:variant>
      <vt:variant>
        <vt:i4>0</vt:i4>
      </vt:variant>
      <vt:variant>
        <vt:i4>5</vt:i4>
      </vt:variant>
      <vt:variant>
        <vt:lpwstr/>
      </vt:variant>
      <vt:variant>
        <vt:lpwstr>_Toc211611768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2025-10-17T08:42:00Z</cp:lastPrinted>
  <dcterms:created xsi:type="dcterms:W3CDTF">2025-10-28T03:24:00Z</dcterms:created>
  <dcterms:modified xsi:type="dcterms:W3CDTF">2025-10-28T03:24:00Z</dcterms:modified>
</cp:coreProperties>
</file>