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537" w:rsidRDefault="006E4537" w:rsidP="00CF553F">
      <w:pPr>
        <w:pStyle w:val="ac"/>
      </w:pPr>
      <w:bookmarkStart w:id="0" w:name="_GoBack"/>
      <w:bookmarkEnd w:id="0"/>
      <w:r w:rsidRPr="0053495F">
        <w:rPr>
          <w:rFonts w:hint="eastAsia"/>
        </w:rPr>
        <w:t>行政院公共工程委員會11</w:t>
      </w:r>
      <w:r w:rsidR="0088528C">
        <w:t>5</w:t>
      </w:r>
      <w:r w:rsidRPr="0053495F">
        <w:rPr>
          <w:rFonts w:hint="eastAsia"/>
        </w:rPr>
        <w:t>年度單位預算評估報告</w:t>
      </w:r>
    </w:p>
    <w:p w:rsidR="006E4537" w:rsidRPr="000D4E22" w:rsidRDefault="006E4537" w:rsidP="006E4537">
      <w:pPr>
        <w:pStyle w:val="aa"/>
        <w:ind w:firstLine="566"/>
      </w:pPr>
      <w:r w:rsidRPr="00010679">
        <w:rPr>
          <w:rFonts w:hint="eastAsia"/>
        </w:rPr>
        <w:t>行政院公共工程委員會(</w:t>
      </w:r>
      <w:r>
        <w:rPr>
          <w:rFonts w:hint="eastAsia"/>
        </w:rPr>
        <w:t>以</w:t>
      </w:r>
      <w:r w:rsidRPr="00010679">
        <w:rPr>
          <w:rFonts w:hint="eastAsia"/>
        </w:rPr>
        <w:t>下</w:t>
      </w:r>
      <w:r>
        <w:rPr>
          <w:rFonts w:hint="eastAsia"/>
        </w:rPr>
        <w:t>簡</w:t>
      </w:r>
      <w:r w:rsidRPr="00010679">
        <w:rPr>
          <w:rFonts w:hint="eastAsia"/>
        </w:rPr>
        <w:t>稱工程會)1</w:t>
      </w:r>
      <w:r>
        <w:rPr>
          <w:rFonts w:hint="eastAsia"/>
        </w:rPr>
        <w:t>1</w:t>
      </w:r>
      <w:r w:rsidR="0088528C">
        <w:t>5</w:t>
      </w:r>
      <w:r w:rsidRPr="00010679">
        <w:rPr>
          <w:rFonts w:hint="eastAsia"/>
        </w:rPr>
        <w:t>年度預算案編列歲入</w:t>
      </w:r>
      <w:r>
        <w:rPr>
          <w:rFonts w:hint="eastAsia"/>
        </w:rPr>
        <w:t>4,</w:t>
      </w:r>
      <w:r w:rsidR="0088528C">
        <w:t>811</w:t>
      </w:r>
      <w:r w:rsidRPr="00010679">
        <w:rPr>
          <w:rFonts w:hint="eastAsia"/>
        </w:rPr>
        <w:t>萬</w:t>
      </w:r>
      <w:r w:rsidR="0088528C">
        <w:rPr>
          <w:rFonts w:hint="eastAsia"/>
        </w:rPr>
        <w:t>6</w:t>
      </w:r>
      <w:r w:rsidRPr="00010679">
        <w:rPr>
          <w:rFonts w:hint="eastAsia"/>
        </w:rPr>
        <w:t>千元</w:t>
      </w:r>
      <w:r w:rsidRPr="000D4E22">
        <w:rPr>
          <w:rFonts w:hint="eastAsia"/>
        </w:rPr>
        <w:t>，</w:t>
      </w:r>
      <w:r w:rsidR="0088528C" w:rsidRPr="000D4E22">
        <w:rPr>
          <w:rFonts w:hint="eastAsia"/>
        </w:rPr>
        <w:t>較11</w:t>
      </w:r>
      <w:r w:rsidR="0088528C" w:rsidRPr="000D4E22">
        <w:t>4</w:t>
      </w:r>
      <w:r w:rsidR="0088528C" w:rsidRPr="000D4E22">
        <w:rPr>
          <w:rFonts w:hint="eastAsia"/>
        </w:rPr>
        <w:t>年度預算數</w:t>
      </w:r>
      <w:r w:rsidR="005E2A3E">
        <w:rPr>
          <w:rFonts w:hint="eastAsia"/>
        </w:rPr>
        <w:t>4</w:t>
      </w:r>
      <w:r w:rsidR="005E2A3E">
        <w:t>,785</w:t>
      </w:r>
      <w:r w:rsidR="005E2A3E">
        <w:rPr>
          <w:rFonts w:hint="eastAsia"/>
        </w:rPr>
        <w:t>萬9千元</w:t>
      </w:r>
      <w:r w:rsidR="0088528C" w:rsidRPr="000D4E22">
        <w:rPr>
          <w:rFonts w:hint="eastAsia"/>
        </w:rPr>
        <w:t>增加2</w:t>
      </w:r>
      <w:r w:rsidR="0088528C" w:rsidRPr="000D4E22">
        <w:t>5</w:t>
      </w:r>
      <w:r w:rsidR="0088528C" w:rsidRPr="000D4E22">
        <w:rPr>
          <w:rFonts w:hint="eastAsia"/>
        </w:rPr>
        <w:t>萬7千元(增幅</w:t>
      </w:r>
      <w:r w:rsidR="0088528C" w:rsidRPr="000D4E22">
        <w:t>0.54</w:t>
      </w:r>
      <w:r w:rsidR="0088528C" w:rsidRPr="000D4E22">
        <w:rPr>
          <w:rFonts w:hint="eastAsia"/>
        </w:rPr>
        <w:t>%)</w:t>
      </w:r>
      <w:r w:rsidRPr="000D4E22">
        <w:rPr>
          <w:rFonts w:hint="eastAsia"/>
        </w:rPr>
        <w:t>；歲出</w:t>
      </w:r>
      <w:r w:rsidR="00E07031" w:rsidRPr="000D4E22">
        <w:t>5</w:t>
      </w:r>
      <w:r w:rsidRPr="000D4E22">
        <w:rPr>
          <w:rFonts w:hint="eastAsia"/>
        </w:rPr>
        <w:t>億</w:t>
      </w:r>
      <w:r w:rsidR="0088528C" w:rsidRPr="000D4E22">
        <w:t>9,761</w:t>
      </w:r>
      <w:r w:rsidRPr="000D4E22">
        <w:rPr>
          <w:rFonts w:hint="eastAsia"/>
        </w:rPr>
        <w:t>萬</w:t>
      </w:r>
      <w:r w:rsidR="0088528C" w:rsidRPr="000D4E22">
        <w:rPr>
          <w:rFonts w:hint="eastAsia"/>
        </w:rPr>
        <w:t>2</w:t>
      </w:r>
      <w:r w:rsidRPr="000D4E22">
        <w:rPr>
          <w:rFonts w:hint="eastAsia"/>
        </w:rPr>
        <w:t>千元，</w:t>
      </w:r>
      <w:r w:rsidRPr="00B83C6E">
        <w:rPr>
          <w:rFonts w:hint="eastAsia"/>
        </w:rPr>
        <w:t>較11</w:t>
      </w:r>
      <w:r w:rsidR="0088528C" w:rsidRPr="00B83C6E">
        <w:t>4</w:t>
      </w:r>
      <w:r w:rsidRPr="00B83C6E">
        <w:rPr>
          <w:rFonts w:hint="eastAsia"/>
        </w:rPr>
        <w:t>年度預算</w:t>
      </w:r>
      <w:r w:rsidR="00A61929" w:rsidRPr="00B83C6E">
        <w:rPr>
          <w:rFonts w:hint="eastAsia"/>
        </w:rPr>
        <w:t>數</w:t>
      </w:r>
      <w:r w:rsidR="000D4E22" w:rsidRPr="00B83C6E">
        <w:rPr>
          <w:rFonts w:hint="eastAsia"/>
        </w:rPr>
        <w:t>5億3,448萬2千元(含追加預算數798萬7千元)</w:t>
      </w:r>
      <w:r w:rsidRPr="00B83C6E">
        <w:rPr>
          <w:rFonts w:hint="eastAsia"/>
        </w:rPr>
        <w:t>增加</w:t>
      </w:r>
      <w:r w:rsidR="000D4E22" w:rsidRPr="00B83C6E">
        <w:rPr>
          <w:rFonts w:hint="eastAsia"/>
        </w:rPr>
        <w:t>6</w:t>
      </w:r>
      <w:r w:rsidR="000D4E22" w:rsidRPr="00B83C6E">
        <w:t>,313</w:t>
      </w:r>
      <w:r w:rsidR="000D4E22" w:rsidRPr="00B83C6E">
        <w:rPr>
          <w:rFonts w:hint="eastAsia"/>
        </w:rPr>
        <w:t>萬</w:t>
      </w:r>
      <w:r w:rsidRPr="00B83C6E">
        <w:rPr>
          <w:rFonts w:hint="eastAsia"/>
        </w:rPr>
        <w:t>元(增幅</w:t>
      </w:r>
      <w:r w:rsidR="000D4E22" w:rsidRPr="00B83C6E">
        <w:t>11.8</w:t>
      </w:r>
      <w:r w:rsidR="006627F3">
        <w:t>1</w:t>
      </w:r>
      <w:r w:rsidRPr="00B83C6E">
        <w:rPr>
          <w:rFonts w:hint="eastAsia"/>
        </w:rPr>
        <w:t>%)。</w:t>
      </w:r>
      <w:r w:rsidRPr="000D4E22">
        <w:rPr>
          <w:rFonts w:hint="eastAsia"/>
        </w:rPr>
        <w:t>謹就工程會11</w:t>
      </w:r>
      <w:r w:rsidR="00902CFE" w:rsidRPr="000D4E22">
        <w:t>5</w:t>
      </w:r>
      <w:r w:rsidRPr="000D4E22">
        <w:rPr>
          <w:rFonts w:hint="eastAsia"/>
        </w:rPr>
        <w:t>年度預算案評估如下：</w:t>
      </w:r>
    </w:p>
    <w:p w:rsidR="00F07EF5" w:rsidRDefault="00471765" w:rsidP="00F07EF5">
      <w:pPr>
        <w:pStyle w:val="14"/>
        <w:ind w:left="567" w:hanging="567"/>
      </w:pPr>
      <w:bookmarkStart w:id="1" w:name="_Toc211611772"/>
      <w:r>
        <w:rPr>
          <w:rFonts w:hint="eastAsia"/>
        </w:rPr>
        <w:t>五</w:t>
      </w:r>
      <w:r w:rsidR="00354EF1">
        <w:rPr>
          <w:rFonts w:hint="eastAsia"/>
        </w:rPr>
        <w:t>、</w:t>
      </w:r>
      <w:bookmarkStart w:id="2" w:name="_Toc202516652"/>
      <w:r w:rsidR="00F07EF5" w:rsidRPr="00E153E6">
        <w:rPr>
          <w:rFonts w:hint="eastAsia"/>
        </w:rPr>
        <w:t>近年</w:t>
      </w:r>
      <w:r w:rsidR="00F07EF5">
        <w:rPr>
          <w:rFonts w:hint="eastAsia"/>
        </w:rPr>
        <w:t>公共工程</w:t>
      </w:r>
      <w:r w:rsidR="00F07EF5" w:rsidRPr="00464C99">
        <w:rPr>
          <w:rFonts w:hint="eastAsia"/>
        </w:rPr>
        <w:t>重大職災死亡人數未</w:t>
      </w:r>
      <w:r w:rsidR="00F07EF5">
        <w:rPr>
          <w:rFonts w:hint="eastAsia"/>
        </w:rPr>
        <w:t>明顯下降</w:t>
      </w:r>
      <w:r w:rsidR="00F07EF5" w:rsidRPr="00464C99">
        <w:rPr>
          <w:rFonts w:hint="eastAsia"/>
        </w:rPr>
        <w:t>，且主要職災類型、</w:t>
      </w:r>
      <w:r w:rsidR="00F07EF5">
        <w:rPr>
          <w:rFonts w:hint="eastAsia"/>
        </w:rPr>
        <w:t>發生職災</w:t>
      </w:r>
      <w:r w:rsidR="00F07EF5" w:rsidRPr="00464C99">
        <w:rPr>
          <w:rFonts w:hint="eastAsia"/>
        </w:rPr>
        <w:t>機關及</w:t>
      </w:r>
      <w:r w:rsidR="00F07EF5">
        <w:rPr>
          <w:rFonts w:hint="eastAsia"/>
        </w:rPr>
        <w:t>查核</w:t>
      </w:r>
      <w:r w:rsidR="00F07EF5" w:rsidRPr="00464C99">
        <w:rPr>
          <w:rFonts w:hint="eastAsia"/>
        </w:rPr>
        <w:t>發現安全缺失等</w:t>
      </w:r>
      <w:r w:rsidR="00F07EF5">
        <w:rPr>
          <w:rFonts w:hint="eastAsia"/>
        </w:rPr>
        <w:t>多有</w:t>
      </w:r>
      <w:r w:rsidR="00F07EF5" w:rsidRPr="00464C99">
        <w:rPr>
          <w:rFonts w:hint="eastAsia"/>
        </w:rPr>
        <w:t>重複</w:t>
      </w:r>
      <w:r w:rsidR="00F07EF5">
        <w:rPr>
          <w:rFonts w:hint="eastAsia"/>
        </w:rPr>
        <w:t>情形</w:t>
      </w:r>
      <w:bookmarkEnd w:id="2"/>
      <w:r w:rsidR="00F07EF5">
        <w:rPr>
          <w:rFonts w:hint="eastAsia"/>
        </w:rPr>
        <w:t>，允宜</w:t>
      </w:r>
      <w:r w:rsidR="00973123">
        <w:rPr>
          <w:rFonts w:hint="eastAsia"/>
        </w:rPr>
        <w:t>與相關機關共同檢討並</w:t>
      </w:r>
      <w:r w:rsidR="00F07EF5" w:rsidRPr="00ED1044">
        <w:rPr>
          <w:rFonts w:hint="eastAsia"/>
        </w:rPr>
        <w:t>強化監督安全預防措施</w:t>
      </w:r>
      <w:bookmarkEnd w:id="1"/>
    </w:p>
    <w:p w:rsidR="00F07EF5" w:rsidRDefault="00804E3C" w:rsidP="00F07EF5">
      <w:pPr>
        <w:ind w:left="566" w:firstLine="566"/>
        <w:rPr>
          <w:rFonts w:hAnsi="標楷體"/>
        </w:rPr>
      </w:pPr>
      <w:r w:rsidRPr="00804E3C">
        <w:rPr>
          <w:rFonts w:hint="eastAsia"/>
        </w:rPr>
        <w:t>工程會115年度預算案</w:t>
      </w:r>
      <w:r w:rsidRPr="001142E1">
        <w:rPr>
          <w:rFonts w:hint="eastAsia"/>
        </w:rPr>
        <w:t>「公共工程管理業務-02公共工程品質</w:t>
      </w:r>
      <w:r w:rsidR="0056719B" w:rsidRPr="001142E1">
        <w:rPr>
          <w:rFonts w:hint="eastAsia"/>
        </w:rPr>
        <w:t>管理計畫</w:t>
      </w:r>
      <w:r w:rsidRPr="001142E1">
        <w:rPr>
          <w:rFonts w:hint="eastAsia"/>
        </w:rPr>
        <w:t>」</w:t>
      </w:r>
      <w:r w:rsidR="0056719B" w:rsidRPr="001142E1">
        <w:rPr>
          <w:rFonts w:hint="eastAsia"/>
        </w:rPr>
        <w:t>編列3</w:t>
      </w:r>
      <w:r w:rsidR="0056719B" w:rsidRPr="001142E1">
        <w:t>,087</w:t>
      </w:r>
      <w:r w:rsidR="0056719B" w:rsidRPr="001142E1">
        <w:rPr>
          <w:rFonts w:hint="eastAsia"/>
        </w:rPr>
        <w:t>萬元，其中包括辦理公共工程品質查核、訪查、品管教育訓練及全民督工等所需費用687萬元</w:t>
      </w:r>
      <w:r w:rsidRPr="001142E1">
        <w:rPr>
          <w:rFonts w:hint="eastAsia"/>
        </w:rPr>
        <w:t>。</w:t>
      </w:r>
      <w:r w:rsidRPr="00804E3C">
        <w:rPr>
          <w:rFonts w:hint="eastAsia"/>
        </w:rPr>
        <w:t>經查：</w:t>
      </w:r>
    </w:p>
    <w:p w:rsidR="00F07EF5" w:rsidRDefault="00F07EF5" w:rsidP="00F07EF5">
      <w:pPr>
        <w:pStyle w:val="a5"/>
        <w:ind w:left="849" w:hanging="283"/>
        <w:rPr>
          <w:b/>
        </w:rPr>
      </w:pPr>
      <w:r w:rsidRPr="00461B7C">
        <w:rPr>
          <w:rFonts w:hint="eastAsia"/>
          <w:b/>
        </w:rPr>
        <w:t>(</w:t>
      </w:r>
      <w:r>
        <w:rPr>
          <w:rFonts w:hint="eastAsia"/>
          <w:b/>
        </w:rPr>
        <w:t>一</w:t>
      </w:r>
      <w:r w:rsidRPr="00461B7C">
        <w:rPr>
          <w:rFonts w:hint="eastAsia"/>
          <w:b/>
        </w:rPr>
        <w:t>)</w:t>
      </w:r>
      <w:r w:rsidRPr="003D5096">
        <w:rPr>
          <w:rFonts w:hint="eastAsia"/>
          <w:b/>
        </w:rPr>
        <w:t>112</w:t>
      </w:r>
      <w:r>
        <w:rPr>
          <w:rFonts w:hint="eastAsia"/>
          <w:b/>
        </w:rPr>
        <w:t>、113年</w:t>
      </w:r>
      <w:r w:rsidRPr="003D5096">
        <w:rPr>
          <w:rFonts w:hint="eastAsia"/>
          <w:b/>
        </w:rPr>
        <w:t>公共工程重大職災死亡</w:t>
      </w:r>
      <w:r>
        <w:rPr>
          <w:rFonts w:hint="eastAsia"/>
          <w:b/>
        </w:rPr>
        <w:t>人數</w:t>
      </w:r>
      <w:r w:rsidR="00ED4390">
        <w:rPr>
          <w:rFonts w:hint="eastAsia"/>
          <w:b/>
        </w:rPr>
        <w:t>雖</w:t>
      </w:r>
      <w:r>
        <w:rPr>
          <w:rFonts w:hint="eastAsia"/>
          <w:b/>
        </w:rPr>
        <w:t>較往年</w:t>
      </w:r>
      <w:r w:rsidRPr="003D5096">
        <w:rPr>
          <w:rFonts w:hint="eastAsia"/>
          <w:b/>
        </w:rPr>
        <w:t>減少，惟</w:t>
      </w:r>
      <w:r w:rsidRPr="00E82B76">
        <w:rPr>
          <w:rFonts w:hint="eastAsia"/>
          <w:b/>
        </w:rPr>
        <w:t>與零職災目標仍有差距</w:t>
      </w:r>
    </w:p>
    <w:p w:rsidR="00F07EF5" w:rsidRPr="007455E9" w:rsidRDefault="00F07EF5" w:rsidP="00F07EF5">
      <w:pPr>
        <w:pStyle w:val="21"/>
        <w:ind w:left="850" w:firstLine="566"/>
      </w:pPr>
      <w:r>
        <w:rPr>
          <w:rFonts w:hint="eastAsia"/>
        </w:rPr>
        <w:t>據勞動部統計，109至113年由政府興辦之公共工程每年發生重大職業災害(以下簡稱重大職災)</w:t>
      </w:r>
      <w:r>
        <w:rPr>
          <w:rStyle w:val="aff7"/>
        </w:rPr>
        <w:footnoteReference w:id="1"/>
      </w:r>
      <w:r>
        <w:rPr>
          <w:rFonts w:hint="eastAsia"/>
        </w:rPr>
        <w:t>介於32至39件間，導致死亡人數介於32至40人間，受傷人數介於2至11人間。112年</w:t>
      </w:r>
      <w:r w:rsidRPr="00DF0C0A">
        <w:rPr>
          <w:rFonts w:hint="eastAsia"/>
        </w:rPr>
        <w:t>公共工程重大職災</w:t>
      </w:r>
      <w:r>
        <w:rPr>
          <w:rFonts w:hint="eastAsia"/>
        </w:rPr>
        <w:t>死亡32人，雖較109至111年減少8.57</w:t>
      </w:r>
      <w:r>
        <w:t>%</w:t>
      </w:r>
      <w:r>
        <w:rPr>
          <w:rFonts w:hint="eastAsia"/>
        </w:rPr>
        <w:t>至20</w:t>
      </w:r>
      <w:r>
        <w:t>%</w:t>
      </w:r>
      <w:r>
        <w:rPr>
          <w:rFonts w:hint="eastAsia"/>
        </w:rPr>
        <w:t>，惟113年仍維持32人</w:t>
      </w:r>
      <w:r>
        <w:rPr>
          <w:rStyle w:val="aff7"/>
        </w:rPr>
        <w:footnoteReference w:id="2"/>
      </w:r>
      <w:r>
        <w:rPr>
          <w:rFonts w:hint="eastAsia"/>
        </w:rPr>
        <w:t>，114年截至7月底</w:t>
      </w:r>
      <w:r w:rsidRPr="00FB2820">
        <w:rPr>
          <w:rFonts w:hint="eastAsia"/>
        </w:rPr>
        <w:t>重大職災死亡</w:t>
      </w:r>
      <w:r>
        <w:rPr>
          <w:rFonts w:hint="eastAsia"/>
        </w:rPr>
        <w:t>19</w:t>
      </w:r>
      <w:r w:rsidRPr="00FB2820">
        <w:rPr>
          <w:rFonts w:hint="eastAsia"/>
        </w:rPr>
        <w:t>人，</w:t>
      </w:r>
      <w:r>
        <w:rPr>
          <w:rFonts w:hint="eastAsia"/>
        </w:rPr>
        <w:t>與零職災目標仍有一段差距(詳表1)。</w:t>
      </w:r>
    </w:p>
    <w:p w:rsidR="00F07EF5" w:rsidRDefault="00F07EF5" w:rsidP="00F07EF5">
      <w:pPr>
        <w:pStyle w:val="af"/>
        <w:ind w:left="283" w:hanging="283"/>
        <w:rPr>
          <w:b/>
          <w:bCs/>
          <w:snapToGrid/>
        </w:rPr>
      </w:pPr>
      <w:r w:rsidRPr="008E6D8A">
        <w:rPr>
          <w:rFonts w:hint="eastAsia"/>
          <w:b/>
          <w:bCs/>
          <w:snapToGrid/>
        </w:rPr>
        <w:t>表</w:t>
      </w:r>
      <w:r>
        <w:rPr>
          <w:rFonts w:hint="eastAsia"/>
          <w:b/>
          <w:bCs/>
          <w:snapToGrid/>
        </w:rPr>
        <w:t>1</w:t>
      </w:r>
      <w:r w:rsidRPr="008E6D8A">
        <w:rPr>
          <w:b/>
          <w:bCs/>
          <w:snapToGrid/>
        </w:rPr>
        <w:t xml:space="preserve"> </w:t>
      </w:r>
      <w:r>
        <w:rPr>
          <w:b/>
          <w:bCs/>
          <w:snapToGrid/>
        </w:rPr>
        <w:t xml:space="preserve"> </w:t>
      </w:r>
      <w:r w:rsidRPr="008E6D8A">
        <w:rPr>
          <w:b/>
          <w:bCs/>
          <w:snapToGrid/>
        </w:rPr>
        <w:t>109</w:t>
      </w:r>
      <w:r>
        <w:rPr>
          <w:rFonts w:hint="eastAsia"/>
          <w:b/>
          <w:bCs/>
          <w:snapToGrid/>
        </w:rPr>
        <w:t>年</w:t>
      </w:r>
      <w:r w:rsidRPr="008E6D8A">
        <w:rPr>
          <w:rFonts w:hint="eastAsia"/>
          <w:b/>
          <w:bCs/>
          <w:snapToGrid/>
        </w:rPr>
        <w:t>至1</w:t>
      </w:r>
      <w:r w:rsidRPr="008E6D8A">
        <w:rPr>
          <w:b/>
          <w:bCs/>
          <w:snapToGrid/>
        </w:rPr>
        <w:t>1</w:t>
      </w:r>
      <w:r>
        <w:rPr>
          <w:rFonts w:hint="eastAsia"/>
          <w:b/>
          <w:bCs/>
          <w:snapToGrid/>
        </w:rPr>
        <w:t>4年7月</w:t>
      </w:r>
      <w:r w:rsidRPr="008E6D8A">
        <w:rPr>
          <w:rFonts w:hint="eastAsia"/>
          <w:b/>
          <w:bCs/>
          <w:snapToGrid/>
        </w:rPr>
        <w:t>公共工程重大職災傷亡統計</w:t>
      </w:r>
      <w:r>
        <w:rPr>
          <w:rFonts w:hint="eastAsia"/>
          <w:b/>
          <w:bCs/>
          <w:snapToGrid/>
        </w:rPr>
        <w:t>概況表</w:t>
      </w:r>
    </w:p>
    <w:p w:rsidR="00F07EF5" w:rsidRPr="00786E3A" w:rsidRDefault="00F07EF5" w:rsidP="00F07EF5">
      <w:pPr>
        <w:pStyle w:val="142"/>
        <w:rPr>
          <w:b/>
          <w:bCs/>
          <w:snapToGrid/>
        </w:rPr>
      </w:pPr>
      <w:r w:rsidRPr="00786E3A">
        <w:rPr>
          <w:rFonts w:hint="eastAsia"/>
          <w:snapToGrid/>
        </w:rPr>
        <w:t>單位：件；人</w:t>
      </w:r>
    </w:p>
    <w:tbl>
      <w:tblPr>
        <w:tblW w:w="8483"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90"/>
        <w:gridCol w:w="1032"/>
        <w:gridCol w:w="1032"/>
        <w:gridCol w:w="1032"/>
        <w:gridCol w:w="1032"/>
        <w:gridCol w:w="1032"/>
        <w:gridCol w:w="1033"/>
      </w:tblGrid>
      <w:tr w:rsidR="00F07EF5" w:rsidRPr="00F07EF5" w:rsidTr="00D5799C">
        <w:trPr>
          <w:trHeight w:val="375"/>
          <w:tblHeader/>
        </w:trPr>
        <w:tc>
          <w:tcPr>
            <w:tcW w:w="2290" w:type="dxa"/>
            <w:tcBorders>
              <w:top w:val="single" w:sz="12" w:space="0" w:color="auto"/>
              <w:bottom w:val="single" w:sz="4" w:space="0" w:color="auto"/>
              <w:tl2br w:val="single" w:sz="4" w:space="0" w:color="auto"/>
            </w:tcBorders>
            <w:shd w:val="clear" w:color="auto" w:fill="auto"/>
            <w:vAlign w:val="center"/>
          </w:tcPr>
          <w:p w:rsidR="00F07EF5" w:rsidRPr="00F07EF5" w:rsidRDefault="00F07EF5" w:rsidP="00F07EF5">
            <w:pPr>
              <w:pStyle w:val="142"/>
            </w:pPr>
            <w:r w:rsidRPr="00F07EF5">
              <w:rPr>
                <w:rFonts w:hint="eastAsia"/>
              </w:rPr>
              <w:lastRenderedPageBreak/>
              <w:t xml:space="preserve">               年        </w:t>
            </w:r>
          </w:p>
          <w:p w:rsidR="00F07EF5" w:rsidRPr="00F07EF5" w:rsidRDefault="00F07EF5" w:rsidP="00F07EF5">
            <w:pPr>
              <w:pStyle w:val="142"/>
              <w:ind w:right="972"/>
              <w:jc w:val="both"/>
            </w:pPr>
            <w:r w:rsidRPr="00F07EF5">
              <w:rPr>
                <w:rFonts w:hint="eastAsia"/>
              </w:rPr>
              <w:t>項目</w:t>
            </w:r>
          </w:p>
        </w:tc>
        <w:tc>
          <w:tcPr>
            <w:tcW w:w="1032" w:type="dxa"/>
            <w:shd w:val="clear" w:color="auto" w:fill="auto"/>
            <w:vAlign w:val="center"/>
          </w:tcPr>
          <w:p w:rsidR="00F07EF5" w:rsidRPr="00F07EF5" w:rsidRDefault="00F07EF5" w:rsidP="00F07EF5">
            <w:pPr>
              <w:pStyle w:val="142"/>
              <w:jc w:val="center"/>
            </w:pPr>
            <w:r w:rsidRPr="00F07EF5">
              <w:rPr>
                <w:rFonts w:hint="eastAsia"/>
              </w:rPr>
              <w:t>1</w:t>
            </w:r>
            <w:r w:rsidRPr="00F07EF5">
              <w:t>09</w:t>
            </w:r>
          </w:p>
        </w:tc>
        <w:tc>
          <w:tcPr>
            <w:tcW w:w="1032" w:type="dxa"/>
            <w:shd w:val="clear" w:color="auto" w:fill="auto"/>
            <w:vAlign w:val="center"/>
          </w:tcPr>
          <w:p w:rsidR="00F07EF5" w:rsidRPr="00F07EF5" w:rsidRDefault="00F07EF5" w:rsidP="00F07EF5">
            <w:pPr>
              <w:pStyle w:val="142"/>
              <w:jc w:val="center"/>
            </w:pPr>
            <w:r w:rsidRPr="00F07EF5">
              <w:rPr>
                <w:rFonts w:hint="eastAsia"/>
              </w:rPr>
              <w:t>1</w:t>
            </w:r>
            <w:r w:rsidRPr="00F07EF5">
              <w:t>10</w:t>
            </w:r>
          </w:p>
        </w:tc>
        <w:tc>
          <w:tcPr>
            <w:tcW w:w="1032" w:type="dxa"/>
            <w:shd w:val="clear" w:color="auto" w:fill="auto"/>
            <w:vAlign w:val="center"/>
          </w:tcPr>
          <w:p w:rsidR="00F07EF5" w:rsidRPr="00F07EF5" w:rsidRDefault="00F07EF5" w:rsidP="00F07EF5">
            <w:pPr>
              <w:pStyle w:val="142"/>
              <w:jc w:val="center"/>
            </w:pPr>
            <w:r w:rsidRPr="00F07EF5">
              <w:rPr>
                <w:rFonts w:hint="eastAsia"/>
              </w:rPr>
              <w:t>1</w:t>
            </w:r>
            <w:r w:rsidRPr="00F07EF5">
              <w:t>11</w:t>
            </w:r>
          </w:p>
        </w:tc>
        <w:tc>
          <w:tcPr>
            <w:tcW w:w="1032" w:type="dxa"/>
            <w:shd w:val="clear" w:color="auto" w:fill="auto"/>
            <w:vAlign w:val="center"/>
          </w:tcPr>
          <w:p w:rsidR="00F07EF5" w:rsidRPr="00F07EF5" w:rsidRDefault="00F07EF5" w:rsidP="00F07EF5">
            <w:pPr>
              <w:pStyle w:val="142"/>
              <w:jc w:val="center"/>
            </w:pPr>
            <w:r w:rsidRPr="00F07EF5">
              <w:rPr>
                <w:rFonts w:hint="eastAsia"/>
              </w:rPr>
              <w:t>1</w:t>
            </w:r>
            <w:r w:rsidRPr="00F07EF5">
              <w:t>12</w:t>
            </w:r>
          </w:p>
        </w:tc>
        <w:tc>
          <w:tcPr>
            <w:tcW w:w="1032" w:type="dxa"/>
            <w:shd w:val="clear" w:color="auto" w:fill="auto"/>
            <w:vAlign w:val="center"/>
          </w:tcPr>
          <w:p w:rsidR="00F07EF5" w:rsidRPr="00F07EF5" w:rsidRDefault="00F07EF5" w:rsidP="00F07EF5">
            <w:pPr>
              <w:pStyle w:val="142"/>
              <w:jc w:val="center"/>
            </w:pPr>
            <w:r w:rsidRPr="00F07EF5">
              <w:rPr>
                <w:rFonts w:hint="eastAsia"/>
              </w:rPr>
              <w:t>1</w:t>
            </w:r>
            <w:r w:rsidRPr="00F07EF5">
              <w:t>13</w:t>
            </w:r>
          </w:p>
        </w:tc>
        <w:tc>
          <w:tcPr>
            <w:tcW w:w="1033" w:type="dxa"/>
          </w:tcPr>
          <w:p w:rsidR="00F07EF5" w:rsidRPr="00F07EF5" w:rsidRDefault="00F07EF5" w:rsidP="00F07EF5">
            <w:pPr>
              <w:pStyle w:val="142"/>
              <w:jc w:val="center"/>
            </w:pPr>
            <w:r w:rsidRPr="00F07EF5">
              <w:rPr>
                <w:rFonts w:hint="eastAsia"/>
              </w:rPr>
              <w:t>1</w:t>
            </w:r>
            <w:r w:rsidRPr="00F07EF5">
              <w:t>14</w:t>
            </w:r>
          </w:p>
          <w:p w:rsidR="00F07EF5" w:rsidRPr="00F07EF5" w:rsidRDefault="00F07EF5" w:rsidP="00F07EF5">
            <w:pPr>
              <w:pStyle w:val="142"/>
              <w:jc w:val="center"/>
            </w:pPr>
            <w:r w:rsidRPr="00F07EF5">
              <w:t>1</w:t>
            </w:r>
            <w:r w:rsidR="00973123">
              <w:rPr>
                <w:rFonts w:hint="eastAsia"/>
              </w:rPr>
              <w:t>至</w:t>
            </w:r>
            <w:r w:rsidRPr="00F07EF5">
              <w:t>7</w:t>
            </w:r>
            <w:r w:rsidRPr="00F07EF5">
              <w:rPr>
                <w:rFonts w:hint="eastAsia"/>
              </w:rPr>
              <w:t>月</w:t>
            </w:r>
          </w:p>
        </w:tc>
      </w:tr>
      <w:tr w:rsidR="00F07EF5" w:rsidRPr="00F07EF5" w:rsidTr="00D5799C">
        <w:tc>
          <w:tcPr>
            <w:tcW w:w="2290" w:type="dxa"/>
            <w:tcBorders>
              <w:top w:val="single" w:sz="4" w:space="0" w:color="auto"/>
            </w:tcBorders>
            <w:shd w:val="clear" w:color="auto" w:fill="auto"/>
            <w:vAlign w:val="center"/>
          </w:tcPr>
          <w:p w:rsidR="00F07EF5" w:rsidRPr="00F07EF5" w:rsidRDefault="00F07EF5" w:rsidP="00F07EF5">
            <w:pPr>
              <w:pStyle w:val="142"/>
              <w:jc w:val="both"/>
            </w:pPr>
            <w:r w:rsidRPr="00F07EF5">
              <w:rPr>
                <w:rFonts w:hint="eastAsia"/>
              </w:rPr>
              <w:t>件數</w:t>
            </w:r>
          </w:p>
        </w:tc>
        <w:tc>
          <w:tcPr>
            <w:tcW w:w="1032" w:type="dxa"/>
            <w:shd w:val="clear" w:color="auto" w:fill="auto"/>
            <w:vAlign w:val="center"/>
          </w:tcPr>
          <w:p w:rsidR="00F07EF5" w:rsidRPr="00F07EF5" w:rsidRDefault="00F07EF5" w:rsidP="00F07EF5">
            <w:pPr>
              <w:pStyle w:val="142"/>
            </w:pPr>
            <w:r w:rsidRPr="00F07EF5">
              <w:rPr>
                <w:rFonts w:hint="eastAsia"/>
              </w:rPr>
              <w:t>32</w:t>
            </w:r>
          </w:p>
        </w:tc>
        <w:tc>
          <w:tcPr>
            <w:tcW w:w="1032" w:type="dxa"/>
            <w:shd w:val="clear" w:color="auto" w:fill="auto"/>
            <w:vAlign w:val="center"/>
          </w:tcPr>
          <w:p w:rsidR="00F07EF5" w:rsidRPr="00F07EF5" w:rsidRDefault="00F07EF5" w:rsidP="00F07EF5">
            <w:pPr>
              <w:pStyle w:val="142"/>
            </w:pPr>
            <w:r w:rsidRPr="00F07EF5">
              <w:rPr>
                <w:rFonts w:hint="eastAsia"/>
              </w:rPr>
              <w:t>36</w:t>
            </w:r>
          </w:p>
        </w:tc>
        <w:tc>
          <w:tcPr>
            <w:tcW w:w="1032" w:type="dxa"/>
            <w:shd w:val="clear" w:color="auto" w:fill="auto"/>
            <w:vAlign w:val="center"/>
          </w:tcPr>
          <w:p w:rsidR="00F07EF5" w:rsidRPr="00F07EF5" w:rsidRDefault="00F07EF5" w:rsidP="00F07EF5">
            <w:pPr>
              <w:pStyle w:val="142"/>
            </w:pPr>
            <w:r w:rsidRPr="00F07EF5">
              <w:rPr>
                <w:rFonts w:hint="eastAsia"/>
              </w:rPr>
              <w:t>39</w:t>
            </w:r>
          </w:p>
        </w:tc>
        <w:tc>
          <w:tcPr>
            <w:tcW w:w="1032" w:type="dxa"/>
            <w:shd w:val="clear" w:color="auto" w:fill="auto"/>
            <w:vAlign w:val="center"/>
          </w:tcPr>
          <w:p w:rsidR="00F07EF5" w:rsidRPr="00F07EF5" w:rsidRDefault="00F07EF5" w:rsidP="00F07EF5">
            <w:pPr>
              <w:pStyle w:val="142"/>
            </w:pPr>
            <w:r w:rsidRPr="00F07EF5">
              <w:rPr>
                <w:rFonts w:hint="eastAsia"/>
              </w:rPr>
              <w:t>34</w:t>
            </w:r>
          </w:p>
        </w:tc>
        <w:tc>
          <w:tcPr>
            <w:tcW w:w="1032" w:type="dxa"/>
            <w:shd w:val="clear" w:color="auto" w:fill="auto"/>
            <w:vAlign w:val="center"/>
          </w:tcPr>
          <w:p w:rsidR="00F07EF5" w:rsidRPr="00F07EF5" w:rsidRDefault="00F07EF5" w:rsidP="00F07EF5">
            <w:pPr>
              <w:pStyle w:val="142"/>
            </w:pPr>
            <w:r w:rsidRPr="00F07EF5">
              <w:rPr>
                <w:rFonts w:hint="eastAsia"/>
              </w:rPr>
              <w:t>32</w:t>
            </w:r>
          </w:p>
        </w:tc>
        <w:tc>
          <w:tcPr>
            <w:tcW w:w="1033" w:type="dxa"/>
          </w:tcPr>
          <w:p w:rsidR="00F07EF5" w:rsidRPr="00F07EF5" w:rsidRDefault="00F07EF5" w:rsidP="00F07EF5">
            <w:pPr>
              <w:pStyle w:val="142"/>
            </w:pPr>
            <w:r w:rsidRPr="00F07EF5">
              <w:rPr>
                <w:rFonts w:hint="eastAsia"/>
              </w:rPr>
              <w:t>19</w:t>
            </w:r>
          </w:p>
        </w:tc>
      </w:tr>
      <w:tr w:rsidR="00F07EF5" w:rsidRPr="00F07EF5" w:rsidTr="00D5799C">
        <w:tc>
          <w:tcPr>
            <w:tcW w:w="2290" w:type="dxa"/>
            <w:shd w:val="clear" w:color="auto" w:fill="auto"/>
            <w:vAlign w:val="center"/>
          </w:tcPr>
          <w:p w:rsidR="00F07EF5" w:rsidRPr="00F07EF5" w:rsidRDefault="00F07EF5" w:rsidP="00F07EF5">
            <w:pPr>
              <w:pStyle w:val="142"/>
              <w:jc w:val="both"/>
            </w:pPr>
            <w:r w:rsidRPr="00F07EF5">
              <w:rPr>
                <w:rFonts w:hint="eastAsia"/>
              </w:rPr>
              <w:t>死亡人數</w:t>
            </w:r>
          </w:p>
        </w:tc>
        <w:tc>
          <w:tcPr>
            <w:tcW w:w="1032" w:type="dxa"/>
            <w:shd w:val="clear" w:color="auto" w:fill="auto"/>
            <w:vAlign w:val="center"/>
          </w:tcPr>
          <w:p w:rsidR="00F07EF5" w:rsidRPr="00F07EF5" w:rsidRDefault="00F07EF5" w:rsidP="00F07EF5">
            <w:pPr>
              <w:pStyle w:val="142"/>
            </w:pPr>
            <w:r w:rsidRPr="00F07EF5">
              <w:rPr>
                <w:rFonts w:hint="eastAsia"/>
              </w:rPr>
              <w:t>35</w:t>
            </w:r>
          </w:p>
        </w:tc>
        <w:tc>
          <w:tcPr>
            <w:tcW w:w="1032" w:type="dxa"/>
            <w:shd w:val="clear" w:color="auto" w:fill="auto"/>
            <w:vAlign w:val="center"/>
          </w:tcPr>
          <w:p w:rsidR="00F07EF5" w:rsidRPr="00F07EF5" w:rsidRDefault="00F07EF5" w:rsidP="00F07EF5">
            <w:pPr>
              <w:pStyle w:val="142"/>
            </w:pPr>
            <w:r w:rsidRPr="00F07EF5">
              <w:rPr>
                <w:rFonts w:hint="eastAsia"/>
              </w:rPr>
              <w:t>39</w:t>
            </w:r>
          </w:p>
        </w:tc>
        <w:tc>
          <w:tcPr>
            <w:tcW w:w="1032" w:type="dxa"/>
            <w:shd w:val="clear" w:color="auto" w:fill="auto"/>
            <w:vAlign w:val="center"/>
          </w:tcPr>
          <w:p w:rsidR="00F07EF5" w:rsidRPr="00F07EF5" w:rsidRDefault="00F07EF5" w:rsidP="00F07EF5">
            <w:pPr>
              <w:pStyle w:val="142"/>
            </w:pPr>
            <w:r w:rsidRPr="00F07EF5">
              <w:rPr>
                <w:rFonts w:hint="eastAsia"/>
              </w:rPr>
              <w:t>40</w:t>
            </w:r>
          </w:p>
        </w:tc>
        <w:tc>
          <w:tcPr>
            <w:tcW w:w="1032" w:type="dxa"/>
            <w:shd w:val="clear" w:color="auto" w:fill="auto"/>
            <w:vAlign w:val="center"/>
          </w:tcPr>
          <w:p w:rsidR="00F07EF5" w:rsidRPr="00F07EF5" w:rsidRDefault="00F07EF5" w:rsidP="00F07EF5">
            <w:pPr>
              <w:pStyle w:val="142"/>
            </w:pPr>
            <w:r w:rsidRPr="00F07EF5">
              <w:rPr>
                <w:rFonts w:hint="eastAsia"/>
              </w:rPr>
              <w:t>32</w:t>
            </w:r>
          </w:p>
        </w:tc>
        <w:tc>
          <w:tcPr>
            <w:tcW w:w="1032" w:type="dxa"/>
            <w:shd w:val="clear" w:color="auto" w:fill="auto"/>
            <w:vAlign w:val="center"/>
          </w:tcPr>
          <w:p w:rsidR="00F07EF5" w:rsidRPr="00F07EF5" w:rsidRDefault="00F07EF5" w:rsidP="00F07EF5">
            <w:pPr>
              <w:pStyle w:val="142"/>
            </w:pPr>
            <w:r w:rsidRPr="00F07EF5">
              <w:rPr>
                <w:rFonts w:hint="eastAsia"/>
              </w:rPr>
              <w:t>32</w:t>
            </w:r>
          </w:p>
        </w:tc>
        <w:tc>
          <w:tcPr>
            <w:tcW w:w="1033" w:type="dxa"/>
          </w:tcPr>
          <w:p w:rsidR="00F07EF5" w:rsidRPr="00F07EF5" w:rsidRDefault="00F07EF5" w:rsidP="00F07EF5">
            <w:pPr>
              <w:pStyle w:val="142"/>
            </w:pPr>
            <w:r w:rsidRPr="00F07EF5">
              <w:rPr>
                <w:rFonts w:hint="eastAsia"/>
              </w:rPr>
              <w:t>19</w:t>
            </w:r>
          </w:p>
        </w:tc>
      </w:tr>
      <w:tr w:rsidR="00F07EF5" w:rsidRPr="00F07EF5" w:rsidTr="00D5799C">
        <w:tc>
          <w:tcPr>
            <w:tcW w:w="2290" w:type="dxa"/>
            <w:shd w:val="clear" w:color="auto" w:fill="auto"/>
            <w:vAlign w:val="center"/>
          </w:tcPr>
          <w:p w:rsidR="00F07EF5" w:rsidRPr="00F07EF5" w:rsidRDefault="00F07EF5" w:rsidP="00F07EF5">
            <w:pPr>
              <w:pStyle w:val="142"/>
              <w:jc w:val="both"/>
            </w:pPr>
            <w:r w:rsidRPr="00F07EF5">
              <w:rPr>
                <w:rFonts w:hint="eastAsia"/>
              </w:rPr>
              <w:t>受傷人數</w:t>
            </w:r>
          </w:p>
        </w:tc>
        <w:tc>
          <w:tcPr>
            <w:tcW w:w="1032" w:type="dxa"/>
            <w:shd w:val="clear" w:color="auto" w:fill="auto"/>
            <w:vAlign w:val="center"/>
          </w:tcPr>
          <w:p w:rsidR="00F07EF5" w:rsidRPr="00F07EF5" w:rsidRDefault="00F07EF5" w:rsidP="00F07EF5">
            <w:pPr>
              <w:pStyle w:val="142"/>
            </w:pPr>
            <w:r w:rsidRPr="00F07EF5">
              <w:rPr>
                <w:rFonts w:hint="eastAsia"/>
              </w:rPr>
              <w:t>4</w:t>
            </w:r>
          </w:p>
        </w:tc>
        <w:tc>
          <w:tcPr>
            <w:tcW w:w="1032" w:type="dxa"/>
            <w:shd w:val="clear" w:color="auto" w:fill="auto"/>
            <w:vAlign w:val="center"/>
          </w:tcPr>
          <w:p w:rsidR="00F07EF5" w:rsidRPr="00F07EF5" w:rsidRDefault="00F07EF5" w:rsidP="00F07EF5">
            <w:pPr>
              <w:pStyle w:val="142"/>
            </w:pPr>
            <w:r w:rsidRPr="00F07EF5">
              <w:rPr>
                <w:rFonts w:hint="eastAsia"/>
              </w:rPr>
              <w:t>3</w:t>
            </w:r>
          </w:p>
        </w:tc>
        <w:tc>
          <w:tcPr>
            <w:tcW w:w="1032" w:type="dxa"/>
            <w:shd w:val="clear" w:color="auto" w:fill="auto"/>
            <w:vAlign w:val="center"/>
          </w:tcPr>
          <w:p w:rsidR="00F07EF5" w:rsidRPr="00F07EF5" w:rsidRDefault="00F07EF5" w:rsidP="00F07EF5">
            <w:pPr>
              <w:pStyle w:val="142"/>
            </w:pPr>
            <w:r w:rsidRPr="00F07EF5">
              <w:rPr>
                <w:rFonts w:hint="eastAsia"/>
              </w:rPr>
              <w:t>11</w:t>
            </w:r>
          </w:p>
        </w:tc>
        <w:tc>
          <w:tcPr>
            <w:tcW w:w="1032" w:type="dxa"/>
            <w:shd w:val="clear" w:color="auto" w:fill="auto"/>
            <w:vAlign w:val="center"/>
          </w:tcPr>
          <w:p w:rsidR="00F07EF5" w:rsidRPr="00F07EF5" w:rsidRDefault="00F07EF5" w:rsidP="00F07EF5">
            <w:pPr>
              <w:pStyle w:val="142"/>
            </w:pPr>
            <w:r w:rsidRPr="00F07EF5">
              <w:rPr>
                <w:rFonts w:hint="eastAsia"/>
              </w:rPr>
              <w:t>8</w:t>
            </w:r>
          </w:p>
        </w:tc>
        <w:tc>
          <w:tcPr>
            <w:tcW w:w="1032" w:type="dxa"/>
            <w:shd w:val="clear" w:color="auto" w:fill="auto"/>
            <w:vAlign w:val="center"/>
          </w:tcPr>
          <w:p w:rsidR="00F07EF5" w:rsidRPr="00F07EF5" w:rsidRDefault="00F07EF5" w:rsidP="00F07EF5">
            <w:pPr>
              <w:pStyle w:val="142"/>
            </w:pPr>
            <w:r w:rsidRPr="00F07EF5">
              <w:rPr>
                <w:rFonts w:hint="eastAsia"/>
              </w:rPr>
              <w:t>2</w:t>
            </w:r>
          </w:p>
        </w:tc>
        <w:tc>
          <w:tcPr>
            <w:tcW w:w="1033" w:type="dxa"/>
          </w:tcPr>
          <w:p w:rsidR="00F07EF5" w:rsidRPr="00F07EF5" w:rsidRDefault="00F07EF5" w:rsidP="00F07EF5">
            <w:pPr>
              <w:pStyle w:val="142"/>
            </w:pPr>
            <w:r w:rsidRPr="00F07EF5">
              <w:rPr>
                <w:rFonts w:hint="eastAsia"/>
              </w:rPr>
              <w:t>2</w:t>
            </w:r>
          </w:p>
        </w:tc>
      </w:tr>
    </w:tbl>
    <w:p w:rsidR="00F07EF5" w:rsidRDefault="00F07EF5" w:rsidP="0016316B">
      <w:pPr>
        <w:pStyle w:val="142"/>
        <w:spacing w:line="280" w:lineRule="exact"/>
        <w:ind w:left="1163" w:hangingChars="478" w:hanging="1163"/>
        <w:jc w:val="both"/>
      </w:pPr>
      <w:r>
        <w:rPr>
          <w:rFonts w:hint="eastAsia"/>
        </w:rPr>
        <w:lastRenderedPageBreak/>
        <w:t>說    明：</w:t>
      </w:r>
      <w:r w:rsidRPr="00EA3529">
        <w:rPr>
          <w:rFonts w:hint="eastAsia"/>
        </w:rPr>
        <w:t>公共工程重大職災</w:t>
      </w:r>
      <w:r>
        <w:rPr>
          <w:rFonts w:hint="eastAsia"/>
        </w:rPr>
        <w:t>相關</w:t>
      </w:r>
      <w:r w:rsidRPr="00EA3529">
        <w:rPr>
          <w:rFonts w:hint="eastAsia"/>
        </w:rPr>
        <w:t>資料</w:t>
      </w:r>
      <w:r>
        <w:rPr>
          <w:rFonts w:hint="eastAsia"/>
        </w:rPr>
        <w:t>係</w:t>
      </w:r>
      <w:r w:rsidRPr="00EA3529">
        <w:rPr>
          <w:rFonts w:hint="eastAsia"/>
        </w:rPr>
        <w:t>以</w:t>
      </w:r>
      <w:r>
        <w:rPr>
          <w:rFonts w:hint="eastAsia"/>
        </w:rPr>
        <w:t>勞動部</w:t>
      </w:r>
      <w:r w:rsidRPr="00EA3529">
        <w:rPr>
          <w:rFonts w:hint="eastAsia"/>
        </w:rPr>
        <w:t>勞動統計年報資料為主</w:t>
      </w:r>
      <w:r>
        <w:rPr>
          <w:rFonts w:hint="eastAsia"/>
        </w:rPr>
        <w:t>，</w:t>
      </w:r>
      <w:r w:rsidRPr="00E525DA">
        <w:rPr>
          <w:rFonts w:hint="eastAsia"/>
        </w:rPr>
        <w:t>114年度相關統計資料尚屬浮動數據，需俟勞動統計年報彙編完成。</w:t>
      </w:r>
    </w:p>
    <w:p w:rsidR="00F07EF5" w:rsidRPr="00427ED4" w:rsidRDefault="00F07EF5" w:rsidP="0016316B">
      <w:pPr>
        <w:pStyle w:val="142"/>
        <w:spacing w:line="280" w:lineRule="exact"/>
        <w:ind w:leftChars="-4" w:left="1387" w:hangingChars="575" w:hanging="1398"/>
        <w:jc w:val="both"/>
      </w:pPr>
      <w:r w:rsidRPr="00441D6C">
        <w:rPr>
          <w:rFonts w:hint="eastAsia"/>
        </w:rPr>
        <w:t>資料來源：</w:t>
      </w:r>
      <w:r>
        <w:rPr>
          <w:rFonts w:hint="eastAsia"/>
        </w:rPr>
        <w:t>勞動部。</w:t>
      </w:r>
    </w:p>
    <w:p w:rsidR="00F07EF5" w:rsidRDefault="00F07EF5" w:rsidP="00F07EF5">
      <w:pPr>
        <w:pStyle w:val="a5"/>
        <w:ind w:left="849" w:hanging="283"/>
      </w:pPr>
      <w:r w:rsidRPr="00461B7C">
        <w:rPr>
          <w:rFonts w:hint="eastAsia"/>
          <w:b/>
        </w:rPr>
        <w:t>(</w:t>
      </w:r>
      <w:r>
        <w:rPr>
          <w:rFonts w:hint="eastAsia"/>
          <w:b/>
        </w:rPr>
        <w:t>二</w:t>
      </w:r>
      <w:r w:rsidRPr="00461B7C">
        <w:rPr>
          <w:rFonts w:hint="eastAsia"/>
          <w:b/>
        </w:rPr>
        <w:t>)</w:t>
      </w:r>
      <w:r>
        <w:rPr>
          <w:rFonts w:hint="eastAsia"/>
          <w:b/>
        </w:rPr>
        <w:t>近年公共工程重大職災類型</w:t>
      </w:r>
      <w:r w:rsidRPr="003C266C">
        <w:rPr>
          <w:rFonts w:hint="eastAsia"/>
          <w:b/>
        </w:rPr>
        <w:t>均以墜落、滾落導致死亡人數最多</w:t>
      </w:r>
      <w:r>
        <w:rPr>
          <w:rFonts w:hint="eastAsia"/>
          <w:b/>
        </w:rPr>
        <w:t>，另部分機關屢次</w:t>
      </w:r>
      <w:r w:rsidRPr="003C266C">
        <w:rPr>
          <w:rFonts w:hint="eastAsia"/>
          <w:b/>
        </w:rPr>
        <w:t>發生</w:t>
      </w:r>
      <w:r>
        <w:rPr>
          <w:rFonts w:hint="eastAsia"/>
          <w:b/>
        </w:rPr>
        <w:t>重大職災，允宜</w:t>
      </w:r>
      <w:r w:rsidRPr="00DA47A7">
        <w:rPr>
          <w:rFonts w:hint="eastAsia"/>
          <w:b/>
        </w:rPr>
        <w:t>深究災害重複發生之原因</w:t>
      </w:r>
      <w:r>
        <w:rPr>
          <w:rFonts w:hint="eastAsia"/>
          <w:b/>
        </w:rPr>
        <w:t>，</w:t>
      </w:r>
      <w:r w:rsidRPr="00DA47A7">
        <w:rPr>
          <w:rFonts w:hint="eastAsia"/>
          <w:b/>
        </w:rPr>
        <w:t>並強化執行及監督安全預防措施</w:t>
      </w:r>
    </w:p>
    <w:p w:rsidR="00F07EF5" w:rsidRDefault="0040082A" w:rsidP="00F07EF5">
      <w:pPr>
        <w:pStyle w:val="21"/>
        <w:ind w:left="850" w:firstLine="566"/>
      </w:pPr>
      <w:r>
        <w:rPr>
          <w:rFonts w:hint="eastAsia"/>
        </w:rPr>
        <w:t>據勞動部統計，</w:t>
      </w:r>
      <w:r w:rsidR="00F07EF5" w:rsidRPr="0050664F">
        <w:rPr>
          <w:rFonts w:hint="eastAsia"/>
        </w:rPr>
        <w:t>109至113</w:t>
      </w:r>
      <w:r w:rsidR="00F07EF5">
        <w:rPr>
          <w:rFonts w:hint="eastAsia"/>
        </w:rPr>
        <w:t>年</w:t>
      </w:r>
      <w:r w:rsidR="00F07EF5" w:rsidRPr="0050664F">
        <w:rPr>
          <w:rFonts w:hint="eastAsia"/>
        </w:rPr>
        <w:t>公共工程</w:t>
      </w:r>
      <w:r w:rsidR="00F07EF5">
        <w:rPr>
          <w:rFonts w:hint="eastAsia"/>
        </w:rPr>
        <w:t>發生</w:t>
      </w:r>
      <w:r w:rsidR="00F07EF5" w:rsidRPr="0050664F">
        <w:rPr>
          <w:rFonts w:hint="eastAsia"/>
        </w:rPr>
        <w:t>重大職災</w:t>
      </w:r>
      <w:r w:rsidR="00F07EF5">
        <w:rPr>
          <w:rFonts w:hint="eastAsia"/>
        </w:rPr>
        <w:t>致死之災害類型，每年均以</w:t>
      </w:r>
      <w:r w:rsidR="00F07EF5" w:rsidRPr="0050664F">
        <w:rPr>
          <w:rFonts w:hint="eastAsia"/>
        </w:rPr>
        <w:t>墜落、滾落</w:t>
      </w:r>
      <w:r w:rsidR="00F07EF5">
        <w:rPr>
          <w:rFonts w:hint="eastAsia"/>
        </w:rPr>
        <w:t>導致死亡人數最多，5年共71人，占40%；其次為</w:t>
      </w:r>
      <w:r w:rsidR="00F07EF5" w:rsidRPr="0050664F">
        <w:rPr>
          <w:rFonts w:hint="eastAsia"/>
        </w:rPr>
        <w:t>物體倒塌、崩塌</w:t>
      </w:r>
      <w:r w:rsidR="00F07EF5">
        <w:rPr>
          <w:rFonts w:hint="eastAsia"/>
        </w:rPr>
        <w:t>，5年共</w:t>
      </w:r>
      <w:r w:rsidR="00F07EF5">
        <w:t>25</w:t>
      </w:r>
      <w:r w:rsidR="00F07EF5">
        <w:rPr>
          <w:rFonts w:hint="eastAsia"/>
        </w:rPr>
        <w:t>人，占1</w:t>
      </w:r>
      <w:r w:rsidR="00F07EF5">
        <w:t>4%</w:t>
      </w:r>
      <w:r w:rsidR="00F07EF5">
        <w:rPr>
          <w:rFonts w:hint="eastAsia"/>
        </w:rPr>
        <w:t>；前揭二類型加總即過半數，為主要發生重大災害之類型</w:t>
      </w:r>
      <w:r w:rsidR="00E14FD0">
        <w:rPr>
          <w:rStyle w:val="aff7"/>
        </w:rPr>
        <w:footnoteReference w:id="3"/>
      </w:r>
      <w:r w:rsidR="00F07EF5">
        <w:rPr>
          <w:rFonts w:hint="eastAsia"/>
        </w:rPr>
        <w:t>，此外，尚有</w:t>
      </w:r>
      <w:r w:rsidR="00F07EF5" w:rsidRPr="00122DE3">
        <w:rPr>
          <w:rFonts w:hint="eastAsia"/>
        </w:rPr>
        <w:t>被撞</w:t>
      </w:r>
      <w:r w:rsidR="00F07EF5">
        <w:rPr>
          <w:rFonts w:hint="eastAsia"/>
        </w:rPr>
        <w:t>、感電、</w:t>
      </w:r>
      <w:r w:rsidR="00F07EF5" w:rsidRPr="00122DE3">
        <w:rPr>
          <w:rFonts w:hint="eastAsia"/>
        </w:rPr>
        <w:t>物體飛落</w:t>
      </w:r>
      <w:r w:rsidR="00F07EF5">
        <w:rPr>
          <w:rFonts w:hint="eastAsia"/>
        </w:rPr>
        <w:t>、</w:t>
      </w:r>
      <w:r w:rsidR="00F07EF5" w:rsidRPr="00122DE3">
        <w:rPr>
          <w:rFonts w:hint="eastAsia"/>
        </w:rPr>
        <w:t>被夾、被捲</w:t>
      </w:r>
      <w:r w:rsidR="00F07EF5">
        <w:rPr>
          <w:rFonts w:hint="eastAsia"/>
        </w:rPr>
        <w:t>等。</w:t>
      </w:r>
    </w:p>
    <w:p w:rsidR="00F07EF5" w:rsidRDefault="00F07EF5" w:rsidP="00F07EF5">
      <w:pPr>
        <w:pStyle w:val="21"/>
        <w:ind w:left="850" w:firstLine="566"/>
      </w:pPr>
      <w:r>
        <w:rPr>
          <w:rFonts w:hint="eastAsia"/>
        </w:rPr>
        <w:t>另109年至114年7月公共工程發生</w:t>
      </w:r>
      <w:r w:rsidRPr="002611FC">
        <w:rPr>
          <w:rFonts w:hint="eastAsia"/>
        </w:rPr>
        <w:t>重大職災</w:t>
      </w:r>
      <w:r>
        <w:rPr>
          <w:rFonts w:hint="eastAsia"/>
        </w:rPr>
        <w:t>死亡人數合計逾10人之執行機關包括</w:t>
      </w:r>
      <w:r w:rsidRPr="002611FC">
        <w:rPr>
          <w:rFonts w:hint="eastAsia"/>
        </w:rPr>
        <w:t>台電公司</w:t>
      </w:r>
      <w:r>
        <w:rPr>
          <w:rFonts w:hint="eastAsia"/>
        </w:rPr>
        <w:t>21人、</w:t>
      </w:r>
      <w:r w:rsidRPr="002611FC">
        <w:rPr>
          <w:rFonts w:hint="eastAsia"/>
        </w:rPr>
        <w:t>交通部公路局</w:t>
      </w:r>
      <w:r>
        <w:rPr>
          <w:rFonts w:hint="eastAsia"/>
        </w:rPr>
        <w:t>12人及</w:t>
      </w:r>
      <w:r w:rsidRPr="002611FC">
        <w:rPr>
          <w:rFonts w:hint="eastAsia"/>
        </w:rPr>
        <w:t>高速公路局</w:t>
      </w:r>
      <w:r>
        <w:rPr>
          <w:rFonts w:hint="eastAsia"/>
        </w:rPr>
        <w:t>11人等，災害類型除常見之</w:t>
      </w:r>
      <w:r w:rsidRPr="00807B48">
        <w:rPr>
          <w:rFonts w:hint="eastAsia"/>
        </w:rPr>
        <w:t>墜落、滾落</w:t>
      </w:r>
      <w:r>
        <w:rPr>
          <w:rFonts w:hint="eastAsia"/>
        </w:rPr>
        <w:t>、</w:t>
      </w:r>
      <w:r w:rsidRPr="00807B48">
        <w:rPr>
          <w:rFonts w:hint="eastAsia"/>
        </w:rPr>
        <w:t>物體倒塌、崩塌</w:t>
      </w:r>
      <w:r>
        <w:rPr>
          <w:rFonts w:hint="eastAsia"/>
        </w:rPr>
        <w:t>外，亦與機關工程特性有關，如台電公司之感電，交通部公路局及高速公路局之被撞、交通事故等。倘</w:t>
      </w:r>
      <w:r w:rsidRPr="003C266C">
        <w:rPr>
          <w:rFonts w:hint="eastAsia"/>
        </w:rPr>
        <w:t>屢次發生重大職災，顯示相關</w:t>
      </w:r>
      <w:r>
        <w:rPr>
          <w:rFonts w:hint="eastAsia"/>
        </w:rPr>
        <w:t>工程</w:t>
      </w:r>
      <w:r w:rsidRPr="003C266C">
        <w:rPr>
          <w:rFonts w:hint="eastAsia"/>
        </w:rPr>
        <w:t>安全管理未能有效</w:t>
      </w:r>
      <w:r>
        <w:rPr>
          <w:rFonts w:hint="eastAsia"/>
        </w:rPr>
        <w:t>落實，允宜深究災害重複發生之原因，並強化執行及監督安全預防措施，以降低不幸事件發生之風險。</w:t>
      </w:r>
    </w:p>
    <w:p w:rsidR="00F07EF5" w:rsidRPr="00CF5F72" w:rsidRDefault="00F07EF5" w:rsidP="00F07EF5">
      <w:pPr>
        <w:pStyle w:val="a5"/>
        <w:ind w:left="849" w:hanging="283"/>
        <w:rPr>
          <w:b/>
        </w:rPr>
      </w:pPr>
      <w:r w:rsidRPr="00E65064">
        <w:rPr>
          <w:rFonts w:hint="eastAsia"/>
          <w:b/>
        </w:rPr>
        <w:t>(</w:t>
      </w:r>
      <w:r>
        <w:rPr>
          <w:rFonts w:hint="eastAsia"/>
          <w:b/>
        </w:rPr>
        <w:t>三</w:t>
      </w:r>
      <w:r w:rsidRPr="00E65064">
        <w:rPr>
          <w:rFonts w:hint="eastAsia"/>
          <w:b/>
        </w:rPr>
        <w:t>)</w:t>
      </w:r>
      <w:r>
        <w:rPr>
          <w:rFonts w:hint="eastAsia"/>
          <w:b/>
        </w:rPr>
        <w:t>近年</w:t>
      </w:r>
      <w:r w:rsidRPr="00CF5F72">
        <w:rPr>
          <w:rFonts w:hint="eastAsia"/>
          <w:b/>
        </w:rPr>
        <w:t>工程施工查核</w:t>
      </w:r>
      <w:r>
        <w:rPr>
          <w:rFonts w:hint="eastAsia"/>
          <w:b/>
        </w:rPr>
        <w:t>發現部分</w:t>
      </w:r>
      <w:r w:rsidRPr="00CF5F72">
        <w:rPr>
          <w:rFonts w:hint="eastAsia"/>
          <w:b/>
        </w:rPr>
        <w:t>安全衛生缺失</w:t>
      </w:r>
      <w:r>
        <w:rPr>
          <w:rFonts w:hint="eastAsia"/>
          <w:b/>
        </w:rPr>
        <w:t>重複發生，且未見明顯改善，允宜澈</w:t>
      </w:r>
      <w:r w:rsidRPr="00CF5F72">
        <w:rPr>
          <w:rFonts w:hint="eastAsia"/>
          <w:b/>
        </w:rPr>
        <w:t>底</w:t>
      </w:r>
      <w:r>
        <w:rPr>
          <w:rFonts w:hint="eastAsia"/>
          <w:b/>
        </w:rPr>
        <w:t>落實相關防範措施</w:t>
      </w:r>
    </w:p>
    <w:p w:rsidR="00F07EF5" w:rsidRDefault="00F07EF5" w:rsidP="00F07EF5">
      <w:pPr>
        <w:pStyle w:val="21"/>
        <w:ind w:left="850" w:firstLine="566"/>
      </w:pPr>
      <w:r>
        <w:rPr>
          <w:rFonts w:hint="eastAsia"/>
        </w:rPr>
        <w:t>依工程會統計公共</w:t>
      </w:r>
      <w:r w:rsidRPr="0076080A">
        <w:rPr>
          <w:rFonts w:hint="eastAsia"/>
        </w:rPr>
        <w:t>工程施工</w:t>
      </w:r>
      <w:r>
        <w:rPr>
          <w:rFonts w:hint="eastAsia"/>
        </w:rPr>
        <w:t>查核之安全衛生缺失扣點情</w:t>
      </w:r>
      <w:r>
        <w:rPr>
          <w:rFonts w:hint="eastAsia"/>
        </w:rPr>
        <w:lastRenderedPageBreak/>
        <w:t>形，</w:t>
      </w:r>
      <w:r w:rsidRPr="00762645">
        <w:rPr>
          <w:rFonts w:hint="eastAsia"/>
        </w:rPr>
        <w:t>缺失扣點件數</w:t>
      </w:r>
      <w:r>
        <w:rPr>
          <w:rFonts w:hint="eastAsia"/>
        </w:rPr>
        <w:t>占</w:t>
      </w:r>
      <w:r w:rsidRPr="00762645">
        <w:rPr>
          <w:rFonts w:hint="eastAsia"/>
        </w:rPr>
        <w:t>查核總件數</w:t>
      </w:r>
      <w:r>
        <w:rPr>
          <w:rFonts w:hint="eastAsia"/>
        </w:rPr>
        <w:t>之比率(以下簡稱缺失扣點比率)由109年之6.27</w:t>
      </w:r>
      <w:r>
        <w:t>%</w:t>
      </w:r>
      <w:r>
        <w:rPr>
          <w:rFonts w:hint="eastAsia"/>
        </w:rPr>
        <w:t>降至112年之3.41%，113年復升至3.75%；</w:t>
      </w:r>
      <w:r w:rsidRPr="00762645">
        <w:rPr>
          <w:rFonts w:hint="eastAsia"/>
        </w:rPr>
        <w:t>扣點案件</w:t>
      </w:r>
      <w:r>
        <w:rPr>
          <w:rFonts w:hint="eastAsia"/>
        </w:rPr>
        <w:t>每案</w:t>
      </w:r>
      <w:r w:rsidRPr="00762645">
        <w:rPr>
          <w:rFonts w:hint="eastAsia"/>
        </w:rPr>
        <w:t>平均扣點數</w:t>
      </w:r>
      <w:r>
        <w:rPr>
          <w:rFonts w:hint="eastAsia"/>
        </w:rPr>
        <w:t>由109年之1.78點，概升至113年之2.34點(詳表2)，部分係因工程會於110年7月2日起針對施</w:t>
      </w:r>
      <w:r>
        <w:rPr>
          <w:rFonts w:hint="eastAsia"/>
        </w:rPr>
        <w:lastRenderedPageBreak/>
        <w:t>工查核常見及重複發生之安全衛生與工地管理缺失加重記點之故。</w:t>
      </w:r>
    </w:p>
    <w:p w:rsidR="00F07EF5" w:rsidRDefault="00F07EF5" w:rsidP="008251E0">
      <w:pPr>
        <w:pStyle w:val="21"/>
        <w:ind w:left="850" w:firstLine="566"/>
      </w:pPr>
      <w:r>
        <w:rPr>
          <w:rFonts w:hint="eastAsia"/>
        </w:rPr>
        <w:t>113年</w:t>
      </w:r>
      <w:r w:rsidRPr="00D32272">
        <w:rPr>
          <w:rFonts w:hint="eastAsia"/>
        </w:rPr>
        <w:t>公共工程施工查核</w:t>
      </w:r>
      <w:r>
        <w:rPr>
          <w:rFonts w:hint="eastAsia"/>
        </w:rPr>
        <w:t>4,458件，扣點件數最多之</w:t>
      </w:r>
      <w:r w:rsidRPr="00D32272">
        <w:rPr>
          <w:rFonts w:hint="eastAsia"/>
        </w:rPr>
        <w:t>前三</w:t>
      </w:r>
      <w:r>
        <w:rPr>
          <w:rFonts w:hint="eastAsia"/>
        </w:rPr>
        <w:t>項</w:t>
      </w:r>
      <w:r w:rsidRPr="00D32272">
        <w:rPr>
          <w:rFonts w:hint="eastAsia"/>
        </w:rPr>
        <w:t>安全衛生缺失</w:t>
      </w:r>
      <w:r>
        <w:rPr>
          <w:rFonts w:hint="eastAsia"/>
        </w:rPr>
        <w:t>，依序為</w:t>
      </w:r>
      <w:r>
        <w:rPr>
          <w:rFonts w:hAnsi="標楷體" w:hint="eastAsia"/>
        </w:rPr>
        <w:t>「1.</w:t>
      </w:r>
      <w:r w:rsidRPr="001E0805">
        <w:rPr>
          <w:rFonts w:hAnsi="標楷體" w:hint="eastAsia"/>
        </w:rPr>
        <w:t>於高差2公尺以上之工作場所未設置符合規定之防墜設施或未符合規定</w:t>
      </w:r>
      <w:r>
        <w:rPr>
          <w:rFonts w:hAnsi="標楷體" w:hint="eastAsia"/>
        </w:rPr>
        <w:t>」48件、「2.</w:t>
      </w:r>
      <w:r w:rsidRPr="001E0805">
        <w:rPr>
          <w:rFonts w:hAnsi="標楷體" w:hint="eastAsia"/>
        </w:rPr>
        <w:t>施工架未與穩定構造物妥實連接或未符合規定</w:t>
      </w:r>
      <w:r>
        <w:rPr>
          <w:rFonts w:hAnsi="標楷體" w:hint="eastAsia"/>
        </w:rPr>
        <w:t>」19件及「3.</w:t>
      </w:r>
      <w:r w:rsidRPr="001E0805">
        <w:rPr>
          <w:rFonts w:hAnsi="標楷體" w:hint="eastAsia"/>
        </w:rPr>
        <w:t>工區內外無安全防護措施或不完備</w:t>
      </w:r>
      <w:r>
        <w:rPr>
          <w:rFonts w:hAnsi="標楷體" w:hint="eastAsia"/>
        </w:rPr>
        <w:t>」17件(詳表</w:t>
      </w:r>
      <w:r w:rsidR="008251E0">
        <w:rPr>
          <w:rFonts w:hAnsi="標楷體" w:hint="eastAsia"/>
        </w:rPr>
        <w:t>3</w:t>
      </w:r>
      <w:r>
        <w:rPr>
          <w:rFonts w:hAnsi="標楷體" w:hint="eastAsia"/>
        </w:rPr>
        <w:t>)，</w:t>
      </w:r>
      <w:r w:rsidR="008251E0">
        <w:rPr>
          <w:rFonts w:hint="eastAsia"/>
        </w:rPr>
        <w:t>前述缺失</w:t>
      </w:r>
      <w:r w:rsidR="008251E0" w:rsidRPr="00A21B01">
        <w:rPr>
          <w:rFonts w:hint="eastAsia"/>
        </w:rPr>
        <w:t>均常見</w:t>
      </w:r>
      <w:r w:rsidR="008251E0">
        <w:rPr>
          <w:rFonts w:hint="eastAsia"/>
        </w:rPr>
        <w:t>且</w:t>
      </w:r>
      <w:r w:rsidR="008251E0" w:rsidRPr="00A21B01">
        <w:rPr>
          <w:rFonts w:hint="eastAsia"/>
        </w:rPr>
        <w:t>重複發生，依查核結果近年未見明顯改善</w:t>
      </w:r>
      <w:r w:rsidR="008251E0">
        <w:rPr>
          <w:rStyle w:val="aff7"/>
        </w:rPr>
        <w:footnoteReference w:id="4"/>
      </w:r>
      <w:r w:rsidR="008251E0" w:rsidRPr="00A21B01">
        <w:rPr>
          <w:rFonts w:hint="eastAsia"/>
        </w:rPr>
        <w:t>，允宜</w:t>
      </w:r>
      <w:r w:rsidR="008251E0">
        <w:rPr>
          <w:rFonts w:hint="eastAsia"/>
        </w:rPr>
        <w:t>澈</w:t>
      </w:r>
      <w:r w:rsidR="008251E0" w:rsidRPr="00A21B01">
        <w:rPr>
          <w:rFonts w:hint="eastAsia"/>
        </w:rPr>
        <w:t>底</w:t>
      </w:r>
      <w:r w:rsidR="008251E0">
        <w:rPr>
          <w:rFonts w:hint="eastAsia"/>
        </w:rPr>
        <w:t>落實</w:t>
      </w:r>
      <w:r w:rsidR="008251E0" w:rsidRPr="00A21B01">
        <w:rPr>
          <w:rFonts w:hint="eastAsia"/>
        </w:rPr>
        <w:t>相關防範措施</w:t>
      </w:r>
      <w:r w:rsidR="008251E0">
        <w:rPr>
          <w:rFonts w:hint="eastAsia"/>
        </w:rPr>
        <w:t>。</w:t>
      </w:r>
    </w:p>
    <w:p w:rsidR="00F07EF5" w:rsidRDefault="00F07EF5" w:rsidP="00F07EF5">
      <w:pPr>
        <w:pStyle w:val="af"/>
        <w:ind w:left="283" w:hanging="283"/>
        <w:rPr>
          <w:b/>
          <w:bCs/>
          <w:snapToGrid/>
        </w:rPr>
      </w:pPr>
      <w:r w:rsidRPr="00441D6C">
        <w:rPr>
          <w:rFonts w:hint="eastAsia"/>
          <w:b/>
          <w:bCs/>
          <w:snapToGrid/>
        </w:rPr>
        <w:t>表</w:t>
      </w:r>
      <w:r>
        <w:rPr>
          <w:rFonts w:hint="eastAsia"/>
          <w:b/>
          <w:bCs/>
          <w:snapToGrid/>
        </w:rPr>
        <w:t>2</w:t>
      </w:r>
      <w:r>
        <w:rPr>
          <w:b/>
          <w:bCs/>
          <w:snapToGrid/>
        </w:rPr>
        <w:t xml:space="preserve">  </w:t>
      </w:r>
      <w:r w:rsidRPr="00D57867">
        <w:rPr>
          <w:rFonts w:hint="eastAsia"/>
          <w:b/>
          <w:bCs/>
          <w:snapToGrid/>
        </w:rPr>
        <w:t>109至113</w:t>
      </w:r>
      <w:r>
        <w:rPr>
          <w:rFonts w:hint="eastAsia"/>
          <w:b/>
          <w:bCs/>
          <w:snapToGrid/>
        </w:rPr>
        <w:t>年</w:t>
      </w:r>
      <w:r w:rsidRPr="00D57867">
        <w:rPr>
          <w:rFonts w:hint="eastAsia"/>
          <w:b/>
          <w:bCs/>
          <w:snapToGrid/>
        </w:rPr>
        <w:t>公共工程</w:t>
      </w:r>
      <w:r>
        <w:rPr>
          <w:rFonts w:hint="eastAsia"/>
          <w:b/>
          <w:bCs/>
          <w:snapToGrid/>
        </w:rPr>
        <w:t>施工查核安全衛生缺失扣點情形表</w:t>
      </w:r>
    </w:p>
    <w:p w:rsidR="00F07EF5" w:rsidRPr="001B6403" w:rsidRDefault="00F07EF5" w:rsidP="00F07EF5">
      <w:pPr>
        <w:pStyle w:val="142"/>
        <w:ind w:left="560" w:firstLine="560"/>
      </w:pPr>
      <w:r w:rsidRPr="00C104F2">
        <w:rPr>
          <w:rFonts w:hint="eastAsia"/>
          <w:snapToGrid/>
        </w:rPr>
        <w:t>單</w:t>
      </w:r>
      <w:r w:rsidRPr="00772136">
        <w:rPr>
          <w:rFonts w:hint="eastAsia"/>
          <w:snapToGrid/>
        </w:rPr>
        <w:t>位：</w:t>
      </w:r>
      <w:r>
        <w:rPr>
          <w:rFonts w:hint="eastAsia"/>
          <w:snapToGrid/>
        </w:rPr>
        <w:t>件；%；點</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2"/>
        <w:gridCol w:w="1702"/>
        <w:gridCol w:w="1702"/>
        <w:gridCol w:w="1702"/>
        <w:gridCol w:w="1703"/>
      </w:tblGrid>
      <w:tr w:rsidR="00F07EF5" w:rsidRPr="003E023B" w:rsidTr="00D5799C">
        <w:trPr>
          <w:trHeight w:val="340"/>
          <w:tblHeader/>
        </w:trPr>
        <w:tc>
          <w:tcPr>
            <w:tcW w:w="1702" w:type="dxa"/>
            <w:shd w:val="clear" w:color="auto" w:fill="auto"/>
            <w:noWrap/>
            <w:vAlign w:val="center"/>
          </w:tcPr>
          <w:p w:rsidR="00F07EF5" w:rsidRPr="003E023B" w:rsidRDefault="00F07EF5" w:rsidP="00D5799C">
            <w:pPr>
              <w:pStyle w:val="142"/>
              <w:jc w:val="center"/>
            </w:pPr>
            <w:r w:rsidRPr="003E023B">
              <w:rPr>
                <w:rFonts w:hint="eastAsia"/>
              </w:rPr>
              <w:t>年</w:t>
            </w:r>
          </w:p>
        </w:tc>
        <w:tc>
          <w:tcPr>
            <w:tcW w:w="1702" w:type="dxa"/>
            <w:shd w:val="clear" w:color="auto" w:fill="auto"/>
            <w:noWrap/>
            <w:vAlign w:val="center"/>
          </w:tcPr>
          <w:p w:rsidR="00F07EF5" w:rsidRPr="003E023B" w:rsidRDefault="00F07EF5" w:rsidP="00D5799C">
            <w:pPr>
              <w:pStyle w:val="142"/>
              <w:jc w:val="center"/>
            </w:pPr>
            <w:r w:rsidRPr="003E023B">
              <w:rPr>
                <w:rFonts w:hint="eastAsia"/>
              </w:rPr>
              <w:t>查核</w:t>
            </w:r>
          </w:p>
          <w:p w:rsidR="00F07EF5" w:rsidRPr="003E023B" w:rsidRDefault="00F07EF5" w:rsidP="00D5799C">
            <w:pPr>
              <w:pStyle w:val="142"/>
              <w:jc w:val="center"/>
            </w:pPr>
            <w:r w:rsidRPr="003E023B">
              <w:rPr>
                <w:rFonts w:hint="eastAsia"/>
              </w:rPr>
              <w:t>總件數</w:t>
            </w:r>
          </w:p>
        </w:tc>
        <w:tc>
          <w:tcPr>
            <w:tcW w:w="1702" w:type="dxa"/>
            <w:shd w:val="clear" w:color="auto" w:fill="auto"/>
            <w:noWrap/>
            <w:vAlign w:val="center"/>
          </w:tcPr>
          <w:p w:rsidR="00F07EF5" w:rsidRPr="003E023B" w:rsidRDefault="00F07EF5" w:rsidP="00D5799C">
            <w:pPr>
              <w:pStyle w:val="142"/>
              <w:jc w:val="center"/>
            </w:pPr>
            <w:r w:rsidRPr="003E023B">
              <w:rPr>
                <w:rFonts w:hint="eastAsia"/>
              </w:rPr>
              <w:t>缺失扣點件數</w:t>
            </w:r>
          </w:p>
        </w:tc>
        <w:tc>
          <w:tcPr>
            <w:tcW w:w="1702" w:type="dxa"/>
            <w:shd w:val="clear" w:color="auto" w:fill="auto"/>
            <w:noWrap/>
            <w:vAlign w:val="center"/>
          </w:tcPr>
          <w:p w:rsidR="00F07EF5" w:rsidRPr="003E023B" w:rsidRDefault="00F07EF5" w:rsidP="00D5799C">
            <w:pPr>
              <w:pStyle w:val="142"/>
              <w:jc w:val="center"/>
            </w:pPr>
            <w:r w:rsidRPr="003E023B">
              <w:rPr>
                <w:rFonts w:hint="eastAsia"/>
              </w:rPr>
              <w:t>缺失扣點比率</w:t>
            </w:r>
          </w:p>
        </w:tc>
        <w:tc>
          <w:tcPr>
            <w:tcW w:w="1703" w:type="dxa"/>
            <w:shd w:val="clear" w:color="auto" w:fill="auto"/>
            <w:noWrap/>
            <w:vAlign w:val="center"/>
          </w:tcPr>
          <w:p w:rsidR="00F07EF5" w:rsidRPr="003E023B" w:rsidRDefault="00F07EF5" w:rsidP="00D5799C">
            <w:pPr>
              <w:pStyle w:val="142"/>
              <w:jc w:val="center"/>
            </w:pPr>
            <w:r w:rsidRPr="003E023B">
              <w:rPr>
                <w:rFonts w:hint="eastAsia"/>
              </w:rPr>
              <w:t>每案平均</w:t>
            </w:r>
          </w:p>
          <w:p w:rsidR="00F07EF5" w:rsidRPr="003E023B" w:rsidRDefault="00F07EF5" w:rsidP="00D5799C">
            <w:pPr>
              <w:pStyle w:val="142"/>
              <w:jc w:val="center"/>
            </w:pPr>
            <w:r w:rsidRPr="003E023B">
              <w:rPr>
                <w:rFonts w:hint="eastAsia"/>
              </w:rPr>
              <w:t>扣點數</w:t>
            </w:r>
          </w:p>
        </w:tc>
      </w:tr>
      <w:tr w:rsidR="00F07EF5" w:rsidRPr="003E023B" w:rsidTr="00D5799C">
        <w:trPr>
          <w:trHeight w:val="340"/>
        </w:trPr>
        <w:tc>
          <w:tcPr>
            <w:tcW w:w="1702" w:type="dxa"/>
            <w:shd w:val="clear" w:color="auto" w:fill="auto"/>
            <w:noWrap/>
            <w:vAlign w:val="center"/>
          </w:tcPr>
          <w:p w:rsidR="00F07EF5" w:rsidRPr="003E023B" w:rsidRDefault="00F07EF5" w:rsidP="00D5799C">
            <w:pPr>
              <w:pStyle w:val="142"/>
              <w:jc w:val="center"/>
            </w:pPr>
            <w:r w:rsidRPr="003E023B">
              <w:rPr>
                <w:rFonts w:hint="eastAsia"/>
              </w:rPr>
              <w:t>109</w:t>
            </w:r>
          </w:p>
        </w:tc>
        <w:tc>
          <w:tcPr>
            <w:tcW w:w="1702" w:type="dxa"/>
            <w:shd w:val="clear" w:color="auto" w:fill="auto"/>
            <w:noWrap/>
            <w:vAlign w:val="center"/>
          </w:tcPr>
          <w:p w:rsidR="00F07EF5" w:rsidRPr="003E023B" w:rsidRDefault="00F07EF5" w:rsidP="00D5799C">
            <w:pPr>
              <w:pStyle w:val="142"/>
            </w:pPr>
            <w:r w:rsidRPr="003E023B">
              <w:rPr>
                <w:rFonts w:hint="eastAsia"/>
              </w:rPr>
              <w:t>4,209</w:t>
            </w:r>
          </w:p>
        </w:tc>
        <w:tc>
          <w:tcPr>
            <w:tcW w:w="1702" w:type="dxa"/>
            <w:shd w:val="clear" w:color="auto" w:fill="auto"/>
            <w:noWrap/>
            <w:vAlign w:val="center"/>
          </w:tcPr>
          <w:p w:rsidR="00F07EF5" w:rsidRPr="003E023B" w:rsidRDefault="00F07EF5" w:rsidP="00D5799C">
            <w:pPr>
              <w:pStyle w:val="142"/>
            </w:pPr>
            <w:r w:rsidRPr="003E023B">
              <w:rPr>
                <w:rFonts w:hint="eastAsia"/>
              </w:rPr>
              <w:t>264</w:t>
            </w:r>
          </w:p>
        </w:tc>
        <w:tc>
          <w:tcPr>
            <w:tcW w:w="1702" w:type="dxa"/>
            <w:shd w:val="clear" w:color="auto" w:fill="auto"/>
            <w:noWrap/>
            <w:vAlign w:val="center"/>
          </w:tcPr>
          <w:p w:rsidR="00F07EF5" w:rsidRPr="003E023B" w:rsidRDefault="00F07EF5" w:rsidP="00D5799C">
            <w:pPr>
              <w:pStyle w:val="142"/>
            </w:pPr>
            <w:r w:rsidRPr="003E023B">
              <w:rPr>
                <w:rFonts w:hint="eastAsia"/>
              </w:rPr>
              <w:t>6.27</w:t>
            </w:r>
          </w:p>
        </w:tc>
        <w:tc>
          <w:tcPr>
            <w:tcW w:w="1703" w:type="dxa"/>
            <w:shd w:val="clear" w:color="auto" w:fill="auto"/>
            <w:noWrap/>
            <w:vAlign w:val="center"/>
          </w:tcPr>
          <w:p w:rsidR="00F07EF5" w:rsidRPr="003E023B" w:rsidRDefault="00F07EF5" w:rsidP="00D5799C">
            <w:pPr>
              <w:pStyle w:val="142"/>
            </w:pPr>
            <w:r w:rsidRPr="003E023B">
              <w:rPr>
                <w:rFonts w:hint="eastAsia"/>
              </w:rPr>
              <w:t>1.78</w:t>
            </w:r>
          </w:p>
        </w:tc>
      </w:tr>
      <w:tr w:rsidR="00F07EF5" w:rsidRPr="003E023B" w:rsidTr="00D5799C">
        <w:trPr>
          <w:trHeight w:val="340"/>
        </w:trPr>
        <w:tc>
          <w:tcPr>
            <w:tcW w:w="1702" w:type="dxa"/>
            <w:shd w:val="clear" w:color="auto" w:fill="auto"/>
            <w:noWrap/>
            <w:vAlign w:val="center"/>
          </w:tcPr>
          <w:p w:rsidR="00F07EF5" w:rsidRPr="003E023B" w:rsidRDefault="00F07EF5" w:rsidP="00D5799C">
            <w:pPr>
              <w:pStyle w:val="142"/>
              <w:jc w:val="center"/>
            </w:pPr>
            <w:r w:rsidRPr="003E023B">
              <w:rPr>
                <w:rFonts w:hint="eastAsia"/>
              </w:rPr>
              <w:t>110</w:t>
            </w:r>
          </w:p>
        </w:tc>
        <w:tc>
          <w:tcPr>
            <w:tcW w:w="1702" w:type="dxa"/>
            <w:shd w:val="clear" w:color="auto" w:fill="auto"/>
            <w:noWrap/>
            <w:vAlign w:val="center"/>
          </w:tcPr>
          <w:p w:rsidR="00F07EF5" w:rsidRPr="003E023B" w:rsidRDefault="00F07EF5" w:rsidP="00D5799C">
            <w:pPr>
              <w:pStyle w:val="142"/>
            </w:pPr>
            <w:r w:rsidRPr="003E023B">
              <w:rPr>
                <w:rFonts w:hint="eastAsia"/>
              </w:rPr>
              <w:t>4,367</w:t>
            </w:r>
          </w:p>
        </w:tc>
        <w:tc>
          <w:tcPr>
            <w:tcW w:w="1702" w:type="dxa"/>
            <w:shd w:val="clear" w:color="auto" w:fill="auto"/>
            <w:noWrap/>
            <w:vAlign w:val="center"/>
          </w:tcPr>
          <w:p w:rsidR="00F07EF5" w:rsidRPr="003E023B" w:rsidRDefault="00F07EF5" w:rsidP="00D5799C">
            <w:pPr>
              <w:pStyle w:val="142"/>
            </w:pPr>
            <w:r w:rsidRPr="003E023B">
              <w:rPr>
                <w:rFonts w:hint="eastAsia"/>
              </w:rPr>
              <w:t>287</w:t>
            </w:r>
          </w:p>
        </w:tc>
        <w:tc>
          <w:tcPr>
            <w:tcW w:w="1702" w:type="dxa"/>
            <w:shd w:val="clear" w:color="auto" w:fill="auto"/>
            <w:noWrap/>
            <w:vAlign w:val="center"/>
          </w:tcPr>
          <w:p w:rsidR="00F07EF5" w:rsidRPr="003E023B" w:rsidRDefault="00F07EF5" w:rsidP="00D5799C">
            <w:pPr>
              <w:pStyle w:val="142"/>
            </w:pPr>
            <w:r w:rsidRPr="003E023B">
              <w:rPr>
                <w:rFonts w:hint="eastAsia"/>
              </w:rPr>
              <w:t>6.57</w:t>
            </w:r>
          </w:p>
        </w:tc>
        <w:tc>
          <w:tcPr>
            <w:tcW w:w="1703" w:type="dxa"/>
            <w:shd w:val="clear" w:color="auto" w:fill="auto"/>
            <w:noWrap/>
            <w:vAlign w:val="center"/>
          </w:tcPr>
          <w:p w:rsidR="00F07EF5" w:rsidRPr="003E023B" w:rsidRDefault="00F07EF5" w:rsidP="00D5799C">
            <w:pPr>
              <w:pStyle w:val="142"/>
            </w:pPr>
            <w:r w:rsidRPr="003E023B">
              <w:rPr>
                <w:rFonts w:hint="eastAsia"/>
              </w:rPr>
              <w:t>2.09</w:t>
            </w:r>
          </w:p>
        </w:tc>
      </w:tr>
      <w:tr w:rsidR="00F07EF5" w:rsidRPr="003E023B" w:rsidTr="00D5799C">
        <w:trPr>
          <w:trHeight w:val="340"/>
        </w:trPr>
        <w:tc>
          <w:tcPr>
            <w:tcW w:w="1702" w:type="dxa"/>
            <w:shd w:val="clear" w:color="auto" w:fill="auto"/>
            <w:noWrap/>
            <w:vAlign w:val="center"/>
          </w:tcPr>
          <w:p w:rsidR="00F07EF5" w:rsidRPr="003E023B" w:rsidRDefault="00F07EF5" w:rsidP="00D5799C">
            <w:pPr>
              <w:pStyle w:val="142"/>
              <w:jc w:val="center"/>
            </w:pPr>
            <w:r w:rsidRPr="003E023B">
              <w:rPr>
                <w:rFonts w:hint="eastAsia"/>
              </w:rPr>
              <w:t>111</w:t>
            </w:r>
          </w:p>
        </w:tc>
        <w:tc>
          <w:tcPr>
            <w:tcW w:w="1702" w:type="dxa"/>
            <w:shd w:val="clear" w:color="auto" w:fill="auto"/>
            <w:noWrap/>
            <w:vAlign w:val="center"/>
          </w:tcPr>
          <w:p w:rsidR="00F07EF5" w:rsidRPr="003E023B" w:rsidRDefault="00F07EF5" w:rsidP="00D5799C">
            <w:pPr>
              <w:pStyle w:val="142"/>
            </w:pPr>
            <w:r w:rsidRPr="003E023B">
              <w:rPr>
                <w:rFonts w:hint="eastAsia"/>
              </w:rPr>
              <w:t>4,788</w:t>
            </w:r>
          </w:p>
        </w:tc>
        <w:tc>
          <w:tcPr>
            <w:tcW w:w="1702" w:type="dxa"/>
            <w:shd w:val="clear" w:color="auto" w:fill="auto"/>
            <w:noWrap/>
            <w:vAlign w:val="center"/>
          </w:tcPr>
          <w:p w:rsidR="00F07EF5" w:rsidRPr="003E023B" w:rsidRDefault="00F07EF5" w:rsidP="00D5799C">
            <w:pPr>
              <w:pStyle w:val="142"/>
            </w:pPr>
            <w:r w:rsidRPr="003E023B">
              <w:rPr>
                <w:rFonts w:hint="eastAsia"/>
              </w:rPr>
              <w:t>217</w:t>
            </w:r>
          </w:p>
        </w:tc>
        <w:tc>
          <w:tcPr>
            <w:tcW w:w="1702" w:type="dxa"/>
            <w:shd w:val="clear" w:color="auto" w:fill="auto"/>
            <w:noWrap/>
            <w:vAlign w:val="center"/>
          </w:tcPr>
          <w:p w:rsidR="00F07EF5" w:rsidRPr="003E023B" w:rsidRDefault="00F07EF5" w:rsidP="00D5799C">
            <w:pPr>
              <w:pStyle w:val="142"/>
            </w:pPr>
            <w:r w:rsidRPr="003E023B">
              <w:rPr>
                <w:rFonts w:hint="eastAsia"/>
              </w:rPr>
              <w:t>4.53</w:t>
            </w:r>
          </w:p>
        </w:tc>
        <w:tc>
          <w:tcPr>
            <w:tcW w:w="1703" w:type="dxa"/>
            <w:shd w:val="clear" w:color="auto" w:fill="auto"/>
            <w:noWrap/>
            <w:vAlign w:val="center"/>
          </w:tcPr>
          <w:p w:rsidR="00F07EF5" w:rsidRPr="003E023B" w:rsidRDefault="00F07EF5" w:rsidP="00D5799C">
            <w:pPr>
              <w:pStyle w:val="142"/>
            </w:pPr>
            <w:r w:rsidRPr="003E023B">
              <w:rPr>
                <w:rFonts w:hint="eastAsia"/>
              </w:rPr>
              <w:t>2.38</w:t>
            </w:r>
          </w:p>
        </w:tc>
      </w:tr>
      <w:tr w:rsidR="00F07EF5" w:rsidRPr="003E023B" w:rsidTr="00D5799C">
        <w:trPr>
          <w:trHeight w:val="340"/>
        </w:trPr>
        <w:tc>
          <w:tcPr>
            <w:tcW w:w="1702" w:type="dxa"/>
            <w:shd w:val="clear" w:color="auto" w:fill="auto"/>
            <w:noWrap/>
            <w:vAlign w:val="center"/>
          </w:tcPr>
          <w:p w:rsidR="00F07EF5" w:rsidRPr="003E023B" w:rsidRDefault="00F07EF5" w:rsidP="00D5799C">
            <w:pPr>
              <w:pStyle w:val="142"/>
              <w:jc w:val="center"/>
            </w:pPr>
            <w:r w:rsidRPr="003E023B">
              <w:rPr>
                <w:rFonts w:hint="eastAsia"/>
              </w:rPr>
              <w:t>112</w:t>
            </w:r>
          </w:p>
        </w:tc>
        <w:tc>
          <w:tcPr>
            <w:tcW w:w="1702" w:type="dxa"/>
            <w:shd w:val="clear" w:color="auto" w:fill="auto"/>
            <w:noWrap/>
            <w:vAlign w:val="center"/>
          </w:tcPr>
          <w:p w:rsidR="00F07EF5" w:rsidRPr="003E023B" w:rsidRDefault="00F07EF5" w:rsidP="00D5799C">
            <w:pPr>
              <w:pStyle w:val="142"/>
            </w:pPr>
            <w:r w:rsidRPr="003E023B">
              <w:rPr>
                <w:rFonts w:hint="eastAsia"/>
              </w:rPr>
              <w:t>4,658</w:t>
            </w:r>
          </w:p>
        </w:tc>
        <w:tc>
          <w:tcPr>
            <w:tcW w:w="1702" w:type="dxa"/>
            <w:shd w:val="clear" w:color="auto" w:fill="auto"/>
            <w:noWrap/>
            <w:vAlign w:val="center"/>
          </w:tcPr>
          <w:p w:rsidR="00F07EF5" w:rsidRPr="003E023B" w:rsidRDefault="00F07EF5" w:rsidP="00D5799C">
            <w:pPr>
              <w:pStyle w:val="142"/>
            </w:pPr>
            <w:r w:rsidRPr="003E023B">
              <w:rPr>
                <w:rFonts w:hint="eastAsia"/>
              </w:rPr>
              <w:t>159</w:t>
            </w:r>
          </w:p>
        </w:tc>
        <w:tc>
          <w:tcPr>
            <w:tcW w:w="1702" w:type="dxa"/>
            <w:shd w:val="clear" w:color="auto" w:fill="auto"/>
            <w:noWrap/>
            <w:vAlign w:val="center"/>
          </w:tcPr>
          <w:p w:rsidR="00F07EF5" w:rsidRPr="003E023B" w:rsidRDefault="00F07EF5" w:rsidP="00D5799C">
            <w:pPr>
              <w:pStyle w:val="142"/>
            </w:pPr>
            <w:r w:rsidRPr="003E023B">
              <w:rPr>
                <w:rFonts w:hint="eastAsia"/>
              </w:rPr>
              <w:t>3.41</w:t>
            </w:r>
          </w:p>
        </w:tc>
        <w:tc>
          <w:tcPr>
            <w:tcW w:w="1703" w:type="dxa"/>
            <w:shd w:val="clear" w:color="auto" w:fill="auto"/>
            <w:noWrap/>
            <w:vAlign w:val="center"/>
          </w:tcPr>
          <w:p w:rsidR="00F07EF5" w:rsidRPr="003E023B" w:rsidRDefault="00F07EF5" w:rsidP="00D5799C">
            <w:pPr>
              <w:pStyle w:val="142"/>
            </w:pPr>
            <w:r w:rsidRPr="003E023B">
              <w:rPr>
                <w:rFonts w:hint="eastAsia"/>
              </w:rPr>
              <w:t>2.33</w:t>
            </w:r>
          </w:p>
        </w:tc>
      </w:tr>
      <w:tr w:rsidR="00F07EF5" w:rsidRPr="003E023B" w:rsidTr="00D5799C">
        <w:trPr>
          <w:trHeight w:val="340"/>
        </w:trPr>
        <w:tc>
          <w:tcPr>
            <w:tcW w:w="1702" w:type="dxa"/>
            <w:shd w:val="clear" w:color="auto" w:fill="auto"/>
            <w:noWrap/>
            <w:vAlign w:val="center"/>
          </w:tcPr>
          <w:p w:rsidR="00F07EF5" w:rsidRPr="003E023B" w:rsidRDefault="00F07EF5" w:rsidP="00D5799C">
            <w:pPr>
              <w:pStyle w:val="142"/>
              <w:jc w:val="center"/>
            </w:pPr>
            <w:r w:rsidRPr="003E023B">
              <w:rPr>
                <w:rFonts w:hint="eastAsia"/>
              </w:rPr>
              <w:t>113</w:t>
            </w:r>
          </w:p>
        </w:tc>
        <w:tc>
          <w:tcPr>
            <w:tcW w:w="1702" w:type="dxa"/>
            <w:shd w:val="clear" w:color="auto" w:fill="auto"/>
            <w:noWrap/>
            <w:vAlign w:val="center"/>
          </w:tcPr>
          <w:p w:rsidR="00F07EF5" w:rsidRPr="003E023B" w:rsidRDefault="00F07EF5" w:rsidP="00D5799C">
            <w:pPr>
              <w:pStyle w:val="142"/>
            </w:pPr>
            <w:r w:rsidRPr="003E023B">
              <w:rPr>
                <w:rFonts w:hint="eastAsia"/>
              </w:rPr>
              <w:t>4,458</w:t>
            </w:r>
          </w:p>
        </w:tc>
        <w:tc>
          <w:tcPr>
            <w:tcW w:w="1702" w:type="dxa"/>
            <w:shd w:val="clear" w:color="auto" w:fill="auto"/>
            <w:noWrap/>
            <w:vAlign w:val="center"/>
          </w:tcPr>
          <w:p w:rsidR="00F07EF5" w:rsidRPr="003E023B" w:rsidRDefault="00F07EF5" w:rsidP="00D5799C">
            <w:pPr>
              <w:pStyle w:val="142"/>
            </w:pPr>
            <w:r w:rsidRPr="003E023B">
              <w:rPr>
                <w:rFonts w:hint="eastAsia"/>
              </w:rPr>
              <w:t>167</w:t>
            </w:r>
          </w:p>
        </w:tc>
        <w:tc>
          <w:tcPr>
            <w:tcW w:w="1702" w:type="dxa"/>
            <w:shd w:val="clear" w:color="auto" w:fill="auto"/>
            <w:noWrap/>
            <w:vAlign w:val="center"/>
          </w:tcPr>
          <w:p w:rsidR="00F07EF5" w:rsidRPr="003E023B" w:rsidRDefault="00F07EF5" w:rsidP="00D5799C">
            <w:pPr>
              <w:pStyle w:val="142"/>
            </w:pPr>
            <w:r w:rsidRPr="003E023B">
              <w:rPr>
                <w:rFonts w:hint="eastAsia"/>
              </w:rPr>
              <w:t>3.75</w:t>
            </w:r>
          </w:p>
        </w:tc>
        <w:tc>
          <w:tcPr>
            <w:tcW w:w="1703" w:type="dxa"/>
            <w:shd w:val="clear" w:color="auto" w:fill="auto"/>
            <w:noWrap/>
            <w:vAlign w:val="center"/>
          </w:tcPr>
          <w:p w:rsidR="00F07EF5" w:rsidRPr="003E023B" w:rsidRDefault="00F07EF5" w:rsidP="00D5799C">
            <w:pPr>
              <w:pStyle w:val="142"/>
            </w:pPr>
            <w:r w:rsidRPr="003E023B">
              <w:rPr>
                <w:rFonts w:hint="eastAsia"/>
              </w:rPr>
              <w:t>2.34</w:t>
            </w:r>
          </w:p>
        </w:tc>
      </w:tr>
    </w:tbl>
    <w:p w:rsidR="00F07EF5" w:rsidRDefault="00F07EF5" w:rsidP="0016316B">
      <w:pPr>
        <w:pStyle w:val="142"/>
        <w:spacing w:line="280" w:lineRule="exact"/>
        <w:ind w:leftChars="-4" w:left="1387" w:hangingChars="575" w:hanging="1398"/>
        <w:jc w:val="both"/>
      </w:pPr>
      <w:r w:rsidRPr="00441D6C">
        <w:rPr>
          <w:rFonts w:hint="eastAsia"/>
        </w:rPr>
        <w:t>說    明：</w:t>
      </w:r>
      <w:r>
        <w:rPr>
          <w:rFonts w:hint="eastAsia"/>
        </w:rPr>
        <w:t>1.缺失扣點比率=</w:t>
      </w:r>
      <w:r w:rsidRPr="001229B9">
        <w:rPr>
          <w:rFonts w:hint="eastAsia"/>
        </w:rPr>
        <w:t>缺失扣點件數</w:t>
      </w:r>
      <w:r>
        <w:rPr>
          <w:rFonts w:hint="eastAsia"/>
        </w:rPr>
        <w:t>/查核總件數。</w:t>
      </w:r>
    </w:p>
    <w:p w:rsidR="00F07EF5" w:rsidRDefault="00F07EF5" w:rsidP="0016316B">
      <w:pPr>
        <w:pStyle w:val="142"/>
        <w:spacing w:line="280" w:lineRule="exact"/>
        <w:ind w:leftChars="408" w:left="1336" w:hangingChars="74" w:hanging="180"/>
        <w:jc w:val="both"/>
      </w:pPr>
      <w:r>
        <w:rPr>
          <w:rFonts w:hint="eastAsia"/>
        </w:rPr>
        <w:lastRenderedPageBreak/>
        <w:t>2.</w:t>
      </w:r>
      <w:r w:rsidRPr="0016316B">
        <w:rPr>
          <w:rFonts w:hint="eastAsia"/>
        </w:rPr>
        <w:t>每案平均扣點數</w:t>
      </w:r>
      <w:r>
        <w:rPr>
          <w:rFonts w:hint="eastAsia"/>
        </w:rPr>
        <w:t>=缺失扣點數/</w:t>
      </w:r>
      <w:r w:rsidRPr="001229B9">
        <w:rPr>
          <w:rFonts w:hint="eastAsia"/>
        </w:rPr>
        <w:t>缺失扣點件數</w:t>
      </w:r>
      <w:r>
        <w:rPr>
          <w:rFonts w:hint="eastAsia"/>
        </w:rPr>
        <w:t>。</w:t>
      </w:r>
    </w:p>
    <w:p w:rsidR="00F07EF5" w:rsidRPr="001229B9" w:rsidRDefault="00F07EF5" w:rsidP="0016316B">
      <w:pPr>
        <w:pStyle w:val="142"/>
        <w:spacing w:line="280" w:lineRule="exact"/>
        <w:ind w:leftChars="405" w:left="1385" w:hangingChars="98" w:hanging="238"/>
        <w:jc w:val="both"/>
      </w:pPr>
      <w:r>
        <w:rPr>
          <w:rFonts w:hint="eastAsia"/>
        </w:rPr>
        <w:t>3.依112年9月1日版</w:t>
      </w:r>
      <w:r w:rsidRPr="0016316B">
        <w:rPr>
          <w:rFonts w:hint="eastAsia"/>
        </w:rPr>
        <w:t>「工程施工查核小組查核品質缺失扣點紀錄表」，缺失扣罰分「一般缺失」、「嚴重缺失」、「加重扣罰」等三項缺失扣點數，說明如下：1、一般缺失：扣罰[-1(M),-2(S)]；2、嚴重缺失：扣罰[-2(M),-4(S)]；3、加重扣罰：扣罰[-3(M),-5(S)]。(M)係指中等程度，(S)係指嚴重程度。</w:t>
      </w:r>
    </w:p>
    <w:p w:rsidR="00F07EF5" w:rsidRDefault="00F07EF5" w:rsidP="0016316B">
      <w:pPr>
        <w:pStyle w:val="142"/>
        <w:spacing w:line="280" w:lineRule="exact"/>
        <w:ind w:leftChars="-4" w:left="1387" w:hangingChars="575" w:hanging="1398"/>
        <w:jc w:val="both"/>
      </w:pPr>
      <w:r w:rsidRPr="00441D6C">
        <w:rPr>
          <w:rFonts w:hint="eastAsia"/>
        </w:rPr>
        <w:t>資料來源：</w:t>
      </w:r>
      <w:r>
        <w:rPr>
          <w:rFonts w:hint="eastAsia"/>
        </w:rPr>
        <w:t>工程會；本中心整理。</w:t>
      </w:r>
    </w:p>
    <w:p w:rsidR="00F07EF5" w:rsidRPr="00EB1978" w:rsidRDefault="00F07EF5" w:rsidP="00F07EF5">
      <w:pPr>
        <w:pStyle w:val="af"/>
        <w:ind w:left="799" w:hangingChars="282" w:hanging="799"/>
        <w:rPr>
          <w:b/>
          <w:bCs/>
          <w:snapToGrid/>
        </w:rPr>
      </w:pPr>
      <w:r w:rsidRPr="00441D6C">
        <w:rPr>
          <w:rFonts w:hint="eastAsia"/>
          <w:b/>
          <w:bCs/>
          <w:snapToGrid/>
        </w:rPr>
        <w:lastRenderedPageBreak/>
        <w:t>表</w:t>
      </w:r>
      <w:r w:rsidR="008251E0">
        <w:rPr>
          <w:rFonts w:hint="eastAsia"/>
          <w:b/>
          <w:bCs/>
          <w:snapToGrid/>
        </w:rPr>
        <w:t>3</w:t>
      </w:r>
      <w:r>
        <w:rPr>
          <w:b/>
          <w:bCs/>
          <w:snapToGrid/>
        </w:rPr>
        <w:t xml:space="preserve">  </w:t>
      </w:r>
      <w:r>
        <w:rPr>
          <w:rFonts w:hint="eastAsia"/>
          <w:b/>
          <w:bCs/>
          <w:snapToGrid/>
        </w:rPr>
        <w:t>113年</w:t>
      </w:r>
      <w:r w:rsidRPr="00D57867">
        <w:rPr>
          <w:rFonts w:hint="eastAsia"/>
          <w:b/>
          <w:bCs/>
          <w:snapToGrid/>
        </w:rPr>
        <w:t>公共工程</w:t>
      </w:r>
      <w:r>
        <w:rPr>
          <w:rFonts w:hint="eastAsia"/>
          <w:b/>
          <w:bCs/>
          <w:snapToGrid/>
        </w:rPr>
        <w:t xml:space="preserve">施工查核前三大安全衛生缺失之近5年扣點情形表                      </w:t>
      </w:r>
      <w:r>
        <w:rPr>
          <w:b/>
          <w:bCs/>
          <w:snapToGrid/>
        </w:rPr>
        <w:t xml:space="preserve">   </w:t>
      </w:r>
      <w:r>
        <w:rPr>
          <w:rFonts w:hint="eastAsia"/>
          <w:b/>
          <w:bCs/>
          <w:snapToGrid/>
        </w:rPr>
        <w:t xml:space="preserve">     </w:t>
      </w:r>
      <w:r>
        <w:rPr>
          <w:b/>
          <w:bCs/>
          <w:snapToGrid/>
        </w:rPr>
        <w:t xml:space="preserve">    </w:t>
      </w:r>
      <w:r>
        <w:rPr>
          <w:rFonts w:hint="eastAsia"/>
          <w:b/>
          <w:bCs/>
          <w:snapToGrid/>
        </w:rPr>
        <w:t xml:space="preserve">   </w:t>
      </w:r>
      <w:r w:rsidRPr="00EB1978">
        <w:rPr>
          <w:rFonts w:hint="eastAsia"/>
          <w:bCs/>
          <w:snapToGrid/>
          <w:sz w:val="24"/>
          <w:szCs w:val="24"/>
        </w:rPr>
        <w:t>單位：件；%；點</w:t>
      </w:r>
      <w:r>
        <w:rPr>
          <w:rFonts w:hint="eastAsia"/>
          <w:b/>
          <w:bCs/>
          <w:snapToGrid/>
        </w:rPr>
        <w:t xml:space="preserve"> </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0"/>
        <w:gridCol w:w="2884"/>
        <w:gridCol w:w="1038"/>
        <w:gridCol w:w="1039"/>
        <w:gridCol w:w="1038"/>
        <w:gridCol w:w="1039"/>
        <w:gridCol w:w="1039"/>
      </w:tblGrid>
      <w:tr w:rsidR="00F07EF5" w:rsidRPr="003E023B" w:rsidTr="00D5799C">
        <w:trPr>
          <w:trHeight w:val="340"/>
          <w:tblHeader/>
        </w:trPr>
        <w:tc>
          <w:tcPr>
            <w:tcW w:w="420" w:type="dxa"/>
            <w:vAlign w:val="center"/>
          </w:tcPr>
          <w:p w:rsidR="00F07EF5" w:rsidRPr="003E023B" w:rsidRDefault="00F07EF5" w:rsidP="00D5799C">
            <w:pPr>
              <w:pStyle w:val="142"/>
              <w:jc w:val="center"/>
            </w:pPr>
            <w:r w:rsidRPr="003E023B">
              <w:rPr>
                <w:rFonts w:hint="eastAsia"/>
              </w:rPr>
              <w:t>編號</w:t>
            </w:r>
          </w:p>
        </w:tc>
        <w:tc>
          <w:tcPr>
            <w:tcW w:w="2884" w:type="dxa"/>
            <w:shd w:val="clear" w:color="auto" w:fill="auto"/>
            <w:noWrap/>
            <w:vAlign w:val="center"/>
            <w:hideMark/>
          </w:tcPr>
          <w:p w:rsidR="00F07EF5" w:rsidRPr="003E023B" w:rsidRDefault="00F07EF5" w:rsidP="00D5799C">
            <w:pPr>
              <w:pStyle w:val="142"/>
              <w:jc w:val="center"/>
            </w:pPr>
            <w:r w:rsidRPr="003E023B">
              <w:rPr>
                <w:rFonts w:hint="eastAsia"/>
              </w:rPr>
              <w:t>缺失扣點內容</w:t>
            </w: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年</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序號</w:t>
            </w: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缺失扣點件數</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缺失扣點比率</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每案平均扣點數</w:t>
            </w:r>
          </w:p>
        </w:tc>
      </w:tr>
      <w:tr w:rsidR="00F07EF5" w:rsidRPr="003E023B" w:rsidTr="00D5799C">
        <w:trPr>
          <w:trHeight w:val="340"/>
        </w:trPr>
        <w:tc>
          <w:tcPr>
            <w:tcW w:w="420" w:type="dxa"/>
            <w:vMerge w:val="restart"/>
            <w:vAlign w:val="center"/>
          </w:tcPr>
          <w:p w:rsidR="00F07EF5" w:rsidRPr="003E023B" w:rsidRDefault="00F07EF5" w:rsidP="00D5799C">
            <w:pPr>
              <w:pStyle w:val="142"/>
              <w:jc w:val="center"/>
            </w:pPr>
            <w:r w:rsidRPr="003E023B">
              <w:rPr>
                <w:rFonts w:hint="eastAsia"/>
              </w:rPr>
              <w:t>1</w:t>
            </w:r>
          </w:p>
        </w:tc>
        <w:tc>
          <w:tcPr>
            <w:tcW w:w="2884" w:type="dxa"/>
            <w:vMerge w:val="restart"/>
            <w:shd w:val="clear" w:color="auto" w:fill="auto"/>
            <w:noWrap/>
            <w:vAlign w:val="center"/>
            <w:hideMark/>
          </w:tcPr>
          <w:p w:rsidR="00F07EF5" w:rsidRPr="003E023B" w:rsidRDefault="00F07EF5" w:rsidP="00D5799C">
            <w:pPr>
              <w:pStyle w:val="142"/>
              <w:jc w:val="both"/>
            </w:pPr>
            <w:r w:rsidRPr="003E023B">
              <w:rPr>
                <w:rFonts w:hint="eastAsia"/>
              </w:rPr>
              <w:t>於高差2公尺以上之工作場所未設置符合規定之防墜設施或未符合規定</w:t>
            </w: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109</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1</w:t>
            </w:r>
          </w:p>
        </w:tc>
        <w:tc>
          <w:tcPr>
            <w:tcW w:w="1038" w:type="dxa"/>
            <w:shd w:val="clear" w:color="auto" w:fill="auto"/>
            <w:noWrap/>
            <w:vAlign w:val="center"/>
            <w:hideMark/>
          </w:tcPr>
          <w:p w:rsidR="00F07EF5" w:rsidRPr="003E023B" w:rsidRDefault="00F07EF5" w:rsidP="00D5799C">
            <w:pPr>
              <w:pStyle w:val="142"/>
            </w:pPr>
            <w:r w:rsidRPr="003E023B">
              <w:rPr>
                <w:rFonts w:hint="eastAsia"/>
              </w:rPr>
              <w:t>119</w:t>
            </w:r>
          </w:p>
        </w:tc>
        <w:tc>
          <w:tcPr>
            <w:tcW w:w="1039" w:type="dxa"/>
            <w:shd w:val="clear" w:color="auto" w:fill="auto"/>
            <w:noWrap/>
            <w:vAlign w:val="center"/>
            <w:hideMark/>
          </w:tcPr>
          <w:p w:rsidR="00F07EF5" w:rsidRPr="003E023B" w:rsidRDefault="00F07EF5" w:rsidP="00D5799C">
            <w:pPr>
              <w:pStyle w:val="142"/>
            </w:pPr>
            <w:r w:rsidRPr="003E023B">
              <w:rPr>
                <w:rFonts w:hint="eastAsia"/>
              </w:rPr>
              <w:t>2.83</w:t>
            </w:r>
          </w:p>
        </w:tc>
        <w:tc>
          <w:tcPr>
            <w:tcW w:w="1039" w:type="dxa"/>
            <w:shd w:val="clear" w:color="auto" w:fill="auto"/>
            <w:noWrap/>
            <w:vAlign w:val="center"/>
            <w:hideMark/>
          </w:tcPr>
          <w:p w:rsidR="00F07EF5" w:rsidRPr="003E023B" w:rsidRDefault="00F07EF5" w:rsidP="00D5799C">
            <w:pPr>
              <w:pStyle w:val="142"/>
            </w:pPr>
            <w:r w:rsidRPr="003E023B">
              <w:rPr>
                <w:rFonts w:hint="eastAsia"/>
              </w:rPr>
              <w:t>2.03</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110</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1</w:t>
            </w:r>
          </w:p>
        </w:tc>
        <w:tc>
          <w:tcPr>
            <w:tcW w:w="1038" w:type="dxa"/>
            <w:shd w:val="clear" w:color="auto" w:fill="auto"/>
            <w:noWrap/>
            <w:vAlign w:val="center"/>
            <w:hideMark/>
          </w:tcPr>
          <w:p w:rsidR="00F07EF5" w:rsidRPr="003E023B" w:rsidRDefault="00F07EF5" w:rsidP="00D5799C">
            <w:pPr>
              <w:pStyle w:val="142"/>
            </w:pPr>
            <w:r w:rsidRPr="003E023B">
              <w:rPr>
                <w:rFonts w:hint="eastAsia"/>
              </w:rPr>
              <w:t>97</w:t>
            </w:r>
          </w:p>
        </w:tc>
        <w:tc>
          <w:tcPr>
            <w:tcW w:w="1039" w:type="dxa"/>
            <w:shd w:val="clear" w:color="auto" w:fill="auto"/>
            <w:noWrap/>
            <w:vAlign w:val="center"/>
            <w:hideMark/>
          </w:tcPr>
          <w:p w:rsidR="00F07EF5" w:rsidRPr="003E023B" w:rsidRDefault="00F07EF5" w:rsidP="00D5799C">
            <w:pPr>
              <w:pStyle w:val="142"/>
            </w:pPr>
            <w:r w:rsidRPr="003E023B">
              <w:rPr>
                <w:rFonts w:hint="eastAsia"/>
              </w:rPr>
              <w:t>2.22</w:t>
            </w:r>
          </w:p>
        </w:tc>
        <w:tc>
          <w:tcPr>
            <w:tcW w:w="1039" w:type="dxa"/>
            <w:shd w:val="clear" w:color="auto" w:fill="auto"/>
            <w:noWrap/>
            <w:vAlign w:val="center"/>
            <w:hideMark/>
          </w:tcPr>
          <w:p w:rsidR="00F07EF5" w:rsidRPr="003E023B" w:rsidRDefault="00F07EF5" w:rsidP="00D5799C">
            <w:pPr>
              <w:pStyle w:val="142"/>
            </w:pPr>
            <w:r w:rsidRPr="003E023B">
              <w:rPr>
                <w:rFonts w:hint="eastAsia"/>
              </w:rPr>
              <w:t>2.57</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111</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1</w:t>
            </w:r>
          </w:p>
        </w:tc>
        <w:tc>
          <w:tcPr>
            <w:tcW w:w="1038" w:type="dxa"/>
            <w:shd w:val="clear" w:color="auto" w:fill="auto"/>
            <w:noWrap/>
            <w:vAlign w:val="center"/>
            <w:hideMark/>
          </w:tcPr>
          <w:p w:rsidR="00F07EF5" w:rsidRPr="003E023B" w:rsidRDefault="00F07EF5" w:rsidP="00D5799C">
            <w:pPr>
              <w:pStyle w:val="142"/>
            </w:pPr>
            <w:r w:rsidRPr="003E023B">
              <w:rPr>
                <w:rFonts w:hint="eastAsia"/>
              </w:rPr>
              <w:t>66</w:t>
            </w:r>
          </w:p>
        </w:tc>
        <w:tc>
          <w:tcPr>
            <w:tcW w:w="1039" w:type="dxa"/>
            <w:shd w:val="clear" w:color="auto" w:fill="auto"/>
            <w:noWrap/>
            <w:vAlign w:val="center"/>
            <w:hideMark/>
          </w:tcPr>
          <w:p w:rsidR="00F07EF5" w:rsidRPr="003E023B" w:rsidRDefault="00F07EF5" w:rsidP="00D5799C">
            <w:pPr>
              <w:pStyle w:val="142"/>
            </w:pPr>
            <w:r w:rsidRPr="003E023B">
              <w:rPr>
                <w:rFonts w:hint="eastAsia"/>
              </w:rPr>
              <w:t>1.38</w:t>
            </w:r>
          </w:p>
        </w:tc>
        <w:tc>
          <w:tcPr>
            <w:tcW w:w="1039" w:type="dxa"/>
            <w:shd w:val="clear" w:color="auto" w:fill="auto"/>
            <w:noWrap/>
            <w:vAlign w:val="center"/>
            <w:hideMark/>
          </w:tcPr>
          <w:p w:rsidR="00F07EF5" w:rsidRPr="003E023B" w:rsidRDefault="00F07EF5" w:rsidP="00D5799C">
            <w:pPr>
              <w:pStyle w:val="142"/>
            </w:pPr>
            <w:r w:rsidRPr="003E023B">
              <w:rPr>
                <w:rFonts w:hint="eastAsia"/>
              </w:rPr>
              <w:t>2.95</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112</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1</w:t>
            </w:r>
          </w:p>
        </w:tc>
        <w:tc>
          <w:tcPr>
            <w:tcW w:w="1038" w:type="dxa"/>
            <w:shd w:val="clear" w:color="auto" w:fill="auto"/>
            <w:noWrap/>
            <w:vAlign w:val="center"/>
            <w:hideMark/>
          </w:tcPr>
          <w:p w:rsidR="00F07EF5" w:rsidRPr="003E023B" w:rsidRDefault="00F07EF5" w:rsidP="00D5799C">
            <w:pPr>
              <w:pStyle w:val="142"/>
            </w:pPr>
            <w:r w:rsidRPr="003E023B">
              <w:rPr>
                <w:rFonts w:hint="eastAsia"/>
              </w:rPr>
              <w:t>44</w:t>
            </w:r>
          </w:p>
        </w:tc>
        <w:tc>
          <w:tcPr>
            <w:tcW w:w="1039" w:type="dxa"/>
            <w:shd w:val="clear" w:color="auto" w:fill="auto"/>
            <w:noWrap/>
            <w:vAlign w:val="center"/>
            <w:hideMark/>
          </w:tcPr>
          <w:p w:rsidR="00F07EF5" w:rsidRPr="003E023B" w:rsidRDefault="00F07EF5" w:rsidP="00D5799C">
            <w:pPr>
              <w:pStyle w:val="142"/>
            </w:pPr>
            <w:r w:rsidRPr="003E023B">
              <w:rPr>
                <w:rFonts w:hint="eastAsia"/>
              </w:rPr>
              <w:t>0.94</w:t>
            </w:r>
          </w:p>
        </w:tc>
        <w:tc>
          <w:tcPr>
            <w:tcW w:w="1039" w:type="dxa"/>
            <w:shd w:val="clear" w:color="auto" w:fill="auto"/>
            <w:noWrap/>
            <w:vAlign w:val="center"/>
            <w:hideMark/>
          </w:tcPr>
          <w:p w:rsidR="00F07EF5" w:rsidRPr="003E023B" w:rsidRDefault="00F07EF5" w:rsidP="00D5799C">
            <w:pPr>
              <w:pStyle w:val="142"/>
            </w:pPr>
            <w:r w:rsidRPr="003E023B">
              <w:rPr>
                <w:rFonts w:hint="eastAsia"/>
              </w:rPr>
              <w:t>3.05</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113</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1</w:t>
            </w:r>
          </w:p>
        </w:tc>
        <w:tc>
          <w:tcPr>
            <w:tcW w:w="1038" w:type="dxa"/>
            <w:shd w:val="clear" w:color="auto" w:fill="auto"/>
            <w:noWrap/>
            <w:vAlign w:val="center"/>
            <w:hideMark/>
          </w:tcPr>
          <w:p w:rsidR="00F07EF5" w:rsidRPr="003E023B" w:rsidRDefault="00F07EF5" w:rsidP="00D5799C">
            <w:pPr>
              <w:pStyle w:val="142"/>
            </w:pPr>
            <w:r w:rsidRPr="003E023B">
              <w:rPr>
                <w:rFonts w:hint="eastAsia"/>
              </w:rPr>
              <w:t>48</w:t>
            </w:r>
          </w:p>
        </w:tc>
        <w:tc>
          <w:tcPr>
            <w:tcW w:w="1039" w:type="dxa"/>
            <w:shd w:val="clear" w:color="auto" w:fill="auto"/>
            <w:noWrap/>
            <w:vAlign w:val="center"/>
            <w:hideMark/>
          </w:tcPr>
          <w:p w:rsidR="00F07EF5" w:rsidRPr="003E023B" w:rsidRDefault="00F07EF5" w:rsidP="00D5799C">
            <w:pPr>
              <w:pStyle w:val="142"/>
            </w:pPr>
            <w:r w:rsidRPr="003E023B">
              <w:rPr>
                <w:rFonts w:hint="eastAsia"/>
              </w:rPr>
              <w:t>1.08</w:t>
            </w:r>
          </w:p>
        </w:tc>
        <w:tc>
          <w:tcPr>
            <w:tcW w:w="1039" w:type="dxa"/>
            <w:shd w:val="clear" w:color="auto" w:fill="auto"/>
            <w:noWrap/>
            <w:vAlign w:val="center"/>
            <w:hideMark/>
          </w:tcPr>
          <w:p w:rsidR="00F07EF5" w:rsidRPr="003E023B" w:rsidRDefault="00F07EF5" w:rsidP="00D5799C">
            <w:pPr>
              <w:pStyle w:val="142"/>
            </w:pPr>
            <w:r w:rsidRPr="003E023B">
              <w:rPr>
                <w:rFonts w:hint="eastAsia"/>
              </w:rPr>
              <w:t>3.02</w:t>
            </w:r>
          </w:p>
        </w:tc>
      </w:tr>
      <w:tr w:rsidR="00F07EF5" w:rsidRPr="003E023B" w:rsidTr="00D5799C">
        <w:trPr>
          <w:trHeight w:val="340"/>
        </w:trPr>
        <w:tc>
          <w:tcPr>
            <w:tcW w:w="420" w:type="dxa"/>
            <w:vMerge w:val="restart"/>
            <w:vAlign w:val="center"/>
          </w:tcPr>
          <w:p w:rsidR="00F07EF5" w:rsidRPr="003E023B" w:rsidRDefault="00F07EF5" w:rsidP="00D5799C">
            <w:pPr>
              <w:pStyle w:val="142"/>
              <w:jc w:val="center"/>
            </w:pPr>
            <w:r w:rsidRPr="003E023B">
              <w:rPr>
                <w:rFonts w:hint="eastAsia"/>
              </w:rPr>
              <w:t>2</w:t>
            </w:r>
          </w:p>
        </w:tc>
        <w:tc>
          <w:tcPr>
            <w:tcW w:w="2884" w:type="dxa"/>
            <w:vMerge w:val="restart"/>
            <w:shd w:val="clear" w:color="auto" w:fill="auto"/>
            <w:noWrap/>
            <w:vAlign w:val="center"/>
            <w:hideMark/>
          </w:tcPr>
          <w:p w:rsidR="00F07EF5" w:rsidRPr="003E023B" w:rsidRDefault="00F07EF5" w:rsidP="00D5799C">
            <w:pPr>
              <w:pStyle w:val="142"/>
              <w:jc w:val="both"/>
            </w:pPr>
            <w:r w:rsidRPr="003E023B">
              <w:rPr>
                <w:rFonts w:hint="eastAsia"/>
              </w:rPr>
              <w:t>施工架未與穩定構造物妥實連接或未符合規定</w:t>
            </w: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109</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3</w:t>
            </w:r>
          </w:p>
        </w:tc>
        <w:tc>
          <w:tcPr>
            <w:tcW w:w="1038" w:type="dxa"/>
            <w:shd w:val="clear" w:color="auto" w:fill="auto"/>
            <w:noWrap/>
            <w:vAlign w:val="center"/>
            <w:hideMark/>
          </w:tcPr>
          <w:p w:rsidR="00F07EF5" w:rsidRPr="003E023B" w:rsidRDefault="00F07EF5" w:rsidP="00D5799C">
            <w:pPr>
              <w:pStyle w:val="142"/>
            </w:pPr>
            <w:r w:rsidRPr="003E023B">
              <w:rPr>
                <w:rFonts w:hint="eastAsia"/>
              </w:rPr>
              <w:t>24</w:t>
            </w:r>
          </w:p>
        </w:tc>
        <w:tc>
          <w:tcPr>
            <w:tcW w:w="1039" w:type="dxa"/>
            <w:shd w:val="clear" w:color="auto" w:fill="auto"/>
            <w:noWrap/>
            <w:vAlign w:val="center"/>
            <w:hideMark/>
          </w:tcPr>
          <w:p w:rsidR="00F07EF5" w:rsidRPr="003E023B" w:rsidRDefault="00F07EF5" w:rsidP="00D5799C">
            <w:pPr>
              <w:pStyle w:val="142"/>
            </w:pPr>
            <w:r w:rsidRPr="003E023B">
              <w:rPr>
                <w:rFonts w:hint="eastAsia"/>
              </w:rPr>
              <w:t>0.57</w:t>
            </w:r>
          </w:p>
        </w:tc>
        <w:tc>
          <w:tcPr>
            <w:tcW w:w="1039" w:type="dxa"/>
            <w:shd w:val="clear" w:color="auto" w:fill="auto"/>
            <w:noWrap/>
            <w:vAlign w:val="center"/>
            <w:hideMark/>
          </w:tcPr>
          <w:p w:rsidR="00F07EF5" w:rsidRPr="003E023B" w:rsidRDefault="00F07EF5" w:rsidP="00D5799C">
            <w:pPr>
              <w:pStyle w:val="142"/>
            </w:pPr>
            <w:r w:rsidRPr="003E023B">
              <w:rPr>
                <w:rFonts w:hint="eastAsia"/>
              </w:rPr>
              <w:t>2.13</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110</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3</w:t>
            </w:r>
          </w:p>
        </w:tc>
        <w:tc>
          <w:tcPr>
            <w:tcW w:w="1038" w:type="dxa"/>
            <w:shd w:val="clear" w:color="auto" w:fill="auto"/>
            <w:noWrap/>
            <w:vAlign w:val="center"/>
            <w:hideMark/>
          </w:tcPr>
          <w:p w:rsidR="00F07EF5" w:rsidRPr="003E023B" w:rsidRDefault="00F07EF5" w:rsidP="00D5799C">
            <w:pPr>
              <w:pStyle w:val="142"/>
            </w:pPr>
            <w:r w:rsidRPr="003E023B">
              <w:rPr>
                <w:rFonts w:hint="eastAsia"/>
              </w:rPr>
              <w:t>18</w:t>
            </w:r>
          </w:p>
        </w:tc>
        <w:tc>
          <w:tcPr>
            <w:tcW w:w="1039" w:type="dxa"/>
            <w:shd w:val="clear" w:color="auto" w:fill="auto"/>
            <w:noWrap/>
            <w:vAlign w:val="center"/>
            <w:hideMark/>
          </w:tcPr>
          <w:p w:rsidR="00F07EF5" w:rsidRPr="003E023B" w:rsidRDefault="00F07EF5" w:rsidP="00D5799C">
            <w:pPr>
              <w:pStyle w:val="142"/>
            </w:pPr>
            <w:r w:rsidRPr="003E023B">
              <w:rPr>
                <w:rFonts w:hint="eastAsia"/>
              </w:rPr>
              <w:t>0.41</w:t>
            </w:r>
          </w:p>
        </w:tc>
        <w:tc>
          <w:tcPr>
            <w:tcW w:w="1039" w:type="dxa"/>
            <w:shd w:val="clear" w:color="auto" w:fill="auto"/>
            <w:noWrap/>
            <w:vAlign w:val="center"/>
            <w:hideMark/>
          </w:tcPr>
          <w:p w:rsidR="00F07EF5" w:rsidRPr="003E023B" w:rsidRDefault="00F07EF5" w:rsidP="00D5799C">
            <w:pPr>
              <w:pStyle w:val="142"/>
            </w:pPr>
            <w:r w:rsidRPr="003E023B">
              <w:rPr>
                <w:rFonts w:hint="eastAsia"/>
              </w:rPr>
              <w:t>2.44</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111</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3</w:t>
            </w:r>
          </w:p>
        </w:tc>
        <w:tc>
          <w:tcPr>
            <w:tcW w:w="1038" w:type="dxa"/>
            <w:shd w:val="clear" w:color="auto" w:fill="auto"/>
            <w:noWrap/>
            <w:vAlign w:val="center"/>
            <w:hideMark/>
          </w:tcPr>
          <w:p w:rsidR="00F07EF5" w:rsidRPr="003E023B" w:rsidRDefault="00F07EF5" w:rsidP="00D5799C">
            <w:pPr>
              <w:pStyle w:val="142"/>
            </w:pPr>
            <w:r w:rsidRPr="003E023B">
              <w:rPr>
                <w:rFonts w:hint="eastAsia"/>
              </w:rPr>
              <w:t>18</w:t>
            </w:r>
          </w:p>
        </w:tc>
        <w:tc>
          <w:tcPr>
            <w:tcW w:w="1039" w:type="dxa"/>
            <w:shd w:val="clear" w:color="auto" w:fill="auto"/>
            <w:noWrap/>
            <w:vAlign w:val="center"/>
            <w:hideMark/>
          </w:tcPr>
          <w:p w:rsidR="00F07EF5" w:rsidRPr="003E023B" w:rsidRDefault="00F07EF5" w:rsidP="00D5799C">
            <w:pPr>
              <w:pStyle w:val="142"/>
            </w:pPr>
            <w:r w:rsidRPr="003E023B">
              <w:rPr>
                <w:rFonts w:hint="eastAsia"/>
              </w:rPr>
              <w:t>0.38</w:t>
            </w:r>
          </w:p>
        </w:tc>
        <w:tc>
          <w:tcPr>
            <w:tcW w:w="1039" w:type="dxa"/>
            <w:shd w:val="clear" w:color="auto" w:fill="auto"/>
            <w:noWrap/>
            <w:vAlign w:val="center"/>
            <w:hideMark/>
          </w:tcPr>
          <w:p w:rsidR="00F07EF5" w:rsidRPr="003E023B" w:rsidRDefault="00F07EF5" w:rsidP="00D5799C">
            <w:pPr>
              <w:pStyle w:val="142"/>
            </w:pPr>
            <w:r w:rsidRPr="003E023B">
              <w:rPr>
                <w:rFonts w:hint="eastAsia"/>
              </w:rPr>
              <w:t>2.94</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112</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2</w:t>
            </w:r>
          </w:p>
        </w:tc>
        <w:tc>
          <w:tcPr>
            <w:tcW w:w="1038" w:type="dxa"/>
            <w:shd w:val="clear" w:color="auto" w:fill="auto"/>
            <w:noWrap/>
            <w:vAlign w:val="center"/>
            <w:hideMark/>
          </w:tcPr>
          <w:p w:rsidR="00F07EF5" w:rsidRPr="003E023B" w:rsidRDefault="00F07EF5" w:rsidP="00D5799C">
            <w:pPr>
              <w:pStyle w:val="142"/>
            </w:pPr>
            <w:r w:rsidRPr="003E023B">
              <w:rPr>
                <w:rFonts w:hint="eastAsia"/>
              </w:rPr>
              <w:t>17</w:t>
            </w:r>
          </w:p>
        </w:tc>
        <w:tc>
          <w:tcPr>
            <w:tcW w:w="1039" w:type="dxa"/>
            <w:shd w:val="clear" w:color="auto" w:fill="auto"/>
            <w:noWrap/>
            <w:vAlign w:val="center"/>
            <w:hideMark/>
          </w:tcPr>
          <w:p w:rsidR="00F07EF5" w:rsidRPr="003E023B" w:rsidRDefault="00F07EF5" w:rsidP="00D5799C">
            <w:pPr>
              <w:pStyle w:val="142"/>
            </w:pPr>
            <w:r w:rsidRPr="003E023B">
              <w:rPr>
                <w:rFonts w:hint="eastAsia"/>
              </w:rPr>
              <w:t>0.36</w:t>
            </w:r>
          </w:p>
        </w:tc>
        <w:tc>
          <w:tcPr>
            <w:tcW w:w="1039" w:type="dxa"/>
            <w:shd w:val="clear" w:color="auto" w:fill="auto"/>
            <w:noWrap/>
            <w:vAlign w:val="center"/>
            <w:hideMark/>
          </w:tcPr>
          <w:p w:rsidR="00F07EF5" w:rsidRPr="003E023B" w:rsidRDefault="00F07EF5" w:rsidP="00D5799C">
            <w:pPr>
              <w:pStyle w:val="142"/>
            </w:pPr>
            <w:r w:rsidRPr="003E023B">
              <w:rPr>
                <w:rFonts w:hint="eastAsia"/>
              </w:rPr>
              <w:t>2.88</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113</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2</w:t>
            </w:r>
          </w:p>
        </w:tc>
        <w:tc>
          <w:tcPr>
            <w:tcW w:w="1038" w:type="dxa"/>
            <w:shd w:val="clear" w:color="auto" w:fill="auto"/>
            <w:noWrap/>
            <w:vAlign w:val="center"/>
            <w:hideMark/>
          </w:tcPr>
          <w:p w:rsidR="00F07EF5" w:rsidRPr="003E023B" w:rsidRDefault="00F07EF5" w:rsidP="00D5799C">
            <w:pPr>
              <w:pStyle w:val="142"/>
            </w:pPr>
            <w:r w:rsidRPr="003E023B">
              <w:rPr>
                <w:rFonts w:hint="eastAsia"/>
              </w:rPr>
              <w:t>19</w:t>
            </w:r>
          </w:p>
        </w:tc>
        <w:tc>
          <w:tcPr>
            <w:tcW w:w="1039" w:type="dxa"/>
            <w:shd w:val="clear" w:color="auto" w:fill="auto"/>
            <w:noWrap/>
            <w:vAlign w:val="center"/>
            <w:hideMark/>
          </w:tcPr>
          <w:p w:rsidR="00F07EF5" w:rsidRPr="003E023B" w:rsidRDefault="00F07EF5" w:rsidP="00D5799C">
            <w:pPr>
              <w:pStyle w:val="142"/>
            </w:pPr>
            <w:r w:rsidRPr="003E023B">
              <w:rPr>
                <w:rFonts w:hint="eastAsia"/>
              </w:rPr>
              <w:t>0.43</w:t>
            </w:r>
          </w:p>
        </w:tc>
        <w:tc>
          <w:tcPr>
            <w:tcW w:w="1039" w:type="dxa"/>
            <w:shd w:val="clear" w:color="auto" w:fill="auto"/>
            <w:noWrap/>
            <w:vAlign w:val="center"/>
            <w:hideMark/>
          </w:tcPr>
          <w:p w:rsidR="00F07EF5" w:rsidRPr="003E023B" w:rsidRDefault="00F07EF5" w:rsidP="00D5799C">
            <w:pPr>
              <w:pStyle w:val="142"/>
            </w:pPr>
            <w:r w:rsidRPr="003E023B">
              <w:rPr>
                <w:rFonts w:hint="eastAsia"/>
              </w:rPr>
              <w:t>2.95</w:t>
            </w:r>
          </w:p>
        </w:tc>
      </w:tr>
      <w:tr w:rsidR="00F07EF5" w:rsidRPr="003E023B" w:rsidTr="00D5799C">
        <w:trPr>
          <w:trHeight w:val="340"/>
        </w:trPr>
        <w:tc>
          <w:tcPr>
            <w:tcW w:w="420" w:type="dxa"/>
            <w:vMerge w:val="restart"/>
            <w:vAlign w:val="center"/>
          </w:tcPr>
          <w:p w:rsidR="00F07EF5" w:rsidRPr="003E023B" w:rsidRDefault="00F07EF5" w:rsidP="00D5799C">
            <w:pPr>
              <w:pStyle w:val="142"/>
              <w:jc w:val="center"/>
            </w:pPr>
            <w:r w:rsidRPr="003E023B">
              <w:rPr>
                <w:rFonts w:hint="eastAsia"/>
              </w:rPr>
              <w:t>3</w:t>
            </w:r>
          </w:p>
        </w:tc>
        <w:tc>
          <w:tcPr>
            <w:tcW w:w="2884" w:type="dxa"/>
            <w:vMerge w:val="restart"/>
            <w:shd w:val="clear" w:color="auto" w:fill="auto"/>
            <w:noWrap/>
            <w:vAlign w:val="center"/>
            <w:hideMark/>
          </w:tcPr>
          <w:p w:rsidR="00F07EF5" w:rsidRPr="003E023B" w:rsidRDefault="00F07EF5" w:rsidP="00D5799C">
            <w:pPr>
              <w:pStyle w:val="142"/>
              <w:jc w:val="both"/>
            </w:pPr>
            <w:r w:rsidRPr="003E023B">
              <w:rPr>
                <w:rFonts w:hint="eastAsia"/>
              </w:rPr>
              <w:t>工區內外無安全防護措施或不完備</w:t>
            </w: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110</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8</w:t>
            </w:r>
          </w:p>
        </w:tc>
        <w:tc>
          <w:tcPr>
            <w:tcW w:w="1038" w:type="dxa"/>
            <w:shd w:val="clear" w:color="auto" w:fill="auto"/>
            <w:noWrap/>
            <w:vAlign w:val="center"/>
            <w:hideMark/>
          </w:tcPr>
          <w:p w:rsidR="00F07EF5" w:rsidRPr="003E023B" w:rsidRDefault="00F07EF5" w:rsidP="00D5799C">
            <w:pPr>
              <w:pStyle w:val="142"/>
            </w:pPr>
            <w:r w:rsidRPr="003E023B">
              <w:rPr>
                <w:rFonts w:hint="eastAsia"/>
              </w:rPr>
              <w:t>10</w:t>
            </w:r>
          </w:p>
        </w:tc>
        <w:tc>
          <w:tcPr>
            <w:tcW w:w="1039" w:type="dxa"/>
            <w:shd w:val="clear" w:color="auto" w:fill="auto"/>
            <w:noWrap/>
            <w:vAlign w:val="center"/>
            <w:hideMark/>
          </w:tcPr>
          <w:p w:rsidR="00F07EF5" w:rsidRPr="003E023B" w:rsidRDefault="00F07EF5" w:rsidP="00D5799C">
            <w:pPr>
              <w:pStyle w:val="142"/>
            </w:pPr>
            <w:r w:rsidRPr="003E023B">
              <w:rPr>
                <w:rFonts w:hint="eastAsia"/>
              </w:rPr>
              <w:t>0.23</w:t>
            </w:r>
          </w:p>
        </w:tc>
        <w:tc>
          <w:tcPr>
            <w:tcW w:w="1039" w:type="dxa"/>
            <w:shd w:val="clear" w:color="auto" w:fill="auto"/>
            <w:noWrap/>
            <w:vAlign w:val="center"/>
            <w:hideMark/>
          </w:tcPr>
          <w:p w:rsidR="00F07EF5" w:rsidRPr="003E023B" w:rsidRDefault="00F07EF5" w:rsidP="00D5799C">
            <w:pPr>
              <w:pStyle w:val="142"/>
            </w:pPr>
            <w:r w:rsidRPr="003E023B">
              <w:rPr>
                <w:rFonts w:hint="eastAsia"/>
              </w:rPr>
              <w:t>1.90</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111</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7</w:t>
            </w:r>
          </w:p>
        </w:tc>
        <w:tc>
          <w:tcPr>
            <w:tcW w:w="1038" w:type="dxa"/>
            <w:shd w:val="clear" w:color="auto" w:fill="auto"/>
            <w:noWrap/>
            <w:vAlign w:val="center"/>
            <w:hideMark/>
          </w:tcPr>
          <w:p w:rsidR="00F07EF5" w:rsidRPr="003E023B" w:rsidRDefault="00F07EF5" w:rsidP="00D5799C">
            <w:pPr>
              <w:pStyle w:val="142"/>
            </w:pPr>
            <w:r w:rsidRPr="003E023B">
              <w:rPr>
                <w:rFonts w:hint="eastAsia"/>
              </w:rPr>
              <w:t>13</w:t>
            </w:r>
          </w:p>
        </w:tc>
        <w:tc>
          <w:tcPr>
            <w:tcW w:w="1039" w:type="dxa"/>
            <w:shd w:val="clear" w:color="auto" w:fill="auto"/>
            <w:noWrap/>
            <w:vAlign w:val="center"/>
            <w:hideMark/>
          </w:tcPr>
          <w:p w:rsidR="00F07EF5" w:rsidRPr="003E023B" w:rsidRDefault="00F07EF5" w:rsidP="00D5799C">
            <w:pPr>
              <w:pStyle w:val="142"/>
            </w:pPr>
            <w:r w:rsidRPr="003E023B">
              <w:rPr>
                <w:rFonts w:hint="eastAsia"/>
              </w:rPr>
              <w:t>0.27</w:t>
            </w:r>
          </w:p>
        </w:tc>
        <w:tc>
          <w:tcPr>
            <w:tcW w:w="1039" w:type="dxa"/>
            <w:shd w:val="clear" w:color="auto" w:fill="auto"/>
            <w:noWrap/>
            <w:vAlign w:val="center"/>
            <w:hideMark/>
          </w:tcPr>
          <w:p w:rsidR="00F07EF5" w:rsidRPr="003E023B" w:rsidRDefault="00F07EF5" w:rsidP="00D5799C">
            <w:pPr>
              <w:pStyle w:val="142"/>
            </w:pPr>
            <w:r w:rsidRPr="003E023B">
              <w:rPr>
                <w:rFonts w:hint="eastAsia"/>
              </w:rPr>
              <w:t>1.92</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112</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3</w:t>
            </w:r>
          </w:p>
        </w:tc>
        <w:tc>
          <w:tcPr>
            <w:tcW w:w="1038" w:type="dxa"/>
            <w:shd w:val="clear" w:color="auto" w:fill="auto"/>
            <w:noWrap/>
            <w:vAlign w:val="center"/>
            <w:hideMark/>
          </w:tcPr>
          <w:p w:rsidR="00F07EF5" w:rsidRPr="003E023B" w:rsidRDefault="00F07EF5" w:rsidP="00D5799C">
            <w:pPr>
              <w:pStyle w:val="142"/>
            </w:pPr>
            <w:r w:rsidRPr="003E023B">
              <w:rPr>
                <w:rFonts w:hint="eastAsia"/>
              </w:rPr>
              <w:t>14</w:t>
            </w:r>
          </w:p>
        </w:tc>
        <w:tc>
          <w:tcPr>
            <w:tcW w:w="1039" w:type="dxa"/>
            <w:shd w:val="clear" w:color="auto" w:fill="auto"/>
            <w:noWrap/>
            <w:vAlign w:val="center"/>
            <w:hideMark/>
          </w:tcPr>
          <w:p w:rsidR="00F07EF5" w:rsidRPr="003E023B" w:rsidRDefault="00F07EF5" w:rsidP="00D5799C">
            <w:pPr>
              <w:pStyle w:val="142"/>
            </w:pPr>
            <w:r w:rsidRPr="003E023B">
              <w:rPr>
                <w:rFonts w:hint="eastAsia"/>
              </w:rPr>
              <w:t>0.30</w:t>
            </w:r>
          </w:p>
        </w:tc>
        <w:tc>
          <w:tcPr>
            <w:tcW w:w="1039" w:type="dxa"/>
            <w:shd w:val="clear" w:color="auto" w:fill="auto"/>
            <w:noWrap/>
            <w:vAlign w:val="center"/>
            <w:hideMark/>
          </w:tcPr>
          <w:p w:rsidR="00F07EF5" w:rsidRPr="003E023B" w:rsidRDefault="00F07EF5" w:rsidP="00D5799C">
            <w:pPr>
              <w:pStyle w:val="142"/>
            </w:pPr>
            <w:r w:rsidRPr="003E023B">
              <w:rPr>
                <w:rFonts w:hint="eastAsia"/>
              </w:rPr>
              <w:t>2.07</w:t>
            </w:r>
          </w:p>
        </w:tc>
      </w:tr>
      <w:tr w:rsidR="00F07EF5" w:rsidRPr="003E023B" w:rsidTr="00D5799C">
        <w:trPr>
          <w:trHeight w:val="340"/>
        </w:trPr>
        <w:tc>
          <w:tcPr>
            <w:tcW w:w="420" w:type="dxa"/>
            <w:vMerge/>
            <w:tcBorders>
              <w:bottom w:val="single" w:sz="12" w:space="0" w:color="auto"/>
            </w:tcBorders>
            <w:vAlign w:val="center"/>
          </w:tcPr>
          <w:p w:rsidR="00F07EF5" w:rsidRPr="003E023B" w:rsidRDefault="00F07EF5" w:rsidP="00D5799C">
            <w:pPr>
              <w:pStyle w:val="142"/>
              <w:jc w:val="center"/>
            </w:pPr>
          </w:p>
        </w:tc>
        <w:tc>
          <w:tcPr>
            <w:tcW w:w="2884" w:type="dxa"/>
            <w:vMerge/>
            <w:tcBorders>
              <w:bottom w:val="single" w:sz="12" w:space="0" w:color="auto"/>
            </w:tcBorders>
            <w:shd w:val="clear" w:color="auto" w:fill="auto"/>
            <w:noWrap/>
            <w:vAlign w:val="center"/>
          </w:tcPr>
          <w:p w:rsidR="00F07EF5" w:rsidRPr="003E023B" w:rsidRDefault="00F07EF5" w:rsidP="00D5799C">
            <w:pPr>
              <w:pStyle w:val="142"/>
              <w:jc w:val="both"/>
            </w:pPr>
          </w:p>
        </w:tc>
        <w:tc>
          <w:tcPr>
            <w:tcW w:w="1038" w:type="dxa"/>
            <w:tcBorders>
              <w:bottom w:val="single" w:sz="12" w:space="0" w:color="auto"/>
            </w:tcBorders>
            <w:shd w:val="clear" w:color="auto" w:fill="auto"/>
            <w:noWrap/>
            <w:vAlign w:val="center"/>
            <w:hideMark/>
          </w:tcPr>
          <w:p w:rsidR="00F07EF5" w:rsidRPr="003E023B" w:rsidRDefault="00F07EF5" w:rsidP="00D5799C">
            <w:pPr>
              <w:pStyle w:val="142"/>
              <w:jc w:val="center"/>
            </w:pPr>
            <w:r w:rsidRPr="003E023B">
              <w:rPr>
                <w:rFonts w:hint="eastAsia"/>
              </w:rPr>
              <w:t>113</w:t>
            </w:r>
          </w:p>
        </w:tc>
        <w:tc>
          <w:tcPr>
            <w:tcW w:w="1039" w:type="dxa"/>
            <w:tcBorders>
              <w:bottom w:val="single" w:sz="12" w:space="0" w:color="auto"/>
            </w:tcBorders>
            <w:shd w:val="clear" w:color="auto" w:fill="auto"/>
            <w:noWrap/>
            <w:vAlign w:val="center"/>
            <w:hideMark/>
          </w:tcPr>
          <w:p w:rsidR="00F07EF5" w:rsidRPr="003E023B" w:rsidRDefault="00F07EF5" w:rsidP="00D5799C">
            <w:pPr>
              <w:pStyle w:val="142"/>
              <w:jc w:val="center"/>
            </w:pPr>
            <w:r w:rsidRPr="003E023B">
              <w:rPr>
                <w:rFonts w:hint="eastAsia"/>
              </w:rPr>
              <w:t>3</w:t>
            </w:r>
          </w:p>
        </w:tc>
        <w:tc>
          <w:tcPr>
            <w:tcW w:w="1038" w:type="dxa"/>
            <w:tcBorders>
              <w:bottom w:val="single" w:sz="12" w:space="0" w:color="auto"/>
            </w:tcBorders>
            <w:shd w:val="clear" w:color="auto" w:fill="auto"/>
            <w:noWrap/>
            <w:vAlign w:val="center"/>
            <w:hideMark/>
          </w:tcPr>
          <w:p w:rsidR="00F07EF5" w:rsidRPr="003E023B" w:rsidRDefault="00F07EF5" w:rsidP="00D5799C">
            <w:pPr>
              <w:pStyle w:val="142"/>
            </w:pPr>
            <w:r w:rsidRPr="003E023B">
              <w:rPr>
                <w:rFonts w:hint="eastAsia"/>
              </w:rPr>
              <w:t>17</w:t>
            </w:r>
          </w:p>
        </w:tc>
        <w:tc>
          <w:tcPr>
            <w:tcW w:w="1039" w:type="dxa"/>
            <w:tcBorders>
              <w:bottom w:val="single" w:sz="12" w:space="0" w:color="auto"/>
            </w:tcBorders>
            <w:shd w:val="clear" w:color="auto" w:fill="auto"/>
            <w:noWrap/>
            <w:vAlign w:val="center"/>
            <w:hideMark/>
          </w:tcPr>
          <w:p w:rsidR="00F07EF5" w:rsidRPr="003E023B" w:rsidRDefault="00F07EF5" w:rsidP="00D5799C">
            <w:pPr>
              <w:pStyle w:val="142"/>
            </w:pPr>
            <w:r w:rsidRPr="003E023B">
              <w:rPr>
                <w:rFonts w:hint="eastAsia"/>
              </w:rPr>
              <w:t>0.38</w:t>
            </w:r>
          </w:p>
        </w:tc>
        <w:tc>
          <w:tcPr>
            <w:tcW w:w="1039" w:type="dxa"/>
            <w:tcBorders>
              <w:bottom w:val="single" w:sz="12" w:space="0" w:color="auto"/>
            </w:tcBorders>
            <w:shd w:val="clear" w:color="auto" w:fill="auto"/>
            <w:noWrap/>
            <w:vAlign w:val="center"/>
            <w:hideMark/>
          </w:tcPr>
          <w:p w:rsidR="00F07EF5" w:rsidRPr="003E023B" w:rsidRDefault="00F07EF5" w:rsidP="00D5799C">
            <w:pPr>
              <w:pStyle w:val="142"/>
            </w:pPr>
            <w:r w:rsidRPr="003E023B">
              <w:rPr>
                <w:rFonts w:hint="eastAsia"/>
              </w:rPr>
              <w:t>2.00</w:t>
            </w:r>
          </w:p>
        </w:tc>
      </w:tr>
    </w:tbl>
    <w:p w:rsidR="00F07EF5" w:rsidRDefault="00F07EF5" w:rsidP="0016316B">
      <w:pPr>
        <w:pStyle w:val="142"/>
        <w:spacing w:line="280" w:lineRule="exact"/>
        <w:ind w:leftChars="-4" w:left="1387" w:hangingChars="575" w:hanging="1398"/>
        <w:jc w:val="both"/>
      </w:pPr>
      <w:r w:rsidRPr="00441D6C">
        <w:rPr>
          <w:rFonts w:hint="eastAsia"/>
        </w:rPr>
        <w:t>說    明：</w:t>
      </w:r>
      <w:r>
        <w:rPr>
          <w:rFonts w:hint="eastAsia"/>
        </w:rPr>
        <w:t>1.序號係缺失扣點件數由多至少之排序。</w:t>
      </w:r>
    </w:p>
    <w:p w:rsidR="00F07EF5" w:rsidRDefault="00F07EF5" w:rsidP="0016316B">
      <w:pPr>
        <w:pStyle w:val="142"/>
        <w:spacing w:line="280" w:lineRule="exact"/>
        <w:ind w:leftChars="408" w:left="1336" w:hangingChars="74" w:hanging="180"/>
        <w:jc w:val="both"/>
      </w:pPr>
      <w:r>
        <w:rPr>
          <w:rFonts w:hint="eastAsia"/>
        </w:rPr>
        <w:t>2.缺失扣點比率=</w:t>
      </w:r>
      <w:r w:rsidRPr="001229B9">
        <w:rPr>
          <w:rFonts w:hint="eastAsia"/>
        </w:rPr>
        <w:t>缺失扣點件數</w:t>
      </w:r>
      <w:r>
        <w:rPr>
          <w:rFonts w:hint="eastAsia"/>
        </w:rPr>
        <w:t>/查核總件數，查核總件數詳</w:t>
      </w:r>
      <w:r w:rsidRPr="000070D0">
        <w:rPr>
          <w:rFonts w:hint="eastAsia"/>
        </w:rPr>
        <w:t>表</w:t>
      </w:r>
      <w:r w:rsidR="0063759B">
        <w:rPr>
          <w:rFonts w:hint="eastAsia"/>
        </w:rPr>
        <w:t>2</w:t>
      </w:r>
      <w:r>
        <w:rPr>
          <w:rFonts w:hint="eastAsia"/>
        </w:rPr>
        <w:t>。</w:t>
      </w:r>
    </w:p>
    <w:p w:rsidR="00F07EF5" w:rsidRDefault="00F07EF5" w:rsidP="0016316B">
      <w:pPr>
        <w:pStyle w:val="142"/>
        <w:spacing w:line="280" w:lineRule="exact"/>
        <w:ind w:leftChars="408" w:left="1336" w:hangingChars="74" w:hanging="180"/>
        <w:jc w:val="both"/>
      </w:pPr>
      <w:r>
        <w:rPr>
          <w:rFonts w:hint="eastAsia"/>
        </w:rPr>
        <w:t>3.</w:t>
      </w:r>
      <w:r w:rsidRPr="0016316B">
        <w:rPr>
          <w:rFonts w:hint="eastAsia"/>
        </w:rPr>
        <w:t>每案平均扣點數</w:t>
      </w:r>
      <w:r w:rsidRPr="00FC60A0">
        <w:rPr>
          <w:rFonts w:hint="eastAsia"/>
        </w:rPr>
        <w:t>=</w:t>
      </w:r>
      <w:r>
        <w:rPr>
          <w:rFonts w:hint="eastAsia"/>
        </w:rPr>
        <w:t>缺失</w:t>
      </w:r>
      <w:r w:rsidRPr="00FC60A0">
        <w:rPr>
          <w:rFonts w:hint="eastAsia"/>
        </w:rPr>
        <w:t>扣點數/缺失扣點件數。</w:t>
      </w:r>
    </w:p>
    <w:p w:rsidR="00F07EF5" w:rsidRDefault="00F07EF5" w:rsidP="0016316B">
      <w:pPr>
        <w:pStyle w:val="142"/>
        <w:spacing w:line="280" w:lineRule="exact"/>
        <w:ind w:leftChars="408" w:left="1336" w:hangingChars="74" w:hanging="180"/>
        <w:jc w:val="both"/>
      </w:pPr>
      <w:r>
        <w:rPr>
          <w:rFonts w:hint="eastAsia"/>
        </w:rPr>
        <w:t>4.</w:t>
      </w:r>
      <w:r w:rsidRPr="00893CDB">
        <w:rPr>
          <w:rFonts w:hint="eastAsia"/>
        </w:rPr>
        <w:t>缺失扣罰</w:t>
      </w:r>
      <w:r>
        <w:rPr>
          <w:rFonts w:hint="eastAsia"/>
        </w:rPr>
        <w:t>詳</w:t>
      </w:r>
      <w:r w:rsidRPr="00893CDB">
        <w:rPr>
          <w:rFonts w:hint="eastAsia"/>
        </w:rPr>
        <w:t>表</w:t>
      </w:r>
      <w:r w:rsidR="0063759B">
        <w:rPr>
          <w:rFonts w:hint="eastAsia"/>
        </w:rPr>
        <w:t>2</w:t>
      </w:r>
      <w:r>
        <w:rPr>
          <w:rFonts w:hint="eastAsia"/>
        </w:rPr>
        <w:t>說明3。編號1及2缺失，原扣</w:t>
      </w:r>
      <w:r w:rsidRPr="0020621E">
        <w:rPr>
          <w:rFonts w:hint="eastAsia"/>
        </w:rPr>
        <w:t>罰[-2(M),-4(S)]</w:t>
      </w:r>
      <w:r>
        <w:rPr>
          <w:rFonts w:hint="eastAsia"/>
        </w:rPr>
        <w:t>，110年7月2日起修正為</w:t>
      </w:r>
      <w:r w:rsidRPr="0020621E">
        <w:rPr>
          <w:rFonts w:hint="eastAsia"/>
        </w:rPr>
        <w:t>扣罰[-3(M),-5(S)]</w:t>
      </w:r>
      <w:r>
        <w:rPr>
          <w:rFonts w:hint="eastAsia"/>
        </w:rPr>
        <w:t>；編號3係110年5月5日起新增之缺失，扣</w:t>
      </w:r>
      <w:r w:rsidRPr="0020621E">
        <w:rPr>
          <w:rFonts w:hint="eastAsia"/>
        </w:rPr>
        <w:t>罰[-2(M),-4(S)]</w:t>
      </w:r>
      <w:r>
        <w:rPr>
          <w:rFonts w:hint="eastAsia"/>
        </w:rPr>
        <w:t>。</w:t>
      </w:r>
    </w:p>
    <w:p w:rsidR="00F07EF5" w:rsidRPr="001229B9" w:rsidRDefault="00F07EF5" w:rsidP="0016316B">
      <w:pPr>
        <w:pStyle w:val="142"/>
        <w:spacing w:line="280" w:lineRule="exact"/>
        <w:ind w:leftChars="408" w:left="1336" w:hangingChars="74" w:hanging="180"/>
        <w:jc w:val="both"/>
      </w:pPr>
      <w:r>
        <w:rPr>
          <w:rFonts w:hint="eastAsia"/>
        </w:rPr>
        <w:t>5.部分缺失之每案平均扣點數低於該項缺失之規定扣罰點數，係因少數案件於查核扣點時扣罰點數低於規定之故。</w:t>
      </w:r>
    </w:p>
    <w:p w:rsidR="00F07EF5" w:rsidRPr="005475EA" w:rsidRDefault="00F07EF5" w:rsidP="0016316B">
      <w:pPr>
        <w:pStyle w:val="142"/>
        <w:spacing w:line="280" w:lineRule="exact"/>
        <w:ind w:leftChars="-4" w:left="1387" w:hangingChars="575" w:hanging="1398"/>
        <w:jc w:val="both"/>
      </w:pPr>
      <w:r w:rsidRPr="00441D6C">
        <w:rPr>
          <w:rFonts w:hint="eastAsia"/>
        </w:rPr>
        <w:t>資料來源：</w:t>
      </w:r>
      <w:r>
        <w:rPr>
          <w:rFonts w:hint="eastAsia"/>
        </w:rPr>
        <w:t>工程會；本中心整理。</w:t>
      </w:r>
    </w:p>
    <w:p w:rsidR="00F07EF5" w:rsidRDefault="00F07EF5" w:rsidP="00F07EF5">
      <w:pPr>
        <w:ind w:left="566" w:firstLine="566"/>
      </w:pPr>
      <w:r>
        <w:rPr>
          <w:rFonts w:hint="eastAsia"/>
        </w:rPr>
        <w:t>綜上，</w:t>
      </w:r>
      <w:r w:rsidRPr="005C784C">
        <w:rPr>
          <w:rFonts w:hint="eastAsia"/>
        </w:rPr>
        <w:t>近年公共工程重大職災死亡人數未明顯下降，且主要職災類型、發生職災機關及查核發現安全缺失等</w:t>
      </w:r>
      <w:r>
        <w:rPr>
          <w:rFonts w:hint="eastAsia"/>
        </w:rPr>
        <w:t>多</w:t>
      </w:r>
      <w:r w:rsidRPr="005C784C">
        <w:rPr>
          <w:rFonts w:hint="eastAsia"/>
        </w:rPr>
        <w:t>有重複情形</w:t>
      </w:r>
      <w:r>
        <w:rPr>
          <w:rFonts w:hint="eastAsia"/>
        </w:rPr>
        <w:t>。</w:t>
      </w:r>
      <w:r w:rsidRPr="00CA0FEC">
        <w:rPr>
          <w:rFonts w:hint="eastAsia"/>
        </w:rPr>
        <w:t>由政府興辦之公共工程</w:t>
      </w:r>
      <w:r>
        <w:rPr>
          <w:rFonts w:hint="eastAsia"/>
        </w:rPr>
        <w:t>應</w:t>
      </w:r>
      <w:r w:rsidRPr="00CA0FEC">
        <w:rPr>
          <w:rFonts w:hint="eastAsia"/>
        </w:rPr>
        <w:t>發揮引領作用，</w:t>
      </w:r>
      <w:r w:rsidR="006C4ED5">
        <w:rPr>
          <w:rFonts w:hint="eastAsia"/>
        </w:rPr>
        <w:t>工程會允宜與勞動部</w:t>
      </w:r>
      <w:r w:rsidR="00D5563F">
        <w:rPr>
          <w:rFonts w:hint="eastAsia"/>
        </w:rPr>
        <w:t>及相關工程機關</w:t>
      </w:r>
      <w:r w:rsidR="006C4ED5">
        <w:rPr>
          <w:rFonts w:hint="eastAsia"/>
        </w:rPr>
        <w:t>共同</w:t>
      </w:r>
      <w:r w:rsidRPr="00C86ABA">
        <w:rPr>
          <w:rFonts w:hint="eastAsia"/>
        </w:rPr>
        <w:t>深究災害重複發生之原因，並強化監督安全預防措施</w:t>
      </w:r>
      <w:r>
        <w:rPr>
          <w:rFonts w:hint="eastAsia"/>
        </w:rPr>
        <w:t>，俾達成</w:t>
      </w:r>
      <w:r w:rsidRPr="00CA0FEC">
        <w:rPr>
          <w:rFonts w:hint="eastAsia"/>
        </w:rPr>
        <w:t>零職災目標</w:t>
      </w:r>
      <w:r>
        <w:rPr>
          <w:rFonts w:hint="eastAsia"/>
        </w:rPr>
        <w:t>。</w:t>
      </w:r>
    </w:p>
    <w:sectPr w:rsidR="00F07EF5"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A73" w:rsidRDefault="00717A73" w:rsidP="009B732E">
      <w:pPr>
        <w:spacing w:line="240" w:lineRule="auto"/>
        <w:ind w:left="560" w:firstLine="560"/>
      </w:pPr>
      <w:r>
        <w:separator/>
      </w:r>
    </w:p>
  </w:endnote>
  <w:endnote w:type="continuationSeparator" w:id="0">
    <w:p w:rsidR="00717A73" w:rsidRDefault="00717A7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024F9A">
    <w:pPr>
      <w:pStyle w:val="af4"/>
      <w:ind w:leftChars="0" w:left="560" w:hangingChars="280" w:hanging="560"/>
      <w:jc w:val="center"/>
    </w:pPr>
    <w:r>
      <w:fldChar w:fldCharType="begin"/>
    </w:r>
    <w:r>
      <w:instrText>PAGE   \* MERGEFORMAT</w:instrText>
    </w:r>
    <w:r>
      <w:fldChar w:fldCharType="separate"/>
    </w:r>
    <w:r w:rsidR="00CE6399" w:rsidRPr="00CE639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A73" w:rsidRDefault="00717A73" w:rsidP="009B732E">
      <w:pPr>
        <w:spacing w:line="240" w:lineRule="auto"/>
        <w:ind w:left="560" w:firstLine="560"/>
      </w:pPr>
      <w:r>
        <w:separator/>
      </w:r>
    </w:p>
  </w:footnote>
  <w:footnote w:type="continuationSeparator" w:id="0">
    <w:p w:rsidR="00717A73" w:rsidRDefault="00717A73" w:rsidP="009B732E">
      <w:pPr>
        <w:spacing w:line="240" w:lineRule="auto"/>
        <w:ind w:left="560" w:firstLine="560"/>
      </w:pPr>
      <w:r>
        <w:continuationSeparator/>
      </w:r>
    </w:p>
  </w:footnote>
  <w:footnote w:id="1">
    <w:p w:rsidR="00D25DF7" w:rsidRPr="00AD3184" w:rsidRDefault="00D25DF7" w:rsidP="00E14FD0">
      <w:pPr>
        <w:pStyle w:val="142"/>
        <w:spacing w:line="280" w:lineRule="exact"/>
        <w:ind w:leftChars="-1" w:left="235" w:hangingChars="98" w:hanging="238"/>
        <w:jc w:val="both"/>
        <w:rPr>
          <w:color w:val="FF0000"/>
        </w:rPr>
      </w:pPr>
      <w:r>
        <w:rPr>
          <w:rStyle w:val="aff7"/>
        </w:rPr>
        <w:footnoteRef/>
      </w:r>
      <w:r>
        <w:t xml:space="preserve"> </w:t>
      </w:r>
      <w:r w:rsidRPr="00F07EF5">
        <w:rPr>
          <w:rFonts w:hAnsi="標楷體" w:hint="eastAsia"/>
        </w:rPr>
        <w:t>職業</w:t>
      </w:r>
      <w:r w:rsidRPr="00015DB6">
        <w:rPr>
          <w:rFonts w:hint="eastAsia"/>
        </w:rPr>
        <w:t>安全衛生法第3</w:t>
      </w:r>
      <w:r>
        <w:rPr>
          <w:rFonts w:hint="eastAsia"/>
        </w:rPr>
        <w:t>7</w:t>
      </w:r>
      <w:r w:rsidRPr="00015DB6">
        <w:rPr>
          <w:rFonts w:hint="eastAsia"/>
        </w:rPr>
        <w:t>條</w:t>
      </w:r>
      <w:r>
        <w:rPr>
          <w:rFonts w:hint="eastAsia"/>
        </w:rPr>
        <w:t>第2項</w:t>
      </w:r>
      <w:r w:rsidRPr="00015DB6">
        <w:rPr>
          <w:rFonts w:hint="eastAsia"/>
        </w:rPr>
        <w:t>規定：</w:t>
      </w:r>
      <w:r w:rsidRPr="00015DB6">
        <w:rPr>
          <w:rFonts w:hAnsi="標楷體" w:hint="eastAsia"/>
        </w:rPr>
        <w:t>「事業單位勞動場所發生下列職業災害之一者，雇主應於</w:t>
      </w:r>
      <w:r>
        <w:rPr>
          <w:rFonts w:hAnsi="標楷體" w:hint="eastAsia"/>
        </w:rPr>
        <w:t>8</w:t>
      </w:r>
      <w:r w:rsidRPr="00015DB6">
        <w:rPr>
          <w:rFonts w:hAnsi="標楷體" w:hint="eastAsia"/>
        </w:rPr>
        <w:t>小時內通報勞動檢查機構：一、發生死亡災害。二、發生災害之罹災人數在</w:t>
      </w:r>
      <w:r>
        <w:rPr>
          <w:rFonts w:hAnsi="標楷體" w:hint="eastAsia"/>
        </w:rPr>
        <w:t>3</w:t>
      </w:r>
      <w:r w:rsidRPr="00015DB6">
        <w:rPr>
          <w:rFonts w:hAnsi="標楷體" w:hint="eastAsia"/>
        </w:rPr>
        <w:t>人以上。三、發生災害之罹災人數在</w:t>
      </w:r>
      <w:r>
        <w:rPr>
          <w:rFonts w:hAnsi="標楷體" w:hint="eastAsia"/>
        </w:rPr>
        <w:t>1</w:t>
      </w:r>
      <w:r w:rsidRPr="00015DB6">
        <w:rPr>
          <w:rFonts w:hAnsi="標楷體" w:hint="eastAsia"/>
        </w:rPr>
        <w:t>人以上，且需住院治療。四、其他經中央主管機關指定公告之災害。」</w:t>
      </w:r>
    </w:p>
  </w:footnote>
  <w:footnote w:id="2">
    <w:p w:rsidR="00D25DF7" w:rsidRPr="00F07EF5" w:rsidRDefault="00D25DF7" w:rsidP="00E14FD0">
      <w:pPr>
        <w:pStyle w:val="142"/>
        <w:spacing w:line="280" w:lineRule="exact"/>
        <w:ind w:leftChars="-1" w:left="235" w:hangingChars="98" w:hanging="238"/>
        <w:jc w:val="both"/>
        <w:rPr>
          <w:rFonts w:hint="eastAsia"/>
        </w:rPr>
      </w:pPr>
      <w:r>
        <w:rPr>
          <w:rStyle w:val="aff7"/>
        </w:rPr>
        <w:footnoteRef/>
      </w:r>
      <w:r>
        <w:t xml:space="preserve"> </w:t>
      </w:r>
      <w:r>
        <w:rPr>
          <w:rFonts w:hint="eastAsia"/>
        </w:rPr>
        <w:t>詢據勞動部說明略以，</w:t>
      </w:r>
      <w:r w:rsidRPr="00C03C01">
        <w:rPr>
          <w:rFonts w:hint="eastAsia"/>
        </w:rPr>
        <w:t>公共工程109</w:t>
      </w:r>
      <w:r>
        <w:rPr>
          <w:rFonts w:hint="eastAsia"/>
        </w:rPr>
        <w:t>至</w:t>
      </w:r>
      <w:r w:rsidRPr="00C03C01">
        <w:rPr>
          <w:rFonts w:hint="eastAsia"/>
        </w:rPr>
        <w:t>113年重大職災死亡人數雖未有明顯之降幅，惟近年公共工程採購決標件數及決標金額有增加趨勢，且工程規模均有朝向大規模、高樓層及深開挖之趨勢，致風險較其他行業為高</w:t>
      </w:r>
      <w:r>
        <w:rPr>
          <w:rFonts w:hint="eastAsia"/>
        </w:rPr>
        <w:t>。</w:t>
      </w:r>
    </w:p>
  </w:footnote>
  <w:footnote w:id="3">
    <w:p w:rsidR="00E14FD0" w:rsidRPr="00CB6776" w:rsidRDefault="00E14FD0" w:rsidP="00E14FD0">
      <w:pPr>
        <w:pStyle w:val="142"/>
        <w:spacing w:line="280" w:lineRule="exact"/>
        <w:ind w:leftChars="-1" w:left="235" w:hangingChars="98" w:hanging="238"/>
        <w:jc w:val="both"/>
      </w:pPr>
      <w:r>
        <w:rPr>
          <w:rStyle w:val="aff7"/>
        </w:rPr>
        <w:footnoteRef/>
      </w:r>
      <w:r>
        <w:t xml:space="preserve"> </w:t>
      </w:r>
      <w:r>
        <w:rPr>
          <w:rFonts w:hint="eastAsia"/>
        </w:rPr>
        <w:t>114年1至7月</w:t>
      </w:r>
      <w:r w:rsidRPr="00CB6776">
        <w:rPr>
          <w:rFonts w:hint="eastAsia"/>
        </w:rPr>
        <w:t>公共工程發生重大職災致死</w:t>
      </w:r>
      <w:r>
        <w:rPr>
          <w:rFonts w:hint="eastAsia"/>
        </w:rPr>
        <w:t>共19人，</w:t>
      </w:r>
      <w:r w:rsidRPr="00CB6776">
        <w:rPr>
          <w:rFonts w:hint="eastAsia"/>
        </w:rPr>
        <w:t>災害類型</w:t>
      </w:r>
      <w:r>
        <w:rPr>
          <w:rFonts w:hint="eastAsia"/>
        </w:rPr>
        <w:t>亦以</w:t>
      </w:r>
      <w:r w:rsidRPr="00CB6776">
        <w:rPr>
          <w:rFonts w:hint="eastAsia"/>
        </w:rPr>
        <w:t>墜落、滾落</w:t>
      </w:r>
      <w:r>
        <w:rPr>
          <w:rFonts w:hint="eastAsia"/>
        </w:rPr>
        <w:t>6人及</w:t>
      </w:r>
      <w:r w:rsidRPr="00CB6776">
        <w:rPr>
          <w:rFonts w:hint="eastAsia"/>
        </w:rPr>
        <w:t>物體倒塌、崩塌</w:t>
      </w:r>
      <w:r>
        <w:rPr>
          <w:rFonts w:hint="eastAsia"/>
        </w:rPr>
        <w:t>4人較多，前揭二類型死亡人數加總亦過半數。</w:t>
      </w:r>
    </w:p>
  </w:footnote>
  <w:footnote w:id="4">
    <w:p w:rsidR="00D25DF7" w:rsidRDefault="00D25DF7" w:rsidP="00E14FD0">
      <w:pPr>
        <w:pStyle w:val="142"/>
        <w:spacing w:line="280" w:lineRule="exact"/>
        <w:ind w:leftChars="-1" w:left="235" w:hangingChars="98" w:hanging="238"/>
        <w:jc w:val="both"/>
      </w:pPr>
      <w:r>
        <w:rPr>
          <w:rStyle w:val="aff7"/>
        </w:rPr>
        <w:footnoteRef/>
      </w:r>
      <w:r>
        <w:rPr>
          <w:rFonts w:hint="eastAsia"/>
        </w:rPr>
        <w:t xml:space="preserve"> 表3所列</w:t>
      </w:r>
      <w:r w:rsidRPr="006C4ED5">
        <w:rPr>
          <w:rFonts w:hint="eastAsia"/>
        </w:rPr>
        <w:t>113年公共工程施工查核前三大安全衛生缺失</w:t>
      </w:r>
      <w:r>
        <w:rPr>
          <w:rFonts w:hint="eastAsia"/>
        </w:rPr>
        <w:t>，說明如下：</w:t>
      </w:r>
    </w:p>
    <w:p w:rsidR="00D25DF7" w:rsidRDefault="00D25DF7" w:rsidP="001B0E28">
      <w:pPr>
        <w:pStyle w:val="142"/>
        <w:spacing w:line="280" w:lineRule="exact"/>
        <w:ind w:leftChars="104" w:left="490" w:hangingChars="80" w:hanging="195"/>
        <w:jc w:val="both"/>
      </w:pPr>
      <w:r>
        <w:rPr>
          <w:rFonts w:hint="eastAsia"/>
        </w:rPr>
        <w:t>1.前2項缺失扣點比率於109至112年遞減，惟113年均反向增加，而第3項缺失於110至113年呈遞增趨勢。</w:t>
      </w:r>
    </w:p>
    <w:p w:rsidR="00D25DF7" w:rsidRDefault="00D25DF7" w:rsidP="001B0E28">
      <w:pPr>
        <w:pStyle w:val="142"/>
        <w:spacing w:line="280" w:lineRule="exact"/>
        <w:ind w:leftChars="104" w:left="490" w:hangingChars="80" w:hanging="195"/>
        <w:jc w:val="both"/>
      </w:pPr>
      <w:r>
        <w:rPr>
          <w:rFonts w:hint="eastAsia"/>
        </w:rPr>
        <w:t>2.第1項缺失於109至113年均為扣點件數首位，第2項缺失於109至113年為扣點件數排名第2或第3位，第3項缺失自110年5月納入後，自110年排名第8位升至112及113年之第3位。</w:t>
      </w:r>
    </w:p>
    <w:p w:rsidR="00D25DF7" w:rsidRPr="008251E0" w:rsidRDefault="00D25DF7" w:rsidP="001B0E28">
      <w:pPr>
        <w:pStyle w:val="142"/>
        <w:spacing w:line="280" w:lineRule="exact"/>
        <w:ind w:leftChars="104" w:left="490" w:hangingChars="80" w:hanging="195"/>
        <w:jc w:val="both"/>
        <w:rPr>
          <w:rFonts w:hint="eastAsia"/>
        </w:rPr>
      </w:pPr>
      <w:r>
        <w:rPr>
          <w:rFonts w:hint="eastAsia"/>
        </w:rPr>
        <w:t>3.前2項缺失自110年7月2日加重扣罰後，至113年之每案</w:t>
      </w:r>
      <w:r w:rsidRPr="009B15BD">
        <w:rPr>
          <w:rFonts w:hint="eastAsia"/>
        </w:rPr>
        <w:t>平均扣點數</w:t>
      </w:r>
      <w:r>
        <w:rPr>
          <w:rFonts w:hint="eastAsia"/>
        </w:rPr>
        <w:t>均高於111年，第3項缺失亦呈類似情形。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856"/>
    <w:rsid w:val="00001AB8"/>
    <w:rsid w:val="00002680"/>
    <w:rsid w:val="00002BB5"/>
    <w:rsid w:val="00002D29"/>
    <w:rsid w:val="00003099"/>
    <w:rsid w:val="00003799"/>
    <w:rsid w:val="000055B3"/>
    <w:rsid w:val="00005DC5"/>
    <w:rsid w:val="0000606D"/>
    <w:rsid w:val="00006DAF"/>
    <w:rsid w:val="00006E73"/>
    <w:rsid w:val="00006EEA"/>
    <w:rsid w:val="0001004F"/>
    <w:rsid w:val="00011CC9"/>
    <w:rsid w:val="00013717"/>
    <w:rsid w:val="00014E51"/>
    <w:rsid w:val="0001535B"/>
    <w:rsid w:val="00015580"/>
    <w:rsid w:val="0001630B"/>
    <w:rsid w:val="000166FE"/>
    <w:rsid w:val="00017102"/>
    <w:rsid w:val="00024F9A"/>
    <w:rsid w:val="00025E94"/>
    <w:rsid w:val="00026F6D"/>
    <w:rsid w:val="00027B7D"/>
    <w:rsid w:val="00027F58"/>
    <w:rsid w:val="00030022"/>
    <w:rsid w:val="00031345"/>
    <w:rsid w:val="0003199B"/>
    <w:rsid w:val="00031C85"/>
    <w:rsid w:val="000332F0"/>
    <w:rsid w:val="00033DEF"/>
    <w:rsid w:val="00035AD0"/>
    <w:rsid w:val="000368DD"/>
    <w:rsid w:val="00036F9D"/>
    <w:rsid w:val="0003704B"/>
    <w:rsid w:val="00040FE9"/>
    <w:rsid w:val="00041199"/>
    <w:rsid w:val="00042CB8"/>
    <w:rsid w:val="00043621"/>
    <w:rsid w:val="00044C07"/>
    <w:rsid w:val="00045CF0"/>
    <w:rsid w:val="000460CF"/>
    <w:rsid w:val="000465DD"/>
    <w:rsid w:val="0004691D"/>
    <w:rsid w:val="00050535"/>
    <w:rsid w:val="00050823"/>
    <w:rsid w:val="00052DCE"/>
    <w:rsid w:val="00053303"/>
    <w:rsid w:val="0005507D"/>
    <w:rsid w:val="0005607D"/>
    <w:rsid w:val="000566B9"/>
    <w:rsid w:val="000570F2"/>
    <w:rsid w:val="00057804"/>
    <w:rsid w:val="0006371A"/>
    <w:rsid w:val="000653B3"/>
    <w:rsid w:val="00066111"/>
    <w:rsid w:val="000662CE"/>
    <w:rsid w:val="0006775F"/>
    <w:rsid w:val="00067E33"/>
    <w:rsid w:val="0007020C"/>
    <w:rsid w:val="0007060B"/>
    <w:rsid w:val="000714C2"/>
    <w:rsid w:val="0007297D"/>
    <w:rsid w:val="00073912"/>
    <w:rsid w:val="00075AE0"/>
    <w:rsid w:val="00075F41"/>
    <w:rsid w:val="00080AEE"/>
    <w:rsid w:val="00080FB7"/>
    <w:rsid w:val="0008132A"/>
    <w:rsid w:val="0008191C"/>
    <w:rsid w:val="00081F08"/>
    <w:rsid w:val="00082B42"/>
    <w:rsid w:val="00083913"/>
    <w:rsid w:val="00083B31"/>
    <w:rsid w:val="00083C14"/>
    <w:rsid w:val="0008434F"/>
    <w:rsid w:val="0008546A"/>
    <w:rsid w:val="00085AF0"/>
    <w:rsid w:val="00085E6C"/>
    <w:rsid w:val="00086576"/>
    <w:rsid w:val="00086663"/>
    <w:rsid w:val="0008688E"/>
    <w:rsid w:val="0008754F"/>
    <w:rsid w:val="000875A4"/>
    <w:rsid w:val="00087E5C"/>
    <w:rsid w:val="00091C81"/>
    <w:rsid w:val="00092575"/>
    <w:rsid w:val="00092723"/>
    <w:rsid w:val="00095038"/>
    <w:rsid w:val="000958D8"/>
    <w:rsid w:val="00095F31"/>
    <w:rsid w:val="00096D06"/>
    <w:rsid w:val="00097196"/>
    <w:rsid w:val="00097D55"/>
    <w:rsid w:val="000A0D3C"/>
    <w:rsid w:val="000A1B55"/>
    <w:rsid w:val="000A1E65"/>
    <w:rsid w:val="000A226E"/>
    <w:rsid w:val="000A25AE"/>
    <w:rsid w:val="000A3634"/>
    <w:rsid w:val="000A532D"/>
    <w:rsid w:val="000A6AD9"/>
    <w:rsid w:val="000A7078"/>
    <w:rsid w:val="000A76B2"/>
    <w:rsid w:val="000A7D95"/>
    <w:rsid w:val="000B0430"/>
    <w:rsid w:val="000B14B4"/>
    <w:rsid w:val="000B172F"/>
    <w:rsid w:val="000B1900"/>
    <w:rsid w:val="000B1AAC"/>
    <w:rsid w:val="000B21E8"/>
    <w:rsid w:val="000B251D"/>
    <w:rsid w:val="000B2B98"/>
    <w:rsid w:val="000B38B4"/>
    <w:rsid w:val="000B42BE"/>
    <w:rsid w:val="000B4AD1"/>
    <w:rsid w:val="000B627C"/>
    <w:rsid w:val="000B7580"/>
    <w:rsid w:val="000C0947"/>
    <w:rsid w:val="000C697C"/>
    <w:rsid w:val="000C6DCB"/>
    <w:rsid w:val="000C7FEA"/>
    <w:rsid w:val="000D1E57"/>
    <w:rsid w:val="000D2A8A"/>
    <w:rsid w:val="000D3073"/>
    <w:rsid w:val="000D422B"/>
    <w:rsid w:val="000D4E22"/>
    <w:rsid w:val="000D5F82"/>
    <w:rsid w:val="000D6760"/>
    <w:rsid w:val="000D6975"/>
    <w:rsid w:val="000D738E"/>
    <w:rsid w:val="000D755D"/>
    <w:rsid w:val="000E01F2"/>
    <w:rsid w:val="000E1810"/>
    <w:rsid w:val="000E1896"/>
    <w:rsid w:val="000E1F4D"/>
    <w:rsid w:val="000E2AAD"/>
    <w:rsid w:val="000E2CEB"/>
    <w:rsid w:val="000E462F"/>
    <w:rsid w:val="000E53B2"/>
    <w:rsid w:val="000E56BE"/>
    <w:rsid w:val="000E7D6A"/>
    <w:rsid w:val="000F0235"/>
    <w:rsid w:val="000F0337"/>
    <w:rsid w:val="000F05F0"/>
    <w:rsid w:val="000F16D8"/>
    <w:rsid w:val="000F21A9"/>
    <w:rsid w:val="000F260D"/>
    <w:rsid w:val="000F300C"/>
    <w:rsid w:val="000F305B"/>
    <w:rsid w:val="000F3B72"/>
    <w:rsid w:val="000F65FC"/>
    <w:rsid w:val="000F745C"/>
    <w:rsid w:val="000F74FF"/>
    <w:rsid w:val="000F776D"/>
    <w:rsid w:val="000F79BE"/>
    <w:rsid w:val="000F79E7"/>
    <w:rsid w:val="000F7B4E"/>
    <w:rsid w:val="000F7E77"/>
    <w:rsid w:val="00100F26"/>
    <w:rsid w:val="001019D5"/>
    <w:rsid w:val="00101E0C"/>
    <w:rsid w:val="00105633"/>
    <w:rsid w:val="00107529"/>
    <w:rsid w:val="00107E88"/>
    <w:rsid w:val="00110882"/>
    <w:rsid w:val="0011089F"/>
    <w:rsid w:val="00110B6F"/>
    <w:rsid w:val="00110C83"/>
    <w:rsid w:val="0011270F"/>
    <w:rsid w:val="00112B7D"/>
    <w:rsid w:val="001142E1"/>
    <w:rsid w:val="00114CB3"/>
    <w:rsid w:val="001156D9"/>
    <w:rsid w:val="00115E51"/>
    <w:rsid w:val="00116DA6"/>
    <w:rsid w:val="001175C9"/>
    <w:rsid w:val="0012064C"/>
    <w:rsid w:val="0012178C"/>
    <w:rsid w:val="00121F6F"/>
    <w:rsid w:val="00122D14"/>
    <w:rsid w:val="001235CD"/>
    <w:rsid w:val="00124A11"/>
    <w:rsid w:val="00125168"/>
    <w:rsid w:val="00125490"/>
    <w:rsid w:val="001257B4"/>
    <w:rsid w:val="001259B6"/>
    <w:rsid w:val="0012691D"/>
    <w:rsid w:val="00126F39"/>
    <w:rsid w:val="00130243"/>
    <w:rsid w:val="001309F3"/>
    <w:rsid w:val="0013287B"/>
    <w:rsid w:val="00133A87"/>
    <w:rsid w:val="00134B1E"/>
    <w:rsid w:val="0013610B"/>
    <w:rsid w:val="00140227"/>
    <w:rsid w:val="0014081E"/>
    <w:rsid w:val="00141063"/>
    <w:rsid w:val="00141954"/>
    <w:rsid w:val="00142F82"/>
    <w:rsid w:val="001442C4"/>
    <w:rsid w:val="00144E05"/>
    <w:rsid w:val="001455B3"/>
    <w:rsid w:val="00146BF6"/>
    <w:rsid w:val="00150A90"/>
    <w:rsid w:val="00151230"/>
    <w:rsid w:val="00152C8E"/>
    <w:rsid w:val="001558AD"/>
    <w:rsid w:val="00157959"/>
    <w:rsid w:val="001624A9"/>
    <w:rsid w:val="0016316B"/>
    <w:rsid w:val="001640E4"/>
    <w:rsid w:val="0016450B"/>
    <w:rsid w:val="00164C3E"/>
    <w:rsid w:val="0016529E"/>
    <w:rsid w:val="001678EF"/>
    <w:rsid w:val="00170560"/>
    <w:rsid w:val="00171234"/>
    <w:rsid w:val="00171A81"/>
    <w:rsid w:val="001728D7"/>
    <w:rsid w:val="00173401"/>
    <w:rsid w:val="00173B83"/>
    <w:rsid w:val="00173FB3"/>
    <w:rsid w:val="00175D5F"/>
    <w:rsid w:val="00175EDF"/>
    <w:rsid w:val="00176954"/>
    <w:rsid w:val="00177B22"/>
    <w:rsid w:val="0018188F"/>
    <w:rsid w:val="001824DD"/>
    <w:rsid w:val="001829D2"/>
    <w:rsid w:val="00182B0F"/>
    <w:rsid w:val="001833F5"/>
    <w:rsid w:val="00183926"/>
    <w:rsid w:val="00183E3E"/>
    <w:rsid w:val="00184005"/>
    <w:rsid w:val="00184145"/>
    <w:rsid w:val="00184715"/>
    <w:rsid w:val="0018527A"/>
    <w:rsid w:val="001858A8"/>
    <w:rsid w:val="00186B12"/>
    <w:rsid w:val="00186BF3"/>
    <w:rsid w:val="00190CE7"/>
    <w:rsid w:val="00190F9C"/>
    <w:rsid w:val="001926AD"/>
    <w:rsid w:val="001926C0"/>
    <w:rsid w:val="00192D15"/>
    <w:rsid w:val="00195DC2"/>
    <w:rsid w:val="00196331"/>
    <w:rsid w:val="00196B4E"/>
    <w:rsid w:val="001977AC"/>
    <w:rsid w:val="001978A1"/>
    <w:rsid w:val="001A084E"/>
    <w:rsid w:val="001A0C61"/>
    <w:rsid w:val="001A0E1B"/>
    <w:rsid w:val="001A3183"/>
    <w:rsid w:val="001A32CA"/>
    <w:rsid w:val="001A38F0"/>
    <w:rsid w:val="001A584E"/>
    <w:rsid w:val="001A5AAE"/>
    <w:rsid w:val="001A6537"/>
    <w:rsid w:val="001A7948"/>
    <w:rsid w:val="001B09E6"/>
    <w:rsid w:val="001B0CAE"/>
    <w:rsid w:val="001B0E28"/>
    <w:rsid w:val="001B42A0"/>
    <w:rsid w:val="001B5141"/>
    <w:rsid w:val="001C0B3F"/>
    <w:rsid w:val="001C1477"/>
    <w:rsid w:val="001C2447"/>
    <w:rsid w:val="001C4333"/>
    <w:rsid w:val="001C6C45"/>
    <w:rsid w:val="001C7643"/>
    <w:rsid w:val="001D1414"/>
    <w:rsid w:val="001D1802"/>
    <w:rsid w:val="001D1F79"/>
    <w:rsid w:val="001D28AC"/>
    <w:rsid w:val="001D3747"/>
    <w:rsid w:val="001D45C7"/>
    <w:rsid w:val="001D528F"/>
    <w:rsid w:val="001D56DC"/>
    <w:rsid w:val="001D58A3"/>
    <w:rsid w:val="001D725F"/>
    <w:rsid w:val="001D7930"/>
    <w:rsid w:val="001E1253"/>
    <w:rsid w:val="001E1D55"/>
    <w:rsid w:val="001E276C"/>
    <w:rsid w:val="001E3217"/>
    <w:rsid w:val="001E3C5B"/>
    <w:rsid w:val="001E3E03"/>
    <w:rsid w:val="001E4BCA"/>
    <w:rsid w:val="001E69AE"/>
    <w:rsid w:val="001E7831"/>
    <w:rsid w:val="001E7DB9"/>
    <w:rsid w:val="001F3770"/>
    <w:rsid w:val="001F40A3"/>
    <w:rsid w:val="001F47F4"/>
    <w:rsid w:val="001F4BE3"/>
    <w:rsid w:val="001F58F0"/>
    <w:rsid w:val="001F655E"/>
    <w:rsid w:val="001F72B2"/>
    <w:rsid w:val="001F76F9"/>
    <w:rsid w:val="001F77A6"/>
    <w:rsid w:val="001F7DD0"/>
    <w:rsid w:val="001F7F96"/>
    <w:rsid w:val="00200E40"/>
    <w:rsid w:val="002015E8"/>
    <w:rsid w:val="00201794"/>
    <w:rsid w:val="002022B6"/>
    <w:rsid w:val="002043A0"/>
    <w:rsid w:val="0020522E"/>
    <w:rsid w:val="002052F6"/>
    <w:rsid w:val="002060DC"/>
    <w:rsid w:val="00206C6C"/>
    <w:rsid w:val="00207790"/>
    <w:rsid w:val="00211AE7"/>
    <w:rsid w:val="00211BDA"/>
    <w:rsid w:val="00211D29"/>
    <w:rsid w:val="00214618"/>
    <w:rsid w:val="002150B7"/>
    <w:rsid w:val="00215996"/>
    <w:rsid w:val="002166EC"/>
    <w:rsid w:val="00216A10"/>
    <w:rsid w:val="00216A97"/>
    <w:rsid w:val="00217547"/>
    <w:rsid w:val="00217CD9"/>
    <w:rsid w:val="00220285"/>
    <w:rsid w:val="00220857"/>
    <w:rsid w:val="00220A07"/>
    <w:rsid w:val="00220D84"/>
    <w:rsid w:val="00221DE0"/>
    <w:rsid w:val="00222D01"/>
    <w:rsid w:val="002233ED"/>
    <w:rsid w:val="00224E7C"/>
    <w:rsid w:val="00225916"/>
    <w:rsid w:val="00225FE5"/>
    <w:rsid w:val="00226D9D"/>
    <w:rsid w:val="0023021E"/>
    <w:rsid w:val="00231284"/>
    <w:rsid w:val="00232803"/>
    <w:rsid w:val="00232AAE"/>
    <w:rsid w:val="002335A3"/>
    <w:rsid w:val="00235DCB"/>
    <w:rsid w:val="00236463"/>
    <w:rsid w:val="00236C37"/>
    <w:rsid w:val="002375D2"/>
    <w:rsid w:val="002400DC"/>
    <w:rsid w:val="0024089C"/>
    <w:rsid w:val="00240ED9"/>
    <w:rsid w:val="0024167B"/>
    <w:rsid w:val="002428F2"/>
    <w:rsid w:val="002433DD"/>
    <w:rsid w:val="00243537"/>
    <w:rsid w:val="002463DE"/>
    <w:rsid w:val="00246C02"/>
    <w:rsid w:val="00246D37"/>
    <w:rsid w:val="00250350"/>
    <w:rsid w:val="00251D21"/>
    <w:rsid w:val="00253B79"/>
    <w:rsid w:val="00255D2F"/>
    <w:rsid w:val="002564D0"/>
    <w:rsid w:val="00257394"/>
    <w:rsid w:val="00257628"/>
    <w:rsid w:val="002577AB"/>
    <w:rsid w:val="00257AD4"/>
    <w:rsid w:val="002608BF"/>
    <w:rsid w:val="002609C3"/>
    <w:rsid w:val="00260D35"/>
    <w:rsid w:val="002616D1"/>
    <w:rsid w:val="00261800"/>
    <w:rsid w:val="0026308D"/>
    <w:rsid w:val="00263D75"/>
    <w:rsid w:val="00264033"/>
    <w:rsid w:val="0026494C"/>
    <w:rsid w:val="002658B7"/>
    <w:rsid w:val="00266276"/>
    <w:rsid w:val="002664C6"/>
    <w:rsid w:val="002677E2"/>
    <w:rsid w:val="0027027D"/>
    <w:rsid w:val="002706C1"/>
    <w:rsid w:val="0027228B"/>
    <w:rsid w:val="002726AD"/>
    <w:rsid w:val="00272C63"/>
    <w:rsid w:val="00272CC0"/>
    <w:rsid w:val="00272DA7"/>
    <w:rsid w:val="00272F2A"/>
    <w:rsid w:val="0027337C"/>
    <w:rsid w:val="00273890"/>
    <w:rsid w:val="00273A8D"/>
    <w:rsid w:val="00273F88"/>
    <w:rsid w:val="00274BA0"/>
    <w:rsid w:val="0027582C"/>
    <w:rsid w:val="00277C7A"/>
    <w:rsid w:val="002835E6"/>
    <w:rsid w:val="00284515"/>
    <w:rsid w:val="002846DB"/>
    <w:rsid w:val="00284B17"/>
    <w:rsid w:val="00284E50"/>
    <w:rsid w:val="0028701A"/>
    <w:rsid w:val="00287FDF"/>
    <w:rsid w:val="00291D62"/>
    <w:rsid w:val="00293DFA"/>
    <w:rsid w:val="002947AF"/>
    <w:rsid w:val="00296AC1"/>
    <w:rsid w:val="002972C7"/>
    <w:rsid w:val="00297618"/>
    <w:rsid w:val="002A1528"/>
    <w:rsid w:val="002A1C34"/>
    <w:rsid w:val="002A4090"/>
    <w:rsid w:val="002A478E"/>
    <w:rsid w:val="002A4829"/>
    <w:rsid w:val="002A4EFA"/>
    <w:rsid w:val="002B27D5"/>
    <w:rsid w:val="002B38A0"/>
    <w:rsid w:val="002B429E"/>
    <w:rsid w:val="002B4970"/>
    <w:rsid w:val="002B525D"/>
    <w:rsid w:val="002C1E79"/>
    <w:rsid w:val="002C1F48"/>
    <w:rsid w:val="002C2AFC"/>
    <w:rsid w:val="002C317C"/>
    <w:rsid w:val="002C3528"/>
    <w:rsid w:val="002C3E07"/>
    <w:rsid w:val="002C3F42"/>
    <w:rsid w:val="002C4C98"/>
    <w:rsid w:val="002C4D12"/>
    <w:rsid w:val="002C4E32"/>
    <w:rsid w:val="002C5054"/>
    <w:rsid w:val="002C50D6"/>
    <w:rsid w:val="002C5215"/>
    <w:rsid w:val="002C673C"/>
    <w:rsid w:val="002C7D2B"/>
    <w:rsid w:val="002D0C09"/>
    <w:rsid w:val="002D177D"/>
    <w:rsid w:val="002D1CD8"/>
    <w:rsid w:val="002D37B8"/>
    <w:rsid w:val="002D3CA5"/>
    <w:rsid w:val="002D4AB2"/>
    <w:rsid w:val="002D58F5"/>
    <w:rsid w:val="002D5BC7"/>
    <w:rsid w:val="002D5DD1"/>
    <w:rsid w:val="002D6556"/>
    <w:rsid w:val="002D7AE2"/>
    <w:rsid w:val="002D7E94"/>
    <w:rsid w:val="002E184D"/>
    <w:rsid w:val="002E1CA5"/>
    <w:rsid w:val="002E3014"/>
    <w:rsid w:val="002E4862"/>
    <w:rsid w:val="002F0613"/>
    <w:rsid w:val="002F12D3"/>
    <w:rsid w:val="002F190A"/>
    <w:rsid w:val="002F216F"/>
    <w:rsid w:val="002F2450"/>
    <w:rsid w:val="002F3694"/>
    <w:rsid w:val="002F5A7C"/>
    <w:rsid w:val="002F5AAF"/>
    <w:rsid w:val="002F6635"/>
    <w:rsid w:val="002F6DF1"/>
    <w:rsid w:val="002F7960"/>
    <w:rsid w:val="00300289"/>
    <w:rsid w:val="00302107"/>
    <w:rsid w:val="0030271A"/>
    <w:rsid w:val="00304E98"/>
    <w:rsid w:val="003059E7"/>
    <w:rsid w:val="003066A9"/>
    <w:rsid w:val="00307306"/>
    <w:rsid w:val="00310308"/>
    <w:rsid w:val="0031089F"/>
    <w:rsid w:val="003109A9"/>
    <w:rsid w:val="00310BE2"/>
    <w:rsid w:val="0031106D"/>
    <w:rsid w:val="0031322C"/>
    <w:rsid w:val="003134A7"/>
    <w:rsid w:val="00314A26"/>
    <w:rsid w:val="00315C2B"/>
    <w:rsid w:val="0032025C"/>
    <w:rsid w:val="0032041E"/>
    <w:rsid w:val="00320CA3"/>
    <w:rsid w:val="0032116A"/>
    <w:rsid w:val="00321744"/>
    <w:rsid w:val="00321D3E"/>
    <w:rsid w:val="00324CE1"/>
    <w:rsid w:val="003254F1"/>
    <w:rsid w:val="00325575"/>
    <w:rsid w:val="00325603"/>
    <w:rsid w:val="00325960"/>
    <w:rsid w:val="003272B6"/>
    <w:rsid w:val="00327F9D"/>
    <w:rsid w:val="003307C3"/>
    <w:rsid w:val="00331541"/>
    <w:rsid w:val="00332280"/>
    <w:rsid w:val="00332B22"/>
    <w:rsid w:val="00332C1F"/>
    <w:rsid w:val="003339D1"/>
    <w:rsid w:val="00333AFB"/>
    <w:rsid w:val="0033419D"/>
    <w:rsid w:val="00334388"/>
    <w:rsid w:val="0033478F"/>
    <w:rsid w:val="00334A8C"/>
    <w:rsid w:val="003379FD"/>
    <w:rsid w:val="00337E9C"/>
    <w:rsid w:val="00340554"/>
    <w:rsid w:val="00342720"/>
    <w:rsid w:val="00346665"/>
    <w:rsid w:val="003469CC"/>
    <w:rsid w:val="00351789"/>
    <w:rsid w:val="00351E9F"/>
    <w:rsid w:val="00352238"/>
    <w:rsid w:val="003527D0"/>
    <w:rsid w:val="0035296D"/>
    <w:rsid w:val="003538FA"/>
    <w:rsid w:val="003540AB"/>
    <w:rsid w:val="0035471B"/>
    <w:rsid w:val="00354842"/>
    <w:rsid w:val="00354EF1"/>
    <w:rsid w:val="00355493"/>
    <w:rsid w:val="003561B9"/>
    <w:rsid w:val="00356233"/>
    <w:rsid w:val="00357890"/>
    <w:rsid w:val="0035790E"/>
    <w:rsid w:val="0036032A"/>
    <w:rsid w:val="0036071D"/>
    <w:rsid w:val="00360841"/>
    <w:rsid w:val="00361B58"/>
    <w:rsid w:val="00361DC4"/>
    <w:rsid w:val="00364825"/>
    <w:rsid w:val="00365213"/>
    <w:rsid w:val="0036575B"/>
    <w:rsid w:val="00365E92"/>
    <w:rsid w:val="00367592"/>
    <w:rsid w:val="00367F34"/>
    <w:rsid w:val="00370619"/>
    <w:rsid w:val="00371014"/>
    <w:rsid w:val="00371EFA"/>
    <w:rsid w:val="00372328"/>
    <w:rsid w:val="00373F02"/>
    <w:rsid w:val="003756CD"/>
    <w:rsid w:val="00375FD6"/>
    <w:rsid w:val="003763B1"/>
    <w:rsid w:val="00381E4A"/>
    <w:rsid w:val="00382ACC"/>
    <w:rsid w:val="00383296"/>
    <w:rsid w:val="00383A06"/>
    <w:rsid w:val="003849C5"/>
    <w:rsid w:val="0038694C"/>
    <w:rsid w:val="003869E6"/>
    <w:rsid w:val="00386EA8"/>
    <w:rsid w:val="003877B5"/>
    <w:rsid w:val="00387AE8"/>
    <w:rsid w:val="00393750"/>
    <w:rsid w:val="00393B01"/>
    <w:rsid w:val="003942A1"/>
    <w:rsid w:val="00395E0A"/>
    <w:rsid w:val="00397684"/>
    <w:rsid w:val="003A1C9D"/>
    <w:rsid w:val="003A1D21"/>
    <w:rsid w:val="003A2599"/>
    <w:rsid w:val="003A2D7B"/>
    <w:rsid w:val="003A3AB5"/>
    <w:rsid w:val="003A4EB7"/>
    <w:rsid w:val="003A76AC"/>
    <w:rsid w:val="003A7E98"/>
    <w:rsid w:val="003B002A"/>
    <w:rsid w:val="003B0875"/>
    <w:rsid w:val="003B2E42"/>
    <w:rsid w:val="003B415B"/>
    <w:rsid w:val="003B74C2"/>
    <w:rsid w:val="003B74C9"/>
    <w:rsid w:val="003B79C7"/>
    <w:rsid w:val="003C0999"/>
    <w:rsid w:val="003C0E0C"/>
    <w:rsid w:val="003C33B2"/>
    <w:rsid w:val="003C41D5"/>
    <w:rsid w:val="003C7EA9"/>
    <w:rsid w:val="003D1850"/>
    <w:rsid w:val="003D2205"/>
    <w:rsid w:val="003D2EC4"/>
    <w:rsid w:val="003D3872"/>
    <w:rsid w:val="003D3B64"/>
    <w:rsid w:val="003D4095"/>
    <w:rsid w:val="003D70C4"/>
    <w:rsid w:val="003E0140"/>
    <w:rsid w:val="003E422A"/>
    <w:rsid w:val="003E48A4"/>
    <w:rsid w:val="003E6198"/>
    <w:rsid w:val="003E658B"/>
    <w:rsid w:val="003E6E31"/>
    <w:rsid w:val="003E7AEA"/>
    <w:rsid w:val="003E7E93"/>
    <w:rsid w:val="003F36F0"/>
    <w:rsid w:val="003F3C95"/>
    <w:rsid w:val="003F5620"/>
    <w:rsid w:val="003F5BD1"/>
    <w:rsid w:val="003F6E45"/>
    <w:rsid w:val="003F6EB7"/>
    <w:rsid w:val="004002B1"/>
    <w:rsid w:val="0040082A"/>
    <w:rsid w:val="00401C59"/>
    <w:rsid w:val="00401EC3"/>
    <w:rsid w:val="00401FB8"/>
    <w:rsid w:val="0040246B"/>
    <w:rsid w:val="004030F6"/>
    <w:rsid w:val="00403FB5"/>
    <w:rsid w:val="00404105"/>
    <w:rsid w:val="00404CC8"/>
    <w:rsid w:val="00406486"/>
    <w:rsid w:val="0040796E"/>
    <w:rsid w:val="00407EFA"/>
    <w:rsid w:val="0041088C"/>
    <w:rsid w:val="004109B6"/>
    <w:rsid w:val="00410BF0"/>
    <w:rsid w:val="00411AC3"/>
    <w:rsid w:val="004123CF"/>
    <w:rsid w:val="00414567"/>
    <w:rsid w:val="00416032"/>
    <w:rsid w:val="0041614B"/>
    <w:rsid w:val="00416988"/>
    <w:rsid w:val="00416AD5"/>
    <w:rsid w:val="004170DE"/>
    <w:rsid w:val="00417F02"/>
    <w:rsid w:val="004208E0"/>
    <w:rsid w:val="00421402"/>
    <w:rsid w:val="00421453"/>
    <w:rsid w:val="00422584"/>
    <w:rsid w:val="0042280B"/>
    <w:rsid w:val="0042383D"/>
    <w:rsid w:val="00423C20"/>
    <w:rsid w:val="00424592"/>
    <w:rsid w:val="00424A8F"/>
    <w:rsid w:val="0043253B"/>
    <w:rsid w:val="00432C67"/>
    <w:rsid w:val="00433E6E"/>
    <w:rsid w:val="0043499E"/>
    <w:rsid w:val="00434C63"/>
    <w:rsid w:val="00435A57"/>
    <w:rsid w:val="00436C83"/>
    <w:rsid w:val="00437230"/>
    <w:rsid w:val="0044099A"/>
    <w:rsid w:val="00441040"/>
    <w:rsid w:val="00441616"/>
    <w:rsid w:val="00442845"/>
    <w:rsid w:val="004433EB"/>
    <w:rsid w:val="004436B6"/>
    <w:rsid w:val="00443741"/>
    <w:rsid w:val="00443D69"/>
    <w:rsid w:val="00444C19"/>
    <w:rsid w:val="0044578D"/>
    <w:rsid w:val="00446C51"/>
    <w:rsid w:val="00447891"/>
    <w:rsid w:val="00447C08"/>
    <w:rsid w:val="004513B3"/>
    <w:rsid w:val="004527E4"/>
    <w:rsid w:val="00452BBF"/>
    <w:rsid w:val="00452DE6"/>
    <w:rsid w:val="00454638"/>
    <w:rsid w:val="0045496D"/>
    <w:rsid w:val="004549C2"/>
    <w:rsid w:val="00454D86"/>
    <w:rsid w:val="00457796"/>
    <w:rsid w:val="00457B7A"/>
    <w:rsid w:val="00457D62"/>
    <w:rsid w:val="00460A89"/>
    <w:rsid w:val="00460C31"/>
    <w:rsid w:val="0046127A"/>
    <w:rsid w:val="0046201B"/>
    <w:rsid w:val="004622FE"/>
    <w:rsid w:val="0046393E"/>
    <w:rsid w:val="00463EA4"/>
    <w:rsid w:val="004646B4"/>
    <w:rsid w:val="00464DA6"/>
    <w:rsid w:val="00465485"/>
    <w:rsid w:val="004657AC"/>
    <w:rsid w:val="00466164"/>
    <w:rsid w:val="00467021"/>
    <w:rsid w:val="0047089D"/>
    <w:rsid w:val="00471259"/>
    <w:rsid w:val="00471748"/>
    <w:rsid w:val="00471765"/>
    <w:rsid w:val="00471B37"/>
    <w:rsid w:val="004736C0"/>
    <w:rsid w:val="004739A5"/>
    <w:rsid w:val="00473C64"/>
    <w:rsid w:val="00474BA9"/>
    <w:rsid w:val="00475562"/>
    <w:rsid w:val="00475A86"/>
    <w:rsid w:val="00476165"/>
    <w:rsid w:val="00476184"/>
    <w:rsid w:val="00476A66"/>
    <w:rsid w:val="00476B3E"/>
    <w:rsid w:val="004778F3"/>
    <w:rsid w:val="00481972"/>
    <w:rsid w:val="004822BC"/>
    <w:rsid w:val="00482E7C"/>
    <w:rsid w:val="00483297"/>
    <w:rsid w:val="00483E37"/>
    <w:rsid w:val="004840B0"/>
    <w:rsid w:val="00484761"/>
    <w:rsid w:val="00485126"/>
    <w:rsid w:val="00485F5D"/>
    <w:rsid w:val="0048676C"/>
    <w:rsid w:val="00490E19"/>
    <w:rsid w:val="00490E5A"/>
    <w:rsid w:val="004926AD"/>
    <w:rsid w:val="00492955"/>
    <w:rsid w:val="00493623"/>
    <w:rsid w:val="00494164"/>
    <w:rsid w:val="0049537C"/>
    <w:rsid w:val="00495B2C"/>
    <w:rsid w:val="00495BE0"/>
    <w:rsid w:val="004964A6"/>
    <w:rsid w:val="00496A3C"/>
    <w:rsid w:val="00496A7F"/>
    <w:rsid w:val="004A0199"/>
    <w:rsid w:val="004A134D"/>
    <w:rsid w:val="004A1FF1"/>
    <w:rsid w:val="004A26B8"/>
    <w:rsid w:val="004A281B"/>
    <w:rsid w:val="004A311C"/>
    <w:rsid w:val="004A34CC"/>
    <w:rsid w:val="004A39E6"/>
    <w:rsid w:val="004A43CF"/>
    <w:rsid w:val="004A73F2"/>
    <w:rsid w:val="004B024E"/>
    <w:rsid w:val="004B0C4A"/>
    <w:rsid w:val="004B1423"/>
    <w:rsid w:val="004B1EC5"/>
    <w:rsid w:val="004B2D48"/>
    <w:rsid w:val="004B7453"/>
    <w:rsid w:val="004B75F4"/>
    <w:rsid w:val="004C00E3"/>
    <w:rsid w:val="004C123D"/>
    <w:rsid w:val="004C1AB9"/>
    <w:rsid w:val="004C2CC3"/>
    <w:rsid w:val="004C327F"/>
    <w:rsid w:val="004C435B"/>
    <w:rsid w:val="004C4B24"/>
    <w:rsid w:val="004C5774"/>
    <w:rsid w:val="004C5C5D"/>
    <w:rsid w:val="004C6F0F"/>
    <w:rsid w:val="004C734D"/>
    <w:rsid w:val="004C7ED1"/>
    <w:rsid w:val="004D1E2F"/>
    <w:rsid w:val="004D2F7B"/>
    <w:rsid w:val="004D3289"/>
    <w:rsid w:val="004D370D"/>
    <w:rsid w:val="004D4B58"/>
    <w:rsid w:val="004D4F33"/>
    <w:rsid w:val="004D5256"/>
    <w:rsid w:val="004D5397"/>
    <w:rsid w:val="004D6D50"/>
    <w:rsid w:val="004E0F42"/>
    <w:rsid w:val="004E27F4"/>
    <w:rsid w:val="004E32EE"/>
    <w:rsid w:val="004E3D2C"/>
    <w:rsid w:val="004E4793"/>
    <w:rsid w:val="004E5857"/>
    <w:rsid w:val="004E75F8"/>
    <w:rsid w:val="004F01C7"/>
    <w:rsid w:val="004F0BE9"/>
    <w:rsid w:val="004F0C59"/>
    <w:rsid w:val="004F18E3"/>
    <w:rsid w:val="004F2819"/>
    <w:rsid w:val="004F4049"/>
    <w:rsid w:val="004F4F0D"/>
    <w:rsid w:val="004F6A9C"/>
    <w:rsid w:val="004F7E9E"/>
    <w:rsid w:val="00500811"/>
    <w:rsid w:val="00500E4D"/>
    <w:rsid w:val="00501B18"/>
    <w:rsid w:val="00502EBE"/>
    <w:rsid w:val="0050312F"/>
    <w:rsid w:val="005048B8"/>
    <w:rsid w:val="00504BC0"/>
    <w:rsid w:val="00504F9E"/>
    <w:rsid w:val="005052C0"/>
    <w:rsid w:val="00505D3B"/>
    <w:rsid w:val="0050698C"/>
    <w:rsid w:val="00506C81"/>
    <w:rsid w:val="0050703C"/>
    <w:rsid w:val="00510406"/>
    <w:rsid w:val="00511454"/>
    <w:rsid w:val="0051283C"/>
    <w:rsid w:val="00513608"/>
    <w:rsid w:val="00513BD4"/>
    <w:rsid w:val="00517779"/>
    <w:rsid w:val="00520EC2"/>
    <w:rsid w:val="00521B16"/>
    <w:rsid w:val="00522634"/>
    <w:rsid w:val="005227D4"/>
    <w:rsid w:val="00522A27"/>
    <w:rsid w:val="005253B2"/>
    <w:rsid w:val="00525867"/>
    <w:rsid w:val="00525EA1"/>
    <w:rsid w:val="00527829"/>
    <w:rsid w:val="00530D22"/>
    <w:rsid w:val="00530E85"/>
    <w:rsid w:val="005323E2"/>
    <w:rsid w:val="00532E40"/>
    <w:rsid w:val="00532F91"/>
    <w:rsid w:val="005336B8"/>
    <w:rsid w:val="005339F7"/>
    <w:rsid w:val="00533A48"/>
    <w:rsid w:val="0053536B"/>
    <w:rsid w:val="0053628C"/>
    <w:rsid w:val="005404F7"/>
    <w:rsid w:val="005430A0"/>
    <w:rsid w:val="00543485"/>
    <w:rsid w:val="0054510E"/>
    <w:rsid w:val="0054514B"/>
    <w:rsid w:val="00546B8E"/>
    <w:rsid w:val="005473A5"/>
    <w:rsid w:val="00551ED1"/>
    <w:rsid w:val="00553C73"/>
    <w:rsid w:val="00553F74"/>
    <w:rsid w:val="00555F57"/>
    <w:rsid w:val="00556B7F"/>
    <w:rsid w:val="00556EA0"/>
    <w:rsid w:val="00560E0D"/>
    <w:rsid w:val="00560E28"/>
    <w:rsid w:val="005615EA"/>
    <w:rsid w:val="00563168"/>
    <w:rsid w:val="00564084"/>
    <w:rsid w:val="0056448A"/>
    <w:rsid w:val="00564D08"/>
    <w:rsid w:val="005658E9"/>
    <w:rsid w:val="00565F94"/>
    <w:rsid w:val="00566246"/>
    <w:rsid w:val="0056719B"/>
    <w:rsid w:val="00570B90"/>
    <w:rsid w:val="005711DF"/>
    <w:rsid w:val="00574195"/>
    <w:rsid w:val="005753FF"/>
    <w:rsid w:val="0057596E"/>
    <w:rsid w:val="00580438"/>
    <w:rsid w:val="00580CC7"/>
    <w:rsid w:val="005811F6"/>
    <w:rsid w:val="005823C6"/>
    <w:rsid w:val="005824E5"/>
    <w:rsid w:val="0058338D"/>
    <w:rsid w:val="005841B1"/>
    <w:rsid w:val="00584804"/>
    <w:rsid w:val="0058596D"/>
    <w:rsid w:val="00585B54"/>
    <w:rsid w:val="00586969"/>
    <w:rsid w:val="00587E0E"/>
    <w:rsid w:val="00590D90"/>
    <w:rsid w:val="00591A48"/>
    <w:rsid w:val="005929B6"/>
    <w:rsid w:val="00593604"/>
    <w:rsid w:val="00593793"/>
    <w:rsid w:val="005939B9"/>
    <w:rsid w:val="00593CF5"/>
    <w:rsid w:val="005942FD"/>
    <w:rsid w:val="00594EB0"/>
    <w:rsid w:val="00596A49"/>
    <w:rsid w:val="0059777E"/>
    <w:rsid w:val="005A02EB"/>
    <w:rsid w:val="005A21E4"/>
    <w:rsid w:val="005A235E"/>
    <w:rsid w:val="005A3C0F"/>
    <w:rsid w:val="005A3FA5"/>
    <w:rsid w:val="005A5276"/>
    <w:rsid w:val="005A577D"/>
    <w:rsid w:val="005B0971"/>
    <w:rsid w:val="005B34BA"/>
    <w:rsid w:val="005B3CED"/>
    <w:rsid w:val="005B4B62"/>
    <w:rsid w:val="005B525A"/>
    <w:rsid w:val="005B7A72"/>
    <w:rsid w:val="005C011E"/>
    <w:rsid w:val="005C07C4"/>
    <w:rsid w:val="005C0C12"/>
    <w:rsid w:val="005C0D70"/>
    <w:rsid w:val="005C0D8E"/>
    <w:rsid w:val="005C16C5"/>
    <w:rsid w:val="005C2C4B"/>
    <w:rsid w:val="005C336D"/>
    <w:rsid w:val="005C3E26"/>
    <w:rsid w:val="005C4197"/>
    <w:rsid w:val="005C4C0A"/>
    <w:rsid w:val="005C5A95"/>
    <w:rsid w:val="005C5DF7"/>
    <w:rsid w:val="005C6F58"/>
    <w:rsid w:val="005C7B68"/>
    <w:rsid w:val="005D0132"/>
    <w:rsid w:val="005D13E9"/>
    <w:rsid w:val="005D1C80"/>
    <w:rsid w:val="005D1E73"/>
    <w:rsid w:val="005D2666"/>
    <w:rsid w:val="005D376C"/>
    <w:rsid w:val="005D4C97"/>
    <w:rsid w:val="005D4F3A"/>
    <w:rsid w:val="005D5959"/>
    <w:rsid w:val="005D596A"/>
    <w:rsid w:val="005D6710"/>
    <w:rsid w:val="005E0F85"/>
    <w:rsid w:val="005E2A3E"/>
    <w:rsid w:val="005E3383"/>
    <w:rsid w:val="005E5699"/>
    <w:rsid w:val="005E5AAC"/>
    <w:rsid w:val="005E5C84"/>
    <w:rsid w:val="005E79A4"/>
    <w:rsid w:val="005F1291"/>
    <w:rsid w:val="005F20D3"/>
    <w:rsid w:val="005F2C63"/>
    <w:rsid w:val="005F38B2"/>
    <w:rsid w:val="005F3BB6"/>
    <w:rsid w:val="005F3D47"/>
    <w:rsid w:val="005F4624"/>
    <w:rsid w:val="005F4FA5"/>
    <w:rsid w:val="005F549B"/>
    <w:rsid w:val="005F69BF"/>
    <w:rsid w:val="005F6D02"/>
    <w:rsid w:val="005F7144"/>
    <w:rsid w:val="005F767E"/>
    <w:rsid w:val="005F7683"/>
    <w:rsid w:val="005F7E44"/>
    <w:rsid w:val="00600033"/>
    <w:rsid w:val="00600F95"/>
    <w:rsid w:val="006019E5"/>
    <w:rsid w:val="006024BB"/>
    <w:rsid w:val="006051B3"/>
    <w:rsid w:val="00607D3F"/>
    <w:rsid w:val="00610F47"/>
    <w:rsid w:val="0061282C"/>
    <w:rsid w:val="006138CE"/>
    <w:rsid w:val="0061434E"/>
    <w:rsid w:val="00614C89"/>
    <w:rsid w:val="0061540B"/>
    <w:rsid w:val="0062061D"/>
    <w:rsid w:val="006208E2"/>
    <w:rsid w:val="00620CD1"/>
    <w:rsid w:val="00620E67"/>
    <w:rsid w:val="00621E3E"/>
    <w:rsid w:val="006228D3"/>
    <w:rsid w:val="00622A83"/>
    <w:rsid w:val="00622F90"/>
    <w:rsid w:val="00625AC5"/>
    <w:rsid w:val="00626113"/>
    <w:rsid w:val="006271F4"/>
    <w:rsid w:val="00627ED9"/>
    <w:rsid w:val="006304C8"/>
    <w:rsid w:val="00631427"/>
    <w:rsid w:val="00633E0F"/>
    <w:rsid w:val="006347C1"/>
    <w:rsid w:val="00634B15"/>
    <w:rsid w:val="006356CF"/>
    <w:rsid w:val="00636996"/>
    <w:rsid w:val="0063759B"/>
    <w:rsid w:val="006376A0"/>
    <w:rsid w:val="00637CE6"/>
    <w:rsid w:val="00642141"/>
    <w:rsid w:val="006427BE"/>
    <w:rsid w:val="00643AD3"/>
    <w:rsid w:val="00646DFA"/>
    <w:rsid w:val="006510F6"/>
    <w:rsid w:val="00651C2B"/>
    <w:rsid w:val="00652ABA"/>
    <w:rsid w:val="00653E37"/>
    <w:rsid w:val="00654069"/>
    <w:rsid w:val="006543FE"/>
    <w:rsid w:val="006546A7"/>
    <w:rsid w:val="00655104"/>
    <w:rsid w:val="0065555E"/>
    <w:rsid w:val="0065573D"/>
    <w:rsid w:val="006559B4"/>
    <w:rsid w:val="00655A27"/>
    <w:rsid w:val="00655B11"/>
    <w:rsid w:val="0065742A"/>
    <w:rsid w:val="006575B9"/>
    <w:rsid w:val="006600F7"/>
    <w:rsid w:val="0066038D"/>
    <w:rsid w:val="0066239A"/>
    <w:rsid w:val="006627F3"/>
    <w:rsid w:val="00663200"/>
    <w:rsid w:val="00663C20"/>
    <w:rsid w:val="00663EAE"/>
    <w:rsid w:val="00664529"/>
    <w:rsid w:val="00665030"/>
    <w:rsid w:val="0066512C"/>
    <w:rsid w:val="0066596C"/>
    <w:rsid w:val="00667091"/>
    <w:rsid w:val="0067023F"/>
    <w:rsid w:val="00671046"/>
    <w:rsid w:val="00676083"/>
    <w:rsid w:val="006771A9"/>
    <w:rsid w:val="0068451D"/>
    <w:rsid w:val="006845DD"/>
    <w:rsid w:val="00685591"/>
    <w:rsid w:val="00686E24"/>
    <w:rsid w:val="00687139"/>
    <w:rsid w:val="00691926"/>
    <w:rsid w:val="0069211C"/>
    <w:rsid w:val="006925BD"/>
    <w:rsid w:val="00692EE8"/>
    <w:rsid w:val="00693990"/>
    <w:rsid w:val="006946D0"/>
    <w:rsid w:val="00695690"/>
    <w:rsid w:val="006958FD"/>
    <w:rsid w:val="00695E9D"/>
    <w:rsid w:val="00697224"/>
    <w:rsid w:val="006A1856"/>
    <w:rsid w:val="006A42E7"/>
    <w:rsid w:val="006A4DC3"/>
    <w:rsid w:val="006A57CC"/>
    <w:rsid w:val="006A5ED6"/>
    <w:rsid w:val="006B0132"/>
    <w:rsid w:val="006B084E"/>
    <w:rsid w:val="006B1788"/>
    <w:rsid w:val="006B3085"/>
    <w:rsid w:val="006B30D6"/>
    <w:rsid w:val="006B3806"/>
    <w:rsid w:val="006B41CB"/>
    <w:rsid w:val="006B4B08"/>
    <w:rsid w:val="006B5589"/>
    <w:rsid w:val="006B57F8"/>
    <w:rsid w:val="006B66AE"/>
    <w:rsid w:val="006B6808"/>
    <w:rsid w:val="006B7FF6"/>
    <w:rsid w:val="006C05DF"/>
    <w:rsid w:val="006C0C91"/>
    <w:rsid w:val="006C1A81"/>
    <w:rsid w:val="006C1B99"/>
    <w:rsid w:val="006C1ED3"/>
    <w:rsid w:val="006C34CC"/>
    <w:rsid w:val="006C4ED5"/>
    <w:rsid w:val="006C5C69"/>
    <w:rsid w:val="006C5CB1"/>
    <w:rsid w:val="006C5E5F"/>
    <w:rsid w:val="006C6499"/>
    <w:rsid w:val="006C6915"/>
    <w:rsid w:val="006C7993"/>
    <w:rsid w:val="006D1DC7"/>
    <w:rsid w:val="006D3870"/>
    <w:rsid w:val="006D3E82"/>
    <w:rsid w:val="006D4C0F"/>
    <w:rsid w:val="006D503C"/>
    <w:rsid w:val="006D59EB"/>
    <w:rsid w:val="006D5DEA"/>
    <w:rsid w:val="006D6088"/>
    <w:rsid w:val="006D650A"/>
    <w:rsid w:val="006D72D5"/>
    <w:rsid w:val="006D7A8C"/>
    <w:rsid w:val="006E09F7"/>
    <w:rsid w:val="006E2628"/>
    <w:rsid w:val="006E29B3"/>
    <w:rsid w:val="006E2A03"/>
    <w:rsid w:val="006E2C6F"/>
    <w:rsid w:val="006E3670"/>
    <w:rsid w:val="006E4537"/>
    <w:rsid w:val="006E49AB"/>
    <w:rsid w:val="006E616E"/>
    <w:rsid w:val="006F158A"/>
    <w:rsid w:val="006F16BC"/>
    <w:rsid w:val="006F1F82"/>
    <w:rsid w:val="006F3209"/>
    <w:rsid w:val="006F34F1"/>
    <w:rsid w:val="006F3A7B"/>
    <w:rsid w:val="006F45B9"/>
    <w:rsid w:val="006F46A5"/>
    <w:rsid w:val="006F4D18"/>
    <w:rsid w:val="006F76F0"/>
    <w:rsid w:val="006F78FC"/>
    <w:rsid w:val="006F7A33"/>
    <w:rsid w:val="007015A1"/>
    <w:rsid w:val="00702271"/>
    <w:rsid w:val="00703F03"/>
    <w:rsid w:val="0070586E"/>
    <w:rsid w:val="00705994"/>
    <w:rsid w:val="007060E2"/>
    <w:rsid w:val="00706ED6"/>
    <w:rsid w:val="00706F1C"/>
    <w:rsid w:val="0070710D"/>
    <w:rsid w:val="007130CD"/>
    <w:rsid w:val="00714628"/>
    <w:rsid w:val="00714F83"/>
    <w:rsid w:val="007150C1"/>
    <w:rsid w:val="00715B78"/>
    <w:rsid w:val="00716144"/>
    <w:rsid w:val="00717A73"/>
    <w:rsid w:val="00720077"/>
    <w:rsid w:val="0072252C"/>
    <w:rsid w:val="00722D1E"/>
    <w:rsid w:val="0072396E"/>
    <w:rsid w:val="00723A22"/>
    <w:rsid w:val="00723C0D"/>
    <w:rsid w:val="00726A52"/>
    <w:rsid w:val="00726A82"/>
    <w:rsid w:val="00727507"/>
    <w:rsid w:val="007278F3"/>
    <w:rsid w:val="00727DF8"/>
    <w:rsid w:val="007313CA"/>
    <w:rsid w:val="00731EE2"/>
    <w:rsid w:val="00732148"/>
    <w:rsid w:val="007322B7"/>
    <w:rsid w:val="00733688"/>
    <w:rsid w:val="007352B9"/>
    <w:rsid w:val="00737D6D"/>
    <w:rsid w:val="007407F0"/>
    <w:rsid w:val="00740E25"/>
    <w:rsid w:val="00741B34"/>
    <w:rsid w:val="007425DE"/>
    <w:rsid w:val="00742DA7"/>
    <w:rsid w:val="00744408"/>
    <w:rsid w:val="00744410"/>
    <w:rsid w:val="00744F35"/>
    <w:rsid w:val="00745660"/>
    <w:rsid w:val="00745D84"/>
    <w:rsid w:val="0074676A"/>
    <w:rsid w:val="007475F6"/>
    <w:rsid w:val="00750BE1"/>
    <w:rsid w:val="007520CE"/>
    <w:rsid w:val="00752B7B"/>
    <w:rsid w:val="0075326B"/>
    <w:rsid w:val="00753679"/>
    <w:rsid w:val="00753A24"/>
    <w:rsid w:val="00753DDB"/>
    <w:rsid w:val="00754B4F"/>
    <w:rsid w:val="00756872"/>
    <w:rsid w:val="007576CD"/>
    <w:rsid w:val="00757BC1"/>
    <w:rsid w:val="00760801"/>
    <w:rsid w:val="007612BF"/>
    <w:rsid w:val="00762D9F"/>
    <w:rsid w:val="0076630A"/>
    <w:rsid w:val="00766C15"/>
    <w:rsid w:val="00767254"/>
    <w:rsid w:val="00767CB2"/>
    <w:rsid w:val="00767E57"/>
    <w:rsid w:val="00767E86"/>
    <w:rsid w:val="0077261E"/>
    <w:rsid w:val="00772F87"/>
    <w:rsid w:val="00775D5C"/>
    <w:rsid w:val="00776287"/>
    <w:rsid w:val="00777506"/>
    <w:rsid w:val="007805A5"/>
    <w:rsid w:val="00780CBB"/>
    <w:rsid w:val="007817E4"/>
    <w:rsid w:val="007819A1"/>
    <w:rsid w:val="007823DB"/>
    <w:rsid w:val="00782DA4"/>
    <w:rsid w:val="00783721"/>
    <w:rsid w:val="00785496"/>
    <w:rsid w:val="00786506"/>
    <w:rsid w:val="00786E70"/>
    <w:rsid w:val="007871CD"/>
    <w:rsid w:val="007874F4"/>
    <w:rsid w:val="00787986"/>
    <w:rsid w:val="00787D47"/>
    <w:rsid w:val="0079164A"/>
    <w:rsid w:val="00791B4E"/>
    <w:rsid w:val="007920BA"/>
    <w:rsid w:val="007921CF"/>
    <w:rsid w:val="007926CB"/>
    <w:rsid w:val="00793418"/>
    <w:rsid w:val="0079557E"/>
    <w:rsid w:val="00795F80"/>
    <w:rsid w:val="007A007B"/>
    <w:rsid w:val="007A1BFB"/>
    <w:rsid w:val="007A1D4B"/>
    <w:rsid w:val="007A218A"/>
    <w:rsid w:val="007A2B75"/>
    <w:rsid w:val="007A2EA8"/>
    <w:rsid w:val="007A3D4B"/>
    <w:rsid w:val="007A54D9"/>
    <w:rsid w:val="007A5545"/>
    <w:rsid w:val="007A5EB1"/>
    <w:rsid w:val="007A6DD2"/>
    <w:rsid w:val="007A7209"/>
    <w:rsid w:val="007B072B"/>
    <w:rsid w:val="007B18A3"/>
    <w:rsid w:val="007B4CF3"/>
    <w:rsid w:val="007B5901"/>
    <w:rsid w:val="007C0C3E"/>
    <w:rsid w:val="007C3DB2"/>
    <w:rsid w:val="007C3F72"/>
    <w:rsid w:val="007C3FC7"/>
    <w:rsid w:val="007C5380"/>
    <w:rsid w:val="007C631E"/>
    <w:rsid w:val="007C7396"/>
    <w:rsid w:val="007C761C"/>
    <w:rsid w:val="007D061C"/>
    <w:rsid w:val="007D323C"/>
    <w:rsid w:val="007D46F6"/>
    <w:rsid w:val="007D4E0D"/>
    <w:rsid w:val="007D6013"/>
    <w:rsid w:val="007D650D"/>
    <w:rsid w:val="007D6BCF"/>
    <w:rsid w:val="007E06F4"/>
    <w:rsid w:val="007E13DF"/>
    <w:rsid w:val="007E3884"/>
    <w:rsid w:val="007E3D3A"/>
    <w:rsid w:val="007E4E88"/>
    <w:rsid w:val="007E5289"/>
    <w:rsid w:val="007E587D"/>
    <w:rsid w:val="007E7446"/>
    <w:rsid w:val="007E78B3"/>
    <w:rsid w:val="007F088C"/>
    <w:rsid w:val="007F1D90"/>
    <w:rsid w:val="007F2DE6"/>
    <w:rsid w:val="007F3DC8"/>
    <w:rsid w:val="007F440C"/>
    <w:rsid w:val="007F62D4"/>
    <w:rsid w:val="007F6C0E"/>
    <w:rsid w:val="007F7D48"/>
    <w:rsid w:val="007F7E22"/>
    <w:rsid w:val="00800E18"/>
    <w:rsid w:val="00801230"/>
    <w:rsid w:val="008021BD"/>
    <w:rsid w:val="00803D26"/>
    <w:rsid w:val="00803D5A"/>
    <w:rsid w:val="00804A1D"/>
    <w:rsid w:val="00804E3C"/>
    <w:rsid w:val="0080591E"/>
    <w:rsid w:val="00805A8B"/>
    <w:rsid w:val="00805E8B"/>
    <w:rsid w:val="00811FC4"/>
    <w:rsid w:val="00812D9C"/>
    <w:rsid w:val="00815398"/>
    <w:rsid w:val="008162F0"/>
    <w:rsid w:val="008164C2"/>
    <w:rsid w:val="0081725E"/>
    <w:rsid w:val="008205CE"/>
    <w:rsid w:val="00820C9E"/>
    <w:rsid w:val="008219CA"/>
    <w:rsid w:val="00821B39"/>
    <w:rsid w:val="00822C90"/>
    <w:rsid w:val="0082321C"/>
    <w:rsid w:val="00824F1C"/>
    <w:rsid w:val="008251E0"/>
    <w:rsid w:val="00825AB5"/>
    <w:rsid w:val="00826B16"/>
    <w:rsid w:val="00826C32"/>
    <w:rsid w:val="00832948"/>
    <w:rsid w:val="008329C6"/>
    <w:rsid w:val="00833698"/>
    <w:rsid w:val="0083463D"/>
    <w:rsid w:val="00834C51"/>
    <w:rsid w:val="0083529C"/>
    <w:rsid w:val="008356CB"/>
    <w:rsid w:val="0083608A"/>
    <w:rsid w:val="0083794B"/>
    <w:rsid w:val="00837BD2"/>
    <w:rsid w:val="00840F24"/>
    <w:rsid w:val="0084251A"/>
    <w:rsid w:val="0084280D"/>
    <w:rsid w:val="00843774"/>
    <w:rsid w:val="00843F49"/>
    <w:rsid w:val="008444F5"/>
    <w:rsid w:val="008459C6"/>
    <w:rsid w:val="0084633B"/>
    <w:rsid w:val="00846627"/>
    <w:rsid w:val="00846680"/>
    <w:rsid w:val="0085016E"/>
    <w:rsid w:val="008509F6"/>
    <w:rsid w:val="00851BBB"/>
    <w:rsid w:val="00852350"/>
    <w:rsid w:val="00852CE2"/>
    <w:rsid w:val="00854443"/>
    <w:rsid w:val="00856420"/>
    <w:rsid w:val="00856EC2"/>
    <w:rsid w:val="00857F51"/>
    <w:rsid w:val="00860B1F"/>
    <w:rsid w:val="008616A5"/>
    <w:rsid w:val="00864D29"/>
    <w:rsid w:val="0086592A"/>
    <w:rsid w:val="00865E6D"/>
    <w:rsid w:val="008662A4"/>
    <w:rsid w:val="00866734"/>
    <w:rsid w:val="00867036"/>
    <w:rsid w:val="00867176"/>
    <w:rsid w:val="00867B42"/>
    <w:rsid w:val="00867BD0"/>
    <w:rsid w:val="00867C80"/>
    <w:rsid w:val="00870301"/>
    <w:rsid w:val="0087129C"/>
    <w:rsid w:val="00871BD1"/>
    <w:rsid w:val="00875925"/>
    <w:rsid w:val="008759C2"/>
    <w:rsid w:val="0087607C"/>
    <w:rsid w:val="0087725F"/>
    <w:rsid w:val="00877584"/>
    <w:rsid w:val="00880EAD"/>
    <w:rsid w:val="00881A38"/>
    <w:rsid w:val="008831DF"/>
    <w:rsid w:val="00883AF2"/>
    <w:rsid w:val="00884C48"/>
    <w:rsid w:val="0088528C"/>
    <w:rsid w:val="008854D7"/>
    <w:rsid w:val="00885A74"/>
    <w:rsid w:val="00885AA0"/>
    <w:rsid w:val="00887CBB"/>
    <w:rsid w:val="00890766"/>
    <w:rsid w:val="0089108F"/>
    <w:rsid w:val="00891C70"/>
    <w:rsid w:val="00892A03"/>
    <w:rsid w:val="00892B39"/>
    <w:rsid w:val="00894946"/>
    <w:rsid w:val="00894A67"/>
    <w:rsid w:val="00896B28"/>
    <w:rsid w:val="00896CCE"/>
    <w:rsid w:val="008970A8"/>
    <w:rsid w:val="00897B60"/>
    <w:rsid w:val="008A035B"/>
    <w:rsid w:val="008A06D7"/>
    <w:rsid w:val="008A0D37"/>
    <w:rsid w:val="008A1F82"/>
    <w:rsid w:val="008A21CE"/>
    <w:rsid w:val="008A4307"/>
    <w:rsid w:val="008A5F9A"/>
    <w:rsid w:val="008A618F"/>
    <w:rsid w:val="008A7626"/>
    <w:rsid w:val="008A7999"/>
    <w:rsid w:val="008A7B39"/>
    <w:rsid w:val="008B0440"/>
    <w:rsid w:val="008B12B4"/>
    <w:rsid w:val="008B3D3E"/>
    <w:rsid w:val="008B4E54"/>
    <w:rsid w:val="008B4F6A"/>
    <w:rsid w:val="008B5FCD"/>
    <w:rsid w:val="008B7DAB"/>
    <w:rsid w:val="008C09E5"/>
    <w:rsid w:val="008C0B7A"/>
    <w:rsid w:val="008C10BF"/>
    <w:rsid w:val="008C2036"/>
    <w:rsid w:val="008C49E3"/>
    <w:rsid w:val="008C58FE"/>
    <w:rsid w:val="008C612A"/>
    <w:rsid w:val="008C6212"/>
    <w:rsid w:val="008C7631"/>
    <w:rsid w:val="008D0316"/>
    <w:rsid w:val="008D2197"/>
    <w:rsid w:val="008D27AA"/>
    <w:rsid w:val="008D3392"/>
    <w:rsid w:val="008D3C27"/>
    <w:rsid w:val="008D43CD"/>
    <w:rsid w:val="008D491E"/>
    <w:rsid w:val="008D4AE3"/>
    <w:rsid w:val="008D5979"/>
    <w:rsid w:val="008D664A"/>
    <w:rsid w:val="008D6CA2"/>
    <w:rsid w:val="008D6D95"/>
    <w:rsid w:val="008D71EA"/>
    <w:rsid w:val="008E2986"/>
    <w:rsid w:val="008E34AF"/>
    <w:rsid w:val="008E3CA7"/>
    <w:rsid w:val="008E681E"/>
    <w:rsid w:val="008E73FE"/>
    <w:rsid w:val="008F18B6"/>
    <w:rsid w:val="008F1B9D"/>
    <w:rsid w:val="008F236F"/>
    <w:rsid w:val="008F2694"/>
    <w:rsid w:val="008F3AF7"/>
    <w:rsid w:val="008F4552"/>
    <w:rsid w:val="008F614F"/>
    <w:rsid w:val="008F6B6A"/>
    <w:rsid w:val="008F7400"/>
    <w:rsid w:val="008F74A0"/>
    <w:rsid w:val="008F7937"/>
    <w:rsid w:val="008F7F56"/>
    <w:rsid w:val="00902CFE"/>
    <w:rsid w:val="00904DB8"/>
    <w:rsid w:val="0090511B"/>
    <w:rsid w:val="009064B0"/>
    <w:rsid w:val="00907898"/>
    <w:rsid w:val="00907BE1"/>
    <w:rsid w:val="00910CC2"/>
    <w:rsid w:val="00910DE5"/>
    <w:rsid w:val="00912524"/>
    <w:rsid w:val="00913B49"/>
    <w:rsid w:val="00914695"/>
    <w:rsid w:val="009146F2"/>
    <w:rsid w:val="009155F3"/>
    <w:rsid w:val="009156C8"/>
    <w:rsid w:val="00915BBC"/>
    <w:rsid w:val="00916490"/>
    <w:rsid w:val="00916534"/>
    <w:rsid w:val="00916934"/>
    <w:rsid w:val="00916E5C"/>
    <w:rsid w:val="009220EA"/>
    <w:rsid w:val="00923D5B"/>
    <w:rsid w:val="00924B55"/>
    <w:rsid w:val="00926804"/>
    <w:rsid w:val="00926838"/>
    <w:rsid w:val="0092705C"/>
    <w:rsid w:val="00927477"/>
    <w:rsid w:val="00930089"/>
    <w:rsid w:val="00930C50"/>
    <w:rsid w:val="009310A8"/>
    <w:rsid w:val="0093234A"/>
    <w:rsid w:val="0093286B"/>
    <w:rsid w:val="009333AE"/>
    <w:rsid w:val="009347E8"/>
    <w:rsid w:val="00935679"/>
    <w:rsid w:val="00935799"/>
    <w:rsid w:val="00935A38"/>
    <w:rsid w:val="009364C8"/>
    <w:rsid w:val="00937596"/>
    <w:rsid w:val="00937F8B"/>
    <w:rsid w:val="0094112C"/>
    <w:rsid w:val="009418A4"/>
    <w:rsid w:val="009420FD"/>
    <w:rsid w:val="00942649"/>
    <w:rsid w:val="00942AF4"/>
    <w:rsid w:val="00943AFC"/>
    <w:rsid w:val="009448B3"/>
    <w:rsid w:val="00944EB4"/>
    <w:rsid w:val="00945B18"/>
    <w:rsid w:val="0094693B"/>
    <w:rsid w:val="009476FA"/>
    <w:rsid w:val="009479A5"/>
    <w:rsid w:val="0095043F"/>
    <w:rsid w:val="00950477"/>
    <w:rsid w:val="00950A64"/>
    <w:rsid w:val="0095197D"/>
    <w:rsid w:val="009524BF"/>
    <w:rsid w:val="00952B6F"/>
    <w:rsid w:val="00952D8B"/>
    <w:rsid w:val="00952F02"/>
    <w:rsid w:val="0095449F"/>
    <w:rsid w:val="00955A35"/>
    <w:rsid w:val="00955C9A"/>
    <w:rsid w:val="00955DB6"/>
    <w:rsid w:val="00956B26"/>
    <w:rsid w:val="00956D9C"/>
    <w:rsid w:val="00957F83"/>
    <w:rsid w:val="00957FF1"/>
    <w:rsid w:val="00960C11"/>
    <w:rsid w:val="009615C4"/>
    <w:rsid w:val="00967C22"/>
    <w:rsid w:val="0097039E"/>
    <w:rsid w:val="00972686"/>
    <w:rsid w:val="00973123"/>
    <w:rsid w:val="00973176"/>
    <w:rsid w:val="00974518"/>
    <w:rsid w:val="0097527D"/>
    <w:rsid w:val="00975EB0"/>
    <w:rsid w:val="00976406"/>
    <w:rsid w:val="0097687F"/>
    <w:rsid w:val="009803CF"/>
    <w:rsid w:val="00980960"/>
    <w:rsid w:val="0098161A"/>
    <w:rsid w:val="009835A8"/>
    <w:rsid w:val="0098404B"/>
    <w:rsid w:val="00986224"/>
    <w:rsid w:val="00986D08"/>
    <w:rsid w:val="009875D9"/>
    <w:rsid w:val="00987CD4"/>
    <w:rsid w:val="009904D0"/>
    <w:rsid w:val="00991B5C"/>
    <w:rsid w:val="00992334"/>
    <w:rsid w:val="00994353"/>
    <w:rsid w:val="0099685A"/>
    <w:rsid w:val="009968BF"/>
    <w:rsid w:val="00996DF4"/>
    <w:rsid w:val="00996E55"/>
    <w:rsid w:val="00997273"/>
    <w:rsid w:val="009A1525"/>
    <w:rsid w:val="009A1B5A"/>
    <w:rsid w:val="009A1E46"/>
    <w:rsid w:val="009A27D5"/>
    <w:rsid w:val="009A30AE"/>
    <w:rsid w:val="009A3DAE"/>
    <w:rsid w:val="009A40D2"/>
    <w:rsid w:val="009A4589"/>
    <w:rsid w:val="009A4793"/>
    <w:rsid w:val="009A51F8"/>
    <w:rsid w:val="009A537B"/>
    <w:rsid w:val="009A538A"/>
    <w:rsid w:val="009A6DEB"/>
    <w:rsid w:val="009A76C4"/>
    <w:rsid w:val="009A7987"/>
    <w:rsid w:val="009B2239"/>
    <w:rsid w:val="009B4355"/>
    <w:rsid w:val="009B52F5"/>
    <w:rsid w:val="009B5964"/>
    <w:rsid w:val="009B6E49"/>
    <w:rsid w:val="009B6F41"/>
    <w:rsid w:val="009B732E"/>
    <w:rsid w:val="009B746B"/>
    <w:rsid w:val="009C3953"/>
    <w:rsid w:val="009C4117"/>
    <w:rsid w:val="009C4296"/>
    <w:rsid w:val="009C435C"/>
    <w:rsid w:val="009C5347"/>
    <w:rsid w:val="009C539A"/>
    <w:rsid w:val="009C5701"/>
    <w:rsid w:val="009C6E81"/>
    <w:rsid w:val="009C7A75"/>
    <w:rsid w:val="009C7F6A"/>
    <w:rsid w:val="009D2508"/>
    <w:rsid w:val="009D2A3A"/>
    <w:rsid w:val="009D3832"/>
    <w:rsid w:val="009D386A"/>
    <w:rsid w:val="009D4327"/>
    <w:rsid w:val="009D7066"/>
    <w:rsid w:val="009E0CAA"/>
    <w:rsid w:val="009E1317"/>
    <w:rsid w:val="009E1356"/>
    <w:rsid w:val="009E28B3"/>
    <w:rsid w:val="009E43D6"/>
    <w:rsid w:val="009E4E37"/>
    <w:rsid w:val="009E6113"/>
    <w:rsid w:val="009F0224"/>
    <w:rsid w:val="009F03B8"/>
    <w:rsid w:val="009F0EBD"/>
    <w:rsid w:val="009F10A0"/>
    <w:rsid w:val="009F13D1"/>
    <w:rsid w:val="009F2EDD"/>
    <w:rsid w:val="009F5929"/>
    <w:rsid w:val="009F59D1"/>
    <w:rsid w:val="009F59DC"/>
    <w:rsid w:val="009F6FED"/>
    <w:rsid w:val="009F7EFB"/>
    <w:rsid w:val="00A01010"/>
    <w:rsid w:val="00A01155"/>
    <w:rsid w:val="00A014FE"/>
    <w:rsid w:val="00A02CAA"/>
    <w:rsid w:val="00A0502B"/>
    <w:rsid w:val="00A062A1"/>
    <w:rsid w:val="00A07262"/>
    <w:rsid w:val="00A10279"/>
    <w:rsid w:val="00A1099C"/>
    <w:rsid w:val="00A117DD"/>
    <w:rsid w:val="00A11BD1"/>
    <w:rsid w:val="00A1205E"/>
    <w:rsid w:val="00A129F6"/>
    <w:rsid w:val="00A12F9F"/>
    <w:rsid w:val="00A131FD"/>
    <w:rsid w:val="00A13378"/>
    <w:rsid w:val="00A13959"/>
    <w:rsid w:val="00A13FD7"/>
    <w:rsid w:val="00A14AD1"/>
    <w:rsid w:val="00A14BEF"/>
    <w:rsid w:val="00A16EC3"/>
    <w:rsid w:val="00A175B4"/>
    <w:rsid w:val="00A201ED"/>
    <w:rsid w:val="00A2099D"/>
    <w:rsid w:val="00A20E04"/>
    <w:rsid w:val="00A20FF7"/>
    <w:rsid w:val="00A21366"/>
    <w:rsid w:val="00A230A8"/>
    <w:rsid w:val="00A23291"/>
    <w:rsid w:val="00A23691"/>
    <w:rsid w:val="00A23C06"/>
    <w:rsid w:val="00A246FA"/>
    <w:rsid w:val="00A24902"/>
    <w:rsid w:val="00A2491E"/>
    <w:rsid w:val="00A25AFA"/>
    <w:rsid w:val="00A26E1F"/>
    <w:rsid w:val="00A27747"/>
    <w:rsid w:val="00A301C4"/>
    <w:rsid w:val="00A3070E"/>
    <w:rsid w:val="00A31087"/>
    <w:rsid w:val="00A315F1"/>
    <w:rsid w:val="00A32417"/>
    <w:rsid w:val="00A34C44"/>
    <w:rsid w:val="00A35465"/>
    <w:rsid w:val="00A35A66"/>
    <w:rsid w:val="00A35BDA"/>
    <w:rsid w:val="00A35C49"/>
    <w:rsid w:val="00A377E5"/>
    <w:rsid w:val="00A40C54"/>
    <w:rsid w:val="00A40E98"/>
    <w:rsid w:val="00A42B6E"/>
    <w:rsid w:val="00A4491A"/>
    <w:rsid w:val="00A47B5A"/>
    <w:rsid w:val="00A50166"/>
    <w:rsid w:val="00A50215"/>
    <w:rsid w:val="00A511FC"/>
    <w:rsid w:val="00A5141C"/>
    <w:rsid w:val="00A525F3"/>
    <w:rsid w:val="00A54632"/>
    <w:rsid w:val="00A54648"/>
    <w:rsid w:val="00A54846"/>
    <w:rsid w:val="00A5589B"/>
    <w:rsid w:val="00A55BA5"/>
    <w:rsid w:val="00A55D8E"/>
    <w:rsid w:val="00A60471"/>
    <w:rsid w:val="00A60F7E"/>
    <w:rsid w:val="00A6101E"/>
    <w:rsid w:val="00A618EF"/>
    <w:rsid w:val="00A61929"/>
    <w:rsid w:val="00A61AB3"/>
    <w:rsid w:val="00A62031"/>
    <w:rsid w:val="00A63191"/>
    <w:rsid w:val="00A66688"/>
    <w:rsid w:val="00A67B35"/>
    <w:rsid w:val="00A67E0E"/>
    <w:rsid w:val="00A67F10"/>
    <w:rsid w:val="00A71318"/>
    <w:rsid w:val="00A71FF4"/>
    <w:rsid w:val="00A72177"/>
    <w:rsid w:val="00A75442"/>
    <w:rsid w:val="00A75536"/>
    <w:rsid w:val="00A7559F"/>
    <w:rsid w:val="00A758A2"/>
    <w:rsid w:val="00A76072"/>
    <w:rsid w:val="00A76CB7"/>
    <w:rsid w:val="00A76FDE"/>
    <w:rsid w:val="00A770A6"/>
    <w:rsid w:val="00A7728B"/>
    <w:rsid w:val="00A8046E"/>
    <w:rsid w:val="00A808CD"/>
    <w:rsid w:val="00A80E22"/>
    <w:rsid w:val="00A82696"/>
    <w:rsid w:val="00A82BEB"/>
    <w:rsid w:val="00A82D81"/>
    <w:rsid w:val="00A831A0"/>
    <w:rsid w:val="00A83368"/>
    <w:rsid w:val="00A8341D"/>
    <w:rsid w:val="00A84288"/>
    <w:rsid w:val="00A85BF4"/>
    <w:rsid w:val="00A86D7D"/>
    <w:rsid w:val="00A87E33"/>
    <w:rsid w:val="00A903A2"/>
    <w:rsid w:val="00A91D80"/>
    <w:rsid w:val="00A92624"/>
    <w:rsid w:val="00A92B01"/>
    <w:rsid w:val="00A96540"/>
    <w:rsid w:val="00A96A39"/>
    <w:rsid w:val="00A96C93"/>
    <w:rsid w:val="00A96DE8"/>
    <w:rsid w:val="00A97041"/>
    <w:rsid w:val="00AA0EA0"/>
    <w:rsid w:val="00AA1940"/>
    <w:rsid w:val="00AA57C6"/>
    <w:rsid w:val="00AA6F0C"/>
    <w:rsid w:val="00AA7DFF"/>
    <w:rsid w:val="00AB1157"/>
    <w:rsid w:val="00AB1769"/>
    <w:rsid w:val="00AB2CA2"/>
    <w:rsid w:val="00AB2D20"/>
    <w:rsid w:val="00AB3A6A"/>
    <w:rsid w:val="00AB4CC1"/>
    <w:rsid w:val="00AC0371"/>
    <w:rsid w:val="00AC164C"/>
    <w:rsid w:val="00AC173F"/>
    <w:rsid w:val="00AC1FAE"/>
    <w:rsid w:val="00AC35A3"/>
    <w:rsid w:val="00AC3AB3"/>
    <w:rsid w:val="00AC5054"/>
    <w:rsid w:val="00AC5383"/>
    <w:rsid w:val="00AC5F14"/>
    <w:rsid w:val="00AC64DF"/>
    <w:rsid w:val="00AC759B"/>
    <w:rsid w:val="00AC7713"/>
    <w:rsid w:val="00AD041D"/>
    <w:rsid w:val="00AD37D2"/>
    <w:rsid w:val="00AD4431"/>
    <w:rsid w:val="00AD47F5"/>
    <w:rsid w:val="00AD57FE"/>
    <w:rsid w:val="00AD5ED5"/>
    <w:rsid w:val="00AD6744"/>
    <w:rsid w:val="00AD73EC"/>
    <w:rsid w:val="00AD7A4B"/>
    <w:rsid w:val="00AE1693"/>
    <w:rsid w:val="00AE196F"/>
    <w:rsid w:val="00AE246E"/>
    <w:rsid w:val="00AE795B"/>
    <w:rsid w:val="00AE7F84"/>
    <w:rsid w:val="00AE7FC5"/>
    <w:rsid w:val="00AF01B2"/>
    <w:rsid w:val="00AF0478"/>
    <w:rsid w:val="00AF0D0A"/>
    <w:rsid w:val="00AF0EB9"/>
    <w:rsid w:val="00AF1215"/>
    <w:rsid w:val="00AF239B"/>
    <w:rsid w:val="00AF2D17"/>
    <w:rsid w:val="00AF2E06"/>
    <w:rsid w:val="00AF415A"/>
    <w:rsid w:val="00AF52AD"/>
    <w:rsid w:val="00B0046D"/>
    <w:rsid w:val="00B00B5C"/>
    <w:rsid w:val="00B01607"/>
    <w:rsid w:val="00B02497"/>
    <w:rsid w:val="00B03A30"/>
    <w:rsid w:val="00B03F1E"/>
    <w:rsid w:val="00B04F1C"/>
    <w:rsid w:val="00B06911"/>
    <w:rsid w:val="00B07066"/>
    <w:rsid w:val="00B07B04"/>
    <w:rsid w:val="00B10DD6"/>
    <w:rsid w:val="00B11155"/>
    <w:rsid w:val="00B12333"/>
    <w:rsid w:val="00B124CC"/>
    <w:rsid w:val="00B12576"/>
    <w:rsid w:val="00B12CC8"/>
    <w:rsid w:val="00B12E83"/>
    <w:rsid w:val="00B12EB5"/>
    <w:rsid w:val="00B13458"/>
    <w:rsid w:val="00B135D6"/>
    <w:rsid w:val="00B1414E"/>
    <w:rsid w:val="00B14E77"/>
    <w:rsid w:val="00B1595A"/>
    <w:rsid w:val="00B15CB7"/>
    <w:rsid w:val="00B16ADB"/>
    <w:rsid w:val="00B1704F"/>
    <w:rsid w:val="00B17413"/>
    <w:rsid w:val="00B17E52"/>
    <w:rsid w:val="00B22948"/>
    <w:rsid w:val="00B22DB7"/>
    <w:rsid w:val="00B24954"/>
    <w:rsid w:val="00B2495A"/>
    <w:rsid w:val="00B24E45"/>
    <w:rsid w:val="00B254C2"/>
    <w:rsid w:val="00B255D9"/>
    <w:rsid w:val="00B27432"/>
    <w:rsid w:val="00B27CD5"/>
    <w:rsid w:val="00B308F4"/>
    <w:rsid w:val="00B30BD9"/>
    <w:rsid w:val="00B30D91"/>
    <w:rsid w:val="00B31633"/>
    <w:rsid w:val="00B3196A"/>
    <w:rsid w:val="00B31A6E"/>
    <w:rsid w:val="00B32285"/>
    <w:rsid w:val="00B33B86"/>
    <w:rsid w:val="00B34DFD"/>
    <w:rsid w:val="00B35D48"/>
    <w:rsid w:val="00B36539"/>
    <w:rsid w:val="00B36913"/>
    <w:rsid w:val="00B372D2"/>
    <w:rsid w:val="00B404B2"/>
    <w:rsid w:val="00B4105B"/>
    <w:rsid w:val="00B414A6"/>
    <w:rsid w:val="00B41536"/>
    <w:rsid w:val="00B41FDE"/>
    <w:rsid w:val="00B42AB4"/>
    <w:rsid w:val="00B43329"/>
    <w:rsid w:val="00B4403F"/>
    <w:rsid w:val="00B4421D"/>
    <w:rsid w:val="00B44434"/>
    <w:rsid w:val="00B45C2F"/>
    <w:rsid w:val="00B45F1E"/>
    <w:rsid w:val="00B4630F"/>
    <w:rsid w:val="00B4678B"/>
    <w:rsid w:val="00B472F1"/>
    <w:rsid w:val="00B5098B"/>
    <w:rsid w:val="00B50A5F"/>
    <w:rsid w:val="00B50A76"/>
    <w:rsid w:val="00B514A1"/>
    <w:rsid w:val="00B5180F"/>
    <w:rsid w:val="00B52153"/>
    <w:rsid w:val="00B540A1"/>
    <w:rsid w:val="00B54BB0"/>
    <w:rsid w:val="00B55D03"/>
    <w:rsid w:val="00B568FE"/>
    <w:rsid w:val="00B57632"/>
    <w:rsid w:val="00B57C10"/>
    <w:rsid w:val="00B57CD6"/>
    <w:rsid w:val="00B61749"/>
    <w:rsid w:val="00B61FCE"/>
    <w:rsid w:val="00B62B81"/>
    <w:rsid w:val="00B635CE"/>
    <w:rsid w:val="00B6364E"/>
    <w:rsid w:val="00B6367A"/>
    <w:rsid w:val="00B640B4"/>
    <w:rsid w:val="00B64F9A"/>
    <w:rsid w:val="00B66975"/>
    <w:rsid w:val="00B67273"/>
    <w:rsid w:val="00B70326"/>
    <w:rsid w:val="00B70A8E"/>
    <w:rsid w:val="00B72C9C"/>
    <w:rsid w:val="00B7305F"/>
    <w:rsid w:val="00B7312F"/>
    <w:rsid w:val="00B73C09"/>
    <w:rsid w:val="00B74C95"/>
    <w:rsid w:val="00B76D91"/>
    <w:rsid w:val="00B779EB"/>
    <w:rsid w:val="00B77F1C"/>
    <w:rsid w:val="00B801D7"/>
    <w:rsid w:val="00B80635"/>
    <w:rsid w:val="00B81015"/>
    <w:rsid w:val="00B810D0"/>
    <w:rsid w:val="00B82AAF"/>
    <w:rsid w:val="00B82C8F"/>
    <w:rsid w:val="00B83BAD"/>
    <w:rsid w:val="00B83C6E"/>
    <w:rsid w:val="00B840FD"/>
    <w:rsid w:val="00B84B79"/>
    <w:rsid w:val="00B84E2E"/>
    <w:rsid w:val="00B852AE"/>
    <w:rsid w:val="00B86589"/>
    <w:rsid w:val="00B86CDB"/>
    <w:rsid w:val="00B8705B"/>
    <w:rsid w:val="00B87F86"/>
    <w:rsid w:val="00B901B1"/>
    <w:rsid w:val="00B904E9"/>
    <w:rsid w:val="00B90C5D"/>
    <w:rsid w:val="00B914E9"/>
    <w:rsid w:val="00B9188A"/>
    <w:rsid w:val="00B930DD"/>
    <w:rsid w:val="00B9331F"/>
    <w:rsid w:val="00B93AD3"/>
    <w:rsid w:val="00B93D7A"/>
    <w:rsid w:val="00B947CB"/>
    <w:rsid w:val="00B9485B"/>
    <w:rsid w:val="00B95033"/>
    <w:rsid w:val="00B95084"/>
    <w:rsid w:val="00B95708"/>
    <w:rsid w:val="00B970B0"/>
    <w:rsid w:val="00B973DD"/>
    <w:rsid w:val="00B97B9F"/>
    <w:rsid w:val="00BA37A0"/>
    <w:rsid w:val="00BA4FE6"/>
    <w:rsid w:val="00BA50CD"/>
    <w:rsid w:val="00BA5531"/>
    <w:rsid w:val="00BA6CC7"/>
    <w:rsid w:val="00BA7170"/>
    <w:rsid w:val="00BA7BA2"/>
    <w:rsid w:val="00BB039B"/>
    <w:rsid w:val="00BB1193"/>
    <w:rsid w:val="00BB585E"/>
    <w:rsid w:val="00BB5A56"/>
    <w:rsid w:val="00BB617E"/>
    <w:rsid w:val="00BB68F4"/>
    <w:rsid w:val="00BC098D"/>
    <w:rsid w:val="00BC1271"/>
    <w:rsid w:val="00BC1CF8"/>
    <w:rsid w:val="00BC1EA7"/>
    <w:rsid w:val="00BC2394"/>
    <w:rsid w:val="00BC2754"/>
    <w:rsid w:val="00BC29A5"/>
    <w:rsid w:val="00BC3DB3"/>
    <w:rsid w:val="00BC407A"/>
    <w:rsid w:val="00BC45F3"/>
    <w:rsid w:val="00BC532E"/>
    <w:rsid w:val="00BC5FF5"/>
    <w:rsid w:val="00BC6156"/>
    <w:rsid w:val="00BC6B03"/>
    <w:rsid w:val="00BC718B"/>
    <w:rsid w:val="00BD00CC"/>
    <w:rsid w:val="00BD0511"/>
    <w:rsid w:val="00BD081E"/>
    <w:rsid w:val="00BD1943"/>
    <w:rsid w:val="00BD19C9"/>
    <w:rsid w:val="00BD2645"/>
    <w:rsid w:val="00BD26B2"/>
    <w:rsid w:val="00BD46EC"/>
    <w:rsid w:val="00BD58A3"/>
    <w:rsid w:val="00BD5CF3"/>
    <w:rsid w:val="00BD63D4"/>
    <w:rsid w:val="00BD6879"/>
    <w:rsid w:val="00BE25B0"/>
    <w:rsid w:val="00BE25CD"/>
    <w:rsid w:val="00BE27EF"/>
    <w:rsid w:val="00BE2AD3"/>
    <w:rsid w:val="00BE2BDE"/>
    <w:rsid w:val="00BE4968"/>
    <w:rsid w:val="00BE4DF4"/>
    <w:rsid w:val="00BE50D3"/>
    <w:rsid w:val="00BE5ADD"/>
    <w:rsid w:val="00BE7586"/>
    <w:rsid w:val="00BF0021"/>
    <w:rsid w:val="00BF135E"/>
    <w:rsid w:val="00BF2416"/>
    <w:rsid w:val="00BF3007"/>
    <w:rsid w:val="00BF48A3"/>
    <w:rsid w:val="00BF4C84"/>
    <w:rsid w:val="00BF6138"/>
    <w:rsid w:val="00BF6570"/>
    <w:rsid w:val="00BF67AB"/>
    <w:rsid w:val="00BF73D9"/>
    <w:rsid w:val="00C00A85"/>
    <w:rsid w:val="00C022CE"/>
    <w:rsid w:val="00C03530"/>
    <w:rsid w:val="00C04D4C"/>
    <w:rsid w:val="00C05C4B"/>
    <w:rsid w:val="00C06918"/>
    <w:rsid w:val="00C07D43"/>
    <w:rsid w:val="00C1009B"/>
    <w:rsid w:val="00C10394"/>
    <w:rsid w:val="00C1061E"/>
    <w:rsid w:val="00C10B25"/>
    <w:rsid w:val="00C10E33"/>
    <w:rsid w:val="00C10F22"/>
    <w:rsid w:val="00C11B4B"/>
    <w:rsid w:val="00C11BE5"/>
    <w:rsid w:val="00C12D47"/>
    <w:rsid w:val="00C13A28"/>
    <w:rsid w:val="00C14874"/>
    <w:rsid w:val="00C15890"/>
    <w:rsid w:val="00C17AAA"/>
    <w:rsid w:val="00C17EEE"/>
    <w:rsid w:val="00C2020A"/>
    <w:rsid w:val="00C20682"/>
    <w:rsid w:val="00C20A3F"/>
    <w:rsid w:val="00C20D61"/>
    <w:rsid w:val="00C213FE"/>
    <w:rsid w:val="00C223B1"/>
    <w:rsid w:val="00C22CEF"/>
    <w:rsid w:val="00C23EEE"/>
    <w:rsid w:val="00C24135"/>
    <w:rsid w:val="00C2453F"/>
    <w:rsid w:val="00C246D8"/>
    <w:rsid w:val="00C24E8C"/>
    <w:rsid w:val="00C25AB0"/>
    <w:rsid w:val="00C25F06"/>
    <w:rsid w:val="00C2691E"/>
    <w:rsid w:val="00C27EAB"/>
    <w:rsid w:val="00C313D8"/>
    <w:rsid w:val="00C317BE"/>
    <w:rsid w:val="00C319A8"/>
    <w:rsid w:val="00C31C04"/>
    <w:rsid w:val="00C322D6"/>
    <w:rsid w:val="00C32957"/>
    <w:rsid w:val="00C32A77"/>
    <w:rsid w:val="00C34205"/>
    <w:rsid w:val="00C34F63"/>
    <w:rsid w:val="00C35E51"/>
    <w:rsid w:val="00C35E61"/>
    <w:rsid w:val="00C3744F"/>
    <w:rsid w:val="00C379F6"/>
    <w:rsid w:val="00C4029D"/>
    <w:rsid w:val="00C453C8"/>
    <w:rsid w:val="00C459CE"/>
    <w:rsid w:val="00C47360"/>
    <w:rsid w:val="00C47CA2"/>
    <w:rsid w:val="00C523CA"/>
    <w:rsid w:val="00C55959"/>
    <w:rsid w:val="00C55B00"/>
    <w:rsid w:val="00C5755F"/>
    <w:rsid w:val="00C57741"/>
    <w:rsid w:val="00C57B70"/>
    <w:rsid w:val="00C6037F"/>
    <w:rsid w:val="00C61AF4"/>
    <w:rsid w:val="00C621CE"/>
    <w:rsid w:val="00C62B4F"/>
    <w:rsid w:val="00C64D17"/>
    <w:rsid w:val="00C65705"/>
    <w:rsid w:val="00C658B0"/>
    <w:rsid w:val="00C663F2"/>
    <w:rsid w:val="00C66A2B"/>
    <w:rsid w:val="00C672C3"/>
    <w:rsid w:val="00C676B0"/>
    <w:rsid w:val="00C67A28"/>
    <w:rsid w:val="00C67AB5"/>
    <w:rsid w:val="00C70D7B"/>
    <w:rsid w:val="00C716D7"/>
    <w:rsid w:val="00C71B06"/>
    <w:rsid w:val="00C72023"/>
    <w:rsid w:val="00C72ED3"/>
    <w:rsid w:val="00C75C67"/>
    <w:rsid w:val="00C76690"/>
    <w:rsid w:val="00C767D2"/>
    <w:rsid w:val="00C76DE6"/>
    <w:rsid w:val="00C7773B"/>
    <w:rsid w:val="00C77DA1"/>
    <w:rsid w:val="00C802FB"/>
    <w:rsid w:val="00C80733"/>
    <w:rsid w:val="00C81337"/>
    <w:rsid w:val="00C818EF"/>
    <w:rsid w:val="00C82DAF"/>
    <w:rsid w:val="00C8431D"/>
    <w:rsid w:val="00C843E9"/>
    <w:rsid w:val="00C84410"/>
    <w:rsid w:val="00C85609"/>
    <w:rsid w:val="00C86043"/>
    <w:rsid w:val="00C86EDB"/>
    <w:rsid w:val="00C90D37"/>
    <w:rsid w:val="00C914B3"/>
    <w:rsid w:val="00C9166B"/>
    <w:rsid w:val="00C91AAD"/>
    <w:rsid w:val="00C91E31"/>
    <w:rsid w:val="00C92F24"/>
    <w:rsid w:val="00C95F16"/>
    <w:rsid w:val="00C969A9"/>
    <w:rsid w:val="00CA0599"/>
    <w:rsid w:val="00CA12D2"/>
    <w:rsid w:val="00CA2CAB"/>
    <w:rsid w:val="00CA3825"/>
    <w:rsid w:val="00CA3E4C"/>
    <w:rsid w:val="00CA53A1"/>
    <w:rsid w:val="00CA5BD8"/>
    <w:rsid w:val="00CA715C"/>
    <w:rsid w:val="00CB00B2"/>
    <w:rsid w:val="00CB0A9C"/>
    <w:rsid w:val="00CB1CC5"/>
    <w:rsid w:val="00CB2021"/>
    <w:rsid w:val="00CB36DB"/>
    <w:rsid w:val="00CB53A6"/>
    <w:rsid w:val="00CB6553"/>
    <w:rsid w:val="00CB787A"/>
    <w:rsid w:val="00CC1D98"/>
    <w:rsid w:val="00CC1E1F"/>
    <w:rsid w:val="00CC1F6F"/>
    <w:rsid w:val="00CC3714"/>
    <w:rsid w:val="00CC5AA1"/>
    <w:rsid w:val="00CC630C"/>
    <w:rsid w:val="00CD36AD"/>
    <w:rsid w:val="00CD4E48"/>
    <w:rsid w:val="00CD7202"/>
    <w:rsid w:val="00CE0568"/>
    <w:rsid w:val="00CE05C2"/>
    <w:rsid w:val="00CE0B49"/>
    <w:rsid w:val="00CE1003"/>
    <w:rsid w:val="00CE17E8"/>
    <w:rsid w:val="00CE1BE3"/>
    <w:rsid w:val="00CE1C78"/>
    <w:rsid w:val="00CE2475"/>
    <w:rsid w:val="00CE2644"/>
    <w:rsid w:val="00CE38F7"/>
    <w:rsid w:val="00CE4C1B"/>
    <w:rsid w:val="00CE4C50"/>
    <w:rsid w:val="00CE4F44"/>
    <w:rsid w:val="00CE62F1"/>
    <w:rsid w:val="00CE6399"/>
    <w:rsid w:val="00CE6500"/>
    <w:rsid w:val="00CE727F"/>
    <w:rsid w:val="00CF0B6A"/>
    <w:rsid w:val="00CF178C"/>
    <w:rsid w:val="00CF191F"/>
    <w:rsid w:val="00CF1EBC"/>
    <w:rsid w:val="00CF251E"/>
    <w:rsid w:val="00CF553F"/>
    <w:rsid w:val="00CF7537"/>
    <w:rsid w:val="00CF7E9E"/>
    <w:rsid w:val="00D00D17"/>
    <w:rsid w:val="00D019B7"/>
    <w:rsid w:val="00D0347B"/>
    <w:rsid w:val="00D047CC"/>
    <w:rsid w:val="00D06327"/>
    <w:rsid w:val="00D0689D"/>
    <w:rsid w:val="00D06DCE"/>
    <w:rsid w:val="00D07506"/>
    <w:rsid w:val="00D07BEF"/>
    <w:rsid w:val="00D10368"/>
    <w:rsid w:val="00D11205"/>
    <w:rsid w:val="00D11321"/>
    <w:rsid w:val="00D11867"/>
    <w:rsid w:val="00D11943"/>
    <w:rsid w:val="00D12472"/>
    <w:rsid w:val="00D12A5F"/>
    <w:rsid w:val="00D12BE6"/>
    <w:rsid w:val="00D16924"/>
    <w:rsid w:val="00D16CF3"/>
    <w:rsid w:val="00D178AC"/>
    <w:rsid w:val="00D20004"/>
    <w:rsid w:val="00D2119A"/>
    <w:rsid w:val="00D2254E"/>
    <w:rsid w:val="00D23553"/>
    <w:rsid w:val="00D2589B"/>
    <w:rsid w:val="00D259D1"/>
    <w:rsid w:val="00D25DF7"/>
    <w:rsid w:val="00D262FC"/>
    <w:rsid w:val="00D27890"/>
    <w:rsid w:val="00D27BCB"/>
    <w:rsid w:val="00D3178C"/>
    <w:rsid w:val="00D3238F"/>
    <w:rsid w:val="00D3265C"/>
    <w:rsid w:val="00D331CB"/>
    <w:rsid w:val="00D333A2"/>
    <w:rsid w:val="00D33E10"/>
    <w:rsid w:val="00D37B2B"/>
    <w:rsid w:val="00D406C3"/>
    <w:rsid w:val="00D4081C"/>
    <w:rsid w:val="00D408B7"/>
    <w:rsid w:val="00D40E40"/>
    <w:rsid w:val="00D4149E"/>
    <w:rsid w:val="00D45304"/>
    <w:rsid w:val="00D45387"/>
    <w:rsid w:val="00D45A85"/>
    <w:rsid w:val="00D45C61"/>
    <w:rsid w:val="00D4650F"/>
    <w:rsid w:val="00D47E6D"/>
    <w:rsid w:val="00D51AD4"/>
    <w:rsid w:val="00D5275F"/>
    <w:rsid w:val="00D53525"/>
    <w:rsid w:val="00D539A9"/>
    <w:rsid w:val="00D53C02"/>
    <w:rsid w:val="00D549C9"/>
    <w:rsid w:val="00D5563F"/>
    <w:rsid w:val="00D57371"/>
    <w:rsid w:val="00D5799C"/>
    <w:rsid w:val="00D60365"/>
    <w:rsid w:val="00D62CBE"/>
    <w:rsid w:val="00D63B93"/>
    <w:rsid w:val="00D645D0"/>
    <w:rsid w:val="00D66959"/>
    <w:rsid w:val="00D6709C"/>
    <w:rsid w:val="00D67326"/>
    <w:rsid w:val="00D67490"/>
    <w:rsid w:val="00D706AC"/>
    <w:rsid w:val="00D7326C"/>
    <w:rsid w:val="00D74501"/>
    <w:rsid w:val="00D748E6"/>
    <w:rsid w:val="00D75023"/>
    <w:rsid w:val="00D7508C"/>
    <w:rsid w:val="00D77E19"/>
    <w:rsid w:val="00D8049D"/>
    <w:rsid w:val="00D813C4"/>
    <w:rsid w:val="00D81EC0"/>
    <w:rsid w:val="00D83C47"/>
    <w:rsid w:val="00D8450C"/>
    <w:rsid w:val="00D84ABD"/>
    <w:rsid w:val="00D84EB8"/>
    <w:rsid w:val="00D86390"/>
    <w:rsid w:val="00D86699"/>
    <w:rsid w:val="00D87BB7"/>
    <w:rsid w:val="00D91406"/>
    <w:rsid w:val="00D91A21"/>
    <w:rsid w:val="00D922F1"/>
    <w:rsid w:val="00D937AB"/>
    <w:rsid w:val="00D93C60"/>
    <w:rsid w:val="00D949F2"/>
    <w:rsid w:val="00D9514B"/>
    <w:rsid w:val="00D95482"/>
    <w:rsid w:val="00D969A4"/>
    <w:rsid w:val="00D96E0A"/>
    <w:rsid w:val="00D97B42"/>
    <w:rsid w:val="00D97BBA"/>
    <w:rsid w:val="00D97CEF"/>
    <w:rsid w:val="00D97ECB"/>
    <w:rsid w:val="00DA0E21"/>
    <w:rsid w:val="00DA2FEA"/>
    <w:rsid w:val="00DA40F5"/>
    <w:rsid w:val="00DA5F46"/>
    <w:rsid w:val="00DB074D"/>
    <w:rsid w:val="00DB0ABB"/>
    <w:rsid w:val="00DB153F"/>
    <w:rsid w:val="00DB235E"/>
    <w:rsid w:val="00DB3427"/>
    <w:rsid w:val="00DB4896"/>
    <w:rsid w:val="00DB4FFA"/>
    <w:rsid w:val="00DB6694"/>
    <w:rsid w:val="00DB7678"/>
    <w:rsid w:val="00DB7CED"/>
    <w:rsid w:val="00DC09FD"/>
    <w:rsid w:val="00DC0A60"/>
    <w:rsid w:val="00DC0CFA"/>
    <w:rsid w:val="00DC0FD5"/>
    <w:rsid w:val="00DC3746"/>
    <w:rsid w:val="00DC49B6"/>
    <w:rsid w:val="00DC5320"/>
    <w:rsid w:val="00DC69EB"/>
    <w:rsid w:val="00DC75AE"/>
    <w:rsid w:val="00DD0C06"/>
    <w:rsid w:val="00DD1509"/>
    <w:rsid w:val="00DD1B4F"/>
    <w:rsid w:val="00DD1DAC"/>
    <w:rsid w:val="00DD2033"/>
    <w:rsid w:val="00DD35E4"/>
    <w:rsid w:val="00DD50B8"/>
    <w:rsid w:val="00DD5462"/>
    <w:rsid w:val="00DD5699"/>
    <w:rsid w:val="00DD6071"/>
    <w:rsid w:val="00DD67F5"/>
    <w:rsid w:val="00DD69AD"/>
    <w:rsid w:val="00DD6C68"/>
    <w:rsid w:val="00DD7219"/>
    <w:rsid w:val="00DD77A0"/>
    <w:rsid w:val="00DD7DEB"/>
    <w:rsid w:val="00DD7E1B"/>
    <w:rsid w:val="00DE07AC"/>
    <w:rsid w:val="00DE2622"/>
    <w:rsid w:val="00DE51ED"/>
    <w:rsid w:val="00DE5279"/>
    <w:rsid w:val="00DE5850"/>
    <w:rsid w:val="00DE787B"/>
    <w:rsid w:val="00DE7A6B"/>
    <w:rsid w:val="00DF01AC"/>
    <w:rsid w:val="00DF0D63"/>
    <w:rsid w:val="00DF1756"/>
    <w:rsid w:val="00DF1844"/>
    <w:rsid w:val="00DF1BAB"/>
    <w:rsid w:val="00DF3E5E"/>
    <w:rsid w:val="00DF53E1"/>
    <w:rsid w:val="00DF6A96"/>
    <w:rsid w:val="00DF6E0C"/>
    <w:rsid w:val="00DF6F14"/>
    <w:rsid w:val="00DF7FD1"/>
    <w:rsid w:val="00E01524"/>
    <w:rsid w:val="00E01643"/>
    <w:rsid w:val="00E01F83"/>
    <w:rsid w:val="00E03642"/>
    <w:rsid w:val="00E03767"/>
    <w:rsid w:val="00E044AE"/>
    <w:rsid w:val="00E0564D"/>
    <w:rsid w:val="00E07031"/>
    <w:rsid w:val="00E07AC8"/>
    <w:rsid w:val="00E07CB5"/>
    <w:rsid w:val="00E07E03"/>
    <w:rsid w:val="00E10283"/>
    <w:rsid w:val="00E10DC5"/>
    <w:rsid w:val="00E10E37"/>
    <w:rsid w:val="00E10F72"/>
    <w:rsid w:val="00E11959"/>
    <w:rsid w:val="00E12450"/>
    <w:rsid w:val="00E149AF"/>
    <w:rsid w:val="00E14FD0"/>
    <w:rsid w:val="00E17601"/>
    <w:rsid w:val="00E17A12"/>
    <w:rsid w:val="00E210B7"/>
    <w:rsid w:val="00E2236B"/>
    <w:rsid w:val="00E230BF"/>
    <w:rsid w:val="00E233BC"/>
    <w:rsid w:val="00E2362F"/>
    <w:rsid w:val="00E23E90"/>
    <w:rsid w:val="00E23F3A"/>
    <w:rsid w:val="00E2513B"/>
    <w:rsid w:val="00E2549D"/>
    <w:rsid w:val="00E26761"/>
    <w:rsid w:val="00E26BDC"/>
    <w:rsid w:val="00E3028E"/>
    <w:rsid w:val="00E3130E"/>
    <w:rsid w:val="00E31A2D"/>
    <w:rsid w:val="00E32CF4"/>
    <w:rsid w:val="00E33245"/>
    <w:rsid w:val="00E33BED"/>
    <w:rsid w:val="00E35BDA"/>
    <w:rsid w:val="00E35CB6"/>
    <w:rsid w:val="00E36278"/>
    <w:rsid w:val="00E36702"/>
    <w:rsid w:val="00E37124"/>
    <w:rsid w:val="00E3721A"/>
    <w:rsid w:val="00E40676"/>
    <w:rsid w:val="00E415FC"/>
    <w:rsid w:val="00E41EFE"/>
    <w:rsid w:val="00E43C2A"/>
    <w:rsid w:val="00E46DD5"/>
    <w:rsid w:val="00E47113"/>
    <w:rsid w:val="00E47F72"/>
    <w:rsid w:val="00E51027"/>
    <w:rsid w:val="00E5154C"/>
    <w:rsid w:val="00E51AD4"/>
    <w:rsid w:val="00E51DDC"/>
    <w:rsid w:val="00E520AA"/>
    <w:rsid w:val="00E549DA"/>
    <w:rsid w:val="00E54D86"/>
    <w:rsid w:val="00E551B0"/>
    <w:rsid w:val="00E5634A"/>
    <w:rsid w:val="00E56C89"/>
    <w:rsid w:val="00E57001"/>
    <w:rsid w:val="00E60CB0"/>
    <w:rsid w:val="00E6262A"/>
    <w:rsid w:val="00E62E70"/>
    <w:rsid w:val="00E648FF"/>
    <w:rsid w:val="00E64EED"/>
    <w:rsid w:val="00E64F8D"/>
    <w:rsid w:val="00E653EC"/>
    <w:rsid w:val="00E654AA"/>
    <w:rsid w:val="00E66414"/>
    <w:rsid w:val="00E66BC1"/>
    <w:rsid w:val="00E676C4"/>
    <w:rsid w:val="00E67BD5"/>
    <w:rsid w:val="00E7007C"/>
    <w:rsid w:val="00E70CC8"/>
    <w:rsid w:val="00E70E1B"/>
    <w:rsid w:val="00E71CE6"/>
    <w:rsid w:val="00E71FCD"/>
    <w:rsid w:val="00E72721"/>
    <w:rsid w:val="00E72DB4"/>
    <w:rsid w:val="00E74445"/>
    <w:rsid w:val="00E750FF"/>
    <w:rsid w:val="00E75172"/>
    <w:rsid w:val="00E75B1C"/>
    <w:rsid w:val="00E75B4C"/>
    <w:rsid w:val="00E76B0C"/>
    <w:rsid w:val="00E8122F"/>
    <w:rsid w:val="00E822D3"/>
    <w:rsid w:val="00E82EC3"/>
    <w:rsid w:val="00E8354A"/>
    <w:rsid w:val="00E846EE"/>
    <w:rsid w:val="00E84E8A"/>
    <w:rsid w:val="00E85494"/>
    <w:rsid w:val="00E86015"/>
    <w:rsid w:val="00E864CE"/>
    <w:rsid w:val="00E86BC8"/>
    <w:rsid w:val="00E90299"/>
    <w:rsid w:val="00E90824"/>
    <w:rsid w:val="00E90B45"/>
    <w:rsid w:val="00E9199C"/>
    <w:rsid w:val="00E93AD4"/>
    <w:rsid w:val="00E94074"/>
    <w:rsid w:val="00E966C0"/>
    <w:rsid w:val="00E96D5D"/>
    <w:rsid w:val="00E97C6A"/>
    <w:rsid w:val="00EA06D5"/>
    <w:rsid w:val="00EA0AB1"/>
    <w:rsid w:val="00EA2134"/>
    <w:rsid w:val="00EA213F"/>
    <w:rsid w:val="00EA231A"/>
    <w:rsid w:val="00EA292E"/>
    <w:rsid w:val="00EA2DAA"/>
    <w:rsid w:val="00EA540F"/>
    <w:rsid w:val="00EA58C4"/>
    <w:rsid w:val="00EA5D38"/>
    <w:rsid w:val="00EA78FA"/>
    <w:rsid w:val="00EB004A"/>
    <w:rsid w:val="00EB153C"/>
    <w:rsid w:val="00EB2869"/>
    <w:rsid w:val="00EB3683"/>
    <w:rsid w:val="00EB47EE"/>
    <w:rsid w:val="00EB6A1B"/>
    <w:rsid w:val="00EC108A"/>
    <w:rsid w:val="00EC1157"/>
    <w:rsid w:val="00EC33A2"/>
    <w:rsid w:val="00EC4E43"/>
    <w:rsid w:val="00EC58B6"/>
    <w:rsid w:val="00EC5F8E"/>
    <w:rsid w:val="00EC617F"/>
    <w:rsid w:val="00EC7C11"/>
    <w:rsid w:val="00ED00FF"/>
    <w:rsid w:val="00ED22CD"/>
    <w:rsid w:val="00ED4031"/>
    <w:rsid w:val="00ED4390"/>
    <w:rsid w:val="00ED5885"/>
    <w:rsid w:val="00ED5EB9"/>
    <w:rsid w:val="00EE02AA"/>
    <w:rsid w:val="00EE086D"/>
    <w:rsid w:val="00EE0B05"/>
    <w:rsid w:val="00EE144E"/>
    <w:rsid w:val="00EE1749"/>
    <w:rsid w:val="00EE22CF"/>
    <w:rsid w:val="00EE351D"/>
    <w:rsid w:val="00EE411F"/>
    <w:rsid w:val="00EE753F"/>
    <w:rsid w:val="00EF0102"/>
    <w:rsid w:val="00EF1386"/>
    <w:rsid w:val="00EF13C1"/>
    <w:rsid w:val="00EF1563"/>
    <w:rsid w:val="00EF1C39"/>
    <w:rsid w:val="00EF23EF"/>
    <w:rsid w:val="00EF42F2"/>
    <w:rsid w:val="00EF686A"/>
    <w:rsid w:val="00EF74B1"/>
    <w:rsid w:val="00F01AD6"/>
    <w:rsid w:val="00F01CE8"/>
    <w:rsid w:val="00F02C2C"/>
    <w:rsid w:val="00F0300A"/>
    <w:rsid w:val="00F03965"/>
    <w:rsid w:val="00F03A61"/>
    <w:rsid w:val="00F0426A"/>
    <w:rsid w:val="00F05F16"/>
    <w:rsid w:val="00F0674C"/>
    <w:rsid w:val="00F07998"/>
    <w:rsid w:val="00F07EF5"/>
    <w:rsid w:val="00F10037"/>
    <w:rsid w:val="00F1035C"/>
    <w:rsid w:val="00F110F4"/>
    <w:rsid w:val="00F12D06"/>
    <w:rsid w:val="00F1371C"/>
    <w:rsid w:val="00F14A84"/>
    <w:rsid w:val="00F154AA"/>
    <w:rsid w:val="00F21834"/>
    <w:rsid w:val="00F22DE6"/>
    <w:rsid w:val="00F236D5"/>
    <w:rsid w:val="00F25EFA"/>
    <w:rsid w:val="00F262D5"/>
    <w:rsid w:val="00F263DD"/>
    <w:rsid w:val="00F26974"/>
    <w:rsid w:val="00F269E6"/>
    <w:rsid w:val="00F26E2E"/>
    <w:rsid w:val="00F275E4"/>
    <w:rsid w:val="00F3192C"/>
    <w:rsid w:val="00F31DFC"/>
    <w:rsid w:val="00F31F4B"/>
    <w:rsid w:val="00F32BFA"/>
    <w:rsid w:val="00F331AE"/>
    <w:rsid w:val="00F332FC"/>
    <w:rsid w:val="00F34332"/>
    <w:rsid w:val="00F34602"/>
    <w:rsid w:val="00F35E33"/>
    <w:rsid w:val="00F36435"/>
    <w:rsid w:val="00F36950"/>
    <w:rsid w:val="00F37118"/>
    <w:rsid w:val="00F3784B"/>
    <w:rsid w:val="00F40B70"/>
    <w:rsid w:val="00F41D20"/>
    <w:rsid w:val="00F43440"/>
    <w:rsid w:val="00F436A6"/>
    <w:rsid w:val="00F439C3"/>
    <w:rsid w:val="00F44408"/>
    <w:rsid w:val="00F45AEF"/>
    <w:rsid w:val="00F4641C"/>
    <w:rsid w:val="00F46ABC"/>
    <w:rsid w:val="00F50C7A"/>
    <w:rsid w:val="00F50F76"/>
    <w:rsid w:val="00F5143F"/>
    <w:rsid w:val="00F51755"/>
    <w:rsid w:val="00F53190"/>
    <w:rsid w:val="00F53FCB"/>
    <w:rsid w:val="00F54D7C"/>
    <w:rsid w:val="00F5601F"/>
    <w:rsid w:val="00F57EA6"/>
    <w:rsid w:val="00F6205A"/>
    <w:rsid w:val="00F629B7"/>
    <w:rsid w:val="00F62B10"/>
    <w:rsid w:val="00F63B35"/>
    <w:rsid w:val="00F64383"/>
    <w:rsid w:val="00F65E21"/>
    <w:rsid w:val="00F66FFB"/>
    <w:rsid w:val="00F675D7"/>
    <w:rsid w:val="00F675E9"/>
    <w:rsid w:val="00F70523"/>
    <w:rsid w:val="00F70776"/>
    <w:rsid w:val="00F7082F"/>
    <w:rsid w:val="00F70995"/>
    <w:rsid w:val="00F714FE"/>
    <w:rsid w:val="00F723A7"/>
    <w:rsid w:val="00F7453F"/>
    <w:rsid w:val="00F7495C"/>
    <w:rsid w:val="00F75D0B"/>
    <w:rsid w:val="00F75EFA"/>
    <w:rsid w:val="00F764E8"/>
    <w:rsid w:val="00F766CD"/>
    <w:rsid w:val="00F7682A"/>
    <w:rsid w:val="00F816C6"/>
    <w:rsid w:val="00F817A9"/>
    <w:rsid w:val="00F82FCB"/>
    <w:rsid w:val="00F84162"/>
    <w:rsid w:val="00F8456E"/>
    <w:rsid w:val="00F87E19"/>
    <w:rsid w:val="00F93136"/>
    <w:rsid w:val="00F94C6E"/>
    <w:rsid w:val="00F95905"/>
    <w:rsid w:val="00F975DA"/>
    <w:rsid w:val="00FA1084"/>
    <w:rsid w:val="00FA21E7"/>
    <w:rsid w:val="00FA45D9"/>
    <w:rsid w:val="00FA4871"/>
    <w:rsid w:val="00FA5296"/>
    <w:rsid w:val="00FB0EC4"/>
    <w:rsid w:val="00FB1569"/>
    <w:rsid w:val="00FB2AF1"/>
    <w:rsid w:val="00FB3125"/>
    <w:rsid w:val="00FB3919"/>
    <w:rsid w:val="00FB4935"/>
    <w:rsid w:val="00FB4B8A"/>
    <w:rsid w:val="00FB52B3"/>
    <w:rsid w:val="00FB5A0B"/>
    <w:rsid w:val="00FB5BD7"/>
    <w:rsid w:val="00FB7A0B"/>
    <w:rsid w:val="00FB7C73"/>
    <w:rsid w:val="00FB7C74"/>
    <w:rsid w:val="00FC16DE"/>
    <w:rsid w:val="00FC24FB"/>
    <w:rsid w:val="00FC265E"/>
    <w:rsid w:val="00FC349B"/>
    <w:rsid w:val="00FC414F"/>
    <w:rsid w:val="00FC4944"/>
    <w:rsid w:val="00FC641E"/>
    <w:rsid w:val="00FC7580"/>
    <w:rsid w:val="00FC797C"/>
    <w:rsid w:val="00FD02D5"/>
    <w:rsid w:val="00FD065B"/>
    <w:rsid w:val="00FD0D33"/>
    <w:rsid w:val="00FD1B92"/>
    <w:rsid w:val="00FD3453"/>
    <w:rsid w:val="00FD3F22"/>
    <w:rsid w:val="00FD4C37"/>
    <w:rsid w:val="00FD5384"/>
    <w:rsid w:val="00FD74D7"/>
    <w:rsid w:val="00FD7A54"/>
    <w:rsid w:val="00FD7BE6"/>
    <w:rsid w:val="00FE1552"/>
    <w:rsid w:val="00FE1A2C"/>
    <w:rsid w:val="00FE2D2F"/>
    <w:rsid w:val="00FE3CD5"/>
    <w:rsid w:val="00FE45F8"/>
    <w:rsid w:val="00FE53E8"/>
    <w:rsid w:val="00FE6FFB"/>
    <w:rsid w:val="00FF2EB5"/>
    <w:rsid w:val="00FF446F"/>
    <w:rsid w:val="00FF511D"/>
    <w:rsid w:val="00FF673B"/>
    <w:rsid w:val="00FF6E2C"/>
    <w:rsid w:val="00FF7342"/>
    <w:rsid w:val="00FF7F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F0AAD478-9399-4A14-86AA-ECB5B77DA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01856"/>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pPr>
      <w:tabs>
        <w:tab w:val="right" w:leader="hyphen" w:pos="8490"/>
      </w:tabs>
      <w:ind w:leftChars="0" w:left="0" w:hangingChars="200" w:hanging="200"/>
    </w:p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2">
    <w:name w:val="header"/>
    <w:basedOn w:val="a0"/>
    <w:link w:val="af3"/>
    <w:unhideWhenUsed/>
    <w:rsid w:val="006C1B99"/>
    <w:pPr>
      <w:tabs>
        <w:tab w:val="center" w:pos="4153"/>
        <w:tab w:val="right" w:pos="8306"/>
      </w:tabs>
      <w:snapToGrid w:val="0"/>
    </w:pPr>
    <w:rPr>
      <w:sz w:val="20"/>
      <w:szCs w:val="20"/>
    </w:rPr>
  </w:style>
  <w:style w:type="character" w:customStyle="1" w:styleId="af3">
    <w:name w:val="頁首 字元"/>
    <w:link w:val="af2"/>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qFormat/>
    <w:rsid w:val="00D97B4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semiHidden/>
    <w:rsid w:val="00CB53A6"/>
    <w:rPr>
      <w:rFonts w:ascii="Arial" w:eastAsia="新細明體" w:hAnsi="Arial"/>
      <w:sz w:val="18"/>
      <w:szCs w:val="18"/>
    </w:rPr>
  </w:style>
  <w:style w:type="character" w:customStyle="1" w:styleId="af7">
    <w:name w:val="註解方塊文字 字元"/>
    <w:link w:val="af6"/>
    <w:semiHidden/>
    <w:rsid w:val="00CB53A6"/>
    <w:rPr>
      <w:rFonts w:ascii="Arial" w:hAnsi="Arial"/>
      <w:snapToGrid w:val="0"/>
      <w:kern w:val="2"/>
      <w:sz w:val="18"/>
      <w:szCs w:val="18"/>
    </w:rPr>
  </w:style>
  <w:style w:type="character" w:styleId="af8">
    <w:name w:val="annotation reference"/>
    <w:semiHidden/>
    <w:rsid w:val="00CB53A6"/>
    <w:rPr>
      <w:sz w:val="18"/>
      <w:szCs w:val="18"/>
    </w:rPr>
  </w:style>
  <w:style w:type="paragraph" w:styleId="af9">
    <w:name w:val="annotation text"/>
    <w:basedOn w:val="a0"/>
    <w:link w:val="afa"/>
    <w:semiHidden/>
    <w:rsid w:val="00CB53A6"/>
    <w:pPr>
      <w:jc w:val="left"/>
    </w:pPr>
  </w:style>
  <w:style w:type="character" w:customStyle="1" w:styleId="afa">
    <w:name w:val="註解文字 字元"/>
    <w:link w:val="af9"/>
    <w:semiHidden/>
    <w:rsid w:val="00CB53A6"/>
    <w:rPr>
      <w:rFonts w:ascii="標楷體" w:eastAsia="標楷體"/>
      <w:snapToGrid w:val="0"/>
      <w:kern w:val="2"/>
      <w:sz w:val="28"/>
      <w:szCs w:val="28"/>
    </w:rPr>
  </w:style>
  <w:style w:type="paragraph" w:styleId="afb">
    <w:name w:val="annotation subject"/>
    <w:basedOn w:val="af9"/>
    <w:next w:val="af9"/>
    <w:link w:val="afc"/>
    <w:semiHidden/>
    <w:rsid w:val="00CB53A6"/>
    <w:rPr>
      <w:b/>
      <w:bCs/>
    </w:rPr>
  </w:style>
  <w:style w:type="character" w:customStyle="1" w:styleId="afc">
    <w:name w:val="註解主旨 字元"/>
    <w:link w:val="afb"/>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nhideWhenUsed/>
    <w:qFormat/>
    <w:rsid w:val="00706ED6"/>
    <w:rPr>
      <w:vertAlign w:val="superscript"/>
    </w:rPr>
  </w:style>
  <w:style w:type="character" w:customStyle="1" w:styleId="af0">
    <w:name w:val="前言(一)(二)(三) 字元"/>
    <w:link w:val="af"/>
    <w:rsid w:val="00F07EF5"/>
    <w:rPr>
      <w:rFonts w:ascii="標楷體" w:eastAsia="標楷體"/>
      <w:snapToGrid w:val="0"/>
      <w:kern w:val="2"/>
      <w:sz w:val="28"/>
      <w:szCs w:val="28"/>
    </w:rPr>
  </w:style>
  <w:style w:type="character" w:customStyle="1" w:styleId="1410">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8">
    <w:name w:val="Table Grid"/>
    <w:basedOn w:val="a2"/>
    <w:uiPriority w:val="39"/>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9">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nhideWhenUsed/>
    <w:rsid w:val="006E4537"/>
    <w:pPr>
      <w:widowControl/>
      <w:numPr>
        <w:numId w:val="1"/>
      </w:numPr>
      <w:contextualSpacing/>
    </w:pPr>
    <w:rPr>
      <w:rFonts w:hAnsi="新細明體" w:cs="新細明體"/>
      <w:snapToGrid/>
      <w:kern w:val="0"/>
      <w:szCs w:val="24"/>
      <w:lang w:eastAsia="zh-HK"/>
    </w:rPr>
  </w:style>
  <w:style w:type="paragraph" w:customStyle="1" w:styleId="affa">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rsid w:val="006E4537"/>
    <w:rPr>
      <w:rFonts w:ascii="細明體" w:eastAsia="細明體" w:hAnsi="細明體" w:cs="細明體"/>
      <w:sz w:val="24"/>
      <w:szCs w:val="24"/>
      <w:lang w:eastAsia="zh-HK"/>
    </w:rPr>
  </w:style>
  <w:style w:type="paragraph" w:styleId="affb">
    <w:name w:val="List Paragraph"/>
    <w:basedOn w:val="a0"/>
    <w:uiPriority w:val="34"/>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c">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d">
    <w:name w:val="Body Text"/>
    <w:basedOn w:val="a0"/>
    <w:link w:val="affe"/>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e">
    <w:name w:val="本文 字元"/>
    <w:link w:val="affd"/>
    <w:uiPriority w:val="99"/>
    <w:semiHidden/>
    <w:rsid w:val="006E4537"/>
    <w:rPr>
      <w:rFonts w:ascii="標楷體" w:eastAsia="標楷體" w:hAnsi="新細明體" w:cs="新細明體"/>
      <w:sz w:val="28"/>
      <w:szCs w:val="24"/>
      <w:lang w:eastAsia="zh-HK"/>
    </w:rPr>
  </w:style>
  <w:style w:type="paragraph" w:styleId="afff">
    <w:name w:val="Body Text First Indent"/>
    <w:basedOn w:val="affd"/>
    <w:link w:val="afff0"/>
    <w:uiPriority w:val="99"/>
    <w:unhideWhenUsed/>
    <w:rsid w:val="006E4537"/>
    <w:pPr>
      <w:ind w:firstLineChars="100" w:firstLine="210"/>
    </w:pPr>
  </w:style>
  <w:style w:type="character" w:customStyle="1" w:styleId="afff0">
    <w:name w:val="本文第一層縮排 字元"/>
    <w:link w:val="afff"/>
    <w:uiPriority w:val="99"/>
    <w:rsid w:val="006E4537"/>
    <w:rPr>
      <w:rFonts w:ascii="標楷體" w:eastAsia="標楷體" w:hAnsi="新細明體" w:cs="新細明體"/>
      <w:sz w:val="28"/>
      <w:szCs w:val="24"/>
      <w:lang w:eastAsia="zh-HK"/>
    </w:rPr>
  </w:style>
  <w:style w:type="paragraph" w:styleId="afff1">
    <w:name w:val="Body Text Indent"/>
    <w:basedOn w:val="a0"/>
    <w:link w:val="afff2"/>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2">
    <w:name w:val="本文縮排 字元"/>
    <w:link w:val="afff1"/>
    <w:uiPriority w:val="99"/>
    <w:semiHidden/>
    <w:rsid w:val="006E4537"/>
    <w:rPr>
      <w:rFonts w:ascii="標楷體" w:eastAsia="標楷體" w:hAnsi="新細明體" w:cs="新細明體"/>
      <w:sz w:val="28"/>
      <w:szCs w:val="24"/>
      <w:lang w:eastAsia="zh-HK"/>
    </w:rPr>
  </w:style>
  <w:style w:type="paragraph" w:styleId="29">
    <w:name w:val="Body Text First Indent 2"/>
    <w:basedOn w:val="afff1"/>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30">
    <w:name w:val="標題 3 字元"/>
    <w:link w:val="3"/>
    <w:rsid w:val="00001856"/>
    <w:rPr>
      <w:rFonts w:ascii="Arial" w:hAnsi="Arial"/>
      <w:b/>
      <w:bCs/>
      <w:snapToGrid w:val="0"/>
      <w:kern w:val="2"/>
      <w:sz w:val="36"/>
      <w:szCs w:val="36"/>
    </w:rPr>
  </w:style>
  <w:style w:type="character" w:styleId="afff3">
    <w:name w:val="Strong"/>
    <w:uiPriority w:val="22"/>
    <w:qFormat/>
    <w:rsid w:val="00001856"/>
    <w:rPr>
      <w:b/>
      <w:bCs/>
    </w:rPr>
  </w:style>
  <w:style w:type="paragraph" w:styleId="afff4">
    <w:name w:val="Normal Indent"/>
    <w:basedOn w:val="a0"/>
    <w:rsid w:val="0000185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00185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5">
    <w:name w:val="page number"/>
    <w:rsid w:val="00001856"/>
  </w:style>
  <w:style w:type="paragraph" w:styleId="afff6">
    <w:name w:val="Date"/>
    <w:basedOn w:val="a0"/>
    <w:next w:val="a0"/>
    <w:link w:val="afff7"/>
    <w:rsid w:val="00001856"/>
    <w:pPr>
      <w:jc w:val="right"/>
    </w:pPr>
  </w:style>
  <w:style w:type="character" w:customStyle="1" w:styleId="afff7">
    <w:name w:val="日期 字元"/>
    <w:link w:val="afff6"/>
    <w:rsid w:val="00001856"/>
    <w:rPr>
      <w:rFonts w:ascii="標楷體" w:eastAsia="標楷體"/>
      <w:snapToGrid w:val="0"/>
      <w:kern w:val="2"/>
      <w:sz w:val="28"/>
      <w:szCs w:val="28"/>
    </w:rPr>
  </w:style>
  <w:style w:type="character" w:styleId="afff8">
    <w:name w:val="Emphasis"/>
    <w:uiPriority w:val="20"/>
    <w:qFormat/>
    <w:rsid w:val="00001856"/>
    <w:rPr>
      <w:i/>
      <w:iCs/>
    </w:rPr>
  </w:style>
  <w:style w:type="paragraph" w:styleId="afff9">
    <w:name w:val="Salutation"/>
    <w:basedOn w:val="a0"/>
    <w:next w:val="a0"/>
    <w:link w:val="afffa"/>
    <w:rsid w:val="00001856"/>
  </w:style>
  <w:style w:type="character" w:customStyle="1" w:styleId="afffa">
    <w:name w:val="問候 字元"/>
    <w:link w:val="afff9"/>
    <w:rsid w:val="00001856"/>
    <w:rPr>
      <w:rFonts w:ascii="標楷體" w:eastAsia="標楷體"/>
      <w:snapToGrid w:val="0"/>
      <w:kern w:val="2"/>
      <w:sz w:val="28"/>
      <w:szCs w:val="28"/>
    </w:rPr>
  </w:style>
  <w:style w:type="paragraph" w:styleId="afffb">
    <w:name w:val="Closing"/>
    <w:basedOn w:val="a0"/>
    <w:link w:val="afffc"/>
    <w:rsid w:val="00001856"/>
    <w:pPr>
      <w:ind w:leftChars="1800" w:left="100"/>
    </w:pPr>
  </w:style>
  <w:style w:type="character" w:customStyle="1" w:styleId="afffc">
    <w:name w:val="結語 字元"/>
    <w:link w:val="afffb"/>
    <w:rsid w:val="00001856"/>
    <w:rPr>
      <w:rFonts w:ascii="標楷體" w:eastAsia="標楷體"/>
      <w:snapToGrid w:val="0"/>
      <w:kern w:val="2"/>
      <w:sz w:val="28"/>
      <w:szCs w:val="28"/>
    </w:rPr>
  </w:style>
  <w:style w:type="paragraph" w:styleId="Web">
    <w:name w:val="Normal (Web)"/>
    <w:basedOn w:val="a0"/>
    <w:uiPriority w:val="99"/>
    <w:unhideWhenUsed/>
    <w:rsid w:val="000018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d">
    <w:name w:val="endnote text"/>
    <w:basedOn w:val="a0"/>
    <w:link w:val="afffe"/>
    <w:semiHidden/>
    <w:unhideWhenUsed/>
    <w:rsid w:val="00001856"/>
    <w:pPr>
      <w:snapToGrid w:val="0"/>
      <w:jc w:val="left"/>
    </w:pPr>
  </w:style>
  <w:style w:type="character" w:customStyle="1" w:styleId="afffe">
    <w:name w:val="章節附註文字 字元"/>
    <w:link w:val="afffd"/>
    <w:semiHidden/>
    <w:rsid w:val="00001856"/>
    <w:rPr>
      <w:rFonts w:ascii="標楷體" w:eastAsia="標楷體"/>
      <w:snapToGrid w:val="0"/>
      <w:kern w:val="2"/>
      <w:sz w:val="28"/>
      <w:szCs w:val="28"/>
    </w:rPr>
  </w:style>
  <w:style w:type="character" w:styleId="affff">
    <w:name w:val="endnote reference"/>
    <w:semiHidden/>
    <w:unhideWhenUsed/>
    <w:rsid w:val="00001856"/>
    <w:rPr>
      <w:vertAlign w:val="superscript"/>
    </w:rPr>
  </w:style>
  <w:style w:type="paragraph" w:styleId="affff0">
    <w:name w:val="No Spacing"/>
    <w:uiPriority w:val="1"/>
    <w:qFormat/>
    <w:rsid w:val="00001856"/>
    <w:pPr>
      <w:pBdr>
        <w:top w:val="none" w:sz="0" w:space="0" w:color="000000"/>
        <w:left w:val="none" w:sz="0" w:space="0" w:color="000000"/>
        <w:bottom w:val="none" w:sz="0" w:space="0" w:color="000000"/>
        <w:right w:val="none" w:sz="0" w:space="0" w:color="000000"/>
      </w:pBdr>
      <w:textAlignment w:val="baseline"/>
    </w:pPr>
    <w:rPr>
      <w:rFonts w:ascii="Calibri" w:hAnsi="Calibri"/>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433690">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007555520">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07837230">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58213233">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 w:id="193463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5BFAF-2A12-4104-803B-884E7F2EB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18</Pages>
  <Words>437</Words>
  <Characters>2495</Characters>
  <Application>Microsoft Office Word</Application>
  <DocSecurity>0</DocSecurity>
  <Lines>20</Lines>
  <Paragraphs>5</Paragraphs>
  <ScaleCrop>false</ScaleCrop>
  <Company>HOME</Company>
  <LinksUpToDate>false</LinksUpToDate>
  <CharactersWithSpaces>2927</CharactersWithSpaces>
  <SharedDoc>false</SharedDoc>
  <HLinks>
    <vt:vector size="36" baseType="variant">
      <vt:variant>
        <vt:i4>1441845</vt:i4>
      </vt:variant>
      <vt:variant>
        <vt:i4>32</vt:i4>
      </vt:variant>
      <vt:variant>
        <vt:i4>0</vt:i4>
      </vt:variant>
      <vt:variant>
        <vt:i4>5</vt:i4>
      </vt:variant>
      <vt:variant>
        <vt:lpwstr/>
      </vt:variant>
      <vt:variant>
        <vt:lpwstr>_Toc211611773</vt:lpwstr>
      </vt:variant>
      <vt:variant>
        <vt:i4>1441845</vt:i4>
      </vt:variant>
      <vt:variant>
        <vt:i4>26</vt:i4>
      </vt:variant>
      <vt:variant>
        <vt:i4>0</vt:i4>
      </vt:variant>
      <vt:variant>
        <vt:i4>5</vt:i4>
      </vt:variant>
      <vt:variant>
        <vt:lpwstr/>
      </vt:variant>
      <vt:variant>
        <vt:lpwstr>_Toc211611772</vt:lpwstr>
      </vt:variant>
      <vt:variant>
        <vt:i4>1441845</vt:i4>
      </vt:variant>
      <vt:variant>
        <vt:i4>20</vt:i4>
      </vt:variant>
      <vt:variant>
        <vt:i4>0</vt:i4>
      </vt:variant>
      <vt:variant>
        <vt:i4>5</vt:i4>
      </vt:variant>
      <vt:variant>
        <vt:lpwstr/>
      </vt:variant>
      <vt:variant>
        <vt:lpwstr>_Toc211611771</vt:lpwstr>
      </vt:variant>
      <vt:variant>
        <vt:i4>1441845</vt:i4>
      </vt:variant>
      <vt:variant>
        <vt:i4>14</vt:i4>
      </vt:variant>
      <vt:variant>
        <vt:i4>0</vt:i4>
      </vt:variant>
      <vt:variant>
        <vt:i4>5</vt:i4>
      </vt:variant>
      <vt:variant>
        <vt:lpwstr/>
      </vt:variant>
      <vt:variant>
        <vt:lpwstr>_Toc211611770</vt:lpwstr>
      </vt:variant>
      <vt:variant>
        <vt:i4>1507381</vt:i4>
      </vt:variant>
      <vt:variant>
        <vt:i4>8</vt:i4>
      </vt:variant>
      <vt:variant>
        <vt:i4>0</vt:i4>
      </vt:variant>
      <vt:variant>
        <vt:i4>5</vt:i4>
      </vt:variant>
      <vt:variant>
        <vt:lpwstr/>
      </vt:variant>
      <vt:variant>
        <vt:lpwstr>_Toc211611769</vt:lpwstr>
      </vt:variant>
      <vt:variant>
        <vt:i4>1507381</vt:i4>
      </vt:variant>
      <vt:variant>
        <vt:i4>2</vt:i4>
      </vt:variant>
      <vt:variant>
        <vt:i4>0</vt:i4>
      </vt:variant>
      <vt:variant>
        <vt:i4>5</vt:i4>
      </vt:variant>
      <vt:variant>
        <vt:lpwstr/>
      </vt:variant>
      <vt:variant>
        <vt:lpwstr>_Toc211611768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2025-10-17T08:42:00Z</cp:lastPrinted>
  <dcterms:created xsi:type="dcterms:W3CDTF">2025-10-28T03:24:00Z</dcterms:created>
  <dcterms:modified xsi:type="dcterms:W3CDTF">2025-10-28T03:24:00Z</dcterms:modified>
</cp:coreProperties>
</file>