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337EFC" w:rsidRPr="00B85303" w:rsidRDefault="00D64FC1" w:rsidP="00337EFC">
      <w:pPr>
        <w:pStyle w:val="14"/>
        <w:ind w:left="580" w:hanging="580"/>
        <w:rPr>
          <w:rFonts w:ascii="標楷體" w:eastAsia="標楷體" w:hAnsi="標楷體" w:hint="eastAsia"/>
        </w:rPr>
      </w:pPr>
      <w:bookmarkStart w:id="1" w:name="_Toc85739915"/>
      <w:bookmarkStart w:id="2" w:name="_Toc212448416"/>
      <w:r w:rsidRPr="00B85303">
        <w:rPr>
          <w:rStyle w:val="149"/>
          <w:rFonts w:ascii="標楷體" w:eastAsia="標楷體" w:hAnsi="標楷體" w:hint="eastAsia"/>
          <w:b/>
        </w:rPr>
        <w:t>七</w:t>
      </w:r>
      <w:r w:rsidR="001A501E" w:rsidRPr="00B85303">
        <w:rPr>
          <w:rStyle w:val="149"/>
          <w:rFonts w:ascii="標楷體" w:eastAsia="標楷體" w:hAnsi="標楷體" w:hint="eastAsia"/>
          <w:b/>
        </w:rPr>
        <w:t>、</w:t>
      </w:r>
      <w:r w:rsidR="00595486" w:rsidRPr="00B85303">
        <w:rPr>
          <w:rFonts w:ascii="標楷體" w:eastAsia="標楷體" w:hAnsi="標楷體" w:hint="eastAsia"/>
        </w:rPr>
        <w:t>海洋保護區未訂定(檢討)管理計畫，或未辦理生態調查與監測情事仍多</w:t>
      </w:r>
      <w:r w:rsidR="00974DB4" w:rsidRPr="00B85303">
        <w:rPr>
          <w:rFonts w:ascii="標楷體" w:eastAsia="標楷體" w:hAnsi="標楷體" w:hint="eastAsia"/>
        </w:rPr>
        <w:t>，</w:t>
      </w:r>
      <w:r w:rsidR="000C363C" w:rsidRPr="00B85303">
        <w:rPr>
          <w:rFonts w:ascii="標楷體" w:eastAsia="標楷體" w:hAnsi="標楷體" w:hint="eastAsia"/>
        </w:rPr>
        <w:t>允宜</w:t>
      </w:r>
      <w:r w:rsidR="00595486" w:rsidRPr="00B85303">
        <w:rPr>
          <w:rFonts w:ascii="標楷體" w:eastAsia="標楷體" w:hAnsi="標楷體" w:hint="eastAsia"/>
        </w:rPr>
        <w:t>督促落實相關保護管理工作</w:t>
      </w:r>
      <w:bookmarkEnd w:id="2"/>
    </w:p>
    <w:p w:rsidR="00A95B3E" w:rsidRPr="00B85303" w:rsidRDefault="00A95B3E" w:rsidP="00337EFC">
      <w:pPr>
        <w:ind w:left="560" w:firstLine="560"/>
        <w:rPr>
          <w:rFonts w:ascii="標楷體" w:hAnsi="標楷體"/>
        </w:rPr>
      </w:pPr>
      <w:r w:rsidRPr="00B85303">
        <w:rPr>
          <w:rFonts w:ascii="標楷體" w:hAnsi="標楷體" w:hint="eastAsia"/>
          <w:snapToGrid/>
        </w:rPr>
        <w:t>115年度中央政府</w:t>
      </w:r>
      <w:r w:rsidR="005F73FB">
        <w:rPr>
          <w:rFonts w:ascii="標楷體" w:hAnsi="標楷體" w:hint="eastAsia"/>
          <w:snapToGrid/>
        </w:rPr>
        <w:t>總</w:t>
      </w:r>
      <w:r w:rsidRPr="00B85303">
        <w:rPr>
          <w:rFonts w:ascii="標楷體" w:hAnsi="標楷體" w:hint="eastAsia"/>
          <w:snapToGrid/>
        </w:rPr>
        <w:t>預算案「直轄市及縣市政府-一般性補助款-海保署」項下編列「臺灣海域生態守護計畫」(114至119年度)第2年對地方政府補助經費3,049萬9千元，其中包括補助各地方政府辦理海洋保護區經營管理業務93萬元</w:t>
      </w:r>
      <w:r w:rsidR="00584911" w:rsidRPr="00B85303">
        <w:rPr>
          <w:rStyle w:val="aff"/>
          <w:rFonts w:ascii="標楷體" w:hAnsi="標楷體"/>
          <w:snapToGrid/>
        </w:rPr>
        <w:footnoteReference w:id="1"/>
      </w:r>
      <w:r w:rsidRPr="00B85303">
        <w:rPr>
          <w:rFonts w:ascii="標楷體" w:hAnsi="標楷體" w:hint="eastAsia"/>
          <w:snapToGrid/>
        </w:rPr>
        <w:t>。</w:t>
      </w:r>
    </w:p>
    <w:p w:rsidR="001576ED" w:rsidRPr="00126E75" w:rsidRDefault="00632C9F" w:rsidP="00126E75">
      <w:pPr>
        <w:ind w:left="560" w:firstLine="560"/>
        <w:rPr>
          <w:rFonts w:ascii="標楷體" w:hAnsi="標楷體" w:hint="eastAsia"/>
          <w:snapToGrid/>
        </w:rPr>
      </w:pPr>
      <w:r w:rsidRPr="00126E75">
        <w:rPr>
          <w:rFonts w:ascii="標楷體" w:hAnsi="標楷體" w:hint="eastAsia"/>
          <w:snapToGrid/>
        </w:rPr>
        <w:t>我國依漁業法、國家公園法、都市計畫法、野生動物保育法、文化資產保存法等法令及保護目的劃設各類「海洋保護區」，海保</w:t>
      </w:r>
      <w:r w:rsidRPr="00126E75">
        <w:rPr>
          <w:rFonts w:ascii="標楷體" w:hAnsi="標楷體" w:hint="eastAsia"/>
          <w:snapToGrid/>
        </w:rPr>
        <w:lastRenderedPageBreak/>
        <w:t>署係海洋保護區整合機關，自1</w:t>
      </w:r>
      <w:r w:rsidRPr="00126E75">
        <w:rPr>
          <w:rFonts w:ascii="標楷體" w:hAnsi="標楷體"/>
          <w:snapToGrid/>
        </w:rPr>
        <w:t>08</w:t>
      </w:r>
      <w:r w:rsidRPr="00126E75">
        <w:rPr>
          <w:rFonts w:ascii="標楷體" w:hAnsi="標楷體" w:hint="eastAsia"/>
          <w:snapToGrid/>
        </w:rPr>
        <w:t>年度起建立整合溝通平臺及評估各海洋保護區成效，據以挹注資源，提升海洋保護區在地管理量能。</w:t>
      </w:r>
      <w:r w:rsidR="001576ED" w:rsidRPr="00126E75">
        <w:rPr>
          <w:rFonts w:ascii="標楷體" w:hAnsi="標楷體" w:hint="eastAsia"/>
          <w:snapToGrid/>
        </w:rPr>
        <w:t>迄</w:t>
      </w:r>
      <w:r w:rsidR="009F5C1C" w:rsidRPr="00126E75">
        <w:rPr>
          <w:rFonts w:ascii="標楷體" w:hAnsi="標楷體" w:hint="eastAsia"/>
          <w:snapToGrid/>
        </w:rPr>
        <w:t>1</w:t>
      </w:r>
      <w:r w:rsidR="009F5C1C" w:rsidRPr="00126E75">
        <w:rPr>
          <w:rFonts w:ascii="標楷體" w:hAnsi="標楷體"/>
          <w:snapToGrid/>
        </w:rPr>
        <w:t>1</w:t>
      </w:r>
      <w:r w:rsidR="00213581" w:rsidRPr="00126E75">
        <w:rPr>
          <w:rFonts w:ascii="標楷體" w:hAnsi="標楷體" w:hint="eastAsia"/>
          <w:snapToGrid/>
        </w:rPr>
        <w:t>4</w:t>
      </w:r>
      <w:r w:rsidR="001576ED" w:rsidRPr="00126E75">
        <w:rPr>
          <w:rFonts w:ascii="標楷體" w:hAnsi="標楷體" w:hint="eastAsia"/>
          <w:snapToGrid/>
        </w:rPr>
        <w:t>年</w:t>
      </w:r>
      <w:r w:rsidR="00B2322F" w:rsidRPr="00126E75">
        <w:rPr>
          <w:rFonts w:ascii="標楷體" w:hAnsi="標楷體" w:hint="eastAsia"/>
          <w:snapToGrid/>
        </w:rPr>
        <w:t>9</w:t>
      </w:r>
      <w:r w:rsidR="009F5C1C" w:rsidRPr="00126E75">
        <w:rPr>
          <w:rFonts w:ascii="標楷體" w:hAnsi="標楷體" w:hint="eastAsia"/>
          <w:snapToGrid/>
        </w:rPr>
        <w:t>月</w:t>
      </w:r>
      <w:r w:rsidR="001576ED" w:rsidRPr="00126E75">
        <w:rPr>
          <w:rFonts w:ascii="標楷體" w:hAnsi="標楷體" w:hint="eastAsia"/>
          <w:snapToGrid/>
        </w:rPr>
        <w:t>底，海洋保護區增加至</w:t>
      </w:r>
      <w:r w:rsidR="009F5C1C" w:rsidRPr="00126E75">
        <w:rPr>
          <w:rFonts w:ascii="標楷體" w:hAnsi="標楷體" w:hint="eastAsia"/>
          <w:snapToGrid/>
        </w:rPr>
        <w:t>7</w:t>
      </w:r>
      <w:r w:rsidR="00213581" w:rsidRPr="00126E75">
        <w:rPr>
          <w:rFonts w:ascii="標楷體" w:hAnsi="標楷體" w:hint="eastAsia"/>
          <w:snapToGrid/>
        </w:rPr>
        <w:t>1</w:t>
      </w:r>
      <w:r w:rsidR="001576ED" w:rsidRPr="00126E75">
        <w:rPr>
          <w:rFonts w:ascii="標楷體" w:hAnsi="標楷體" w:hint="eastAsia"/>
          <w:snapToGrid/>
        </w:rPr>
        <w:t xml:space="preserve"> 處，面積5</w:t>
      </w:r>
      <w:r w:rsidR="001576ED" w:rsidRPr="00126E75">
        <w:rPr>
          <w:rFonts w:ascii="標楷體" w:hAnsi="標楷體"/>
          <w:snapToGrid/>
        </w:rPr>
        <w:t>,</w:t>
      </w:r>
      <w:r w:rsidR="009F5C1C" w:rsidRPr="00126E75">
        <w:rPr>
          <w:rFonts w:ascii="標楷體" w:hAnsi="標楷體"/>
          <w:snapToGrid/>
        </w:rPr>
        <w:t>40</w:t>
      </w:r>
      <w:r w:rsidR="00213581" w:rsidRPr="00126E75">
        <w:rPr>
          <w:rFonts w:ascii="標楷體" w:hAnsi="標楷體" w:hint="eastAsia"/>
          <w:snapToGrid/>
        </w:rPr>
        <w:t>7</w:t>
      </w:r>
      <w:r w:rsidR="001576ED" w:rsidRPr="00126E75">
        <w:rPr>
          <w:rFonts w:ascii="標楷體" w:hAnsi="標楷體" w:hint="eastAsia"/>
          <w:snapToGrid/>
        </w:rPr>
        <w:t>.</w:t>
      </w:r>
      <w:r w:rsidR="00213581" w:rsidRPr="00126E75">
        <w:rPr>
          <w:rFonts w:ascii="標楷體" w:hAnsi="標楷體" w:hint="eastAsia"/>
          <w:snapToGrid/>
        </w:rPr>
        <w:t>42</w:t>
      </w:r>
      <w:r w:rsidR="001576ED" w:rsidRPr="00126E75">
        <w:rPr>
          <w:rFonts w:ascii="標楷體" w:hAnsi="標楷體" w:hint="eastAsia"/>
          <w:snapToGrid/>
        </w:rPr>
        <w:t xml:space="preserve"> 平方公里，</w:t>
      </w:r>
      <w:r w:rsidR="00213581" w:rsidRPr="00126E75">
        <w:rPr>
          <w:rFonts w:ascii="標楷體" w:hAnsi="標楷體" w:hint="eastAsia"/>
          <w:snapToGrid/>
        </w:rPr>
        <w:t>約</w:t>
      </w:r>
      <w:r w:rsidR="001576ED" w:rsidRPr="00126E75">
        <w:rPr>
          <w:rFonts w:ascii="標楷體" w:hAnsi="標楷體" w:hint="eastAsia"/>
          <w:snapToGrid/>
        </w:rPr>
        <w:t>占臺灣領</w:t>
      </w:r>
      <w:r w:rsidR="00213581" w:rsidRPr="00126E75">
        <w:rPr>
          <w:rFonts w:ascii="標楷體" w:hAnsi="標楷體" w:hint="eastAsia"/>
          <w:snapToGrid/>
        </w:rPr>
        <w:t>海域</w:t>
      </w:r>
      <w:r w:rsidR="001576ED" w:rsidRPr="00126E75">
        <w:rPr>
          <w:rFonts w:ascii="標楷體" w:hAnsi="標楷體" w:hint="eastAsia"/>
          <w:snapToGrid/>
        </w:rPr>
        <w:t>面積之8.3</w:t>
      </w:r>
      <w:r w:rsidR="00213581" w:rsidRPr="00126E75">
        <w:rPr>
          <w:rFonts w:ascii="標楷體" w:hAnsi="標楷體" w:hint="eastAsia"/>
          <w:snapToGrid/>
        </w:rPr>
        <w:t>9</w:t>
      </w:r>
      <w:r w:rsidR="001576ED" w:rsidRPr="00126E75">
        <w:rPr>
          <w:rFonts w:ascii="標楷體" w:hAnsi="標楷體" w:hint="eastAsia"/>
          <w:snapToGrid/>
        </w:rPr>
        <w:t>%。</w:t>
      </w:r>
    </w:p>
    <w:p w:rsidR="00584F3B" w:rsidRPr="00126E75" w:rsidRDefault="00514C2A" w:rsidP="00126E75">
      <w:pPr>
        <w:ind w:left="560" w:firstLine="560"/>
        <w:rPr>
          <w:rFonts w:ascii="標楷體" w:hAnsi="標楷體"/>
        </w:rPr>
      </w:pPr>
      <w:r w:rsidRPr="00126E75">
        <w:rPr>
          <w:rFonts w:ascii="標楷體" w:hAnsi="標楷體" w:hint="eastAsia"/>
        </w:rPr>
        <w:t>為瞭解各類保護區</w:t>
      </w:r>
      <w:r w:rsidR="007F1D6C" w:rsidRPr="00126E75">
        <w:rPr>
          <w:rFonts w:ascii="標楷體" w:hAnsi="標楷體" w:hint="eastAsia"/>
        </w:rPr>
        <w:t>之</w:t>
      </w:r>
      <w:r w:rsidRPr="00126E75">
        <w:rPr>
          <w:rFonts w:ascii="標楷體" w:hAnsi="標楷體" w:hint="eastAsia"/>
        </w:rPr>
        <w:t>管理狀況，</w:t>
      </w:r>
      <w:r w:rsidR="00584F3B" w:rsidRPr="00126E75">
        <w:rPr>
          <w:rFonts w:ascii="標楷體" w:hAnsi="標楷體" w:hint="eastAsia"/>
        </w:rPr>
        <w:t>海保署</w:t>
      </w:r>
      <w:r w:rsidR="007F1D6C" w:rsidRPr="00126E75">
        <w:rPr>
          <w:rFonts w:ascii="標楷體" w:hAnsi="標楷體" w:hint="eastAsia"/>
        </w:rPr>
        <w:t>1</w:t>
      </w:r>
      <w:r w:rsidR="007F1D6C" w:rsidRPr="00126E75">
        <w:rPr>
          <w:rFonts w:ascii="標楷體" w:hAnsi="標楷體"/>
        </w:rPr>
        <w:t>11</w:t>
      </w:r>
      <w:r w:rsidR="007F1D6C" w:rsidRPr="00126E75">
        <w:rPr>
          <w:rFonts w:ascii="標楷體" w:hAnsi="標楷體" w:hint="eastAsia"/>
        </w:rPr>
        <w:t>年</w:t>
      </w:r>
      <w:r w:rsidR="005F73FB" w:rsidRPr="00126E75">
        <w:rPr>
          <w:rFonts w:ascii="標楷體" w:hAnsi="標楷體" w:hint="eastAsia"/>
        </w:rPr>
        <w:t>度</w:t>
      </w:r>
      <w:r w:rsidRPr="00126E75">
        <w:rPr>
          <w:rFonts w:ascii="標楷體" w:hAnsi="標楷體" w:hint="eastAsia"/>
        </w:rPr>
        <w:t>完成45 處海洋保護區成效評估，共7 處完全保護、18 處高度保護、9 處中度保護</w:t>
      </w:r>
      <w:r w:rsidR="00DF313F" w:rsidRPr="00126E75">
        <w:rPr>
          <w:rFonts w:ascii="標楷體" w:hAnsi="標楷體" w:hint="eastAsia"/>
        </w:rPr>
        <w:t>及</w:t>
      </w:r>
      <w:r w:rsidRPr="00126E75">
        <w:rPr>
          <w:rFonts w:ascii="標楷體" w:hAnsi="標楷體" w:hint="eastAsia"/>
        </w:rPr>
        <w:t>11 處低度保護</w:t>
      </w:r>
      <w:r w:rsidR="007F1D6C" w:rsidRPr="00126E75">
        <w:rPr>
          <w:rFonts w:ascii="標楷體" w:hAnsi="標楷體" w:hint="eastAsia"/>
        </w:rPr>
        <w:t>，即2</w:t>
      </w:r>
      <w:r w:rsidR="007F1D6C" w:rsidRPr="00126E75">
        <w:rPr>
          <w:rFonts w:ascii="標楷體" w:hAnsi="標楷體"/>
        </w:rPr>
        <w:t>0</w:t>
      </w:r>
      <w:r w:rsidR="007F1D6C" w:rsidRPr="00126E75">
        <w:rPr>
          <w:rFonts w:ascii="標楷體" w:hAnsi="標楷體" w:hint="eastAsia"/>
        </w:rPr>
        <w:t>處</w:t>
      </w:r>
      <w:r w:rsidR="00DE5DA7" w:rsidRPr="00126E75">
        <w:rPr>
          <w:rFonts w:ascii="標楷體" w:hAnsi="標楷體" w:hint="eastAsia"/>
        </w:rPr>
        <w:t>屬中低度保護之</w:t>
      </w:r>
      <w:r w:rsidR="007F1D6C" w:rsidRPr="00126E75">
        <w:rPr>
          <w:rFonts w:ascii="標楷體" w:hAnsi="標楷體" w:hint="eastAsia"/>
        </w:rPr>
        <w:t>海洋保護區</w:t>
      </w:r>
      <w:r w:rsidR="007F1D6C" w:rsidRPr="00126E75">
        <w:rPr>
          <w:rFonts w:ascii="標楷體" w:hAnsi="標楷體" w:hint="eastAsia"/>
          <w:snapToGrid/>
        </w:rPr>
        <w:t>管理成效尚待提升(占比4</w:t>
      </w:r>
      <w:r w:rsidR="007F1D6C" w:rsidRPr="00126E75">
        <w:rPr>
          <w:rFonts w:ascii="標楷體" w:hAnsi="標楷體"/>
          <w:snapToGrid/>
        </w:rPr>
        <w:t>4.</w:t>
      </w:r>
      <w:r w:rsidR="007F1D6C" w:rsidRPr="00126E75">
        <w:rPr>
          <w:rFonts w:ascii="標楷體" w:hAnsi="標楷體"/>
        </w:rPr>
        <w:t>44%)</w:t>
      </w:r>
      <w:r w:rsidRPr="00126E75">
        <w:rPr>
          <w:rFonts w:ascii="標楷體" w:hAnsi="標楷體" w:hint="eastAsia"/>
        </w:rPr>
        <w:t>。</w:t>
      </w:r>
      <w:r w:rsidR="005F73FB" w:rsidRPr="00126E75">
        <w:rPr>
          <w:rFonts w:ascii="標楷體" w:hAnsi="標楷體" w:hint="eastAsia"/>
        </w:rPr>
        <w:t>嗣經</w:t>
      </w:r>
      <w:r w:rsidR="00E92743" w:rsidRPr="00126E75">
        <w:rPr>
          <w:rFonts w:ascii="標楷體" w:hAnsi="標楷體" w:hint="eastAsia"/>
        </w:rPr>
        <w:t>海保署</w:t>
      </w:r>
      <w:r w:rsidR="00300074" w:rsidRPr="00126E75">
        <w:rPr>
          <w:rFonts w:ascii="標楷體" w:hAnsi="標楷體" w:hint="eastAsia"/>
        </w:rPr>
        <w:t>盤點</w:t>
      </w:r>
      <w:r w:rsidR="00313F07" w:rsidRPr="00126E75">
        <w:rPr>
          <w:rFonts w:ascii="標楷體" w:hAnsi="標楷體" w:hint="eastAsia"/>
        </w:rPr>
        <w:t>各海洋保護區</w:t>
      </w:r>
      <w:r w:rsidR="00DB058A" w:rsidRPr="00126E75">
        <w:rPr>
          <w:rFonts w:ascii="標楷體" w:hAnsi="標楷體" w:hint="eastAsia"/>
        </w:rPr>
        <w:t>管理</w:t>
      </w:r>
      <w:r w:rsidR="00AD5458" w:rsidRPr="00126E75">
        <w:rPr>
          <w:rFonts w:ascii="標楷體" w:hAnsi="標楷體" w:hint="eastAsia"/>
        </w:rPr>
        <w:t>情形</w:t>
      </w:r>
      <w:r w:rsidR="00313F07" w:rsidRPr="00126E75">
        <w:rPr>
          <w:rFonts w:ascii="標楷體" w:hAnsi="標楷體"/>
        </w:rPr>
        <w:t>(</w:t>
      </w:r>
      <w:r w:rsidR="00313F07" w:rsidRPr="00126E75">
        <w:rPr>
          <w:rFonts w:ascii="標楷體" w:hAnsi="標楷體" w:hint="eastAsia"/>
        </w:rPr>
        <w:t>詳表1</w:t>
      </w:r>
      <w:r w:rsidR="00313F07" w:rsidRPr="00126E75">
        <w:rPr>
          <w:rFonts w:ascii="標楷體" w:hAnsi="標楷體"/>
        </w:rPr>
        <w:t>)</w:t>
      </w:r>
      <w:r w:rsidR="00313F07" w:rsidRPr="00126E75">
        <w:rPr>
          <w:rFonts w:ascii="標楷體" w:hAnsi="標楷體" w:hint="eastAsia"/>
        </w:rPr>
        <w:t>，</w:t>
      </w:r>
      <w:r w:rsidR="00AD5458" w:rsidRPr="00126E75">
        <w:rPr>
          <w:rFonts w:ascii="標楷體" w:hAnsi="標楷體" w:hint="eastAsia"/>
        </w:rPr>
        <w:t>發現於保護(育)管理計畫擬定方面，</w:t>
      </w:r>
      <w:r w:rsidR="005F73FB" w:rsidRPr="00126E75">
        <w:rPr>
          <w:rFonts w:ascii="標楷體" w:hAnsi="標楷體" w:hint="eastAsia"/>
        </w:rPr>
        <w:t>有7個</w:t>
      </w:r>
      <w:r w:rsidR="00AD5458" w:rsidRPr="00126E75">
        <w:rPr>
          <w:rFonts w:ascii="標楷體" w:hAnsi="標楷體" w:hint="eastAsia"/>
        </w:rPr>
        <w:t>未訂定、</w:t>
      </w:r>
      <w:r w:rsidR="005F73FB" w:rsidRPr="00126E75">
        <w:rPr>
          <w:rFonts w:ascii="標楷體" w:hAnsi="標楷體" w:hint="eastAsia"/>
        </w:rPr>
        <w:t>5個有訂定</w:t>
      </w:r>
      <w:r w:rsidR="00AD5458" w:rsidRPr="00126E75">
        <w:rPr>
          <w:rFonts w:ascii="標楷體" w:hAnsi="標楷體" w:hint="eastAsia"/>
        </w:rPr>
        <w:t>未公告核定</w:t>
      </w:r>
      <w:r w:rsidR="005F73FB" w:rsidRPr="00126E75">
        <w:rPr>
          <w:rFonts w:ascii="標楷體" w:hAnsi="標楷體" w:hint="eastAsia"/>
        </w:rPr>
        <w:t>、20個未依規定</w:t>
      </w:r>
      <w:r w:rsidR="00AD5458" w:rsidRPr="00126E75">
        <w:rPr>
          <w:rFonts w:ascii="標楷體" w:hAnsi="標楷體" w:hint="eastAsia"/>
        </w:rPr>
        <w:t>檢討</w:t>
      </w:r>
      <w:r w:rsidR="005F73FB" w:rsidRPr="00126E75">
        <w:rPr>
          <w:rFonts w:ascii="標楷體" w:hAnsi="標楷體" w:hint="eastAsia"/>
        </w:rPr>
        <w:t>修訂</w:t>
      </w:r>
      <w:r w:rsidR="00AD5458" w:rsidRPr="00126E75">
        <w:rPr>
          <w:rFonts w:ascii="標楷體" w:hAnsi="標楷體" w:hint="eastAsia"/>
        </w:rPr>
        <w:t>等，</w:t>
      </w:r>
      <w:r w:rsidR="005F73FB" w:rsidRPr="00126E75">
        <w:rPr>
          <w:rFonts w:ascii="標楷體" w:hAnsi="標楷體" w:hint="eastAsia"/>
        </w:rPr>
        <w:t>及</w:t>
      </w:r>
      <w:r w:rsidR="00AD5458" w:rsidRPr="00126E75">
        <w:rPr>
          <w:rFonts w:ascii="標楷體" w:hAnsi="標楷體" w:hint="eastAsia"/>
        </w:rPr>
        <w:t>於生態調查與監測情形方面，</w:t>
      </w:r>
      <w:r w:rsidR="005F73FB" w:rsidRPr="00126E75">
        <w:rPr>
          <w:rFonts w:ascii="標楷體" w:hAnsi="標楷體" w:hint="eastAsia"/>
        </w:rPr>
        <w:t>有11個</w:t>
      </w:r>
      <w:r w:rsidR="00AD5458" w:rsidRPr="00126E75">
        <w:rPr>
          <w:rFonts w:ascii="標楷體" w:hAnsi="標楷體" w:hint="eastAsia"/>
        </w:rPr>
        <w:t>未曾辦理調查</w:t>
      </w:r>
      <w:r w:rsidR="005F73FB" w:rsidRPr="00126E75">
        <w:rPr>
          <w:rFonts w:ascii="標楷體" w:hAnsi="標楷體" w:hint="eastAsia"/>
        </w:rPr>
        <w:t>、7個</w:t>
      </w:r>
      <w:r w:rsidR="00AD5458" w:rsidRPr="00126E75">
        <w:rPr>
          <w:rFonts w:ascii="標楷體" w:hAnsi="標楷體" w:hint="eastAsia"/>
        </w:rPr>
        <w:t>逾3年未辦理調查等；</w:t>
      </w:r>
      <w:r w:rsidR="003A27FC" w:rsidRPr="00126E75">
        <w:rPr>
          <w:rFonts w:ascii="標楷體" w:hAnsi="標楷體" w:hint="eastAsia"/>
        </w:rPr>
        <w:t>準</w:t>
      </w:r>
      <w:r w:rsidR="00D70D32" w:rsidRPr="00126E75">
        <w:rPr>
          <w:rFonts w:ascii="標楷體" w:hAnsi="標楷體" w:hint="eastAsia"/>
        </w:rPr>
        <w:t>此，</w:t>
      </w:r>
      <w:r w:rsidR="00A46F08" w:rsidRPr="00126E75">
        <w:rPr>
          <w:rFonts w:ascii="標楷體" w:hAnsi="標楷體" w:hint="eastAsia"/>
        </w:rPr>
        <w:t>顯示海洋保護區未訂定(檢討)管理計畫，或未辦理生態調查與監測情事仍多，海保署允宜督促落實相關保護管理工作。</w:t>
      </w:r>
    </w:p>
    <w:p w:rsidR="008C5086" w:rsidRPr="00B85303" w:rsidRDefault="008C5086" w:rsidP="006B04F2">
      <w:pPr>
        <w:spacing w:line="460" w:lineRule="exact"/>
        <w:ind w:leftChars="-101" w:left="701" w:right="-143" w:hangingChars="351" w:hanging="984"/>
        <w:rPr>
          <w:rFonts w:ascii="標楷體" w:hAnsi="標楷體"/>
          <w:b/>
          <w:lang w:val="x-none"/>
        </w:rPr>
      </w:pPr>
      <w:r w:rsidRPr="00B85303">
        <w:rPr>
          <w:rFonts w:ascii="標楷體" w:hAnsi="標楷體" w:hint="eastAsia"/>
          <w:b/>
          <w:lang w:val="x-none" w:eastAsia="x-none"/>
        </w:rPr>
        <w:t>表</w:t>
      </w:r>
      <w:r w:rsidRPr="00B85303">
        <w:rPr>
          <w:rFonts w:ascii="標楷體" w:hAnsi="標楷體" w:hint="eastAsia"/>
          <w:b/>
          <w:lang w:val="x-none"/>
        </w:rPr>
        <w:t>1</w:t>
      </w:r>
      <w:r w:rsidRPr="00B85303">
        <w:rPr>
          <w:rFonts w:ascii="標楷體" w:hAnsi="標楷體"/>
          <w:b/>
          <w:lang w:val="x-none"/>
        </w:rPr>
        <w:t xml:space="preserve">  </w:t>
      </w:r>
      <w:r w:rsidR="0065403A" w:rsidRPr="00B85303">
        <w:rPr>
          <w:rFonts w:ascii="標楷體" w:hAnsi="標楷體" w:hint="eastAsia"/>
          <w:b/>
          <w:lang w:val="x-none"/>
        </w:rPr>
        <w:t>海洋保護區未</w:t>
      </w:r>
      <w:bookmarkStart w:id="3" w:name="_Hlk210811126"/>
      <w:r w:rsidR="0065403A" w:rsidRPr="00B85303">
        <w:rPr>
          <w:rFonts w:ascii="標楷體" w:hAnsi="標楷體" w:hint="eastAsia"/>
          <w:b/>
          <w:lang w:val="x-none"/>
        </w:rPr>
        <w:t>訂定(檢討)管理計畫或未辦理生態調查與監測情形</w:t>
      </w:r>
      <w:bookmarkEnd w:id="3"/>
      <w:r w:rsidR="0065403A" w:rsidRPr="00B85303">
        <w:rPr>
          <w:rFonts w:ascii="標楷體" w:hAnsi="標楷體" w:hint="eastAsia"/>
          <w:b/>
          <w:lang w:val="x-none"/>
        </w:rPr>
        <w:t>表</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1134"/>
        <w:gridCol w:w="2126"/>
        <w:gridCol w:w="4111"/>
        <w:gridCol w:w="567"/>
      </w:tblGrid>
      <w:tr w:rsidR="0065403A" w:rsidRPr="00B85303" w:rsidTr="00A46F08">
        <w:trPr>
          <w:tblHeader/>
        </w:trPr>
        <w:tc>
          <w:tcPr>
            <w:tcW w:w="1277"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lang w:eastAsia="en-US"/>
              </w:rPr>
              <w:t>類別說明</w:t>
            </w:r>
          </w:p>
        </w:tc>
        <w:tc>
          <w:tcPr>
            <w:tcW w:w="1134"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spacing w:val="-4"/>
                <w:lang w:eastAsia="en-US"/>
              </w:rPr>
              <w:t>中央主管機關</w:t>
            </w:r>
          </w:p>
        </w:tc>
        <w:tc>
          <w:tcPr>
            <w:tcW w:w="2126"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spacing w:val="-3"/>
                <w:lang w:eastAsia="en-US"/>
              </w:rPr>
              <w:t>管理機關</w:t>
            </w:r>
          </w:p>
        </w:tc>
        <w:tc>
          <w:tcPr>
            <w:tcW w:w="4111"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spacing w:val="-1"/>
                <w:lang w:eastAsia="en-US"/>
              </w:rPr>
              <w:t>海洋保護區/計畫名稱</w:t>
            </w:r>
          </w:p>
        </w:tc>
        <w:tc>
          <w:tcPr>
            <w:tcW w:w="567" w:type="dxa"/>
            <w:shd w:val="clear" w:color="auto" w:fill="auto"/>
            <w:vAlign w:val="center"/>
          </w:tcPr>
          <w:p w:rsidR="0065403A" w:rsidRPr="00B85303" w:rsidRDefault="0065403A" w:rsidP="003B52E5">
            <w:pPr>
              <w:pStyle w:val="142"/>
              <w:ind w:leftChars="-37" w:left="2" w:hangingChars="53" w:hanging="106"/>
              <w:jc w:val="center"/>
              <w:rPr>
                <w:rFonts w:ascii="標楷體" w:hAnsi="標楷體" w:hint="eastAsia"/>
                <w:b/>
                <w:color w:val="FF0000"/>
                <w:spacing w:val="-20"/>
              </w:rPr>
            </w:pPr>
            <w:r w:rsidRPr="00B85303">
              <w:rPr>
                <w:rFonts w:ascii="標楷體" w:hAnsi="標楷體"/>
                <w:spacing w:val="-20"/>
                <w:lang w:eastAsia="en-US"/>
              </w:rPr>
              <w:t>數量</w:t>
            </w:r>
          </w:p>
        </w:tc>
      </w:tr>
      <w:tr w:rsidR="004D6E52" w:rsidRPr="00B85303" w:rsidTr="00DB058A">
        <w:trPr>
          <w:trHeight w:val="494"/>
        </w:trPr>
        <w:tc>
          <w:tcPr>
            <w:tcW w:w="9215" w:type="dxa"/>
            <w:gridSpan w:val="5"/>
            <w:shd w:val="clear" w:color="auto" w:fill="auto"/>
            <w:vAlign w:val="center"/>
          </w:tcPr>
          <w:p w:rsidR="004D6E52" w:rsidRPr="00852118" w:rsidRDefault="004D6E52" w:rsidP="00852118">
            <w:pPr>
              <w:pStyle w:val="142"/>
              <w:rPr>
                <w:rFonts w:ascii="標楷體" w:hAnsi="標楷體" w:hint="eastAsia"/>
                <w:b/>
                <w:color w:val="FF0000"/>
                <w:lang w:val="x-none"/>
              </w:rPr>
            </w:pPr>
            <w:r w:rsidRPr="00852118">
              <w:rPr>
                <w:rFonts w:ascii="標楷體" w:hAnsi="標楷體"/>
                <w:b/>
                <w:spacing w:val="-1"/>
              </w:rPr>
              <w:t>一、保護(育)管理計畫擬定方面</w:t>
            </w:r>
          </w:p>
        </w:tc>
      </w:tr>
      <w:tr w:rsidR="004D6E52" w:rsidRPr="00B85303" w:rsidTr="00A46F08">
        <w:tc>
          <w:tcPr>
            <w:tcW w:w="1277"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lang w:eastAsia="en-US"/>
              </w:rPr>
              <w:t>(一)未訂定管理計畫</w:t>
            </w:r>
          </w:p>
        </w:tc>
        <w:tc>
          <w:tcPr>
            <w:tcW w:w="1134"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交通部觀光署、農 業部漁業署</w:t>
            </w:r>
          </w:p>
        </w:tc>
        <w:tc>
          <w:tcPr>
            <w:tcW w:w="2126"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交通部觀光署東北角及宜蘭海岸國家風景區管理處、苗栗縣政府、屏東縣政府、花蓮縣政府、臺東縣政府(5 個)</w:t>
            </w:r>
          </w:p>
        </w:tc>
        <w:tc>
          <w:tcPr>
            <w:tcW w:w="4111"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灣瓦海瓜子繁殖保育區、國立海洋生物博物館資源培育區、小湖漁業資源保育區、水璉漁業資源保育區、高山漁業資源保育區、豐濱漁業資源保育區、綠島漁業資源保育區</w:t>
            </w:r>
          </w:p>
        </w:tc>
        <w:tc>
          <w:tcPr>
            <w:tcW w:w="567" w:type="dxa"/>
            <w:shd w:val="clear" w:color="auto" w:fill="auto"/>
            <w:vAlign w:val="center"/>
          </w:tcPr>
          <w:p w:rsidR="004D6E52" w:rsidRPr="00B85303" w:rsidRDefault="004D6E52" w:rsidP="00FF0C33">
            <w:pPr>
              <w:pStyle w:val="142"/>
              <w:jc w:val="right"/>
              <w:rPr>
                <w:rFonts w:ascii="標楷體" w:hAnsi="標楷體" w:hint="eastAsia"/>
                <w:b/>
                <w:spacing w:val="-10"/>
                <w:lang w:val="x-none"/>
              </w:rPr>
            </w:pPr>
            <w:r w:rsidRPr="00B85303">
              <w:rPr>
                <w:rFonts w:ascii="標楷體" w:hAnsi="標楷體" w:hint="eastAsia"/>
                <w:spacing w:val="-10"/>
              </w:rPr>
              <w:t>7</w:t>
            </w:r>
          </w:p>
        </w:tc>
      </w:tr>
      <w:tr w:rsidR="004D6E52" w:rsidRPr="00B85303" w:rsidTr="00A46F08">
        <w:tc>
          <w:tcPr>
            <w:tcW w:w="1277"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(二)有訂定管理計畫草案，惟尚未公告核定</w:t>
            </w:r>
          </w:p>
        </w:tc>
        <w:tc>
          <w:tcPr>
            <w:tcW w:w="1134"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lang w:eastAsia="en-US"/>
              </w:rPr>
              <w:t>內政部國家公園署</w:t>
            </w:r>
          </w:p>
        </w:tc>
        <w:tc>
          <w:tcPr>
            <w:tcW w:w="2126"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嘉義縣政府、臺南市政府、台江國家公園管理</w:t>
            </w:r>
            <w:r w:rsidRPr="00852118">
              <w:rPr>
                <w:rFonts w:ascii="標楷體" w:hAnsi="標楷體"/>
                <w:spacing w:val="-10"/>
                <w:w w:val="110"/>
              </w:rPr>
              <w:t>處(3個</w:t>
            </w:r>
            <w:r w:rsidRPr="00852118">
              <w:rPr>
                <w:rFonts w:ascii="標楷體" w:hAnsi="標楷體"/>
                <w:spacing w:val="-10"/>
                <w:w w:val="135"/>
              </w:rPr>
              <w:t>)</w:t>
            </w:r>
          </w:p>
        </w:tc>
        <w:tc>
          <w:tcPr>
            <w:tcW w:w="4111"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朴子溪河口重要濕地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、好美寮重要濕地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、北門重要濕地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、七股鹽田重要濕地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、曾文溪口重要濕地(國際級)保育利用計畫(草案)</w:t>
            </w:r>
          </w:p>
        </w:tc>
        <w:tc>
          <w:tcPr>
            <w:tcW w:w="567" w:type="dxa"/>
            <w:shd w:val="clear" w:color="auto" w:fill="auto"/>
            <w:vAlign w:val="center"/>
          </w:tcPr>
          <w:p w:rsidR="004D6E52" w:rsidRPr="00B85303" w:rsidRDefault="004D6E52" w:rsidP="00FF0C33">
            <w:pPr>
              <w:pStyle w:val="142"/>
              <w:jc w:val="right"/>
              <w:rPr>
                <w:rFonts w:ascii="標楷體" w:hAnsi="標楷體" w:hint="eastAsia"/>
                <w:b/>
                <w:spacing w:val="-10"/>
                <w:lang w:val="x-none"/>
              </w:rPr>
            </w:pPr>
            <w:r w:rsidRPr="00B85303">
              <w:rPr>
                <w:rFonts w:ascii="標楷體" w:hAnsi="標楷體"/>
                <w:spacing w:val="-10"/>
                <w:w w:val="95"/>
                <w:lang w:eastAsia="en-US"/>
              </w:rPr>
              <w:t>5</w:t>
            </w:r>
          </w:p>
        </w:tc>
      </w:tr>
      <w:tr w:rsidR="00FF0C33" w:rsidRPr="00B85303" w:rsidTr="00A46F08">
        <w:tc>
          <w:tcPr>
            <w:tcW w:w="1277" w:type="dxa"/>
            <w:vMerge w:val="restart"/>
            <w:shd w:val="clear" w:color="auto" w:fill="auto"/>
            <w:vAlign w:val="center"/>
          </w:tcPr>
          <w:p w:rsidR="00FF0C33" w:rsidRPr="00852118" w:rsidRDefault="00FF0C33" w:rsidP="00852118">
            <w:pPr>
              <w:pStyle w:val="142"/>
              <w:jc w:val="both"/>
              <w:rPr>
                <w:rFonts w:ascii="標楷體" w:hAnsi="標楷體" w:hint="eastAsia"/>
                <w:b/>
                <w:color w:val="FF0000"/>
                <w:lang w:val="x-none"/>
              </w:rPr>
            </w:pPr>
            <w:r w:rsidRPr="00852118">
              <w:rPr>
                <w:rFonts w:ascii="標楷體" w:hAnsi="標楷體" w:hint="eastAsia"/>
                <w:spacing w:val="-10"/>
              </w:rPr>
              <w:t>(</w:t>
            </w:r>
            <w:r w:rsidRPr="00852118">
              <w:rPr>
                <w:rFonts w:ascii="標楷體" w:hAnsi="標楷體"/>
                <w:spacing w:val="-10"/>
              </w:rPr>
              <w:t>三)有訂定管理計畫，惟未依規定或逾5</w:t>
            </w:r>
            <w:r w:rsidRPr="00852118">
              <w:rPr>
                <w:rFonts w:ascii="標楷體" w:hAnsi="標楷體"/>
                <w:spacing w:val="-10"/>
              </w:rPr>
              <w:lastRenderedPageBreak/>
              <w:t>年未通盤檢討計畫，或尚在檢討中</w:t>
            </w:r>
          </w:p>
        </w:tc>
        <w:tc>
          <w:tcPr>
            <w:tcW w:w="7371" w:type="dxa"/>
            <w:gridSpan w:val="3"/>
            <w:shd w:val="clear" w:color="auto" w:fill="auto"/>
            <w:vAlign w:val="center"/>
          </w:tcPr>
          <w:p w:rsidR="00FF0C33" w:rsidRPr="00852118" w:rsidRDefault="00FF0C33" w:rsidP="00852118">
            <w:pPr>
              <w:pStyle w:val="142"/>
              <w:rPr>
                <w:rFonts w:ascii="標楷體" w:hAnsi="標楷體" w:hint="eastAsia"/>
                <w:b/>
                <w:color w:val="FF0000"/>
                <w:lang w:val="x-none"/>
              </w:rPr>
            </w:pPr>
            <w:r w:rsidRPr="00852118">
              <w:rPr>
                <w:rFonts w:ascii="標楷體" w:hAnsi="標楷體"/>
                <w:lang w:eastAsia="en-US"/>
              </w:rPr>
              <w:lastRenderedPageBreak/>
              <w:t>1.未依規定(5</w:t>
            </w:r>
            <w:r w:rsidRPr="00852118">
              <w:rPr>
                <w:rFonts w:ascii="標楷體" w:hAnsi="標楷體"/>
                <w:spacing w:val="8"/>
                <w:lang w:eastAsia="en-US"/>
              </w:rPr>
              <w:t>年)檢討修訂</w:t>
            </w:r>
          </w:p>
        </w:tc>
        <w:tc>
          <w:tcPr>
            <w:tcW w:w="567" w:type="dxa"/>
            <w:vMerge w:val="restart"/>
            <w:shd w:val="clear" w:color="auto" w:fill="auto"/>
            <w:vAlign w:val="center"/>
          </w:tcPr>
          <w:p w:rsidR="00FF0C33" w:rsidRPr="00B85303" w:rsidRDefault="00FF0C33" w:rsidP="00FF0C33">
            <w:pPr>
              <w:pStyle w:val="142"/>
              <w:jc w:val="right"/>
              <w:rPr>
                <w:rFonts w:ascii="標楷體" w:hAnsi="標楷體" w:hint="eastAsia"/>
                <w:b/>
                <w:color w:val="FF0000"/>
                <w:lang w:val="x-none" w:eastAsia="x-none"/>
              </w:rPr>
            </w:pPr>
            <w:r w:rsidRPr="00B85303">
              <w:rPr>
                <w:rFonts w:ascii="標楷體" w:hAnsi="標楷體" w:hint="eastAsia"/>
                <w:spacing w:val="-10"/>
                <w:w w:val="95"/>
                <w:lang w:eastAsia="en-US"/>
              </w:rPr>
              <w:t>20</w:t>
            </w: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1134" w:type="dxa"/>
            <w:shd w:val="clear" w:color="auto" w:fill="auto"/>
            <w:vAlign w:val="center"/>
          </w:tcPr>
          <w:p w:rsidR="00FF0C33" w:rsidRPr="00852118" w:rsidRDefault="00FF0C33" w:rsidP="00852118">
            <w:pPr>
              <w:pStyle w:val="142"/>
              <w:jc w:val="both"/>
              <w:rPr>
                <w:rFonts w:ascii="標楷體" w:hAnsi="標楷體" w:hint="eastAsia"/>
                <w:spacing w:val="-20"/>
                <w:lang w:eastAsia="en-US"/>
              </w:rPr>
            </w:pPr>
            <w:r w:rsidRPr="00852118">
              <w:rPr>
                <w:rFonts w:ascii="標楷體" w:hAnsi="標楷體"/>
                <w:spacing w:val="-20"/>
                <w:lang w:eastAsia="en-US"/>
              </w:rPr>
              <w:t>內政部國家公園署</w:t>
            </w:r>
          </w:p>
        </w:tc>
        <w:tc>
          <w:tcPr>
            <w:tcW w:w="2126"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墾丁國家公園管理處、台江國家公園管理處、海洋國家公園</w:t>
            </w:r>
            <w:r w:rsidRPr="00852118">
              <w:rPr>
                <w:rFonts w:ascii="標楷體" w:hAnsi="標楷體"/>
                <w:spacing w:val="-10"/>
              </w:rPr>
              <w:lastRenderedPageBreak/>
              <w:t>管理處、內政部國家公園署、桃園市政府、嘉義縣政府、臺南市政府辦理、花蓮縣政府、臺東縣政府、宜蘭縣政府、澎湖縣政府(11個)</w:t>
            </w:r>
          </w:p>
        </w:tc>
        <w:tc>
          <w:tcPr>
            <w:tcW w:w="4111"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lastRenderedPageBreak/>
              <w:t>墾丁國家公園計畫、台江國家公園計畫、澎湖南方四島國家公園計畫、淡水河流域重要濕地(國家級)保育利用計畫、許厝港</w:t>
            </w:r>
            <w:r w:rsidRPr="00852118">
              <w:rPr>
                <w:rFonts w:ascii="標楷體" w:hAnsi="標楷體"/>
                <w:spacing w:val="-10"/>
              </w:rPr>
              <w:lastRenderedPageBreak/>
              <w:t>重要濕地(國家級)保育利用計畫、大肚溪口重要濕地(國家級)保育利用計畫、八掌溪口重要濕地(國家級)保育利用計畫、鹽水溪口重要濕地(國家級)保育利用計畫、花蓮溪口重要濕地(國家級)保育利用計畫、卑南溪口重要濕地(國家級)保育利用計畫、無尾港重要濕地(國家級)保育利用計畫、蘭陽溪口重要濕地(國家級)保育利用計畫、青螺重要濕地(國家級)保育利用計畫計13個計畫</w:t>
            </w:r>
          </w:p>
        </w:tc>
        <w:tc>
          <w:tcPr>
            <w:tcW w:w="567" w:type="dxa"/>
            <w:vMerge/>
            <w:shd w:val="clear" w:color="auto" w:fill="auto"/>
            <w:vAlign w:val="center"/>
          </w:tcPr>
          <w:p w:rsidR="00FF0C33" w:rsidRPr="00B85303" w:rsidRDefault="00FF0C33" w:rsidP="00FF0C33">
            <w:pPr>
              <w:pStyle w:val="142"/>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7371" w:type="dxa"/>
            <w:gridSpan w:val="3"/>
            <w:shd w:val="clear" w:color="auto" w:fill="auto"/>
            <w:vAlign w:val="center"/>
          </w:tcPr>
          <w:p w:rsidR="00FF0C33" w:rsidRPr="00852118" w:rsidRDefault="00FF0C33" w:rsidP="00852118">
            <w:pPr>
              <w:pStyle w:val="142"/>
              <w:rPr>
                <w:rFonts w:ascii="標楷體" w:hAnsi="標楷體" w:hint="eastAsia"/>
                <w:b/>
                <w:color w:val="FF0000"/>
                <w:lang w:val="x-none"/>
              </w:rPr>
            </w:pPr>
            <w:r w:rsidRPr="00852118">
              <w:rPr>
                <w:rFonts w:ascii="標楷體" w:hAnsi="標楷體"/>
                <w:lang w:eastAsia="en-US"/>
              </w:rPr>
              <w:t>2.逾5年未通盤檢討計畫</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1134" w:type="dxa"/>
            <w:shd w:val="clear" w:color="auto" w:fill="auto"/>
            <w:vAlign w:val="center"/>
          </w:tcPr>
          <w:p w:rsidR="00FF0C33" w:rsidRPr="00852118" w:rsidRDefault="00FF0C33" w:rsidP="00852118">
            <w:pPr>
              <w:pStyle w:val="142"/>
              <w:jc w:val="both"/>
              <w:rPr>
                <w:rFonts w:ascii="標楷體" w:hAnsi="標楷體" w:hint="eastAsia"/>
                <w:spacing w:val="-20"/>
              </w:rPr>
            </w:pPr>
            <w:r w:rsidRPr="00852118">
              <w:rPr>
                <w:rFonts w:ascii="標楷體" w:hAnsi="標楷體"/>
                <w:spacing w:val="-20"/>
              </w:rPr>
              <w:t>海洋委員會海洋保育署、農業部 漁業署</w:t>
            </w:r>
          </w:p>
        </w:tc>
        <w:tc>
          <w:tcPr>
            <w:tcW w:w="2126" w:type="dxa"/>
            <w:shd w:val="clear" w:color="auto" w:fill="auto"/>
            <w:vAlign w:val="center"/>
          </w:tcPr>
          <w:p w:rsidR="00FF0C33" w:rsidRPr="00852118" w:rsidRDefault="00FF0C33" w:rsidP="00852118">
            <w:pPr>
              <w:pStyle w:val="142"/>
              <w:jc w:val="both"/>
              <w:rPr>
                <w:rFonts w:ascii="標楷體" w:hAnsi="標楷體" w:hint="eastAsia"/>
                <w:b/>
                <w:color w:val="FF0000"/>
                <w:spacing w:val="-10"/>
                <w:lang w:val="x-none"/>
              </w:rPr>
            </w:pPr>
            <w:r w:rsidRPr="00852118">
              <w:rPr>
                <w:rFonts w:ascii="標楷體" w:hAnsi="標楷體"/>
                <w:spacing w:val="-10"/>
              </w:rPr>
              <w:t>澎湖縣政府、基隆市政府、連江縣政府、臺東縣政府、金門縣政府(5個)</w:t>
            </w:r>
          </w:p>
        </w:tc>
        <w:tc>
          <w:tcPr>
            <w:tcW w:w="4111"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澎湖縣貓嶼海鳥保護區保育計畫、澎湖縣望安島綠蠵龜產卵棲地保護區保育計畫、棉花嶼花瓶嶼野生動物保護區保育計畫、馬祖列島燕鷗保護區保育計畫、富山漁業資源保育區管理計畫計</w:t>
            </w:r>
            <w:r w:rsidRPr="00852118">
              <w:rPr>
                <w:rFonts w:ascii="標楷體" w:hAnsi="標楷體" w:hint="eastAsia"/>
                <w:spacing w:val="-10"/>
              </w:rPr>
              <w:t>5</w:t>
            </w:r>
            <w:r w:rsidRPr="00852118">
              <w:rPr>
                <w:rFonts w:ascii="標楷體" w:hAnsi="標楷體"/>
                <w:spacing w:val="-10"/>
              </w:rPr>
              <w:t>個計畫</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7371" w:type="dxa"/>
            <w:gridSpan w:val="3"/>
            <w:shd w:val="clear" w:color="auto" w:fill="auto"/>
            <w:vAlign w:val="center"/>
          </w:tcPr>
          <w:p w:rsidR="00FF0C33" w:rsidRPr="00852118" w:rsidRDefault="00FF0C33" w:rsidP="00852118">
            <w:pPr>
              <w:pStyle w:val="142"/>
              <w:rPr>
                <w:rFonts w:ascii="標楷體" w:hAnsi="標楷體" w:hint="eastAsia"/>
                <w:spacing w:val="-10"/>
              </w:rPr>
            </w:pPr>
            <w:r w:rsidRPr="00852118">
              <w:rPr>
                <w:rFonts w:ascii="標楷體" w:hAnsi="標楷體"/>
                <w:spacing w:val="-10"/>
              </w:rPr>
              <w:t>3.尚在檢討中</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1134" w:type="dxa"/>
            <w:shd w:val="clear" w:color="auto" w:fill="auto"/>
            <w:vAlign w:val="center"/>
          </w:tcPr>
          <w:p w:rsidR="00FF0C33" w:rsidRPr="00852118" w:rsidRDefault="00FF0C33" w:rsidP="00852118">
            <w:pPr>
              <w:pStyle w:val="142"/>
              <w:jc w:val="both"/>
              <w:rPr>
                <w:rFonts w:ascii="標楷體" w:hAnsi="標楷體" w:hint="eastAsia"/>
                <w:spacing w:val="-20"/>
              </w:rPr>
            </w:pPr>
            <w:r w:rsidRPr="00852118">
              <w:rPr>
                <w:rFonts w:ascii="標楷體" w:hAnsi="標楷體"/>
                <w:spacing w:val="-20"/>
              </w:rPr>
              <w:t>內政部 國家公 園署</w:t>
            </w:r>
          </w:p>
        </w:tc>
        <w:tc>
          <w:tcPr>
            <w:tcW w:w="2126" w:type="dxa"/>
            <w:shd w:val="clear" w:color="auto" w:fill="auto"/>
            <w:vAlign w:val="center"/>
          </w:tcPr>
          <w:p w:rsidR="00FF0C33" w:rsidRPr="00852118" w:rsidRDefault="00FF0C33" w:rsidP="00852118">
            <w:pPr>
              <w:pStyle w:val="142"/>
              <w:jc w:val="both"/>
              <w:rPr>
                <w:rFonts w:ascii="標楷體" w:hAnsi="標楷體" w:hint="eastAsia"/>
                <w:spacing w:val="-2"/>
              </w:rPr>
            </w:pPr>
            <w:r w:rsidRPr="00852118">
              <w:rPr>
                <w:rFonts w:ascii="標楷體" w:hAnsi="標楷體"/>
                <w:spacing w:val="-2"/>
              </w:rPr>
              <w:t>新竹市政府、苗栗縣政府(2個)</w:t>
            </w:r>
          </w:p>
        </w:tc>
        <w:tc>
          <w:tcPr>
            <w:tcW w:w="4111"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香山重要濕地(國家級)保育利用計畫、西湖重要濕地(國家級)保育利用計畫計2個計畫</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DB058A">
        <w:trPr>
          <w:trHeight w:val="460"/>
        </w:trPr>
        <w:tc>
          <w:tcPr>
            <w:tcW w:w="9215" w:type="dxa"/>
            <w:gridSpan w:val="5"/>
            <w:shd w:val="clear" w:color="auto" w:fill="auto"/>
            <w:vAlign w:val="center"/>
          </w:tcPr>
          <w:p w:rsidR="00FF0C33" w:rsidRPr="00852118" w:rsidRDefault="00FF0C33" w:rsidP="00852118">
            <w:pPr>
              <w:pStyle w:val="142"/>
              <w:rPr>
                <w:rFonts w:ascii="標楷體" w:hAnsi="標楷體" w:hint="eastAsia"/>
                <w:b/>
                <w:color w:val="FF0000"/>
                <w:lang w:val="x-none"/>
              </w:rPr>
            </w:pPr>
            <w:r w:rsidRPr="00852118">
              <w:rPr>
                <w:rFonts w:ascii="標楷體" w:hAnsi="標楷體"/>
                <w:b/>
                <w:spacing w:val="-1"/>
              </w:rPr>
              <w:t>二、生態調查與監測情形</w:t>
            </w:r>
          </w:p>
        </w:tc>
      </w:tr>
      <w:tr w:rsidR="00EE5019" w:rsidRPr="00B85303" w:rsidTr="00A46F08">
        <w:tc>
          <w:tcPr>
            <w:tcW w:w="1277"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(一)自公告以來未曾辦理調查</w:t>
            </w:r>
          </w:p>
        </w:tc>
        <w:tc>
          <w:tcPr>
            <w:tcW w:w="1134" w:type="dxa"/>
            <w:shd w:val="clear" w:color="auto" w:fill="auto"/>
            <w:vAlign w:val="center"/>
          </w:tcPr>
          <w:p w:rsidR="00EE5019" w:rsidRPr="00852118" w:rsidRDefault="00EE5019" w:rsidP="00852118">
            <w:pPr>
              <w:pStyle w:val="142"/>
              <w:jc w:val="both"/>
              <w:rPr>
                <w:rFonts w:ascii="標楷體" w:hAnsi="標楷體" w:hint="eastAsia"/>
                <w:spacing w:val="-20"/>
              </w:rPr>
            </w:pPr>
            <w:r w:rsidRPr="00852118">
              <w:rPr>
                <w:rFonts w:ascii="標楷體" w:hAnsi="標楷體"/>
                <w:spacing w:val="-20"/>
              </w:rPr>
              <w:t>交通部觀光署、農 業部漁業署、內政 部國家 公園署</w:t>
            </w:r>
          </w:p>
        </w:tc>
        <w:tc>
          <w:tcPr>
            <w:tcW w:w="2126"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交通部觀光署東北角及宜蘭海岸國家風景區管理處、屏東縣政府、花蓮縣政府、內政部國家公園署、台江國家公園管理處(5 個)</w:t>
            </w:r>
          </w:p>
        </w:tc>
        <w:tc>
          <w:tcPr>
            <w:tcW w:w="4111"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東北角及宜蘭海岸國家風景區(海域資源保護區)、屏東縣車城鄉沿海國立海洋生物博物館資源培育區、小湖漁業資源保育區、水璉漁業資源保育區、高山漁業資源保育區、豐濱漁業資源保育區、淡水河流域重要濕地、大肚溪口重要濕地、七股鹽田重要濕地、曾文溪口重要濕地、鹽水溪口重要濕地</w:t>
            </w:r>
          </w:p>
        </w:tc>
        <w:tc>
          <w:tcPr>
            <w:tcW w:w="567" w:type="dxa"/>
            <w:shd w:val="clear" w:color="auto" w:fill="auto"/>
            <w:vAlign w:val="center"/>
          </w:tcPr>
          <w:p w:rsidR="00EE5019" w:rsidRPr="00B85303" w:rsidRDefault="00EE5019" w:rsidP="00FF0C33">
            <w:pPr>
              <w:pStyle w:val="142"/>
              <w:jc w:val="right"/>
              <w:rPr>
                <w:rFonts w:ascii="標楷體" w:hAnsi="標楷體" w:hint="eastAsia"/>
                <w:spacing w:val="-10"/>
                <w:w w:val="95"/>
                <w:lang w:eastAsia="en-US"/>
              </w:rPr>
            </w:pPr>
            <w:r w:rsidRPr="00B85303">
              <w:rPr>
                <w:rFonts w:ascii="標楷體" w:hAnsi="標楷體"/>
                <w:spacing w:val="-10"/>
                <w:w w:val="95"/>
                <w:lang w:eastAsia="en-US"/>
              </w:rPr>
              <w:t>11</w:t>
            </w:r>
          </w:p>
        </w:tc>
      </w:tr>
      <w:tr w:rsidR="00EE5019" w:rsidRPr="00B85303" w:rsidTr="00A46F08">
        <w:tc>
          <w:tcPr>
            <w:tcW w:w="1277" w:type="dxa"/>
            <w:shd w:val="clear" w:color="auto" w:fill="auto"/>
            <w:vAlign w:val="center"/>
          </w:tcPr>
          <w:p w:rsidR="00EE5019" w:rsidRPr="00852118" w:rsidRDefault="00EE5019" w:rsidP="00852118">
            <w:pPr>
              <w:pStyle w:val="142"/>
              <w:jc w:val="both"/>
              <w:rPr>
                <w:rFonts w:ascii="標楷體" w:hAnsi="標楷體"/>
                <w:spacing w:val="-10"/>
              </w:rPr>
            </w:pPr>
            <w:r w:rsidRPr="00852118">
              <w:rPr>
                <w:rFonts w:ascii="標楷體" w:hAnsi="標楷體"/>
                <w:spacing w:val="-10"/>
              </w:rPr>
              <w:t>(二)逾</w:t>
            </w:r>
            <w:r w:rsidRPr="00852118">
              <w:rPr>
                <w:rFonts w:ascii="標楷體" w:hAnsi="標楷體" w:hint="eastAsia"/>
                <w:spacing w:val="-10"/>
              </w:rPr>
              <w:t>3</w:t>
            </w:r>
            <w:r w:rsidRPr="00852118">
              <w:rPr>
                <w:rFonts w:ascii="標楷體" w:hAnsi="標楷體"/>
                <w:spacing w:val="-10"/>
              </w:rPr>
              <w:t>年</w:t>
            </w:r>
          </w:p>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(111至113 年)未辦理調查</w:t>
            </w:r>
          </w:p>
        </w:tc>
        <w:tc>
          <w:tcPr>
            <w:tcW w:w="1134" w:type="dxa"/>
            <w:shd w:val="clear" w:color="auto" w:fill="auto"/>
            <w:vAlign w:val="center"/>
          </w:tcPr>
          <w:p w:rsidR="00EE5019" w:rsidRPr="00852118" w:rsidRDefault="00EE5019" w:rsidP="00852118">
            <w:pPr>
              <w:pStyle w:val="142"/>
              <w:jc w:val="both"/>
              <w:rPr>
                <w:rFonts w:ascii="標楷體" w:hAnsi="標楷體" w:hint="eastAsia"/>
                <w:spacing w:val="-20"/>
              </w:rPr>
            </w:pPr>
            <w:r w:rsidRPr="00852118">
              <w:rPr>
                <w:rFonts w:ascii="標楷體" w:hAnsi="標楷體"/>
                <w:spacing w:val="-20"/>
              </w:rPr>
              <w:t>內政部 國家公 園署、農業部漁業署</w:t>
            </w:r>
          </w:p>
        </w:tc>
        <w:tc>
          <w:tcPr>
            <w:tcW w:w="2126"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台江國家公園管理處、內政部國家公園署、屏東縣政府、嘉義縣政府、宜蘭縣政府(5 個)</w:t>
            </w:r>
          </w:p>
        </w:tc>
        <w:tc>
          <w:tcPr>
            <w:tcW w:w="4111"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台江國家公園、車城水產動植物繁殖保育區、新豐重要濕地、朴子溪河口重要濕地、好美寮重要濕地、無尾港重要濕地、蘭陽溪口重要濕地</w:t>
            </w:r>
          </w:p>
        </w:tc>
        <w:tc>
          <w:tcPr>
            <w:tcW w:w="567" w:type="dxa"/>
            <w:shd w:val="clear" w:color="auto" w:fill="auto"/>
            <w:vAlign w:val="center"/>
          </w:tcPr>
          <w:p w:rsidR="00EE5019" w:rsidRPr="00B85303" w:rsidRDefault="00EE5019" w:rsidP="00FF0C33">
            <w:pPr>
              <w:pStyle w:val="142"/>
              <w:jc w:val="right"/>
              <w:rPr>
                <w:rFonts w:ascii="標楷體" w:hAnsi="標楷體" w:hint="eastAsia"/>
                <w:spacing w:val="-10"/>
                <w:w w:val="95"/>
                <w:lang w:eastAsia="en-US"/>
              </w:rPr>
            </w:pPr>
            <w:r w:rsidRPr="00B85303">
              <w:rPr>
                <w:rFonts w:ascii="標楷體" w:hAnsi="標楷體"/>
                <w:spacing w:val="-10"/>
                <w:w w:val="95"/>
                <w:lang w:eastAsia="en-US"/>
              </w:rPr>
              <w:t>7</w:t>
            </w:r>
          </w:p>
        </w:tc>
      </w:tr>
    </w:tbl>
    <w:p w:rsidR="00A46F08" w:rsidRPr="00B85303" w:rsidRDefault="00A46F08" w:rsidP="00A46F08">
      <w:pPr>
        <w:spacing w:line="280" w:lineRule="exact"/>
        <w:ind w:leftChars="-102" w:left="840" w:hangingChars="469" w:hanging="1126"/>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w:t>
      </w:r>
      <w:r w:rsidR="00DB058A" w:rsidRPr="00B85303">
        <w:rPr>
          <w:rFonts w:ascii="標楷體" w:hAnsi="標楷體" w:hint="eastAsia"/>
          <w:sz w:val="24"/>
        </w:rPr>
        <w:t>上表</w:t>
      </w:r>
      <w:r w:rsidR="004C1665" w:rsidRPr="004C1665">
        <w:rPr>
          <w:rFonts w:ascii="標楷體" w:hAnsi="標楷體" w:hint="eastAsia"/>
          <w:sz w:val="24"/>
        </w:rPr>
        <w:t>統計</w:t>
      </w:r>
      <w:r w:rsidR="00DB058A" w:rsidRPr="00B85303">
        <w:rPr>
          <w:rFonts w:ascii="標楷體" w:hAnsi="標楷體" w:hint="eastAsia"/>
          <w:sz w:val="24"/>
        </w:rPr>
        <w:t>至114年9月底。</w:t>
      </w:r>
    </w:p>
    <w:p w:rsidR="00A46F08" w:rsidRPr="00B85303" w:rsidRDefault="00A46F08" w:rsidP="00A46F08">
      <w:pPr>
        <w:spacing w:line="280" w:lineRule="exact"/>
        <w:ind w:leftChars="-102" w:left="840" w:hangingChars="469" w:hanging="1126"/>
        <w:rPr>
          <w:rFonts w:ascii="標楷體" w:hAnsi="標楷體"/>
          <w:spacing w:val="-4"/>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w:t>
      </w:r>
      <w:r w:rsidRPr="00B85303">
        <w:rPr>
          <w:rFonts w:ascii="標楷體" w:hAnsi="標楷體" w:hint="eastAsia"/>
          <w:spacing w:val="-4"/>
          <w:sz w:val="24"/>
        </w:rPr>
        <w:t>。</w:t>
      </w:r>
    </w:p>
    <w:p w:rsidR="00EF14C4" w:rsidRPr="00B85303" w:rsidRDefault="00C36629" w:rsidP="002826E9">
      <w:pPr>
        <w:ind w:left="560" w:firstLine="560"/>
        <w:rPr>
          <w:rFonts w:ascii="標楷體" w:hAnsi="標楷體"/>
          <w:snapToGrid/>
        </w:rPr>
      </w:pPr>
      <w:r w:rsidRPr="00B85303">
        <w:rPr>
          <w:rStyle w:val="149"/>
          <w:rFonts w:ascii="標楷體" w:eastAsia="標楷體" w:hAnsi="標楷體" w:hint="eastAsia"/>
          <w:b w:val="0"/>
          <w:bCs/>
        </w:rPr>
        <w:t>綜上，</w:t>
      </w:r>
      <w:r w:rsidR="003B7516" w:rsidRPr="00B85303">
        <w:rPr>
          <w:rStyle w:val="149"/>
          <w:rFonts w:ascii="標楷體" w:eastAsia="標楷體" w:hAnsi="標楷體" w:hint="eastAsia"/>
          <w:b w:val="0"/>
          <w:bCs/>
        </w:rPr>
        <w:t>海洋保護區</w:t>
      </w:r>
      <w:r w:rsidR="00805F73" w:rsidRPr="00B85303">
        <w:rPr>
          <w:rStyle w:val="149"/>
          <w:rFonts w:ascii="標楷體" w:eastAsia="標楷體" w:hAnsi="標楷體" w:hint="eastAsia"/>
          <w:b w:val="0"/>
          <w:bCs/>
        </w:rPr>
        <w:t>被公認係恢復漁業資源與保護海洋生物多樣性最簡單且有效之方</w:t>
      </w:r>
      <w:r w:rsidR="00805F73" w:rsidRPr="00B85303">
        <w:rPr>
          <w:rFonts w:ascii="標楷體" w:hAnsi="標楷體" w:hint="eastAsia"/>
          <w:snapToGrid/>
        </w:rPr>
        <w:t>法，又</w:t>
      </w:r>
      <w:r w:rsidR="00805F73" w:rsidRPr="00B85303">
        <w:rPr>
          <w:rFonts w:ascii="標楷體" w:hAnsi="標楷體" w:hint="eastAsia"/>
        </w:rPr>
        <w:t>為達聯合國30x30</w:t>
      </w:r>
      <w:r w:rsidR="001E424B" w:rsidRPr="00B85303">
        <w:rPr>
          <w:rStyle w:val="aff"/>
          <w:rFonts w:ascii="標楷體" w:hAnsi="標楷體"/>
        </w:rPr>
        <w:footnoteReference w:id="2"/>
      </w:r>
      <w:r w:rsidR="00805F73" w:rsidRPr="00B85303">
        <w:rPr>
          <w:rFonts w:ascii="標楷體" w:hAnsi="標楷體" w:hint="eastAsia"/>
        </w:rPr>
        <w:t>，提升既有</w:t>
      </w:r>
      <w:r w:rsidR="001E424B" w:rsidRPr="00B85303">
        <w:rPr>
          <w:rStyle w:val="149"/>
          <w:rFonts w:ascii="標楷體" w:eastAsia="標楷體" w:hAnsi="標楷體" w:hint="eastAsia"/>
          <w:b w:val="0"/>
          <w:bCs/>
        </w:rPr>
        <w:t>海洋</w:t>
      </w:r>
      <w:r w:rsidR="00805F73" w:rsidRPr="00B85303">
        <w:rPr>
          <w:rFonts w:ascii="標楷體" w:hAnsi="標楷體" w:hint="eastAsia"/>
        </w:rPr>
        <w:lastRenderedPageBreak/>
        <w:t>保護區效能</w:t>
      </w:r>
      <w:r w:rsidR="001E424B" w:rsidRPr="00B85303">
        <w:rPr>
          <w:rFonts w:ascii="標楷體" w:hAnsi="標楷體" w:hint="eastAsia"/>
        </w:rPr>
        <w:t>係最簡便方法；經盤點</w:t>
      </w:r>
      <w:r w:rsidR="00E92743" w:rsidRPr="00B85303">
        <w:rPr>
          <w:rFonts w:ascii="標楷體" w:hAnsi="標楷體" w:hint="eastAsia"/>
        </w:rPr>
        <w:t>迄114年9月底</w:t>
      </w:r>
      <w:r w:rsidR="001E424B" w:rsidRPr="00B85303">
        <w:rPr>
          <w:rFonts w:ascii="標楷體" w:hAnsi="標楷體" w:hint="eastAsia"/>
        </w:rPr>
        <w:t>，</w:t>
      </w:r>
      <w:r w:rsidR="00E92743" w:rsidRPr="00B85303">
        <w:rPr>
          <w:rFonts w:ascii="標楷體" w:hAnsi="標楷體" w:hint="eastAsia"/>
        </w:rPr>
        <w:t>海洋保護區未訂定(檢討)管理計畫，或未辦理生態調查與監測情事仍多，海保署</w:t>
      </w:r>
      <w:r w:rsidR="001E424B" w:rsidRPr="00B85303">
        <w:rPr>
          <w:rFonts w:ascii="標楷體" w:hAnsi="標楷體" w:hint="eastAsia"/>
        </w:rPr>
        <w:t>允宜</w:t>
      </w:r>
      <w:r w:rsidR="00E92743" w:rsidRPr="00B85303">
        <w:rPr>
          <w:rFonts w:ascii="標楷體" w:hAnsi="標楷體" w:hint="eastAsia"/>
        </w:rPr>
        <w:t>督促落實相關保護管理工作，</w:t>
      </w:r>
      <w:r w:rsidR="003C460F">
        <w:rPr>
          <w:rFonts w:ascii="標楷體" w:hAnsi="標楷體" w:hint="eastAsia"/>
        </w:rPr>
        <w:t>以</w:t>
      </w:r>
      <w:r w:rsidR="002826E9" w:rsidRPr="00B85303">
        <w:rPr>
          <w:rFonts w:ascii="標楷體" w:hAnsi="標楷體" w:hint="eastAsia"/>
          <w:snapToGrid/>
        </w:rPr>
        <w:t>提升海洋保護區</w:t>
      </w:r>
      <w:r w:rsidR="00E92743" w:rsidRPr="00B85303">
        <w:rPr>
          <w:rFonts w:ascii="標楷體" w:hAnsi="標楷體" w:hint="eastAsia"/>
          <w:snapToGrid/>
        </w:rPr>
        <w:t>保育成效</w:t>
      </w:r>
      <w:r w:rsidR="004C13C6" w:rsidRPr="00B85303">
        <w:rPr>
          <w:rFonts w:ascii="標楷體" w:hAnsi="標楷體" w:hint="eastAsia"/>
          <w:snapToGrid/>
        </w:rPr>
        <w:t>。</w:t>
      </w:r>
    </w:p>
    <w:bookmarkEnd w:id="1"/>
    <w:sectPr w:rsidR="00EF14C4"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8F755D" w:rsidRPr="008F755D">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584911" w:rsidRPr="00584911" w:rsidRDefault="00584911" w:rsidP="00AB14F3">
      <w:pPr>
        <w:pStyle w:val="afd"/>
        <w:ind w:leftChars="0" w:left="142" w:hangingChars="59" w:hanging="142"/>
        <w:jc w:val="both"/>
        <w:rPr>
          <w:rFonts w:ascii="標楷體" w:hAnsi="標楷體" w:hint="eastAsia"/>
          <w:lang w:eastAsia="zh-TW"/>
        </w:rPr>
      </w:pPr>
      <w:r w:rsidRPr="00584911">
        <w:rPr>
          <w:rStyle w:val="aff"/>
          <w:rFonts w:ascii="標楷體" w:hAnsi="標楷體"/>
        </w:rPr>
        <w:footnoteRef/>
      </w:r>
      <w:r w:rsidRPr="00584911">
        <w:rPr>
          <w:rFonts w:ascii="標楷體" w:hAnsi="標楷體"/>
        </w:rPr>
        <w:t xml:space="preserve"> </w:t>
      </w:r>
      <w:r w:rsidR="00AB14F3">
        <w:rPr>
          <w:rFonts w:ascii="標楷體" w:hAnsi="標楷體" w:hint="eastAsia"/>
          <w:lang w:eastAsia="zh-TW"/>
        </w:rPr>
        <w:t>海保署表示</w:t>
      </w:r>
      <w:r w:rsidR="00AB14F3" w:rsidRPr="00AB14F3">
        <w:rPr>
          <w:rFonts w:ascii="標楷體" w:hAnsi="標楷體" w:hint="eastAsia"/>
        </w:rPr>
        <w:t>為持續協助地方政府健全海洋保護區管理機制，</w:t>
      </w:r>
      <w:r w:rsidR="00AB14F3">
        <w:rPr>
          <w:rFonts w:ascii="標楷體" w:hAnsi="標楷體" w:hint="eastAsia"/>
          <w:lang w:eastAsia="zh-TW"/>
        </w:rPr>
        <w:t>該</w:t>
      </w:r>
      <w:r w:rsidR="00AB14F3" w:rsidRPr="00AB14F3">
        <w:rPr>
          <w:rFonts w:ascii="標楷體" w:hAnsi="標楷體" w:hint="eastAsia"/>
        </w:rPr>
        <w:t>署將自法制統合、輔導補助及在地守護三大方向統合推動，並於財</w:t>
      </w:r>
      <w:r w:rsidR="00860AC6">
        <w:rPr>
          <w:rFonts w:ascii="標楷體" w:hAnsi="標楷體" w:hint="eastAsia"/>
          <w:lang w:eastAsia="zh-TW"/>
        </w:rPr>
        <w:t>政收支</w:t>
      </w:r>
      <w:r w:rsidR="00AB14F3" w:rsidRPr="00AB14F3">
        <w:rPr>
          <w:rFonts w:ascii="標楷體" w:hAnsi="標楷體" w:hint="eastAsia"/>
        </w:rPr>
        <w:t>劃分法經費有限之情況下，聚焦以輔導深耕與強化地方量能為核心策略</w:t>
      </w:r>
      <w:r w:rsidR="00AB14F3">
        <w:rPr>
          <w:rFonts w:ascii="標楷體" w:hAnsi="標楷體" w:hint="eastAsia"/>
          <w:lang w:eastAsia="zh-TW"/>
        </w:rPr>
        <w:t>，包括</w:t>
      </w:r>
      <w:r w:rsidR="00AB14F3" w:rsidRPr="00AB14F3">
        <w:rPr>
          <w:rFonts w:ascii="標楷體" w:hAnsi="標楷體" w:hint="eastAsia"/>
        </w:rPr>
        <w:t>：1.完善法制體系，強化整體統合與協調機制</w:t>
      </w:r>
      <w:r w:rsidR="00AB14F3">
        <w:rPr>
          <w:rFonts w:ascii="標楷體" w:hAnsi="標楷體" w:hint="eastAsia"/>
          <w:lang w:eastAsia="zh-TW"/>
        </w:rPr>
        <w:t>；2.</w:t>
      </w:r>
      <w:r w:rsidR="00AB14F3" w:rsidRPr="00AB14F3">
        <w:rPr>
          <w:rFonts w:ascii="標楷體" w:hAnsi="標楷體" w:hint="eastAsia"/>
          <w:lang w:eastAsia="zh-TW"/>
        </w:rPr>
        <w:t>經費有限下強化輔導作為，逐步轉型為能力培育導向</w:t>
      </w:r>
      <w:r w:rsidR="00096FD0">
        <w:rPr>
          <w:rFonts w:ascii="標楷體" w:hAnsi="標楷體" w:hint="eastAsia"/>
          <w:lang w:eastAsia="zh-TW"/>
        </w:rPr>
        <w:t>等</w:t>
      </w:r>
      <w:r w:rsidR="00AB14F3">
        <w:rPr>
          <w:rFonts w:ascii="標楷體" w:hAnsi="標楷體" w:hint="eastAsia"/>
          <w:lang w:eastAsia="zh-TW"/>
        </w:rPr>
        <w:t>。</w:t>
      </w:r>
    </w:p>
  </w:footnote>
  <w:footnote w:id="2">
    <w:p w:rsidR="001E424B" w:rsidRPr="00284D59" w:rsidRDefault="001E424B" w:rsidP="00CC22B4">
      <w:pPr>
        <w:pStyle w:val="afd"/>
        <w:ind w:leftChars="2" w:left="287" w:hangingChars="117" w:hanging="281"/>
        <w:jc w:val="both"/>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Pr="00284D59">
        <w:rPr>
          <w:rFonts w:ascii="標楷體" w:hAnsi="標楷體" w:hint="eastAsia"/>
        </w:rPr>
        <w:t>「各國應致力於2030年前透過劃設保護區或指定其他有效保育區域（Other Effective Conservation Measures, OECMs）等有效方式保育至少30%土地、內陸水域、海岸及海洋，並注重原住民、當地社區權益以及傳統利用」</w:t>
      </w:r>
      <w:r w:rsidRPr="00284D59">
        <w:rPr>
          <w:rFonts w:ascii="標楷體" w:hAnsi="標楷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55D"/>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76DD6FA-4425-4214-8BF4-6D21D4DD4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71E20-C0E4-42EA-88FD-0C9AD849C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