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5250F5" w:rsidRPr="00B85303" w:rsidRDefault="002163CF" w:rsidP="005250F5">
      <w:pPr>
        <w:pStyle w:val="14"/>
        <w:ind w:left="580" w:hanging="580"/>
        <w:rPr>
          <w:rFonts w:ascii="標楷體" w:eastAsia="標楷體" w:hAnsi="標楷體" w:cs="Tms Rmn"/>
          <w:snapToGrid/>
          <w:spacing w:val="-4"/>
          <w:kern w:val="0"/>
          <w:sz w:val="29"/>
          <w:szCs w:val="29"/>
        </w:rPr>
      </w:pPr>
      <w:bookmarkStart w:id="1" w:name="_Toc85739915"/>
      <w:bookmarkStart w:id="2" w:name="_Toc212448417"/>
      <w:r>
        <w:rPr>
          <w:rFonts w:ascii="標楷體" w:eastAsia="標楷體" w:hAnsi="標楷體" w:hint="eastAsia"/>
        </w:rPr>
        <w:t>八</w:t>
      </w:r>
      <w:r w:rsidR="00023D9F" w:rsidRPr="00B85303">
        <w:rPr>
          <w:rStyle w:val="affe"/>
          <w:rFonts w:ascii="標楷體" w:eastAsia="標楷體" w:hAnsi="標楷體" w:hint="eastAsia"/>
        </w:rPr>
        <w:t>、</w:t>
      </w:r>
      <w:r w:rsidR="005A5C75" w:rsidRPr="00B85303">
        <w:rPr>
          <w:rStyle w:val="affe"/>
          <w:rFonts w:ascii="標楷體" w:eastAsia="標楷體" w:hAnsi="標楷體" w:hint="eastAsia"/>
        </w:rPr>
        <w:t>迄114年8月公告開放156處垂釣活動釣點，分屬</w:t>
      </w:r>
      <w:r w:rsidR="000C4F84" w:rsidRPr="00B85303">
        <w:rPr>
          <w:rStyle w:val="affe"/>
          <w:rFonts w:ascii="標楷體" w:eastAsia="標楷體" w:hAnsi="標楷體" w:hint="eastAsia"/>
        </w:rPr>
        <w:t>數</w:t>
      </w:r>
      <w:r w:rsidR="005A5C75" w:rsidRPr="00B85303">
        <w:rPr>
          <w:rStyle w:val="affe"/>
          <w:rFonts w:ascii="標楷體" w:eastAsia="標楷體" w:hAnsi="標楷體" w:hint="eastAsia"/>
        </w:rPr>
        <w:t>機關管轄，尚待海保署全面盤點相關管理情形</w:t>
      </w:r>
      <w:r w:rsidR="00946F00" w:rsidRPr="00B85303">
        <w:rPr>
          <w:rStyle w:val="affe"/>
          <w:rFonts w:ascii="標楷體" w:eastAsia="標楷體" w:hAnsi="標楷體" w:hint="eastAsia"/>
        </w:rPr>
        <w:t>；</w:t>
      </w:r>
      <w:r w:rsidR="005A5C75" w:rsidRPr="00B85303">
        <w:rPr>
          <w:rStyle w:val="affe"/>
          <w:rFonts w:ascii="標楷體" w:eastAsia="標楷體" w:hAnsi="標楷體" w:hint="eastAsia"/>
        </w:rPr>
        <w:t>復</w:t>
      </w:r>
      <w:r w:rsidR="009B1509" w:rsidRPr="00B85303">
        <w:rPr>
          <w:rStyle w:val="affe"/>
          <w:rFonts w:ascii="標楷體" w:eastAsia="標楷體" w:hAnsi="標楷體" w:hint="eastAsia"/>
        </w:rPr>
        <w:t>開放釣點漁港數之涵蓋率未及二成</w:t>
      </w:r>
      <w:r w:rsidR="002F1BE9" w:rsidRPr="00B85303">
        <w:rPr>
          <w:rStyle w:val="affe"/>
          <w:rFonts w:ascii="標楷體" w:eastAsia="標楷體" w:hAnsi="標楷體" w:hint="eastAsia"/>
        </w:rPr>
        <w:t>，</w:t>
      </w:r>
      <w:r w:rsidR="005A5C75" w:rsidRPr="00B85303">
        <w:rPr>
          <w:rStyle w:val="affe"/>
          <w:rFonts w:ascii="標楷體" w:eastAsia="標楷體" w:hAnsi="標楷體" w:hint="eastAsia"/>
        </w:rPr>
        <w:t>允宜賡續精進</w:t>
      </w:r>
      <w:bookmarkEnd w:id="2"/>
    </w:p>
    <w:p w:rsidR="00D53948" w:rsidRPr="00B85303" w:rsidRDefault="000C4F84" w:rsidP="00D53948">
      <w:pPr>
        <w:ind w:left="560" w:firstLine="560"/>
        <w:rPr>
          <w:rFonts w:ascii="標楷體" w:hAnsi="標楷體"/>
        </w:rPr>
      </w:pPr>
      <w:r w:rsidRPr="00B85303">
        <w:rPr>
          <w:rFonts w:ascii="標楷體" w:hAnsi="標楷體" w:hint="eastAsia"/>
        </w:rPr>
        <w:t>1</w:t>
      </w:r>
      <w:r w:rsidRPr="00B85303">
        <w:rPr>
          <w:rFonts w:ascii="標楷體" w:hAnsi="標楷體"/>
        </w:rPr>
        <w:t>08</w:t>
      </w:r>
      <w:r w:rsidRPr="00B85303">
        <w:rPr>
          <w:rFonts w:ascii="標楷體" w:hAnsi="標楷體" w:hint="eastAsia"/>
        </w:rPr>
        <w:t>年3月行政院召開跨部會協商會議，責成海委會為主責機關，有效規劃釣魚管理措施，爰海保署於1</w:t>
      </w:r>
      <w:r w:rsidRPr="00B85303">
        <w:rPr>
          <w:rFonts w:ascii="標楷體" w:hAnsi="標楷體"/>
        </w:rPr>
        <w:t>09</w:t>
      </w:r>
      <w:r w:rsidRPr="00B85303">
        <w:rPr>
          <w:rFonts w:ascii="標楷體" w:hAnsi="標楷體" w:hint="eastAsia"/>
        </w:rPr>
        <w:t>年5月發布「向海致敬-臺灣友善釣魚行動方案」，廣宣安全至上、環境維護及資源永續3大核心精神</w:t>
      </w:r>
      <w:r w:rsidRPr="00B85303">
        <w:rPr>
          <w:rStyle w:val="aff"/>
          <w:rFonts w:ascii="標楷體" w:hAnsi="標楷體"/>
        </w:rPr>
        <w:footnoteReference w:id="1"/>
      </w:r>
      <w:r w:rsidRPr="00B85303">
        <w:rPr>
          <w:rFonts w:ascii="標楷體" w:hAnsi="標楷體" w:hint="eastAsia"/>
        </w:rPr>
        <w:t>，並逐年編列相關經費</w:t>
      </w:r>
      <w:r w:rsidR="00B15BF4">
        <w:rPr>
          <w:rStyle w:val="aff"/>
          <w:rFonts w:ascii="標楷體" w:hAnsi="標楷體"/>
        </w:rPr>
        <w:footnoteReference w:id="2"/>
      </w:r>
      <w:r w:rsidRPr="00B85303">
        <w:rPr>
          <w:rFonts w:ascii="標楷體" w:hAnsi="標楷體" w:hint="eastAsia"/>
        </w:rPr>
        <w:t>。</w:t>
      </w:r>
      <w:r w:rsidR="00D53948" w:rsidRPr="00B85303">
        <w:rPr>
          <w:rFonts w:ascii="標楷體" w:hAnsi="標楷體" w:hint="eastAsia"/>
        </w:rPr>
        <w:t>海保署115年度預算</w:t>
      </w:r>
      <w:r w:rsidR="00D53948" w:rsidRPr="00B85303">
        <w:rPr>
          <w:rFonts w:ascii="標楷體" w:hAnsi="標楷體" w:hint="eastAsia"/>
        </w:rPr>
        <w:lastRenderedPageBreak/>
        <w:t>案「海洋保育業務-臺灣海域生態守護計畫」項下編列辦理魚種資源評估管理所需經費988萬6千元，及「一般性補助</w:t>
      </w:r>
      <w:r w:rsidR="004B2049">
        <w:rPr>
          <w:rFonts w:ascii="標楷體" w:hAnsi="標楷體" w:hint="eastAsia"/>
        </w:rPr>
        <w:t>款</w:t>
      </w:r>
      <w:r w:rsidR="00D53948" w:rsidRPr="00B85303">
        <w:rPr>
          <w:rFonts w:ascii="標楷體" w:hAnsi="標楷體" w:hint="eastAsia"/>
        </w:rPr>
        <w:t>-海洋保育署」項下編列</w:t>
      </w:r>
      <w:r w:rsidR="004B2049" w:rsidRPr="00B85303">
        <w:rPr>
          <w:rFonts w:ascii="標楷體" w:hAnsi="標楷體" w:hint="eastAsia"/>
        </w:rPr>
        <w:t>臺灣海域生態守護計畫</w:t>
      </w:r>
      <w:r w:rsidR="004B2049">
        <w:rPr>
          <w:rFonts w:ascii="標楷體" w:hAnsi="標楷體" w:hint="eastAsia"/>
        </w:rPr>
        <w:t>3,049萬9千元，其中包括</w:t>
      </w:r>
      <w:r w:rsidR="00D53948" w:rsidRPr="00B85303">
        <w:rPr>
          <w:rFonts w:ascii="標楷體" w:hAnsi="標楷體" w:hint="eastAsia"/>
        </w:rPr>
        <w:t>補助各地方政府推動友善釣魚行動計畫經費1,032萬5千元。經查：</w:t>
      </w:r>
    </w:p>
    <w:p w:rsidR="005250F5" w:rsidRPr="00B85303" w:rsidRDefault="00D53948" w:rsidP="005250F5">
      <w:pPr>
        <w:pStyle w:val="a4"/>
        <w:ind w:left="840" w:hanging="280"/>
        <w:rPr>
          <w:rFonts w:ascii="標楷體" w:hAnsi="標楷體"/>
          <w:b/>
          <w:bCs/>
        </w:rPr>
      </w:pPr>
      <w:r w:rsidRPr="00B85303">
        <w:rPr>
          <w:rFonts w:ascii="標楷體" w:hAnsi="標楷體" w:hint="eastAsia"/>
          <w:b/>
          <w:bCs/>
        </w:rPr>
        <w:t>(一)</w:t>
      </w:r>
      <w:r w:rsidR="005250F5" w:rsidRPr="00B85303">
        <w:rPr>
          <w:rFonts w:ascii="標楷體" w:hAnsi="標楷體" w:hint="eastAsia"/>
          <w:b/>
          <w:bCs/>
        </w:rPr>
        <w:t>迄1</w:t>
      </w:r>
      <w:r w:rsidR="005250F5" w:rsidRPr="00B85303">
        <w:rPr>
          <w:rFonts w:ascii="標楷體" w:hAnsi="標楷體"/>
          <w:b/>
          <w:bCs/>
        </w:rPr>
        <w:t>14</w:t>
      </w:r>
      <w:r w:rsidR="005250F5" w:rsidRPr="00B85303">
        <w:rPr>
          <w:rFonts w:ascii="標楷體" w:hAnsi="標楷體" w:hint="eastAsia"/>
          <w:b/>
          <w:bCs/>
        </w:rPr>
        <w:t>年8月公告開放156處垂釣活動釣點，分屬漁業署、港務公司、國家公園管理署及地方政府管轄，</w:t>
      </w:r>
      <w:r w:rsidR="000C7CF8" w:rsidRPr="00B85303">
        <w:rPr>
          <w:rFonts w:ascii="標楷體" w:hAnsi="標楷體" w:hint="eastAsia"/>
          <w:b/>
          <w:bCs/>
        </w:rPr>
        <w:t>尚待</w:t>
      </w:r>
      <w:r w:rsidR="005250F5" w:rsidRPr="00B85303">
        <w:rPr>
          <w:rFonts w:ascii="標楷體" w:hAnsi="標楷體" w:hint="eastAsia"/>
          <w:b/>
          <w:bCs/>
        </w:rPr>
        <w:t>海保署全面盤點相關管理情形</w:t>
      </w:r>
    </w:p>
    <w:p w:rsidR="005250F5" w:rsidRPr="00B85303" w:rsidRDefault="005250F5" w:rsidP="005250F5">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Pr="00B85303">
        <w:rPr>
          <w:rFonts w:ascii="標楷體" w:hAnsi="標楷體" w:hint="eastAsia"/>
          <w:spacing w:val="-2"/>
        </w:rPr>
        <w:t>依海保署官網揭示，截至114年8月25日盤點出可從事垂釣活動釣點共156處(包含漁港55處、商港15處、墾丁國家公園11處、基隆嶼磯釣島礁18處、釣魚平臺3處及原則開放自由釣點54處)；另18處後續開放場域，俟場域主管機關進行場域優化及相關管理配套完善後，再行辦理開放程序(詳表</w:t>
      </w:r>
      <w:r w:rsidRPr="00B85303">
        <w:rPr>
          <w:rFonts w:ascii="標楷體" w:hAnsi="標楷體"/>
          <w:spacing w:val="-2"/>
        </w:rPr>
        <w:t>1)</w:t>
      </w:r>
      <w:r w:rsidRPr="00B85303">
        <w:rPr>
          <w:rFonts w:ascii="標楷體" w:hAnsi="標楷體" w:hint="eastAsia"/>
          <w:spacing w:val="-2"/>
        </w:rPr>
        <w:t>。</w:t>
      </w:r>
    </w:p>
    <w:p w:rsidR="005250F5" w:rsidRPr="00B85303" w:rsidRDefault="005250F5" w:rsidP="005250F5">
      <w:pPr>
        <w:pStyle w:val="123"/>
        <w:ind w:left="1120" w:hanging="280"/>
        <w:rPr>
          <w:rFonts w:ascii="標楷體" w:hAnsi="標楷體" w:cs="Tahoma"/>
        </w:rPr>
      </w:pPr>
      <w:r w:rsidRPr="00B85303">
        <w:rPr>
          <w:rFonts w:ascii="標楷體" w:hAnsi="標楷體" w:hint="eastAsia"/>
        </w:rPr>
        <w:t>2</w:t>
      </w:r>
      <w:r w:rsidRPr="00B85303">
        <w:rPr>
          <w:rFonts w:ascii="標楷體" w:hAnsi="標楷體"/>
        </w:rPr>
        <w:t>.</w:t>
      </w:r>
      <w:r w:rsidRPr="0013685E">
        <w:rPr>
          <w:rFonts w:ascii="標楷體" w:hAnsi="標楷體" w:hint="eastAsia"/>
          <w:spacing w:val="-2"/>
        </w:rPr>
        <w:t>綜觀前揭1</w:t>
      </w:r>
      <w:r w:rsidRPr="0013685E">
        <w:rPr>
          <w:rFonts w:ascii="標楷體" w:hAnsi="標楷體"/>
          <w:spacing w:val="-2"/>
        </w:rPr>
        <w:t>5</w:t>
      </w:r>
      <w:r w:rsidRPr="0013685E">
        <w:rPr>
          <w:rFonts w:ascii="標楷體" w:hAnsi="標楷體" w:hint="eastAsia"/>
          <w:spacing w:val="-2"/>
        </w:rPr>
        <w:t>6處釣</w:t>
      </w:r>
      <w:r w:rsidRPr="0013685E">
        <w:rPr>
          <w:rFonts w:ascii="標楷體" w:hAnsi="標楷體" w:cs="Tahoma" w:hint="eastAsia"/>
          <w:spacing w:val="-2"/>
        </w:rPr>
        <w:t>點，分屬農業部漁業署、臺灣港務公司、內政部國家公園管理署及各市縣管轄者，各為8處、1</w:t>
      </w:r>
      <w:r w:rsidRPr="0013685E">
        <w:rPr>
          <w:rFonts w:ascii="標楷體" w:hAnsi="標楷體" w:cs="Tahoma"/>
          <w:spacing w:val="-2"/>
        </w:rPr>
        <w:t>5</w:t>
      </w:r>
      <w:r w:rsidRPr="0013685E">
        <w:rPr>
          <w:rFonts w:ascii="標楷體" w:hAnsi="標楷體" w:cs="Tahoma" w:hint="eastAsia"/>
          <w:spacing w:val="-2"/>
        </w:rPr>
        <w:t>處、1</w:t>
      </w:r>
      <w:r w:rsidRPr="0013685E">
        <w:rPr>
          <w:rFonts w:ascii="標楷體" w:hAnsi="標楷體" w:cs="Tahoma"/>
          <w:spacing w:val="-2"/>
        </w:rPr>
        <w:t>1</w:t>
      </w:r>
      <w:r w:rsidRPr="0013685E">
        <w:rPr>
          <w:rFonts w:ascii="標楷體" w:hAnsi="標楷體" w:cs="Tahoma" w:hint="eastAsia"/>
          <w:spacing w:val="-2"/>
        </w:rPr>
        <w:t>處及68處，另尚有原則開放</w:t>
      </w:r>
      <w:r w:rsidRPr="0013685E">
        <w:rPr>
          <w:rFonts w:ascii="標楷體" w:hAnsi="標楷體" w:hint="eastAsia"/>
          <w:spacing w:val="-2"/>
        </w:rPr>
        <w:t>自由釣點54處，公告開放時間介於9</w:t>
      </w:r>
      <w:r w:rsidRPr="0013685E">
        <w:rPr>
          <w:rFonts w:ascii="標楷體" w:hAnsi="標楷體"/>
          <w:spacing w:val="-2"/>
        </w:rPr>
        <w:t>6</w:t>
      </w:r>
      <w:r w:rsidRPr="0013685E">
        <w:rPr>
          <w:rFonts w:ascii="標楷體" w:hAnsi="標楷體" w:hint="eastAsia"/>
          <w:spacing w:val="-2"/>
        </w:rPr>
        <w:t>年1</w:t>
      </w:r>
      <w:r w:rsidRPr="0013685E">
        <w:rPr>
          <w:rFonts w:ascii="標楷體" w:hAnsi="標楷體"/>
          <w:spacing w:val="-2"/>
        </w:rPr>
        <w:t>0</w:t>
      </w:r>
      <w:r w:rsidRPr="0013685E">
        <w:rPr>
          <w:rFonts w:ascii="標楷體" w:hAnsi="標楷體" w:hint="eastAsia"/>
          <w:spacing w:val="-2"/>
        </w:rPr>
        <w:t>月至1</w:t>
      </w:r>
      <w:r w:rsidRPr="0013685E">
        <w:rPr>
          <w:rFonts w:ascii="標楷體" w:hAnsi="標楷體"/>
          <w:spacing w:val="-2"/>
        </w:rPr>
        <w:t>14</w:t>
      </w:r>
      <w:r w:rsidRPr="0013685E">
        <w:rPr>
          <w:rFonts w:ascii="標楷體" w:hAnsi="標楷體" w:hint="eastAsia"/>
          <w:spacing w:val="-2"/>
        </w:rPr>
        <w:t>年5月。惟洽據海保署表示，有關全臺開放釣</w:t>
      </w:r>
      <w:r w:rsidRPr="0013685E">
        <w:rPr>
          <w:rFonts w:ascii="標楷體" w:hAnsi="標楷體" w:cs="Tahoma" w:hint="eastAsia"/>
          <w:spacing w:val="-2"/>
        </w:rPr>
        <w:t>點之</w:t>
      </w:r>
      <w:r w:rsidRPr="0013685E">
        <w:rPr>
          <w:rFonts w:ascii="標楷體" w:hAnsi="標楷體" w:hint="eastAsia"/>
          <w:spacing w:val="-2"/>
        </w:rPr>
        <w:t>安全設施設備、環境管理等完善度，規劃於114至115年度辦理全臺開放釣點評估後，再行提供調查結果</w:t>
      </w:r>
      <w:r w:rsidRPr="0013685E">
        <w:rPr>
          <w:rFonts w:ascii="標楷體" w:hAnsi="標楷體" w:cs="Tahoma" w:hint="eastAsia"/>
          <w:spacing w:val="-2"/>
        </w:rPr>
        <w:t>。</w:t>
      </w:r>
    </w:p>
    <w:p w:rsidR="005250F5" w:rsidRPr="00B85303" w:rsidRDefault="005250F5" w:rsidP="005250F5">
      <w:pPr>
        <w:ind w:leftChars="-100" w:left="561" w:hangingChars="300" w:hanging="841"/>
        <w:rPr>
          <w:rFonts w:ascii="標楷體" w:hAnsi="標楷體"/>
          <w:b/>
          <w:bCs/>
          <w:spacing w:val="-10"/>
        </w:rPr>
      </w:pPr>
      <w:r w:rsidRPr="00B85303">
        <w:rPr>
          <w:rFonts w:ascii="標楷體" w:hAnsi="標楷體" w:hint="eastAsia"/>
          <w:b/>
          <w:bCs/>
        </w:rPr>
        <w:t>表</w:t>
      </w:r>
      <w:r w:rsidRPr="00B85303">
        <w:rPr>
          <w:rFonts w:ascii="標楷體" w:hAnsi="標楷體"/>
          <w:b/>
          <w:bCs/>
        </w:rPr>
        <w:t xml:space="preserve">1  </w:t>
      </w:r>
      <w:r w:rsidRPr="00B85303">
        <w:rPr>
          <w:rFonts w:ascii="標楷體" w:hAnsi="標楷體" w:hint="eastAsia"/>
          <w:b/>
          <w:bCs/>
        </w:rPr>
        <w:t>全臺釣點更新公開資訊表(截至114年8月25日)</w:t>
      </w:r>
      <w:r w:rsidRPr="00B85303">
        <w:rPr>
          <w:rFonts w:ascii="標楷體" w:hAnsi="標楷體"/>
          <w:b/>
          <w:bCs/>
          <w:spacing w:val="-10"/>
        </w:rPr>
        <w:t xml:space="preserve"> </w:t>
      </w:r>
    </w:p>
    <w:tbl>
      <w:tblPr>
        <w:tblW w:w="91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011"/>
        <w:gridCol w:w="1843"/>
        <w:gridCol w:w="1417"/>
        <w:gridCol w:w="3703"/>
      </w:tblGrid>
      <w:tr w:rsidR="005250F5" w:rsidRPr="00B85303" w:rsidTr="005A337D">
        <w:trPr>
          <w:trHeight w:val="340"/>
          <w:tblHeader/>
          <w:jc w:val="center"/>
        </w:trPr>
        <w:tc>
          <w:tcPr>
            <w:tcW w:w="1134" w:type="dxa"/>
            <w:shd w:val="clear" w:color="auto" w:fill="auto"/>
            <w:vAlign w:val="center"/>
          </w:tcPr>
          <w:p w:rsidR="005250F5" w:rsidRPr="00B85303" w:rsidRDefault="005250F5" w:rsidP="005A337D">
            <w:pPr>
              <w:pStyle w:val="142"/>
              <w:ind w:leftChars="-4" w:left="-1" w:hangingChars="4" w:hanging="10"/>
              <w:jc w:val="center"/>
              <w:rPr>
                <w:rFonts w:ascii="標楷體" w:hAnsi="標楷體" w:cs="Mangal" w:hint="eastAsia"/>
              </w:rPr>
            </w:pPr>
            <w:r w:rsidRPr="00B85303">
              <w:rPr>
                <w:rFonts w:ascii="標楷體" w:hAnsi="標楷體" w:hint="eastAsia"/>
              </w:rPr>
              <w:t>類別</w:t>
            </w:r>
          </w:p>
        </w:tc>
        <w:tc>
          <w:tcPr>
            <w:tcW w:w="1011" w:type="dxa"/>
            <w:shd w:val="clear" w:color="auto" w:fill="auto"/>
            <w:vAlign w:val="center"/>
          </w:tcPr>
          <w:p w:rsidR="005250F5" w:rsidRPr="00B85303" w:rsidRDefault="005250F5" w:rsidP="005A337D">
            <w:pPr>
              <w:pStyle w:val="142"/>
              <w:ind w:leftChars="-4" w:left="-1" w:hangingChars="4" w:hanging="10"/>
              <w:jc w:val="center"/>
              <w:rPr>
                <w:rFonts w:ascii="標楷體" w:hAnsi="標楷體" w:hint="eastAsia"/>
              </w:rPr>
            </w:pPr>
            <w:r w:rsidRPr="00B85303">
              <w:rPr>
                <w:rFonts w:ascii="標楷體" w:hAnsi="標楷體" w:hint="eastAsia"/>
              </w:rPr>
              <w:t>狀態</w:t>
            </w:r>
          </w:p>
        </w:tc>
        <w:tc>
          <w:tcPr>
            <w:tcW w:w="1843" w:type="dxa"/>
            <w:shd w:val="clear" w:color="auto" w:fill="auto"/>
            <w:vAlign w:val="center"/>
          </w:tcPr>
          <w:p w:rsidR="005250F5" w:rsidRPr="00B85303" w:rsidRDefault="005250F5" w:rsidP="005A337D">
            <w:pPr>
              <w:pStyle w:val="142"/>
              <w:ind w:leftChars="-4" w:left="-1" w:hangingChars="4" w:hanging="10"/>
              <w:jc w:val="center"/>
              <w:rPr>
                <w:rFonts w:ascii="標楷體" w:hAnsi="標楷體"/>
              </w:rPr>
            </w:pPr>
            <w:r w:rsidRPr="00B85303">
              <w:rPr>
                <w:rFonts w:ascii="標楷體" w:hAnsi="標楷體" w:hint="eastAsia"/>
              </w:rPr>
              <w:t>公告機關</w:t>
            </w:r>
          </w:p>
        </w:tc>
        <w:tc>
          <w:tcPr>
            <w:tcW w:w="1417" w:type="dxa"/>
            <w:shd w:val="clear" w:color="auto" w:fill="auto"/>
            <w:vAlign w:val="center"/>
          </w:tcPr>
          <w:p w:rsidR="005250F5" w:rsidRPr="00B85303" w:rsidRDefault="005250F5" w:rsidP="005A337D">
            <w:pPr>
              <w:pStyle w:val="142"/>
              <w:ind w:leftChars="-4" w:left="-1" w:hangingChars="4" w:hanging="10"/>
              <w:jc w:val="center"/>
              <w:rPr>
                <w:rFonts w:ascii="標楷體" w:hAnsi="標楷體" w:hint="eastAsia"/>
              </w:rPr>
            </w:pPr>
            <w:r w:rsidRPr="00B85303">
              <w:rPr>
                <w:rFonts w:ascii="標楷體" w:hAnsi="標楷體" w:hint="eastAsia"/>
              </w:rPr>
              <w:t>公告時間</w:t>
            </w:r>
          </w:p>
        </w:tc>
        <w:tc>
          <w:tcPr>
            <w:tcW w:w="3703" w:type="dxa"/>
            <w:vAlign w:val="center"/>
          </w:tcPr>
          <w:p w:rsidR="005250F5" w:rsidRPr="00B85303" w:rsidRDefault="005250F5" w:rsidP="005A337D">
            <w:pPr>
              <w:pStyle w:val="142"/>
              <w:ind w:leftChars="-4" w:left="-1" w:hangingChars="4" w:hanging="10"/>
              <w:jc w:val="center"/>
              <w:rPr>
                <w:rFonts w:ascii="標楷體" w:hAnsi="標楷體" w:hint="eastAsia"/>
              </w:rPr>
            </w:pPr>
            <w:r w:rsidRPr="00B85303">
              <w:rPr>
                <w:rFonts w:ascii="標楷體" w:hAnsi="標楷體" w:hint="eastAsia"/>
              </w:rPr>
              <w:t>地點(釣點數)</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漁業署</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00</w:t>
            </w:r>
            <w:r w:rsidRPr="00B85303">
              <w:rPr>
                <w:rFonts w:ascii="標楷體" w:hAnsi="標楷體" w:hint="eastAsia"/>
              </w:rPr>
              <w:t>年1</w:t>
            </w:r>
            <w:r w:rsidRPr="00B85303">
              <w:rPr>
                <w:rFonts w:ascii="標楷體" w:hAnsi="標楷體"/>
              </w:rPr>
              <w:t>0</w:t>
            </w:r>
            <w:r w:rsidRPr="00B85303">
              <w:rPr>
                <w:rFonts w:ascii="標楷體" w:hAnsi="標楷體" w:hint="eastAsia"/>
              </w:rPr>
              <w:t>月至1</w:t>
            </w:r>
            <w:r w:rsidRPr="00B85303">
              <w:rPr>
                <w:rFonts w:ascii="標楷體" w:hAnsi="標楷體"/>
              </w:rPr>
              <w:t>11</w:t>
            </w:r>
            <w:r w:rsidRPr="00B85303">
              <w:rPr>
                <w:rFonts w:ascii="標楷體" w:hAnsi="標楷體" w:hint="eastAsia"/>
              </w:rPr>
              <w:t>年8月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八斗子(</w:t>
            </w:r>
            <w:r w:rsidRPr="00B85303">
              <w:rPr>
                <w:rFonts w:ascii="標楷體" w:hAnsi="標楷體"/>
                <w:spacing w:val="-10"/>
              </w:rPr>
              <w:t>3)</w:t>
            </w:r>
            <w:r w:rsidRPr="00B85303">
              <w:rPr>
                <w:rFonts w:ascii="標楷體" w:hAnsi="標楷體" w:hint="eastAsia"/>
                <w:spacing w:val="-10"/>
              </w:rPr>
              <w:t>、新竹(</w:t>
            </w:r>
            <w:r w:rsidRPr="00B85303">
              <w:rPr>
                <w:rFonts w:ascii="標楷體" w:hAnsi="標楷體"/>
                <w:spacing w:val="-10"/>
              </w:rPr>
              <w:t>1)</w:t>
            </w:r>
            <w:r w:rsidRPr="00B85303">
              <w:rPr>
                <w:rFonts w:ascii="標楷體" w:hAnsi="標楷體" w:hint="eastAsia"/>
                <w:spacing w:val="-10"/>
              </w:rPr>
              <w:t>、東港鹽埔(</w:t>
            </w:r>
            <w:r w:rsidRPr="00B85303">
              <w:rPr>
                <w:rFonts w:ascii="標楷體" w:hAnsi="標楷體"/>
                <w:spacing w:val="-10"/>
              </w:rPr>
              <w:t>1)</w:t>
            </w:r>
            <w:r w:rsidRPr="00B85303">
              <w:rPr>
                <w:rFonts w:ascii="標楷體" w:hAnsi="標楷體" w:hint="eastAsia"/>
                <w:spacing w:val="-10"/>
              </w:rPr>
              <w:t>、安平(2</w:t>
            </w:r>
            <w:r w:rsidRPr="00B85303">
              <w:rPr>
                <w:rFonts w:ascii="標楷體" w:hAnsi="標楷體"/>
                <w:spacing w:val="-10"/>
              </w:rPr>
              <w:t>)</w:t>
            </w:r>
            <w:r w:rsidRPr="00B85303">
              <w:rPr>
                <w:rFonts w:ascii="標楷體" w:hAnsi="標楷體" w:hint="eastAsia"/>
                <w:spacing w:val="-10"/>
              </w:rPr>
              <w:t>、烏石(</w:t>
            </w:r>
            <w:r w:rsidRPr="00B85303">
              <w:rPr>
                <w:rFonts w:ascii="標楷體" w:hAnsi="標楷體"/>
                <w:spacing w:val="-10"/>
              </w:rPr>
              <w:t>1)</w:t>
            </w:r>
            <w:r w:rsidRPr="00B85303">
              <w:rPr>
                <w:rFonts w:ascii="標楷體" w:hAnsi="標楷體" w:hint="eastAsia"/>
                <w:spacing w:val="-10"/>
              </w:rPr>
              <w:t>等8處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基隆市政府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9</w:t>
            </w:r>
            <w:r w:rsidRPr="00B85303">
              <w:rPr>
                <w:rFonts w:ascii="標楷體" w:hAnsi="標楷體"/>
              </w:rPr>
              <w:t>6</w:t>
            </w:r>
            <w:r w:rsidRPr="00B85303">
              <w:rPr>
                <w:rFonts w:ascii="標楷體" w:hAnsi="標楷體" w:hint="eastAsia"/>
              </w:rPr>
              <w:t>年1</w:t>
            </w:r>
            <w:r w:rsidRPr="00B85303">
              <w:rPr>
                <w:rFonts w:ascii="標楷體" w:hAnsi="標楷體"/>
              </w:rPr>
              <w:t>0</w:t>
            </w:r>
            <w:r w:rsidRPr="00B85303">
              <w:rPr>
                <w:rFonts w:ascii="標楷體" w:hAnsi="標楷體" w:hint="eastAsia"/>
              </w:rPr>
              <w:t>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望海巷(</w:t>
            </w:r>
            <w:r w:rsidRPr="00B85303">
              <w:rPr>
                <w:rFonts w:ascii="標楷體" w:hAnsi="標楷體"/>
                <w:spacing w:val="-10"/>
              </w:rPr>
              <w:t>1)</w:t>
            </w:r>
            <w:r w:rsidRPr="00B85303">
              <w:rPr>
                <w:rFonts w:ascii="標楷體" w:hAnsi="標楷體" w:hint="eastAsia"/>
                <w:spacing w:val="-10"/>
              </w:rPr>
              <w:t>、長潭里(</w:t>
            </w:r>
            <w:r w:rsidRPr="00B85303">
              <w:rPr>
                <w:rFonts w:ascii="標楷體" w:hAnsi="標楷體"/>
                <w:spacing w:val="-10"/>
              </w:rPr>
              <w:t>1)</w:t>
            </w:r>
            <w:r w:rsidRPr="00B85303">
              <w:rPr>
                <w:rFonts w:ascii="標楷體" w:hAnsi="標楷體" w:hint="eastAsia"/>
                <w:spacing w:val="-10"/>
              </w:rPr>
              <w:t>、外木山(</w:t>
            </w:r>
            <w:r w:rsidRPr="00B85303">
              <w:rPr>
                <w:rFonts w:ascii="標楷體" w:hAnsi="標楷體"/>
                <w:spacing w:val="-10"/>
              </w:rPr>
              <w:t>1)</w:t>
            </w:r>
            <w:r w:rsidRPr="00B85303">
              <w:rPr>
                <w:rFonts w:ascii="標楷體" w:hAnsi="標楷體" w:hint="eastAsia"/>
                <w:spacing w:val="-10"/>
              </w:rPr>
              <w:t>、大武崙(</w:t>
            </w:r>
            <w:r w:rsidRPr="00B85303">
              <w:rPr>
                <w:rFonts w:ascii="標楷體" w:hAnsi="標楷體"/>
                <w:spacing w:val="-10"/>
              </w:rPr>
              <w:t>1)</w:t>
            </w:r>
            <w:r w:rsidRPr="00B85303">
              <w:rPr>
                <w:rFonts w:ascii="標楷體" w:hAnsi="標楷體" w:hint="eastAsia"/>
                <w:spacing w:val="-10"/>
              </w:rPr>
              <w:t>等4處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宜蘭縣政府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12</w:t>
            </w:r>
            <w:r w:rsidRPr="00B85303">
              <w:rPr>
                <w:rFonts w:ascii="標楷體" w:hAnsi="標楷體" w:hint="eastAsia"/>
              </w:rPr>
              <w:t>年1月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蕃薯寮(</w:t>
            </w:r>
            <w:r w:rsidRPr="00B85303">
              <w:rPr>
                <w:rFonts w:ascii="標楷體" w:hAnsi="標楷體"/>
                <w:spacing w:val="-10"/>
              </w:rPr>
              <w:t>1)</w:t>
            </w:r>
            <w:r w:rsidRPr="00B85303">
              <w:rPr>
                <w:rFonts w:ascii="標楷體" w:hAnsi="標楷體" w:hint="eastAsia"/>
                <w:spacing w:val="-10"/>
              </w:rPr>
              <w:t xml:space="preserve"> 1處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苗栗縣政府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年4月至1</w:t>
            </w:r>
            <w:r w:rsidRPr="00B85303">
              <w:rPr>
                <w:rFonts w:ascii="標楷體" w:hAnsi="標楷體"/>
              </w:rPr>
              <w:t>13</w:t>
            </w:r>
            <w:r w:rsidRPr="00B85303">
              <w:rPr>
                <w:rFonts w:ascii="標楷體" w:hAnsi="標楷體" w:hint="eastAsia"/>
              </w:rPr>
              <w:t>年6月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公司寮(2)、外埔(</w:t>
            </w:r>
            <w:r w:rsidRPr="00B85303">
              <w:rPr>
                <w:rFonts w:ascii="標楷體" w:hAnsi="標楷體"/>
                <w:spacing w:val="-10"/>
              </w:rPr>
              <w:t>1)</w:t>
            </w:r>
            <w:r w:rsidRPr="00B85303">
              <w:rPr>
                <w:rFonts w:ascii="標楷體" w:hAnsi="標楷體" w:hint="eastAsia"/>
                <w:spacing w:val="-10"/>
              </w:rPr>
              <w:t>、新埔(</w:t>
            </w:r>
            <w:r w:rsidRPr="00B85303">
              <w:rPr>
                <w:rFonts w:ascii="標楷體" w:hAnsi="標楷體"/>
                <w:spacing w:val="-10"/>
              </w:rPr>
              <w:t>1)</w:t>
            </w:r>
            <w:r w:rsidRPr="00B85303">
              <w:rPr>
                <w:rFonts w:ascii="標楷體" w:hAnsi="標楷體" w:hint="eastAsia"/>
                <w:spacing w:val="-10"/>
              </w:rPr>
              <w:t>、龍鳳(</w:t>
            </w:r>
            <w:r w:rsidRPr="00B85303">
              <w:rPr>
                <w:rFonts w:ascii="標楷體" w:hAnsi="標楷體"/>
                <w:spacing w:val="-10"/>
              </w:rPr>
              <w:t>1)</w:t>
            </w:r>
            <w:r w:rsidRPr="00B85303">
              <w:rPr>
                <w:rFonts w:ascii="標楷體" w:hAnsi="標楷體" w:hint="eastAsia"/>
                <w:spacing w:val="-10"/>
              </w:rPr>
              <w:t>等5處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lastRenderedPageBreak/>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雲林縣政府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年2月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三條崙(2)、箔子寮(1)等3處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臺南市政府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年9月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將軍(1)</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桃園市政府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年8月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永安(2)、竹圍(1)等3處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新北市政府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年1</w:t>
            </w:r>
            <w:r w:rsidRPr="00B85303">
              <w:rPr>
                <w:rFonts w:ascii="標楷體" w:hAnsi="標楷體"/>
              </w:rPr>
              <w:t>2</w:t>
            </w:r>
            <w:r w:rsidRPr="00B85303">
              <w:rPr>
                <w:rFonts w:ascii="標楷體" w:hAnsi="標楷體" w:hint="eastAsia"/>
              </w:rPr>
              <w:t>月至1</w:t>
            </w:r>
            <w:r w:rsidRPr="00B85303">
              <w:rPr>
                <w:rFonts w:ascii="標楷體" w:hAnsi="標楷體"/>
              </w:rPr>
              <w:t>12</w:t>
            </w:r>
            <w:r w:rsidRPr="00B85303">
              <w:rPr>
                <w:rFonts w:ascii="標楷體" w:hAnsi="標楷體" w:hint="eastAsia"/>
              </w:rPr>
              <w:t>年2月</w:t>
            </w:r>
          </w:p>
        </w:tc>
        <w:tc>
          <w:tcPr>
            <w:tcW w:w="3703" w:type="dxa"/>
            <w:vAlign w:val="center"/>
          </w:tcPr>
          <w:p w:rsidR="005250F5" w:rsidRPr="00B85303" w:rsidRDefault="005250F5" w:rsidP="005A337D">
            <w:pPr>
              <w:pStyle w:val="142"/>
              <w:ind w:leftChars="-4" w:left="-2" w:hangingChars="4" w:hanging="9"/>
              <w:jc w:val="both"/>
              <w:rPr>
                <w:rFonts w:ascii="標楷體" w:hAnsi="標楷體"/>
                <w:spacing w:val="-10"/>
              </w:rPr>
            </w:pPr>
            <w:r w:rsidRPr="00B85303">
              <w:rPr>
                <w:rFonts w:ascii="標楷體" w:hAnsi="標楷體" w:hint="eastAsia"/>
                <w:spacing w:val="-10"/>
              </w:rPr>
              <w:t>福隆(1)、和美(1)、水湳洞(1)、深澳(1)、野柳(1)、水尾(1)、草里(3)、</w:t>
            </w:r>
          </w:p>
          <w:p w:rsidR="005250F5" w:rsidRPr="00B85303" w:rsidRDefault="005250F5" w:rsidP="005A337D">
            <w:pPr>
              <w:pStyle w:val="142"/>
              <w:ind w:leftChars="-4" w:left="-2" w:hangingChars="4" w:hanging="9"/>
              <w:jc w:val="both"/>
              <w:rPr>
                <w:rFonts w:ascii="標楷體" w:hAnsi="標楷體"/>
                <w:spacing w:val="-10"/>
              </w:rPr>
            </w:pPr>
            <w:r w:rsidRPr="00B85303">
              <w:rPr>
                <w:rFonts w:ascii="標楷體" w:hAnsi="標楷體" w:hint="eastAsia"/>
                <w:spacing w:val="-10"/>
              </w:rPr>
              <w:t>後厝(2)、淡水第二(1)、六塊厝(1)、</w:t>
            </w:r>
          </w:p>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澳仔(1)、麟山鼻(1)等1</w:t>
            </w:r>
            <w:r w:rsidRPr="00B85303">
              <w:rPr>
                <w:rFonts w:ascii="標楷體" w:hAnsi="標楷體"/>
                <w:spacing w:val="-10"/>
              </w:rPr>
              <w:t>5</w:t>
            </w:r>
            <w:r w:rsidRPr="00B85303">
              <w:rPr>
                <w:rFonts w:ascii="標楷體" w:hAnsi="標楷體" w:hint="eastAsia"/>
                <w:spacing w:val="-10"/>
              </w:rPr>
              <w:t>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高雄市政府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00</w:t>
            </w:r>
            <w:r w:rsidRPr="00B85303">
              <w:rPr>
                <w:rFonts w:ascii="標楷體" w:hAnsi="標楷體" w:hint="eastAsia"/>
              </w:rPr>
              <w:t>年4月至1</w:t>
            </w:r>
            <w:r w:rsidRPr="00B85303">
              <w:rPr>
                <w:rFonts w:ascii="標楷體" w:hAnsi="標楷體"/>
              </w:rPr>
              <w:t>10</w:t>
            </w:r>
            <w:r w:rsidRPr="00B85303">
              <w:rPr>
                <w:rFonts w:ascii="標楷體" w:hAnsi="標楷體" w:hint="eastAsia"/>
              </w:rPr>
              <w:t>年9月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鳳鼻頭(1)、彌陀(1)、中芸(1)等3處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屏東縣政府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年2月至1</w:t>
            </w:r>
            <w:r w:rsidRPr="00B85303">
              <w:rPr>
                <w:rFonts w:ascii="標楷體" w:hAnsi="標楷體"/>
              </w:rPr>
              <w:t>14</w:t>
            </w:r>
            <w:r w:rsidRPr="00B85303">
              <w:rPr>
                <w:rFonts w:ascii="標楷體" w:hAnsi="標楷體" w:hint="eastAsia"/>
              </w:rPr>
              <w:t>年5月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枋寮(</w:t>
            </w:r>
            <w:r w:rsidRPr="00B85303">
              <w:rPr>
                <w:rFonts w:ascii="標楷體" w:hAnsi="標楷體"/>
                <w:spacing w:val="-10"/>
              </w:rPr>
              <w:t>2)</w:t>
            </w:r>
            <w:r w:rsidRPr="00B85303">
              <w:rPr>
                <w:rFonts w:ascii="標楷體" w:hAnsi="標楷體" w:hint="eastAsia"/>
                <w:spacing w:val="-10"/>
              </w:rPr>
              <w:t>、塭豐(1</w:t>
            </w:r>
            <w:r w:rsidRPr="00B85303">
              <w:rPr>
                <w:rFonts w:ascii="標楷體" w:hAnsi="標楷體"/>
                <w:spacing w:val="-10"/>
              </w:rPr>
              <w:t>)</w:t>
            </w:r>
            <w:r w:rsidRPr="00B85303">
              <w:rPr>
                <w:rFonts w:ascii="標楷體" w:hAnsi="標楷體" w:hint="eastAsia"/>
                <w:spacing w:val="-10"/>
              </w:rPr>
              <w:t>、中山(</w:t>
            </w:r>
            <w:r w:rsidRPr="00B85303">
              <w:rPr>
                <w:rFonts w:ascii="標楷體" w:hAnsi="標楷體"/>
                <w:spacing w:val="-10"/>
              </w:rPr>
              <w:t>1)</w:t>
            </w:r>
            <w:r w:rsidRPr="00B85303">
              <w:rPr>
                <w:rFonts w:ascii="標楷體" w:hAnsi="標楷體" w:hint="eastAsia"/>
                <w:spacing w:val="-10"/>
              </w:rPr>
              <w:t>、楓港(1</w:t>
            </w:r>
            <w:r w:rsidRPr="00B85303">
              <w:rPr>
                <w:rFonts w:ascii="標楷體" w:hAnsi="標楷體"/>
                <w:spacing w:val="-10"/>
              </w:rPr>
              <w:t>)</w:t>
            </w:r>
            <w:r w:rsidRPr="00B85303">
              <w:rPr>
                <w:rFonts w:ascii="標楷體" w:hAnsi="標楷體" w:hint="eastAsia"/>
                <w:spacing w:val="-10"/>
              </w:rPr>
              <w:t>、海口(</w:t>
            </w:r>
            <w:r w:rsidRPr="00B85303">
              <w:rPr>
                <w:rFonts w:ascii="標楷體" w:hAnsi="標楷體"/>
                <w:spacing w:val="-10"/>
              </w:rPr>
              <w:t>1)</w:t>
            </w:r>
            <w:r w:rsidRPr="00B85303">
              <w:rPr>
                <w:rFonts w:ascii="標楷體" w:hAnsi="標楷體" w:hint="eastAsia"/>
                <w:spacing w:val="-10"/>
              </w:rPr>
              <w:t>、旭海(</w:t>
            </w:r>
            <w:r w:rsidRPr="00B85303">
              <w:rPr>
                <w:rFonts w:ascii="標楷體" w:hAnsi="標楷體"/>
                <w:spacing w:val="-10"/>
              </w:rPr>
              <w:t>1)</w:t>
            </w:r>
            <w:r w:rsidRPr="00B85303">
              <w:rPr>
                <w:rFonts w:ascii="標楷體" w:hAnsi="標楷體" w:hint="eastAsia"/>
                <w:spacing w:val="-10"/>
              </w:rPr>
              <w:t>等7處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金門縣政府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年1月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新湖(2)、復國墩(2)、羅厝(1)等5處</w:t>
            </w:r>
          </w:p>
        </w:tc>
      </w:tr>
      <w:tr w:rsidR="005250F5" w:rsidRPr="00B85303" w:rsidTr="005A337D">
        <w:trPr>
          <w:trHeight w:val="340"/>
          <w:jc w:val="center"/>
        </w:trPr>
        <w:tc>
          <w:tcPr>
            <w:tcW w:w="1134"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待開放</w:t>
            </w:r>
          </w:p>
        </w:tc>
        <w:tc>
          <w:tcPr>
            <w:tcW w:w="1843"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宜蘭縣政府</w:t>
            </w:r>
          </w:p>
        </w:tc>
        <w:tc>
          <w:tcPr>
            <w:tcW w:w="1417"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b/>
                <w:bCs/>
              </w:rPr>
              <w:t>-</w:t>
            </w:r>
            <w:r w:rsidRPr="00B85303">
              <w:rPr>
                <w:rFonts w:ascii="標楷體" w:hAnsi="標楷體"/>
                <w:b/>
                <w:bCs/>
              </w:rPr>
              <w:t>-</w:t>
            </w:r>
          </w:p>
        </w:tc>
        <w:tc>
          <w:tcPr>
            <w:tcW w:w="3703" w:type="dxa"/>
            <w:shd w:val="clear" w:color="auto" w:fill="D9D9D9"/>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桶盤堀(1)、南澳(1)等2處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商港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臺灣港務公司</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08</w:t>
            </w:r>
            <w:r w:rsidRPr="00B85303">
              <w:rPr>
                <w:rFonts w:ascii="標楷體" w:hAnsi="標楷體" w:hint="eastAsia"/>
              </w:rPr>
              <w:t>年9月至1</w:t>
            </w:r>
            <w:r w:rsidRPr="00B85303">
              <w:rPr>
                <w:rFonts w:ascii="標楷體" w:hAnsi="標楷體"/>
              </w:rPr>
              <w:t>11</w:t>
            </w:r>
            <w:r w:rsidRPr="00B85303">
              <w:rPr>
                <w:rFonts w:ascii="標楷體" w:hAnsi="標楷體" w:hint="eastAsia"/>
              </w:rPr>
              <w:t>年1月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基隆港(</w:t>
            </w:r>
            <w:r w:rsidRPr="00B85303">
              <w:rPr>
                <w:rFonts w:ascii="標楷體" w:hAnsi="標楷體"/>
                <w:spacing w:val="-10"/>
              </w:rPr>
              <w:t>2)</w:t>
            </w:r>
            <w:r w:rsidRPr="00B85303">
              <w:rPr>
                <w:rFonts w:ascii="標楷體" w:hAnsi="標楷體" w:hint="eastAsia"/>
                <w:spacing w:val="-10"/>
              </w:rPr>
              <w:t>、臺中港(</w:t>
            </w:r>
            <w:r w:rsidRPr="00B85303">
              <w:rPr>
                <w:rFonts w:ascii="標楷體" w:hAnsi="標楷體"/>
                <w:spacing w:val="-10"/>
              </w:rPr>
              <w:t>2)</w:t>
            </w:r>
            <w:r w:rsidRPr="00B85303">
              <w:rPr>
                <w:rFonts w:ascii="標楷體" w:hAnsi="標楷體" w:hint="eastAsia"/>
                <w:spacing w:val="-10"/>
              </w:rPr>
              <w:t>、安平港(</w:t>
            </w:r>
            <w:r w:rsidRPr="00B85303">
              <w:rPr>
                <w:rFonts w:ascii="標楷體" w:hAnsi="標楷體"/>
                <w:spacing w:val="-10"/>
              </w:rPr>
              <w:t>2)</w:t>
            </w:r>
            <w:r w:rsidRPr="00B85303">
              <w:rPr>
                <w:rFonts w:ascii="標楷體" w:hAnsi="標楷體" w:hint="eastAsia"/>
                <w:spacing w:val="-10"/>
              </w:rPr>
              <w:t>、花蓮港(</w:t>
            </w:r>
            <w:r w:rsidRPr="00B85303">
              <w:rPr>
                <w:rFonts w:ascii="標楷體" w:hAnsi="標楷體"/>
                <w:spacing w:val="-10"/>
              </w:rPr>
              <w:t>1)</w:t>
            </w:r>
            <w:r w:rsidRPr="00B85303">
              <w:rPr>
                <w:rFonts w:ascii="標楷體" w:hAnsi="標楷體" w:hint="eastAsia"/>
                <w:spacing w:val="-10"/>
              </w:rPr>
              <w:t>、澎湖港(</w:t>
            </w:r>
            <w:r w:rsidRPr="00B85303">
              <w:rPr>
                <w:rFonts w:ascii="標楷體" w:hAnsi="標楷體"/>
                <w:spacing w:val="-10"/>
              </w:rPr>
              <w:t>2)</w:t>
            </w:r>
            <w:r w:rsidRPr="00B85303">
              <w:rPr>
                <w:rFonts w:ascii="標楷體" w:hAnsi="標楷體" w:hint="eastAsia"/>
                <w:spacing w:val="-10"/>
              </w:rPr>
              <w:t>、高雄港(</w:t>
            </w:r>
            <w:r w:rsidRPr="00B85303">
              <w:rPr>
                <w:rFonts w:ascii="標楷體" w:hAnsi="標楷體"/>
                <w:spacing w:val="-10"/>
              </w:rPr>
              <w:t>4)</w:t>
            </w:r>
            <w:r w:rsidRPr="00B85303">
              <w:rPr>
                <w:rFonts w:ascii="標楷體" w:hAnsi="標楷體" w:hint="eastAsia"/>
                <w:spacing w:val="-10"/>
              </w:rPr>
              <w:t>、布袋港(</w:t>
            </w:r>
            <w:r w:rsidRPr="00B85303">
              <w:rPr>
                <w:rFonts w:ascii="標楷體" w:hAnsi="標楷體"/>
                <w:spacing w:val="-10"/>
              </w:rPr>
              <w:t>1)</w:t>
            </w:r>
            <w:r w:rsidRPr="00B85303">
              <w:rPr>
                <w:rFonts w:ascii="標楷體" w:hAnsi="標楷體" w:hint="eastAsia"/>
                <w:spacing w:val="-10"/>
              </w:rPr>
              <w:t>、金門港(</w:t>
            </w:r>
            <w:r w:rsidRPr="00B85303">
              <w:rPr>
                <w:rFonts w:ascii="標楷體" w:hAnsi="標楷體"/>
                <w:spacing w:val="-10"/>
              </w:rPr>
              <w:t>1)</w:t>
            </w:r>
            <w:r w:rsidRPr="00B85303">
              <w:rPr>
                <w:rFonts w:ascii="標楷體" w:hAnsi="標楷體" w:hint="eastAsia"/>
                <w:spacing w:val="-10"/>
              </w:rPr>
              <w:t>等1</w:t>
            </w:r>
            <w:r w:rsidRPr="00B85303">
              <w:rPr>
                <w:rFonts w:ascii="標楷體" w:hAnsi="標楷體"/>
                <w:spacing w:val="-10"/>
              </w:rPr>
              <w:t>5</w:t>
            </w:r>
            <w:r w:rsidRPr="00B85303">
              <w:rPr>
                <w:rFonts w:ascii="標楷體" w:hAnsi="標楷體" w:hint="eastAsia"/>
                <w:spacing w:val="-10"/>
              </w:rPr>
              <w:t>處</w:t>
            </w:r>
          </w:p>
        </w:tc>
      </w:tr>
      <w:tr w:rsidR="005250F5" w:rsidRPr="00B85303" w:rsidTr="005A337D">
        <w:trPr>
          <w:trHeight w:val="340"/>
          <w:jc w:val="center"/>
        </w:trPr>
        <w:tc>
          <w:tcPr>
            <w:tcW w:w="1134"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商港</w:t>
            </w:r>
          </w:p>
        </w:tc>
        <w:tc>
          <w:tcPr>
            <w:tcW w:w="1011"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待開放</w:t>
            </w:r>
          </w:p>
        </w:tc>
        <w:tc>
          <w:tcPr>
            <w:tcW w:w="1843"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臺灣港務公司</w:t>
            </w:r>
          </w:p>
        </w:tc>
        <w:tc>
          <w:tcPr>
            <w:tcW w:w="1417"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b/>
                <w:bCs/>
              </w:rPr>
              <w:t>-</w:t>
            </w:r>
            <w:r w:rsidRPr="00B85303">
              <w:rPr>
                <w:rFonts w:ascii="標楷體" w:hAnsi="標楷體"/>
                <w:b/>
                <w:bCs/>
              </w:rPr>
              <w:t>-</w:t>
            </w:r>
          </w:p>
        </w:tc>
        <w:tc>
          <w:tcPr>
            <w:tcW w:w="3703" w:type="dxa"/>
            <w:shd w:val="clear" w:color="auto" w:fill="D9D9D9"/>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蘇澳港(</w:t>
            </w:r>
            <w:r w:rsidRPr="00B85303">
              <w:rPr>
                <w:rFonts w:ascii="標楷體" w:hAnsi="標楷體"/>
                <w:spacing w:val="-10"/>
              </w:rPr>
              <w:t>1)</w:t>
            </w:r>
            <w:r w:rsidRPr="00B85303">
              <w:rPr>
                <w:rFonts w:ascii="標楷體" w:hAnsi="標楷體" w:hint="eastAsia"/>
                <w:spacing w:val="-10"/>
              </w:rPr>
              <w:t>、臺北港(</w:t>
            </w:r>
            <w:r w:rsidRPr="00B85303">
              <w:rPr>
                <w:rFonts w:ascii="標楷體" w:hAnsi="標楷體"/>
                <w:spacing w:val="-10"/>
              </w:rPr>
              <w:t>1)</w:t>
            </w:r>
            <w:r w:rsidRPr="00B85303">
              <w:rPr>
                <w:rFonts w:ascii="標楷體" w:hAnsi="標楷體" w:hint="eastAsia"/>
                <w:spacing w:val="-10"/>
              </w:rPr>
              <w:t>等2處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國家公園</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墾丁國家公園</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年2月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保力溪河口以南至海生館內以北之海岸等1</w:t>
            </w:r>
            <w:r w:rsidRPr="00B85303">
              <w:rPr>
                <w:rFonts w:ascii="標楷體" w:hAnsi="標楷體"/>
                <w:spacing w:val="-10"/>
              </w:rPr>
              <w:t>1</w:t>
            </w:r>
            <w:r w:rsidRPr="00B85303">
              <w:rPr>
                <w:rFonts w:ascii="標楷體" w:hAnsi="標楷體" w:hint="eastAsia"/>
                <w:spacing w:val="-10"/>
              </w:rPr>
              <w:t>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島礁</w:t>
            </w:r>
          </w:p>
        </w:tc>
        <w:tc>
          <w:tcPr>
            <w:tcW w:w="1011" w:type="dxa"/>
            <w:shd w:val="clear" w:color="auto" w:fill="auto"/>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基隆市政府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05</w:t>
            </w:r>
            <w:r w:rsidRPr="00B85303">
              <w:rPr>
                <w:rFonts w:ascii="標楷體" w:hAnsi="標楷體" w:hint="eastAsia"/>
              </w:rPr>
              <w:t>年1</w:t>
            </w:r>
            <w:r w:rsidRPr="00B85303">
              <w:rPr>
                <w:rFonts w:ascii="標楷體" w:hAnsi="標楷體"/>
              </w:rPr>
              <w:t>2</w:t>
            </w:r>
            <w:r w:rsidRPr="00B85303">
              <w:rPr>
                <w:rFonts w:ascii="標楷體" w:hAnsi="標楷體" w:hint="eastAsia"/>
              </w:rPr>
              <w:t>月</w:t>
            </w:r>
          </w:p>
        </w:tc>
        <w:tc>
          <w:tcPr>
            <w:tcW w:w="3703" w:type="dxa"/>
            <w:vAlign w:val="center"/>
          </w:tcPr>
          <w:p w:rsidR="005250F5" w:rsidRPr="00B85303" w:rsidRDefault="005250F5" w:rsidP="005A337D">
            <w:pPr>
              <w:pStyle w:val="142"/>
              <w:ind w:leftChars="-4" w:left="-2" w:hangingChars="4" w:hanging="9"/>
              <w:jc w:val="both"/>
              <w:rPr>
                <w:rFonts w:ascii="標楷體" w:hAnsi="標楷體" w:cs="Tahoma" w:hint="eastAsia"/>
                <w:spacing w:val="-10"/>
              </w:rPr>
            </w:pPr>
            <w:r w:rsidRPr="00B85303">
              <w:rPr>
                <w:rFonts w:ascii="標楷體" w:hAnsi="標楷體" w:hint="eastAsia"/>
                <w:spacing w:val="-10"/>
              </w:rPr>
              <w:t>觀音座等1</w:t>
            </w:r>
            <w:r w:rsidRPr="00B85303">
              <w:rPr>
                <w:rFonts w:ascii="標楷體" w:hAnsi="標楷體"/>
                <w:spacing w:val="-10"/>
              </w:rPr>
              <w:t>8</w:t>
            </w:r>
            <w:r w:rsidRPr="00B85303">
              <w:rPr>
                <w:rFonts w:ascii="標楷體" w:hAnsi="標楷體" w:hint="eastAsia"/>
                <w:spacing w:val="-10"/>
              </w:rPr>
              <w:t>處基隆嶼島礁</w:t>
            </w:r>
          </w:p>
        </w:tc>
      </w:tr>
      <w:tr w:rsidR="005250F5" w:rsidRPr="00B85303" w:rsidTr="005A337D">
        <w:trPr>
          <w:trHeight w:val="340"/>
          <w:jc w:val="center"/>
        </w:trPr>
        <w:tc>
          <w:tcPr>
            <w:tcW w:w="1134"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島礁</w:t>
            </w:r>
          </w:p>
        </w:tc>
        <w:tc>
          <w:tcPr>
            <w:tcW w:w="1011"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待開放</w:t>
            </w:r>
          </w:p>
        </w:tc>
        <w:tc>
          <w:tcPr>
            <w:tcW w:w="1843"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基隆市政府</w:t>
            </w:r>
          </w:p>
        </w:tc>
        <w:tc>
          <w:tcPr>
            <w:tcW w:w="1417"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w:t>
            </w:r>
            <w:r w:rsidRPr="00B85303">
              <w:rPr>
                <w:rFonts w:ascii="標楷體" w:hAnsi="標楷體"/>
              </w:rPr>
              <w:t>-</w:t>
            </w:r>
          </w:p>
        </w:tc>
        <w:tc>
          <w:tcPr>
            <w:tcW w:w="3703" w:type="dxa"/>
            <w:shd w:val="clear" w:color="auto" w:fill="D9D9D9"/>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碼頭外礁釣場等1</w:t>
            </w:r>
            <w:r w:rsidRPr="00B85303">
              <w:rPr>
                <w:rFonts w:ascii="標楷體" w:hAnsi="標楷體"/>
                <w:spacing w:val="-10"/>
              </w:rPr>
              <w:t>4</w:t>
            </w:r>
            <w:r w:rsidRPr="00B85303">
              <w:rPr>
                <w:rFonts w:ascii="標楷體" w:hAnsi="標楷體" w:hint="eastAsia"/>
                <w:spacing w:val="-10"/>
              </w:rPr>
              <w:t>處彭佳嶼島礁</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釣魚平臺</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雲林縣政府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年底</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臺西調節池水門(2)、金湖臨海園(1)等3處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自由釣點</w:t>
            </w:r>
          </w:p>
        </w:tc>
        <w:tc>
          <w:tcPr>
            <w:tcW w:w="1011" w:type="dxa"/>
            <w:shd w:val="clear" w:color="auto" w:fill="auto"/>
            <w:vAlign w:val="center"/>
          </w:tcPr>
          <w:p w:rsidR="005250F5" w:rsidRPr="00B85303" w:rsidRDefault="005250F5" w:rsidP="005A337D">
            <w:pPr>
              <w:pStyle w:val="142"/>
              <w:ind w:leftChars="-4" w:left="-2" w:hangingChars="4" w:hanging="9"/>
              <w:rPr>
                <w:rFonts w:ascii="標楷體" w:hAnsi="標楷體" w:hint="eastAsia"/>
                <w:spacing w:val="-10"/>
              </w:rPr>
            </w:pPr>
            <w:r w:rsidRPr="00B85303">
              <w:rPr>
                <w:rFonts w:ascii="標楷體" w:hAnsi="標楷體" w:hint="eastAsia"/>
                <w:spacing w:val="-10"/>
              </w:rPr>
              <w:t>原則開放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各主管機關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b/>
                <w:bCs/>
              </w:rPr>
              <w:t>-</w:t>
            </w:r>
            <w:r w:rsidRPr="00B85303">
              <w:rPr>
                <w:rFonts w:ascii="標楷體" w:hAnsi="標楷體"/>
                <w:b/>
                <w:bCs/>
              </w:rPr>
              <w:t>-</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臺江國家公園六孔遊憩區、澎湖風櫃洞等5</w:t>
            </w:r>
            <w:r w:rsidRPr="00B85303">
              <w:rPr>
                <w:rFonts w:ascii="標楷體" w:hAnsi="標楷體"/>
                <w:spacing w:val="-10"/>
              </w:rPr>
              <w:t>4</w:t>
            </w:r>
            <w:r w:rsidRPr="00B85303">
              <w:rPr>
                <w:rFonts w:ascii="標楷體" w:hAnsi="標楷體" w:hint="eastAsia"/>
                <w:spacing w:val="-10"/>
              </w:rPr>
              <w:t>處</w:t>
            </w:r>
          </w:p>
        </w:tc>
      </w:tr>
    </w:tbl>
    <w:p w:rsidR="005250F5" w:rsidRPr="00B85303" w:rsidRDefault="005250F5" w:rsidP="005250F5">
      <w:pPr>
        <w:spacing w:line="280" w:lineRule="exact"/>
        <w:ind w:leftChars="-100" w:left="980" w:rightChars="-100" w:right="-280" w:hangingChars="525" w:hanging="1260"/>
        <w:rPr>
          <w:rFonts w:ascii="標楷體" w:hAnsi="標楷體"/>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署官網</w:t>
      </w:r>
      <w:r w:rsidRPr="00B85303">
        <w:rPr>
          <w:rFonts w:ascii="標楷體" w:hAnsi="標楷體" w:hint="eastAsia"/>
          <w:spacing w:val="-4"/>
          <w:sz w:val="24"/>
        </w:rPr>
        <w:t>，首頁&gt;永續資源&gt;海洋野生動物互動指南&gt;友善垂釣&gt;全臺開放釣點，1</w:t>
      </w:r>
      <w:r w:rsidRPr="00B85303">
        <w:rPr>
          <w:rFonts w:ascii="標楷體" w:hAnsi="標楷體"/>
          <w:spacing w:val="-4"/>
          <w:sz w:val="24"/>
        </w:rPr>
        <w:t>14</w:t>
      </w:r>
      <w:r w:rsidRPr="00B85303">
        <w:rPr>
          <w:rFonts w:ascii="標楷體" w:hAnsi="標楷體" w:hint="eastAsia"/>
          <w:spacing w:val="-4"/>
          <w:sz w:val="24"/>
        </w:rPr>
        <w:t>年8月25日發布，本中心於1</w:t>
      </w:r>
      <w:r w:rsidRPr="00B85303">
        <w:rPr>
          <w:rFonts w:ascii="標楷體" w:hAnsi="標楷體"/>
          <w:spacing w:val="-4"/>
          <w:sz w:val="24"/>
        </w:rPr>
        <w:t>14</w:t>
      </w:r>
      <w:r w:rsidRPr="00B85303">
        <w:rPr>
          <w:rFonts w:ascii="標楷體" w:hAnsi="標楷體" w:hint="eastAsia"/>
          <w:spacing w:val="-4"/>
          <w:sz w:val="24"/>
        </w:rPr>
        <w:t>年9月</w:t>
      </w:r>
      <w:r w:rsidR="000C7CF8" w:rsidRPr="00B85303">
        <w:rPr>
          <w:rFonts w:ascii="標楷體" w:hAnsi="標楷體" w:hint="eastAsia"/>
          <w:spacing w:val="-4"/>
          <w:sz w:val="24"/>
        </w:rPr>
        <w:t>2</w:t>
      </w:r>
      <w:r w:rsidR="000C7CF8" w:rsidRPr="00B85303">
        <w:rPr>
          <w:rFonts w:ascii="標楷體" w:hAnsi="標楷體"/>
          <w:spacing w:val="-4"/>
          <w:sz w:val="24"/>
        </w:rPr>
        <w:t>9</w:t>
      </w:r>
      <w:r w:rsidRPr="00B85303">
        <w:rPr>
          <w:rFonts w:ascii="標楷體" w:hAnsi="標楷體" w:hint="eastAsia"/>
          <w:spacing w:val="-4"/>
          <w:sz w:val="24"/>
        </w:rPr>
        <w:t>日整理。</w:t>
      </w:r>
    </w:p>
    <w:p w:rsidR="005250F5" w:rsidRPr="00B85303" w:rsidRDefault="005250F5" w:rsidP="005250F5">
      <w:pPr>
        <w:pStyle w:val="a4"/>
        <w:ind w:left="840" w:hanging="280"/>
        <w:rPr>
          <w:rFonts w:ascii="標楷體" w:hAnsi="標楷體" w:cs="Mangal"/>
          <w:b/>
          <w:bCs/>
        </w:rPr>
      </w:pPr>
      <w:r w:rsidRPr="00B85303">
        <w:rPr>
          <w:rFonts w:ascii="標楷體" w:hAnsi="標楷體" w:hint="eastAsia"/>
          <w:b/>
          <w:bCs/>
        </w:rPr>
        <w:t>(</w:t>
      </w:r>
      <w:r w:rsidR="000C7CF8" w:rsidRPr="00B85303">
        <w:rPr>
          <w:rFonts w:ascii="標楷體" w:hAnsi="標楷體" w:hint="eastAsia"/>
          <w:b/>
          <w:bCs/>
        </w:rPr>
        <w:t>二</w:t>
      </w:r>
      <w:r w:rsidRPr="00B85303">
        <w:rPr>
          <w:rFonts w:ascii="標楷體" w:hAnsi="標楷體" w:hint="eastAsia"/>
          <w:b/>
          <w:bCs/>
        </w:rPr>
        <w:t>)近年海保署致力推動「友善釣魚行動計畫」，惟開放釣點漁港數之涵蓋率未及二成</w:t>
      </w:r>
    </w:p>
    <w:p w:rsidR="005250F5" w:rsidRPr="00A85898" w:rsidRDefault="005250F5" w:rsidP="005250F5">
      <w:pPr>
        <w:pStyle w:val="21"/>
        <w:ind w:left="840" w:firstLine="560"/>
        <w:rPr>
          <w:rFonts w:ascii="標楷體" w:hAnsi="標楷體" w:hint="eastAsia"/>
          <w:spacing w:val="-4"/>
        </w:rPr>
      </w:pPr>
      <w:r w:rsidRPr="00B85303">
        <w:rPr>
          <w:rFonts w:ascii="標楷體" w:hAnsi="標楷體" w:hint="eastAsia"/>
        </w:rPr>
        <w:t>為加強各釣魚場域管理，海保署1</w:t>
      </w:r>
      <w:r w:rsidRPr="00B85303">
        <w:rPr>
          <w:rFonts w:ascii="標楷體" w:hAnsi="標楷體"/>
        </w:rPr>
        <w:t>10</w:t>
      </w:r>
      <w:r w:rsidRPr="00B85303">
        <w:rPr>
          <w:rFonts w:ascii="標楷體" w:hAnsi="標楷體" w:hint="eastAsia"/>
        </w:rPr>
        <w:t>至1</w:t>
      </w:r>
      <w:r w:rsidRPr="00B85303">
        <w:rPr>
          <w:rFonts w:ascii="標楷體" w:hAnsi="標楷體"/>
        </w:rPr>
        <w:t>13</w:t>
      </w:r>
      <w:r w:rsidRPr="00B85303">
        <w:rPr>
          <w:rFonts w:ascii="標楷體" w:hAnsi="標楷體" w:hint="eastAsia"/>
        </w:rPr>
        <w:t>年度補助9個市縣，金額計1億2</w:t>
      </w:r>
      <w:r w:rsidRPr="00B85303">
        <w:rPr>
          <w:rFonts w:ascii="標楷體" w:hAnsi="標楷體"/>
        </w:rPr>
        <w:t>,240</w:t>
      </w:r>
      <w:r w:rsidRPr="00B85303">
        <w:rPr>
          <w:rFonts w:ascii="標楷體" w:hAnsi="標楷體" w:hint="eastAsia"/>
        </w:rPr>
        <w:t>萬4千元，優化7</w:t>
      </w:r>
      <w:r w:rsidRPr="00B85303">
        <w:rPr>
          <w:rFonts w:ascii="標楷體" w:hAnsi="標楷體"/>
        </w:rPr>
        <w:t>6</w:t>
      </w:r>
      <w:r w:rsidRPr="00B85303">
        <w:rPr>
          <w:rFonts w:ascii="標楷體" w:hAnsi="標楷體" w:hint="eastAsia"/>
        </w:rPr>
        <w:t>處釣點，辦理優化釣點場域及維護作業、制定垂釣區域與管理垂釣資源及辦理友善釣魚宣導活動等(執行成效詳表</w:t>
      </w:r>
      <w:r w:rsidRPr="00B85303">
        <w:rPr>
          <w:rFonts w:ascii="標楷體" w:hAnsi="標楷體"/>
        </w:rPr>
        <w:t>2</w:t>
      </w:r>
      <w:r w:rsidRPr="00B85303">
        <w:rPr>
          <w:rFonts w:ascii="標楷體" w:hAnsi="標楷體" w:hint="eastAsia"/>
        </w:rPr>
        <w:t>)。惟進一步</w:t>
      </w:r>
      <w:r w:rsidRPr="00B85303">
        <w:rPr>
          <w:rFonts w:ascii="標楷體" w:hAnsi="標楷體" w:cs="新細明體" w:hint="eastAsia"/>
        </w:rPr>
        <w:t>檢視</w:t>
      </w:r>
      <w:r w:rsidRPr="00B85303">
        <w:rPr>
          <w:rFonts w:ascii="標楷體" w:hAnsi="標楷體" w:hint="eastAsia"/>
        </w:rPr>
        <w:t>1</w:t>
      </w:r>
      <w:r w:rsidRPr="00B85303">
        <w:rPr>
          <w:rFonts w:ascii="標楷體" w:hAnsi="標楷體"/>
        </w:rPr>
        <w:t>10</w:t>
      </w:r>
      <w:r w:rsidRPr="00B85303">
        <w:rPr>
          <w:rFonts w:ascii="標楷體" w:hAnsi="標楷體" w:hint="eastAsia"/>
        </w:rPr>
        <w:t>至1</w:t>
      </w:r>
      <w:r w:rsidRPr="00B85303">
        <w:rPr>
          <w:rFonts w:ascii="標楷體" w:hAnsi="標楷體"/>
        </w:rPr>
        <w:t>13</w:t>
      </w:r>
      <w:r w:rsidRPr="00B85303">
        <w:rPr>
          <w:rFonts w:ascii="標楷體" w:hAnsi="標楷體" w:hint="eastAsia"/>
        </w:rPr>
        <w:t>年</w:t>
      </w:r>
      <w:r w:rsidRPr="00A85898">
        <w:rPr>
          <w:rFonts w:ascii="標楷體" w:hAnsi="標楷體" w:hint="eastAsia"/>
          <w:spacing w:val="-4"/>
        </w:rPr>
        <w:t>度各市縣執行情形(詳表3</w:t>
      </w:r>
      <w:r w:rsidRPr="00A85898">
        <w:rPr>
          <w:rFonts w:ascii="標楷體" w:hAnsi="標楷體"/>
          <w:spacing w:val="-4"/>
        </w:rPr>
        <w:t>)</w:t>
      </w:r>
      <w:r w:rsidRPr="00A85898">
        <w:rPr>
          <w:rFonts w:ascii="標楷體" w:hAnsi="標楷體" w:hint="eastAsia"/>
          <w:spacing w:val="-4"/>
        </w:rPr>
        <w:t>，新竹縣</w:t>
      </w:r>
      <w:r w:rsidRPr="00A85898">
        <w:rPr>
          <w:rFonts w:ascii="標楷體" w:hAnsi="標楷體" w:cs="新細明體" w:hint="eastAsia"/>
          <w:spacing w:val="-4"/>
        </w:rPr>
        <w:t>等1</w:t>
      </w:r>
      <w:r w:rsidRPr="00A85898">
        <w:rPr>
          <w:rFonts w:ascii="標楷體" w:hAnsi="標楷體" w:cs="新細明體"/>
          <w:spacing w:val="-4"/>
        </w:rPr>
        <w:t>0</w:t>
      </w:r>
      <w:r w:rsidRPr="00A85898">
        <w:rPr>
          <w:rFonts w:ascii="標楷體" w:hAnsi="標楷體" w:cs="新細明體" w:hint="eastAsia"/>
          <w:spacing w:val="-4"/>
        </w:rPr>
        <w:t>個市縣未申請補助經費</w:t>
      </w:r>
      <w:r w:rsidR="00A85898" w:rsidRPr="00A85898">
        <w:rPr>
          <w:rFonts w:ascii="標楷體" w:hAnsi="標楷體" w:cs="新細明體" w:hint="eastAsia"/>
          <w:spacing w:val="-4"/>
        </w:rPr>
        <w:t>(</w:t>
      </w:r>
      <w:r w:rsidRPr="00A85898">
        <w:rPr>
          <w:rFonts w:ascii="標楷體" w:hAnsi="標楷體" w:cs="新細明體" w:hint="eastAsia"/>
          <w:spacing w:val="-4"/>
        </w:rPr>
        <w:t>比重逾五成</w:t>
      </w:r>
      <w:r w:rsidR="00A85898" w:rsidRPr="00A85898">
        <w:rPr>
          <w:rFonts w:ascii="標楷體" w:hAnsi="標楷體" w:cs="新細明體" w:hint="eastAsia"/>
          <w:spacing w:val="-4"/>
        </w:rPr>
        <w:t>)</w:t>
      </w:r>
      <w:r w:rsidRPr="00A85898">
        <w:rPr>
          <w:rFonts w:ascii="標楷體" w:hAnsi="標楷體" w:cs="新細明體" w:hint="eastAsia"/>
          <w:spacing w:val="-4"/>
        </w:rPr>
        <w:t>，其中除新竹市及金門縣各開放1、3個釣點外，新竹縣等</w:t>
      </w:r>
      <w:r w:rsidRPr="00A85898">
        <w:rPr>
          <w:rFonts w:ascii="標楷體" w:hAnsi="標楷體" w:cs="新細明體"/>
          <w:spacing w:val="-4"/>
        </w:rPr>
        <w:t>8</w:t>
      </w:r>
      <w:r w:rsidRPr="00A85898">
        <w:rPr>
          <w:rFonts w:ascii="標楷體" w:hAnsi="標楷體" w:cs="新細明體" w:hint="eastAsia"/>
          <w:spacing w:val="-4"/>
        </w:rPr>
        <w:t>個市縣轄內均有漁港卻未開放任何釣點</w:t>
      </w:r>
      <w:r w:rsidR="00A85898" w:rsidRPr="00A85898">
        <w:rPr>
          <w:rFonts w:ascii="標楷體" w:hAnsi="標楷體" w:cs="新細明體" w:hint="eastAsia"/>
          <w:spacing w:val="-4"/>
        </w:rPr>
        <w:t>，澎湖縣漁港</w:t>
      </w:r>
      <w:r w:rsidR="00A85898" w:rsidRPr="00A85898">
        <w:rPr>
          <w:rFonts w:ascii="標楷體" w:hAnsi="標楷體" w:cs="新細明體" w:hint="eastAsia"/>
          <w:spacing w:val="-4"/>
        </w:rPr>
        <w:lastRenderedPageBreak/>
        <w:t>數尤為眾多</w:t>
      </w:r>
      <w:r w:rsidRPr="00A85898">
        <w:rPr>
          <w:rFonts w:ascii="標楷體" w:hAnsi="標楷體" w:cs="新細明體" w:hint="eastAsia"/>
          <w:spacing w:val="-4"/>
        </w:rPr>
        <w:t>；</w:t>
      </w:r>
      <w:r w:rsidR="00A85898" w:rsidRPr="00A85898">
        <w:rPr>
          <w:rFonts w:ascii="標楷體" w:hAnsi="標楷體" w:cs="新細明體" w:hint="eastAsia"/>
          <w:spacing w:val="-4"/>
        </w:rPr>
        <w:t>復</w:t>
      </w:r>
      <w:r w:rsidRPr="00A85898">
        <w:rPr>
          <w:rFonts w:ascii="標楷體" w:hAnsi="標楷體" w:cs="新細明體" w:hint="eastAsia"/>
          <w:spacing w:val="-4"/>
        </w:rPr>
        <w:t>全國2</w:t>
      </w:r>
      <w:r w:rsidRPr="00A85898">
        <w:rPr>
          <w:rFonts w:ascii="標楷體" w:hAnsi="標楷體" w:cs="新細明體"/>
          <w:spacing w:val="-4"/>
        </w:rPr>
        <w:t>21</w:t>
      </w:r>
      <w:r w:rsidRPr="00A85898">
        <w:rPr>
          <w:rFonts w:ascii="標楷體" w:hAnsi="標楷體" w:cs="新細明體" w:hint="eastAsia"/>
          <w:spacing w:val="-4"/>
        </w:rPr>
        <w:t>個漁港中開放釣點之漁港僅43個，涵蓋率為1</w:t>
      </w:r>
      <w:r w:rsidRPr="00A85898">
        <w:rPr>
          <w:rFonts w:ascii="標楷體" w:hAnsi="標楷體" w:cs="新細明體"/>
          <w:spacing w:val="-4"/>
        </w:rPr>
        <w:t>9.</w:t>
      </w:r>
      <w:r w:rsidRPr="00A85898">
        <w:rPr>
          <w:rFonts w:ascii="標楷體" w:hAnsi="標楷體" w:cs="新細明體" w:hint="eastAsia"/>
          <w:spacing w:val="-4"/>
        </w:rPr>
        <w:t>46</w:t>
      </w:r>
      <w:r w:rsidRPr="00A85898">
        <w:rPr>
          <w:rFonts w:ascii="標楷體" w:hAnsi="標楷體" w:cs="新細明體"/>
          <w:spacing w:val="-4"/>
        </w:rPr>
        <w:t>%</w:t>
      </w:r>
      <w:r w:rsidRPr="00A85898">
        <w:rPr>
          <w:rFonts w:ascii="標楷體" w:hAnsi="標楷體" w:cs="新細明體" w:hint="eastAsia"/>
          <w:spacing w:val="-4"/>
        </w:rPr>
        <w:t>，未及二成，另如高雄市於1</w:t>
      </w:r>
      <w:r w:rsidRPr="00A85898">
        <w:rPr>
          <w:rFonts w:ascii="標楷體" w:hAnsi="標楷體" w:cs="新細明體"/>
          <w:spacing w:val="-4"/>
        </w:rPr>
        <w:t>10</w:t>
      </w:r>
      <w:r w:rsidRPr="00A85898">
        <w:rPr>
          <w:rFonts w:ascii="標楷體" w:hAnsi="標楷體" w:cs="新細明體" w:hint="eastAsia"/>
          <w:spacing w:val="-4"/>
        </w:rPr>
        <w:t>年度優化3個釣點(占高雄市1</w:t>
      </w:r>
      <w:r w:rsidRPr="00A85898">
        <w:rPr>
          <w:rFonts w:ascii="標楷體" w:hAnsi="標楷體" w:cs="新細明體"/>
          <w:spacing w:val="-4"/>
        </w:rPr>
        <w:t>6</w:t>
      </w:r>
      <w:r w:rsidRPr="00A85898">
        <w:rPr>
          <w:rFonts w:ascii="標楷體" w:hAnsi="標楷體" w:cs="新細明體" w:hint="eastAsia"/>
          <w:spacing w:val="-4"/>
        </w:rPr>
        <w:t>個漁港之1</w:t>
      </w:r>
      <w:r w:rsidRPr="00A85898">
        <w:rPr>
          <w:rFonts w:ascii="標楷體" w:hAnsi="標楷體" w:cs="新細明體"/>
          <w:spacing w:val="-4"/>
        </w:rPr>
        <w:t>8.75%)</w:t>
      </w:r>
      <w:r w:rsidRPr="00A85898">
        <w:rPr>
          <w:rFonts w:ascii="標楷體" w:hAnsi="標楷體" w:cs="新細明體" w:hint="eastAsia"/>
          <w:spacing w:val="-4"/>
        </w:rPr>
        <w:t>後無進度，允宜賡續精進。</w:t>
      </w:r>
    </w:p>
    <w:p w:rsidR="005250F5" w:rsidRPr="00B85303" w:rsidRDefault="005250F5" w:rsidP="005250F5">
      <w:pPr>
        <w:spacing w:line="460" w:lineRule="exact"/>
        <w:ind w:leftChars="-100" w:left="-5" w:hangingChars="98" w:hanging="275"/>
        <w:rPr>
          <w:rFonts w:ascii="標楷體" w:hAnsi="標楷體"/>
          <w:b/>
          <w:spacing w:val="-12"/>
        </w:rPr>
      </w:pPr>
      <w:r w:rsidRPr="00B85303">
        <w:rPr>
          <w:rFonts w:ascii="標楷體" w:hAnsi="標楷體" w:hint="eastAsia"/>
          <w:b/>
        </w:rPr>
        <w:t>表</w:t>
      </w:r>
      <w:r w:rsidRPr="00B85303">
        <w:rPr>
          <w:rFonts w:ascii="標楷體" w:hAnsi="標楷體"/>
          <w:b/>
        </w:rPr>
        <w:t xml:space="preserve">2  </w:t>
      </w:r>
      <w:r w:rsidRPr="00B85303">
        <w:rPr>
          <w:rFonts w:ascii="標楷體" w:hAnsi="標楷體"/>
          <w:b/>
          <w:spacing w:val="-12"/>
        </w:rPr>
        <w:t>110</w:t>
      </w:r>
      <w:r w:rsidRPr="00B85303">
        <w:rPr>
          <w:rFonts w:ascii="標楷體" w:hAnsi="標楷體" w:hint="eastAsia"/>
          <w:b/>
          <w:spacing w:val="-12"/>
        </w:rPr>
        <w:t>至1</w:t>
      </w:r>
      <w:r w:rsidRPr="00B85303">
        <w:rPr>
          <w:rFonts w:ascii="標楷體" w:hAnsi="標楷體"/>
          <w:b/>
          <w:spacing w:val="-12"/>
        </w:rPr>
        <w:t>13</w:t>
      </w:r>
      <w:r w:rsidRPr="00B85303">
        <w:rPr>
          <w:rFonts w:ascii="標楷體" w:hAnsi="標楷體" w:hint="eastAsia"/>
          <w:b/>
          <w:spacing w:val="-12"/>
        </w:rPr>
        <w:t>年度海保署推動「友善釣魚行動計畫」執行成效概況表</w:t>
      </w:r>
    </w:p>
    <w:p w:rsidR="005250F5" w:rsidRPr="00B85303" w:rsidRDefault="005250F5" w:rsidP="005250F5">
      <w:pPr>
        <w:spacing w:line="280" w:lineRule="exact"/>
        <w:ind w:leftChars="-101" w:left="-43" w:rightChars="-100" w:right="-280" w:hangingChars="100" w:hanging="240"/>
        <w:jc w:val="right"/>
        <w:rPr>
          <w:rFonts w:ascii="標楷體" w:hAnsi="標楷體" w:hint="eastAsia"/>
          <w:bCs/>
          <w:spacing w:val="-10"/>
          <w:sz w:val="24"/>
          <w:szCs w:val="24"/>
        </w:rPr>
      </w:pPr>
      <w:r w:rsidRPr="00B85303">
        <w:rPr>
          <w:rFonts w:ascii="標楷體" w:hAnsi="標楷體"/>
          <w:bCs/>
          <w:sz w:val="24"/>
          <w:szCs w:val="24"/>
        </w:rPr>
        <w:t xml:space="preserve"> </w:t>
      </w:r>
      <w:r w:rsidRPr="00B85303">
        <w:rPr>
          <w:rFonts w:ascii="標楷體" w:hAnsi="標楷體" w:hint="eastAsia"/>
          <w:bCs/>
          <w:sz w:val="24"/>
          <w:szCs w:val="24"/>
        </w:rPr>
        <w:t>單位：新臺幣千元；個</w:t>
      </w:r>
    </w:p>
    <w:tbl>
      <w:tblPr>
        <w:tblW w:w="90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79"/>
        <w:gridCol w:w="847"/>
        <w:gridCol w:w="896"/>
        <w:gridCol w:w="6330"/>
      </w:tblGrid>
      <w:tr w:rsidR="005250F5" w:rsidRPr="00B85303" w:rsidTr="005A337D">
        <w:trPr>
          <w:trHeight w:val="340"/>
          <w:tblHeader/>
          <w:jc w:val="center"/>
        </w:trPr>
        <w:tc>
          <w:tcPr>
            <w:tcW w:w="983" w:type="dxa"/>
            <w:shd w:val="clear" w:color="auto" w:fill="auto"/>
            <w:vAlign w:val="center"/>
          </w:tcPr>
          <w:p w:rsidR="005250F5" w:rsidRPr="00B85303" w:rsidRDefault="00654139" w:rsidP="00654139">
            <w:pPr>
              <w:pStyle w:val="142"/>
              <w:jc w:val="center"/>
              <w:rPr>
                <w:rFonts w:ascii="標楷體" w:hAnsi="標楷體" w:hint="eastAsia"/>
              </w:rPr>
            </w:pPr>
            <w:r>
              <w:rPr>
                <w:rFonts w:ascii="標楷體" w:hAnsi="標楷體" w:hint="eastAsia"/>
              </w:rPr>
              <w:t>市縣名</w:t>
            </w:r>
          </w:p>
        </w:tc>
        <w:tc>
          <w:tcPr>
            <w:tcW w:w="851" w:type="dxa"/>
            <w:shd w:val="clear" w:color="auto" w:fill="auto"/>
            <w:vAlign w:val="center"/>
          </w:tcPr>
          <w:p w:rsidR="005250F5" w:rsidRPr="00B85303" w:rsidRDefault="005250F5" w:rsidP="00654139">
            <w:pPr>
              <w:pStyle w:val="142"/>
              <w:jc w:val="center"/>
              <w:rPr>
                <w:rFonts w:ascii="標楷體" w:hAnsi="標楷體" w:hint="eastAsia"/>
              </w:rPr>
            </w:pPr>
            <w:r w:rsidRPr="00B85303">
              <w:rPr>
                <w:rFonts w:ascii="標楷體" w:hAnsi="標楷體" w:hint="eastAsia"/>
              </w:rPr>
              <w:t>優化釣點數量</w:t>
            </w:r>
          </w:p>
        </w:tc>
        <w:tc>
          <w:tcPr>
            <w:tcW w:w="850" w:type="dxa"/>
            <w:shd w:val="clear" w:color="auto" w:fill="auto"/>
            <w:vAlign w:val="center"/>
          </w:tcPr>
          <w:p w:rsidR="005250F5" w:rsidRPr="00B85303" w:rsidRDefault="005250F5" w:rsidP="00654139">
            <w:pPr>
              <w:pStyle w:val="142"/>
              <w:jc w:val="center"/>
              <w:rPr>
                <w:rFonts w:ascii="標楷體" w:hAnsi="標楷體"/>
              </w:rPr>
            </w:pPr>
            <w:r w:rsidRPr="00B85303">
              <w:rPr>
                <w:rFonts w:ascii="標楷體" w:hAnsi="標楷體" w:hint="eastAsia"/>
              </w:rPr>
              <w:t>補助</w:t>
            </w:r>
          </w:p>
          <w:p w:rsidR="005250F5" w:rsidRPr="00B85303" w:rsidRDefault="005250F5" w:rsidP="00654139">
            <w:pPr>
              <w:pStyle w:val="142"/>
              <w:jc w:val="center"/>
              <w:rPr>
                <w:rFonts w:ascii="標楷體" w:hAnsi="標楷體" w:hint="eastAsia"/>
              </w:rPr>
            </w:pPr>
            <w:r w:rsidRPr="00B85303">
              <w:rPr>
                <w:rFonts w:ascii="標楷體" w:hAnsi="標楷體" w:hint="eastAsia"/>
              </w:rPr>
              <w:t>總金額</w:t>
            </w:r>
          </w:p>
        </w:tc>
        <w:tc>
          <w:tcPr>
            <w:tcW w:w="6368" w:type="dxa"/>
            <w:shd w:val="clear" w:color="auto" w:fill="auto"/>
            <w:vAlign w:val="center"/>
          </w:tcPr>
          <w:p w:rsidR="005250F5" w:rsidRPr="00B85303" w:rsidRDefault="005250F5" w:rsidP="00654139">
            <w:pPr>
              <w:pStyle w:val="142"/>
              <w:jc w:val="center"/>
              <w:rPr>
                <w:rFonts w:ascii="標楷體" w:hAnsi="標楷體" w:hint="eastAsia"/>
              </w:rPr>
            </w:pPr>
            <w:r w:rsidRPr="00B85303">
              <w:rPr>
                <w:rFonts w:ascii="標楷體" w:hAnsi="標楷體" w:hint="eastAsia"/>
              </w:rPr>
              <w:t>執行成效</w:t>
            </w:r>
          </w:p>
        </w:tc>
      </w:tr>
      <w:tr w:rsidR="005250F5" w:rsidRPr="00B85303" w:rsidTr="005A337D">
        <w:trPr>
          <w:trHeight w:val="82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基隆市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r w:rsidRPr="00B85303">
              <w:rPr>
                <w:rFonts w:ascii="標楷體" w:hAnsi="標楷體"/>
              </w:rPr>
              <w:t>5</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2</w:t>
            </w:r>
            <w:r w:rsidRPr="00B85303">
              <w:rPr>
                <w:rFonts w:ascii="標楷體" w:hAnsi="標楷體"/>
              </w:rPr>
              <w:t>9,761</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進行基隆嶼磯釣系統精進提升及建置磯釣與海釣系統平臺、辦理全國性島礁磯釣比賽，及八斗子漁港垂釣區固定式防護網更新改善工程等。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新北市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7,934</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草里漁港景觀驛站工程、草里漁港友善釣客親子休憩平臺公共空間及廁所等公共設施設備改善，並辦理體驗活動等。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桃園市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1,534</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竹圍漁港釣魚區平臺加寬及鋪面設置，南岸堤面增設釣魚平臺，永安漁港設置防滑鋪面等。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苗栗縣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2</w:t>
            </w:r>
            <w:r w:rsidRPr="00B85303">
              <w:rPr>
                <w:rFonts w:ascii="標楷體" w:hAnsi="標楷體"/>
              </w:rPr>
              <w:t>4,021</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外埔漁港垂釣區南防坡堤堤面改善、新埔漁港新建釣魚平臺等。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雲林縣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4</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6,120</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臺西及金湖釣魚平臺設置、進行雲林縣整體海岸垂釣資源暨相關漁業資源調查、製作雲林沿近海垂釣及經濟性魚介貝資源手冊等。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臺南市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5</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7</w:t>
            </w:r>
            <w:r w:rsidRPr="00B85303">
              <w:rPr>
                <w:rFonts w:ascii="標楷體" w:hAnsi="標楷體"/>
              </w:rPr>
              <w:t>,587</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將軍漁港垂釣區監視系統建置、設置安全設施、垂釣區堤防彩繪、設置垂釣區停車場、建置垂釣區盥洗設施及出入口美化改善等。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高雄市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,156</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鳳鼻頭漁港及彌陀漁港進行海洋意象彩繪、增設垃圾桶、釣魚區油漆標示，及安全警示告示牌、監視系統、增設救生圈及支架、管制閘門設置、中芸漁港增設護欄等。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屏東縣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9</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,541</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塭豐漁港垂釣區鋪面整建、漁港垂釣區告示牌設施修繕及自然障礙處清除、漁港垂釣區環境清潔維護及廢棄物清理等。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宜蘭縣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2,750</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桶盤堀漁港港區垂釣區優化改善工程，提升桶盤堀漁港垂釣區安全及品質等。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 xml:space="preserve">小 </w:t>
            </w:r>
            <w:r w:rsidRPr="00B85303">
              <w:rPr>
                <w:rFonts w:ascii="標楷體" w:hAnsi="標楷體"/>
              </w:rPr>
              <w:t xml:space="preserve"> </w:t>
            </w:r>
            <w:r w:rsidRPr="00B85303">
              <w:rPr>
                <w:rFonts w:ascii="標楷體" w:hAnsi="標楷體" w:hint="eastAsia"/>
              </w:rPr>
              <w:t>計</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rPr>
              <w:t>76</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22,404</w:t>
            </w:r>
          </w:p>
        </w:tc>
        <w:tc>
          <w:tcPr>
            <w:tcW w:w="6368" w:type="dxa"/>
            <w:shd w:val="clear" w:color="auto" w:fill="auto"/>
            <w:vAlign w:val="center"/>
          </w:tcPr>
          <w:p w:rsidR="005250F5" w:rsidRPr="00B85303" w:rsidRDefault="005250F5" w:rsidP="002F1BE9">
            <w:pPr>
              <w:pStyle w:val="142"/>
              <w:rPr>
                <w:rFonts w:ascii="標楷體" w:hAnsi="標楷體" w:hint="eastAsia"/>
              </w:rPr>
            </w:pPr>
          </w:p>
        </w:tc>
      </w:tr>
    </w:tbl>
    <w:p w:rsidR="005250F5" w:rsidRPr="00B85303" w:rsidRDefault="005250F5" w:rsidP="005250F5">
      <w:pPr>
        <w:spacing w:line="280" w:lineRule="exact"/>
        <w:ind w:leftChars="-100" w:left="-40" w:hangingChars="100" w:hanging="240"/>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明：上表補助對象含漁業署主管之第一類漁港。</w:t>
      </w:r>
    </w:p>
    <w:p w:rsidR="005250F5" w:rsidRPr="00B85303" w:rsidRDefault="005250F5" w:rsidP="005250F5">
      <w:pPr>
        <w:spacing w:line="280" w:lineRule="exact"/>
        <w:ind w:leftChars="-100" w:left="-40" w:hangingChars="100" w:hanging="240"/>
        <w:rPr>
          <w:rFonts w:ascii="標楷體" w:hAnsi="標楷體" w:cs="Tahoma"/>
          <w:spacing w:val="-4"/>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w:t>
      </w:r>
    </w:p>
    <w:p w:rsidR="005250F5" w:rsidRPr="00B85303" w:rsidRDefault="005250F5" w:rsidP="005250F5">
      <w:pPr>
        <w:spacing w:line="460" w:lineRule="exact"/>
        <w:ind w:leftChars="-100" w:left="978" w:rightChars="-100" w:right="-280" w:hangingChars="449" w:hanging="1258"/>
        <w:rPr>
          <w:rFonts w:ascii="標楷體" w:hAnsi="標楷體"/>
          <w:b/>
          <w:spacing w:val="-10"/>
        </w:rPr>
      </w:pPr>
      <w:r w:rsidRPr="00B85303">
        <w:rPr>
          <w:rFonts w:ascii="標楷體" w:hAnsi="標楷體" w:hint="eastAsia"/>
          <w:b/>
        </w:rPr>
        <w:t>表3</w:t>
      </w:r>
      <w:r w:rsidRPr="00B85303">
        <w:rPr>
          <w:rFonts w:ascii="標楷體" w:hAnsi="標楷體"/>
          <w:b/>
        </w:rPr>
        <w:t xml:space="preserve"> </w:t>
      </w:r>
      <w:r w:rsidRPr="00B85303">
        <w:rPr>
          <w:rFonts w:ascii="標楷體" w:hAnsi="標楷體" w:hint="eastAsia"/>
          <w:b/>
          <w:spacing w:val="-20"/>
        </w:rPr>
        <w:t>110至113年度海保署推動「友善釣魚行動計畫」補助地方政府經費明細表</w:t>
      </w:r>
    </w:p>
    <w:p w:rsidR="005250F5" w:rsidRPr="00B85303" w:rsidRDefault="005250F5" w:rsidP="005250F5">
      <w:pPr>
        <w:spacing w:line="280" w:lineRule="exact"/>
        <w:ind w:leftChars="-101" w:left="-43" w:rightChars="-100" w:right="-280" w:hangingChars="100" w:hanging="240"/>
        <w:jc w:val="right"/>
        <w:rPr>
          <w:rFonts w:ascii="標楷體" w:hAnsi="標楷體" w:hint="eastAsia"/>
          <w:bCs/>
          <w:spacing w:val="-10"/>
          <w:sz w:val="24"/>
          <w:szCs w:val="24"/>
        </w:rPr>
      </w:pPr>
      <w:r w:rsidRPr="00B85303">
        <w:rPr>
          <w:rFonts w:ascii="標楷體" w:hAnsi="標楷體"/>
          <w:bCs/>
          <w:sz w:val="24"/>
          <w:szCs w:val="24"/>
        </w:rPr>
        <w:t xml:space="preserve"> </w:t>
      </w:r>
      <w:r w:rsidRPr="00B85303">
        <w:rPr>
          <w:rFonts w:ascii="標楷體" w:hAnsi="標楷體" w:hint="eastAsia"/>
          <w:bCs/>
          <w:sz w:val="24"/>
          <w:szCs w:val="24"/>
        </w:rPr>
        <w:t>單位：新臺幣千元；個</w:t>
      </w:r>
    </w:p>
    <w:tbl>
      <w:tblPr>
        <w:tblW w:w="90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9"/>
        <w:gridCol w:w="1113"/>
        <w:gridCol w:w="1114"/>
        <w:gridCol w:w="1114"/>
        <w:gridCol w:w="1113"/>
        <w:gridCol w:w="1098"/>
        <w:gridCol w:w="1130"/>
        <w:gridCol w:w="1114"/>
      </w:tblGrid>
      <w:tr w:rsidR="005250F5" w:rsidRPr="00B85303" w:rsidTr="005A337D">
        <w:trPr>
          <w:trHeight w:val="340"/>
          <w:tblHeader/>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地方政府</w:t>
            </w:r>
          </w:p>
        </w:tc>
        <w:tc>
          <w:tcPr>
            <w:tcW w:w="1113"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年度</w:t>
            </w:r>
          </w:p>
        </w:tc>
        <w:tc>
          <w:tcPr>
            <w:tcW w:w="1114"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年度</w:t>
            </w:r>
          </w:p>
        </w:tc>
        <w:tc>
          <w:tcPr>
            <w:tcW w:w="1114"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12</w:t>
            </w:r>
            <w:r w:rsidRPr="00B85303">
              <w:rPr>
                <w:rFonts w:ascii="標楷體" w:hAnsi="標楷體" w:hint="eastAsia"/>
              </w:rPr>
              <w:t>年度</w:t>
            </w:r>
          </w:p>
        </w:tc>
        <w:tc>
          <w:tcPr>
            <w:tcW w:w="1113"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13</w:t>
            </w:r>
            <w:r w:rsidRPr="00B85303">
              <w:rPr>
                <w:rFonts w:ascii="標楷體" w:hAnsi="標楷體" w:hint="eastAsia"/>
              </w:rPr>
              <w:t>年度</w:t>
            </w:r>
          </w:p>
        </w:tc>
        <w:tc>
          <w:tcPr>
            <w:tcW w:w="1098" w:type="dxa"/>
            <w:shd w:val="clear" w:color="auto" w:fill="D9D9D9"/>
            <w:vAlign w:val="center"/>
          </w:tcPr>
          <w:p w:rsidR="005250F5" w:rsidRPr="00B85303" w:rsidRDefault="005250F5" w:rsidP="005A337D">
            <w:pPr>
              <w:pStyle w:val="142"/>
              <w:ind w:left="863" w:hanging="880"/>
              <w:jc w:val="center"/>
              <w:rPr>
                <w:rFonts w:ascii="標楷體" w:hAnsi="標楷體" w:hint="eastAsia"/>
                <w:b/>
                <w:bCs/>
              </w:rPr>
            </w:pPr>
            <w:r w:rsidRPr="00B85303">
              <w:rPr>
                <w:rFonts w:ascii="標楷體" w:hAnsi="標楷體" w:hint="eastAsia"/>
                <w:b/>
                <w:bCs/>
              </w:rPr>
              <w:t>合計</w:t>
            </w:r>
          </w:p>
        </w:tc>
        <w:tc>
          <w:tcPr>
            <w:tcW w:w="1130" w:type="dxa"/>
            <w:vAlign w:val="center"/>
          </w:tcPr>
          <w:p w:rsidR="005250F5" w:rsidRPr="00B85303" w:rsidRDefault="005250F5" w:rsidP="005250F5">
            <w:pPr>
              <w:pStyle w:val="142"/>
              <w:ind w:left="-24" w:firstLine="24"/>
              <w:jc w:val="center"/>
              <w:rPr>
                <w:rFonts w:ascii="標楷體" w:hAnsi="標楷體" w:hint="eastAsia"/>
                <w:spacing w:val="-20"/>
              </w:rPr>
            </w:pPr>
            <w:r w:rsidRPr="00B85303">
              <w:rPr>
                <w:rFonts w:ascii="標楷體" w:hAnsi="標楷體" w:hint="eastAsia"/>
              </w:rPr>
              <w:t>已開放釣點漁港數</w:t>
            </w:r>
          </w:p>
        </w:tc>
        <w:tc>
          <w:tcPr>
            <w:tcW w:w="1114" w:type="dxa"/>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漁港數</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宜蘭縣</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,594</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9</w:t>
            </w:r>
            <w:r w:rsidRPr="00B85303">
              <w:rPr>
                <w:rFonts w:ascii="標楷體" w:hAnsi="標楷體"/>
              </w:rPr>
              <w:t>,156</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12</w:t>
            </w:r>
            <w:r w:rsidRPr="00B85303">
              <w:rPr>
                <w:rFonts w:ascii="標楷體" w:hAnsi="標楷體"/>
                <w:b/>
                <w:bCs/>
              </w:rPr>
              <w:t>,</w:t>
            </w:r>
            <w:r w:rsidRPr="00B85303">
              <w:rPr>
                <w:rFonts w:ascii="標楷體" w:hAnsi="標楷體" w:hint="eastAsia"/>
                <w:b/>
                <w:bCs/>
              </w:rPr>
              <w:t>750</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2</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0</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基隆市</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7</w:t>
            </w:r>
            <w:r w:rsidRPr="00B85303">
              <w:rPr>
                <w:rFonts w:ascii="標楷體" w:hAnsi="標楷體"/>
              </w:rPr>
              <w:t>,949</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,080</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1,364</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,368</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29</w:t>
            </w:r>
            <w:r w:rsidRPr="00B85303">
              <w:rPr>
                <w:rFonts w:ascii="標楷體" w:hAnsi="標楷體"/>
                <w:b/>
                <w:bCs/>
              </w:rPr>
              <w:t>,</w:t>
            </w:r>
            <w:r w:rsidRPr="00B85303">
              <w:rPr>
                <w:rFonts w:ascii="標楷體" w:hAnsi="標楷體" w:hint="eastAsia"/>
                <w:b/>
                <w:bCs/>
              </w:rPr>
              <w:t>761</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5</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新北市</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6</w:t>
            </w:r>
            <w:r w:rsidRPr="00B85303">
              <w:rPr>
                <w:rFonts w:ascii="標楷體" w:hAnsi="標楷體"/>
              </w:rPr>
              <w:t>,041</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,860</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r w:rsidRPr="00B85303">
              <w:rPr>
                <w:rFonts w:ascii="標楷體" w:hAnsi="標楷體"/>
              </w:rPr>
              <w:t>,689</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r w:rsidRPr="00B85303">
              <w:rPr>
                <w:rFonts w:ascii="標楷體" w:hAnsi="標楷體"/>
              </w:rPr>
              <w:t>,344</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17</w:t>
            </w:r>
            <w:r w:rsidRPr="00B85303">
              <w:rPr>
                <w:rFonts w:ascii="標楷體" w:hAnsi="標楷體"/>
                <w:b/>
                <w:bCs/>
              </w:rPr>
              <w:t>,</w:t>
            </w:r>
            <w:r w:rsidRPr="00B85303">
              <w:rPr>
                <w:rFonts w:ascii="標楷體" w:hAnsi="標楷體" w:hint="eastAsia"/>
                <w:b/>
                <w:bCs/>
              </w:rPr>
              <w:t>934</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1</w:t>
            </w:r>
            <w:r w:rsidRPr="00B85303">
              <w:rPr>
                <w:rFonts w:ascii="標楷體" w:hAnsi="標楷體"/>
              </w:rPr>
              <w:t>2</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8</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桃園市</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r w:rsidRPr="00B85303">
              <w:rPr>
                <w:rFonts w:ascii="標楷體" w:hAnsi="標楷體"/>
              </w:rPr>
              <w:t>,800</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r w:rsidRPr="00B85303">
              <w:rPr>
                <w:rFonts w:ascii="標楷體" w:hAnsi="標楷體"/>
              </w:rPr>
              <w:t>,734</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11</w:t>
            </w:r>
            <w:r w:rsidRPr="00B85303">
              <w:rPr>
                <w:rFonts w:ascii="標楷體" w:hAnsi="標楷體"/>
                <w:b/>
                <w:bCs/>
              </w:rPr>
              <w:t>,</w:t>
            </w:r>
            <w:r w:rsidRPr="00B85303">
              <w:rPr>
                <w:rFonts w:ascii="標楷體" w:hAnsi="標楷體" w:hint="eastAsia"/>
                <w:b/>
                <w:bCs/>
              </w:rPr>
              <w:t>534</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2</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新竹縣</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lastRenderedPageBreak/>
              <w:t>新竹市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苗栗縣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rPr>
              <w:t>3,485</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,083</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rPr>
              <w:t>13,453</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b/>
                <w:bCs/>
              </w:rPr>
            </w:pPr>
            <w:r w:rsidRPr="00B85303">
              <w:rPr>
                <w:rFonts w:ascii="標楷體" w:hAnsi="標楷體" w:hint="eastAsia"/>
                <w:b/>
                <w:bCs/>
              </w:rPr>
              <w:t>24</w:t>
            </w:r>
            <w:r w:rsidRPr="00B85303">
              <w:rPr>
                <w:rFonts w:ascii="標楷體" w:hAnsi="標楷體"/>
                <w:b/>
                <w:bCs/>
              </w:rPr>
              <w:t>,</w:t>
            </w:r>
            <w:r w:rsidRPr="00B85303">
              <w:rPr>
                <w:rFonts w:ascii="標楷體" w:hAnsi="標楷體" w:hint="eastAsia"/>
                <w:b/>
                <w:bCs/>
              </w:rPr>
              <w:t>021</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臺中市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彰化縣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雲林縣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3,000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,120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16</w:t>
            </w:r>
            <w:r w:rsidRPr="00B85303">
              <w:rPr>
                <w:rFonts w:ascii="標楷體" w:hAnsi="標楷體"/>
                <w:b/>
                <w:bCs/>
              </w:rPr>
              <w:t>,</w:t>
            </w:r>
            <w:r w:rsidRPr="00B85303">
              <w:rPr>
                <w:rFonts w:ascii="標楷體" w:hAnsi="標楷體" w:hint="eastAsia"/>
                <w:b/>
                <w:bCs/>
              </w:rPr>
              <w:t>120</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嘉義縣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9</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臺南市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10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,039</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,732</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rPr>
              <w:t>1,106</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b/>
                <w:bCs/>
              </w:rPr>
            </w:pPr>
            <w:r w:rsidRPr="00B85303">
              <w:rPr>
                <w:rFonts w:ascii="標楷體" w:hAnsi="標楷體" w:hint="eastAsia"/>
                <w:b/>
                <w:bCs/>
              </w:rPr>
              <w:t>7</w:t>
            </w:r>
            <w:r w:rsidRPr="00B85303">
              <w:rPr>
                <w:rFonts w:ascii="標楷體" w:hAnsi="標楷體"/>
                <w:b/>
                <w:bCs/>
              </w:rPr>
              <w:t>,</w:t>
            </w:r>
            <w:r w:rsidRPr="00B85303">
              <w:rPr>
                <w:rFonts w:ascii="標楷體" w:hAnsi="標楷體" w:hint="eastAsia"/>
                <w:b/>
                <w:bCs/>
              </w:rPr>
              <w:t>587</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高雄市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,156</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w:t>
            </w:r>
            <w:r w:rsidRPr="00B85303">
              <w:rPr>
                <w:rFonts w:ascii="標楷體" w:hAnsi="標楷體"/>
                <w:b/>
                <w:bCs/>
              </w:rPr>
              <w:t>,</w:t>
            </w:r>
            <w:r w:rsidRPr="00B85303">
              <w:rPr>
                <w:rFonts w:ascii="標楷體" w:hAnsi="標楷體" w:hint="eastAsia"/>
                <w:b/>
                <w:bCs/>
              </w:rPr>
              <w:t>156</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16</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屏東縣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40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40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42</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19</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w:t>
            </w:r>
            <w:r w:rsidRPr="00B85303">
              <w:rPr>
                <w:rFonts w:ascii="標楷體" w:hAnsi="標楷體"/>
                <w:b/>
                <w:bCs/>
              </w:rPr>
              <w:t>,</w:t>
            </w:r>
            <w:r w:rsidRPr="00B85303">
              <w:rPr>
                <w:rFonts w:ascii="標楷體" w:hAnsi="標楷體" w:hint="eastAsia"/>
                <w:b/>
                <w:bCs/>
              </w:rPr>
              <w:t>541</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1</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花蓮縣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臺東縣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4</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澎湖縣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r w:rsidRPr="00B85303">
              <w:rPr>
                <w:rFonts w:ascii="標楷體" w:hAnsi="標楷體"/>
              </w:rPr>
              <w:t>7</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金門縣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連江縣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5</w:t>
            </w:r>
          </w:p>
        </w:tc>
      </w:tr>
      <w:tr w:rsidR="005250F5" w:rsidRPr="00B85303" w:rsidTr="005A337D">
        <w:trPr>
          <w:trHeight w:val="340"/>
          <w:jc w:val="center"/>
        </w:trPr>
        <w:tc>
          <w:tcPr>
            <w:tcW w:w="1229" w:type="dxa"/>
            <w:shd w:val="clear" w:color="auto" w:fill="D9D9D9"/>
            <w:vAlign w:val="center"/>
          </w:tcPr>
          <w:p w:rsidR="005250F5" w:rsidRPr="00B85303" w:rsidRDefault="005250F5" w:rsidP="005A337D">
            <w:pPr>
              <w:pStyle w:val="142"/>
              <w:ind w:left="863" w:hanging="880"/>
              <w:jc w:val="center"/>
              <w:rPr>
                <w:rFonts w:ascii="標楷體" w:hAnsi="標楷體" w:hint="eastAsia"/>
                <w:b/>
                <w:bCs/>
              </w:rPr>
            </w:pPr>
            <w:r w:rsidRPr="00B85303">
              <w:rPr>
                <w:rFonts w:ascii="標楷體" w:hAnsi="標楷體" w:hint="eastAsia"/>
                <w:b/>
                <w:bCs/>
              </w:rPr>
              <w:t xml:space="preserve">小 </w:t>
            </w:r>
            <w:r w:rsidRPr="00B85303">
              <w:rPr>
                <w:rFonts w:ascii="標楷體" w:hAnsi="標楷體"/>
                <w:b/>
                <w:bCs/>
              </w:rPr>
              <w:t xml:space="preserve"> </w:t>
            </w:r>
            <w:r w:rsidRPr="00B85303">
              <w:rPr>
                <w:rFonts w:ascii="標楷體" w:hAnsi="標楷體" w:hint="eastAsia"/>
                <w:b/>
                <w:bCs/>
              </w:rPr>
              <w:t>計</w:t>
            </w:r>
          </w:p>
        </w:tc>
        <w:tc>
          <w:tcPr>
            <w:tcW w:w="1113"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3</w:t>
            </w:r>
            <w:r w:rsidRPr="00B85303">
              <w:rPr>
                <w:rFonts w:ascii="標楷體" w:hAnsi="標楷體"/>
                <w:b/>
                <w:bCs/>
              </w:rPr>
              <w:t>3,996</w:t>
            </w:r>
          </w:p>
        </w:tc>
        <w:tc>
          <w:tcPr>
            <w:tcW w:w="1114"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2</w:t>
            </w:r>
            <w:r w:rsidRPr="00B85303">
              <w:rPr>
                <w:rFonts w:ascii="標楷體" w:hAnsi="標楷體"/>
                <w:b/>
                <w:bCs/>
              </w:rPr>
              <w:t>1,658</w:t>
            </w:r>
          </w:p>
        </w:tc>
        <w:tc>
          <w:tcPr>
            <w:tcW w:w="1114"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3</w:t>
            </w:r>
            <w:r w:rsidRPr="00B85303">
              <w:rPr>
                <w:rFonts w:ascii="標楷體" w:hAnsi="標楷體"/>
                <w:b/>
                <w:bCs/>
              </w:rPr>
              <w:t>1,204</w:t>
            </w:r>
          </w:p>
        </w:tc>
        <w:tc>
          <w:tcPr>
            <w:tcW w:w="1113"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3</w:t>
            </w:r>
            <w:r w:rsidRPr="00B85303">
              <w:rPr>
                <w:rFonts w:ascii="標楷體" w:hAnsi="標楷體"/>
                <w:b/>
                <w:bCs/>
              </w:rPr>
              <w:t>5,546</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122</w:t>
            </w:r>
            <w:r w:rsidRPr="00B85303">
              <w:rPr>
                <w:rFonts w:ascii="標楷體" w:hAnsi="標楷體"/>
                <w:b/>
                <w:bCs/>
              </w:rPr>
              <w:t>,</w:t>
            </w:r>
            <w:r w:rsidRPr="00B85303">
              <w:rPr>
                <w:rFonts w:ascii="標楷體" w:hAnsi="標楷體" w:hint="eastAsia"/>
                <w:b/>
                <w:bCs/>
              </w:rPr>
              <w:t>404</w:t>
            </w:r>
          </w:p>
        </w:tc>
        <w:tc>
          <w:tcPr>
            <w:tcW w:w="1130"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43</w:t>
            </w:r>
          </w:p>
        </w:tc>
        <w:tc>
          <w:tcPr>
            <w:tcW w:w="1114"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221</w:t>
            </w:r>
          </w:p>
        </w:tc>
      </w:tr>
    </w:tbl>
    <w:p w:rsidR="005250F5" w:rsidRPr="00B85303" w:rsidRDefault="005250F5" w:rsidP="005250F5">
      <w:pPr>
        <w:spacing w:line="280" w:lineRule="exact"/>
        <w:ind w:leftChars="-101" w:left="838" w:rightChars="-100" w:right="-280" w:hangingChars="467" w:hanging="1121"/>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明：上表已開放釣點漁港數含漁業署主管並由地方政府代管之第一類漁港，包括八斗子、新竹、東港鹽埔、安平、烏石等</w:t>
      </w:r>
      <w:r w:rsidRPr="00B85303">
        <w:rPr>
          <w:rFonts w:ascii="標楷體" w:hAnsi="標楷體"/>
          <w:sz w:val="24"/>
        </w:rPr>
        <w:t>5</w:t>
      </w:r>
      <w:r w:rsidRPr="00B85303">
        <w:rPr>
          <w:rFonts w:ascii="標楷體" w:hAnsi="標楷體" w:hint="eastAsia"/>
          <w:sz w:val="24"/>
        </w:rPr>
        <w:t>個漁港。</w:t>
      </w:r>
    </w:p>
    <w:p w:rsidR="005250F5" w:rsidRPr="00B85303" w:rsidRDefault="005250F5" w:rsidP="005250F5">
      <w:pPr>
        <w:spacing w:line="280" w:lineRule="exact"/>
        <w:ind w:leftChars="-101" w:left="838" w:rightChars="-100" w:right="-280" w:hangingChars="467" w:hanging="1121"/>
        <w:rPr>
          <w:rFonts w:ascii="標楷體" w:hAnsi="標楷體"/>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署提供1</w:t>
      </w:r>
      <w:r w:rsidRPr="00B85303">
        <w:rPr>
          <w:rFonts w:ascii="標楷體" w:hAnsi="標楷體" w:cs="Tahoma"/>
          <w:spacing w:val="-4"/>
          <w:sz w:val="24"/>
        </w:rPr>
        <w:t>10</w:t>
      </w:r>
      <w:r w:rsidRPr="00B85303">
        <w:rPr>
          <w:rFonts w:ascii="標楷體" w:hAnsi="標楷體" w:cs="Tahoma" w:hint="eastAsia"/>
          <w:spacing w:val="-4"/>
          <w:sz w:val="24"/>
        </w:rPr>
        <w:t>至1</w:t>
      </w:r>
      <w:r w:rsidRPr="00B85303">
        <w:rPr>
          <w:rFonts w:ascii="標楷體" w:hAnsi="標楷體" w:cs="Tahoma"/>
          <w:spacing w:val="-4"/>
          <w:sz w:val="24"/>
        </w:rPr>
        <w:t>13</w:t>
      </w:r>
      <w:r w:rsidRPr="00B85303">
        <w:rPr>
          <w:rFonts w:ascii="標楷體" w:hAnsi="標楷體" w:cs="Tahoma" w:hint="eastAsia"/>
          <w:spacing w:val="-4"/>
          <w:sz w:val="24"/>
        </w:rPr>
        <w:t>年度補助經費，餘由本中心整理；已開放釣點漁港數</w:t>
      </w:r>
      <w:r w:rsidRPr="00B85303">
        <w:rPr>
          <w:rFonts w:ascii="標楷體" w:hAnsi="標楷體" w:cs="新細明體" w:hint="eastAsia"/>
          <w:spacing w:val="-4"/>
          <w:sz w:val="24"/>
        </w:rPr>
        <w:t>係依114年8月25日海保署公告之全臺釣點更新公開資訊表；</w:t>
      </w:r>
      <w:r w:rsidRPr="00B85303">
        <w:rPr>
          <w:rFonts w:ascii="標楷體" w:hAnsi="標楷體" w:cs="Tahoma" w:hint="eastAsia"/>
          <w:spacing w:val="-4"/>
          <w:sz w:val="24"/>
        </w:rPr>
        <w:t>漁港數係引自漁業署官網1</w:t>
      </w:r>
      <w:r w:rsidRPr="00B85303">
        <w:rPr>
          <w:rFonts w:ascii="標楷體" w:hAnsi="標楷體" w:cs="Tahoma"/>
          <w:spacing w:val="-4"/>
          <w:sz w:val="24"/>
        </w:rPr>
        <w:t>13</w:t>
      </w:r>
      <w:r w:rsidRPr="00B85303">
        <w:rPr>
          <w:rFonts w:ascii="標楷體" w:hAnsi="標楷體" w:cs="Tahoma" w:hint="eastAsia"/>
          <w:spacing w:val="-4"/>
          <w:sz w:val="24"/>
        </w:rPr>
        <w:t>年1</w:t>
      </w:r>
      <w:r w:rsidRPr="00B85303">
        <w:rPr>
          <w:rFonts w:ascii="標楷體" w:hAnsi="標楷體" w:cs="Tahoma"/>
          <w:spacing w:val="-4"/>
          <w:sz w:val="24"/>
        </w:rPr>
        <w:t>0</w:t>
      </w:r>
      <w:r w:rsidRPr="00B85303">
        <w:rPr>
          <w:rFonts w:ascii="標楷體" w:hAnsi="標楷體" w:cs="Tahoma" w:hint="eastAsia"/>
          <w:spacing w:val="-4"/>
          <w:sz w:val="24"/>
        </w:rPr>
        <w:t>月2</w:t>
      </w:r>
      <w:r w:rsidRPr="00B85303">
        <w:rPr>
          <w:rFonts w:ascii="標楷體" w:hAnsi="標楷體" w:cs="Tahoma"/>
          <w:spacing w:val="-4"/>
          <w:sz w:val="24"/>
        </w:rPr>
        <w:t>4</w:t>
      </w:r>
      <w:r w:rsidRPr="00B85303">
        <w:rPr>
          <w:rFonts w:ascii="標楷體" w:hAnsi="標楷體" w:cs="Tahoma" w:hint="eastAsia"/>
          <w:spacing w:val="-4"/>
          <w:sz w:val="24"/>
        </w:rPr>
        <w:t>日公告修正「漁港類別及名稱一覽表」(迄1</w:t>
      </w:r>
      <w:r w:rsidRPr="00B85303">
        <w:rPr>
          <w:rFonts w:ascii="標楷體" w:hAnsi="標楷體" w:cs="Tahoma"/>
          <w:spacing w:val="-4"/>
          <w:sz w:val="24"/>
        </w:rPr>
        <w:t>14</w:t>
      </w:r>
      <w:r w:rsidRPr="00B85303">
        <w:rPr>
          <w:rFonts w:ascii="標楷體" w:hAnsi="標楷體" w:cs="Tahoma" w:hint="eastAsia"/>
          <w:spacing w:val="-4"/>
          <w:sz w:val="24"/>
        </w:rPr>
        <w:t>年9月</w:t>
      </w:r>
      <w:r w:rsidR="000C7CF8" w:rsidRPr="00B85303">
        <w:rPr>
          <w:rFonts w:ascii="標楷體" w:hAnsi="標楷體" w:cs="Tahoma" w:hint="eastAsia"/>
          <w:spacing w:val="-4"/>
          <w:sz w:val="24"/>
        </w:rPr>
        <w:t>2</w:t>
      </w:r>
      <w:r w:rsidRPr="00B85303">
        <w:rPr>
          <w:rFonts w:ascii="標楷體" w:hAnsi="標楷體" w:cs="Tahoma" w:hint="eastAsia"/>
          <w:spacing w:val="-4"/>
          <w:sz w:val="24"/>
        </w:rPr>
        <w:t>9日查詢之最新版)</w:t>
      </w:r>
      <w:r w:rsidRPr="00B85303">
        <w:rPr>
          <w:rFonts w:ascii="標楷體" w:hAnsi="標楷體" w:hint="eastAsia"/>
          <w:spacing w:val="-4"/>
          <w:sz w:val="24"/>
        </w:rPr>
        <w:t>。</w:t>
      </w:r>
    </w:p>
    <w:p w:rsidR="005250F5" w:rsidRPr="00B85303" w:rsidRDefault="005250F5" w:rsidP="005250F5">
      <w:pPr>
        <w:ind w:left="560" w:firstLine="560"/>
        <w:rPr>
          <w:rFonts w:ascii="標楷體" w:hAnsi="標楷體"/>
        </w:rPr>
      </w:pPr>
      <w:r w:rsidRPr="00B85303">
        <w:rPr>
          <w:rFonts w:ascii="標楷體" w:hAnsi="標楷體" w:hint="eastAsia"/>
        </w:rPr>
        <w:t>綜上，海保署於109年5月發布「向海致敬-臺灣友善釣魚行動方案」，並自110年度起推動「臺灣海域生態環境守護計畫」及「臺灣海域生態守護計畫」納編友善釣魚相關經費；惟</w:t>
      </w:r>
      <w:r w:rsidR="00654139">
        <w:rPr>
          <w:rFonts w:ascii="標楷體" w:hAnsi="標楷體" w:hint="eastAsia"/>
        </w:rPr>
        <w:t>迄</w:t>
      </w:r>
      <w:r w:rsidRPr="00B85303">
        <w:rPr>
          <w:rFonts w:ascii="標楷體" w:hAnsi="標楷體" w:hint="eastAsia"/>
        </w:rPr>
        <w:t>114年8月公告開放156處垂釣活動釣點，尚待全面盤點相關管理情形，又</w:t>
      </w:r>
      <w:r w:rsidR="00654139" w:rsidRPr="00654139">
        <w:rPr>
          <w:rFonts w:ascii="標楷體" w:hAnsi="標楷體" w:hint="eastAsia"/>
        </w:rPr>
        <w:t>截</w:t>
      </w:r>
      <w:r w:rsidR="00654139" w:rsidRPr="00654139">
        <w:rPr>
          <w:rFonts w:ascii="標楷體" w:hAnsi="標楷體" w:cs="新細明體" w:hint="eastAsia"/>
        </w:rPr>
        <w:t>至</w:t>
      </w:r>
      <w:r w:rsidR="00F34E6E" w:rsidRPr="00654139">
        <w:rPr>
          <w:rFonts w:ascii="標楷體" w:hAnsi="標楷體" w:hint="eastAsia"/>
        </w:rPr>
        <w:t>114年9月</w:t>
      </w:r>
      <w:r w:rsidR="00F34E6E" w:rsidRPr="00B85303">
        <w:rPr>
          <w:rFonts w:ascii="標楷體" w:hAnsi="標楷體" w:hint="eastAsia"/>
        </w:rPr>
        <w:t>全國221個漁港中開放釣點之漁港僅43個，涵蓋率為19.46%</w:t>
      </w:r>
      <w:r w:rsidRPr="00B85303">
        <w:rPr>
          <w:rFonts w:ascii="標楷體" w:hAnsi="標楷體" w:hint="eastAsia"/>
        </w:rPr>
        <w:t>，</w:t>
      </w:r>
      <w:r w:rsidR="00F34E6E" w:rsidRPr="00B85303">
        <w:rPr>
          <w:rFonts w:ascii="標楷體" w:hAnsi="標楷體" w:hint="eastAsia"/>
        </w:rPr>
        <w:t>未及二成，允宜賡續精進，</w:t>
      </w:r>
      <w:r w:rsidRPr="00B85303">
        <w:rPr>
          <w:rFonts w:ascii="標楷體" w:hAnsi="標楷體" w:hint="eastAsia"/>
        </w:rPr>
        <w:t>達到資源保育及永續之目標，並提供釣友友善安全之釣魚環境。</w:t>
      </w:r>
      <w:r w:rsidRPr="00B85303">
        <w:rPr>
          <w:rFonts w:ascii="標楷體" w:hAnsi="標楷體"/>
        </w:rPr>
        <w:t xml:space="preserve"> </w:t>
      </w:r>
    </w:p>
    <w:bookmarkEnd w:id="1"/>
    <w:sectPr w:rsidR="005250F5"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825839" w:rsidRPr="00825839">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0C4F84" w:rsidRDefault="000C4F84" w:rsidP="00CC22B4">
      <w:pPr>
        <w:pStyle w:val="afd"/>
        <w:ind w:leftChars="0" w:left="283" w:hangingChars="118" w:hanging="283"/>
        <w:jc w:val="both"/>
        <w:rPr>
          <w:rFonts w:hint="eastAsia"/>
        </w:rPr>
      </w:pPr>
      <w:r w:rsidRPr="00F34E6E">
        <w:rPr>
          <w:rStyle w:val="aff"/>
          <w:rFonts w:ascii="標楷體" w:hAnsi="標楷體" w:hint="eastAsia"/>
        </w:rPr>
        <w:footnoteRef/>
      </w:r>
      <w:r w:rsidRPr="00F34E6E">
        <w:rPr>
          <w:rFonts w:ascii="標楷體" w:hAnsi="標楷體" w:hint="eastAsia"/>
          <w:szCs w:val="24"/>
        </w:rPr>
        <w:t xml:space="preserve"> </w:t>
      </w:r>
      <w:r>
        <w:rPr>
          <w:rFonts w:ascii="標楷體" w:hAnsi="標楷體" w:hint="eastAsia"/>
          <w:szCs w:val="24"/>
        </w:rPr>
        <w:t>做法為</w:t>
      </w:r>
      <w:r w:rsidRPr="00DC2756">
        <w:rPr>
          <w:rFonts w:ascii="標楷體" w:hAnsi="標楷體" w:hint="eastAsia"/>
          <w:szCs w:val="24"/>
        </w:rPr>
        <w:t>積極與相關主管機關協商爭取開放釣點，並進行場域安全設施及環境維護優化、加強管理能量等。</w:t>
      </w:r>
    </w:p>
  </w:footnote>
  <w:footnote w:id="2">
    <w:p w:rsidR="00B15BF4" w:rsidRPr="00B15BF4" w:rsidRDefault="00B15BF4" w:rsidP="00261353">
      <w:pPr>
        <w:pStyle w:val="afd"/>
        <w:ind w:leftChars="0" w:left="283" w:hangingChars="118" w:hanging="283"/>
        <w:jc w:val="both"/>
        <w:rPr>
          <w:rFonts w:ascii="標楷體" w:hAnsi="標楷體" w:hint="eastAsia"/>
          <w:lang w:eastAsia="zh-TW"/>
        </w:rPr>
      </w:pPr>
      <w:r w:rsidRPr="00B15BF4">
        <w:rPr>
          <w:rStyle w:val="aff"/>
          <w:rFonts w:ascii="標楷體" w:hAnsi="標楷體"/>
        </w:rPr>
        <w:footnoteRef/>
      </w:r>
      <w:r w:rsidRPr="00B15BF4">
        <w:rPr>
          <w:rFonts w:ascii="標楷體" w:hAnsi="標楷體"/>
        </w:rPr>
        <w:t xml:space="preserve"> </w:t>
      </w:r>
      <w:r w:rsidR="00261353">
        <w:rPr>
          <w:rFonts w:ascii="標楷體" w:hAnsi="標楷體" w:hint="eastAsia"/>
          <w:lang w:eastAsia="zh-TW"/>
        </w:rPr>
        <w:t>包括</w:t>
      </w:r>
      <w:r w:rsidR="00261353" w:rsidRPr="00261353">
        <w:rPr>
          <w:rFonts w:ascii="標楷體" w:hAnsi="標楷體" w:hint="eastAsia"/>
        </w:rPr>
        <w:t>「向海致敬-臺灣海域生態環境守護計畫(110年至113年)」納編友善釣魚管理項目預算數1億5,716萬5千元、決算數1億3,051萬1千元(執行率83.04%)，辦理每年補助20個港口平臺增設基本設施及安全設備費用等</w:t>
      </w:r>
      <w:r w:rsidR="00261353">
        <w:rPr>
          <w:rFonts w:ascii="標楷體" w:hAnsi="標楷體" w:hint="eastAsia"/>
          <w:lang w:eastAsia="zh-TW"/>
        </w:rPr>
        <w:t>，及</w:t>
      </w:r>
      <w:r w:rsidR="00261353" w:rsidRPr="00261353">
        <w:rPr>
          <w:rFonts w:ascii="標楷體" w:hAnsi="標楷體" w:hint="eastAsia"/>
          <w:lang w:eastAsia="zh-TW"/>
        </w:rPr>
        <w:t>「臺灣海域生態守護計畫(114年至119年)」納編友善釣魚、魚種資源評估管理等2項目預算數各2億1千萬元、1億8千萬元，辦理全臺釣魚環境考評及優化、垂釣釣獲資料蒐集、補助釣點增設基本安全設施，暨偕同農業部水產試驗所執行休閒釣魚與海洋漁業魚種進行資源調查等</w:t>
      </w:r>
      <w:r w:rsidR="00261353">
        <w:rPr>
          <w:rFonts w:ascii="標楷體" w:hAnsi="標楷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839"/>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63DF43F-655F-4FED-8572-F313FD0D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F776F-6722-43FB-B6F1-22648A14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670</Words>
  <Characters>3820</Characters>
  <Application>Microsoft Office Word</Application>
  <DocSecurity>0</DocSecurity>
  <Lines>31</Lines>
  <Paragraphs>8</Paragraphs>
  <ScaleCrop>false</ScaleCrop>
  <Company/>
  <LinksUpToDate>false</LinksUpToDate>
  <CharactersWithSpaces>4482</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