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5D1730" w:rsidRPr="0080290C" w:rsidRDefault="005D1730" w:rsidP="002373E9">
      <w:pPr>
        <w:pStyle w:val="14"/>
        <w:ind w:left="567" w:hanging="567"/>
        <w:rPr>
          <w:lang w:eastAsia="zh-HK"/>
        </w:rPr>
      </w:pPr>
      <w:bookmarkStart w:id="1" w:name="_Toc143185384"/>
      <w:bookmarkStart w:id="2" w:name="_Toc147409923"/>
      <w:bookmarkStart w:id="3" w:name="_Toc212106756"/>
      <w:r>
        <w:rPr>
          <w:rFonts w:hint="eastAsia"/>
        </w:rPr>
        <w:t>九、</w:t>
      </w:r>
      <w:r w:rsidR="00926CBD">
        <w:rPr>
          <w:rFonts w:hint="eastAsia"/>
          <w:lang w:eastAsia="zh-HK"/>
        </w:rPr>
        <w:t>新增</w:t>
      </w:r>
      <w:r>
        <w:rPr>
          <w:rFonts w:hint="eastAsia"/>
          <w:lang w:eastAsia="zh-HK"/>
        </w:rPr>
        <w:t>撥補台電公司</w:t>
      </w:r>
      <w:r>
        <w:rPr>
          <w:rFonts w:hint="eastAsia"/>
        </w:rPr>
        <w:t>114</w:t>
      </w:r>
      <w:r>
        <w:rPr>
          <w:rFonts w:hint="eastAsia"/>
          <w:lang w:eastAsia="zh-HK"/>
        </w:rPr>
        <w:t>年度經營離</w:t>
      </w:r>
      <w:r>
        <w:rPr>
          <w:rFonts w:hint="eastAsia"/>
        </w:rPr>
        <w:t>島</w:t>
      </w:r>
      <w:r>
        <w:rPr>
          <w:rFonts w:hint="eastAsia"/>
          <w:lang w:eastAsia="zh-HK"/>
        </w:rPr>
        <w:t>供電虧損</w:t>
      </w:r>
      <w:r>
        <w:rPr>
          <w:rFonts w:hint="eastAsia"/>
        </w:rPr>
        <w:t>61.7</w:t>
      </w:r>
      <w:r>
        <w:rPr>
          <w:rFonts w:hint="eastAsia"/>
          <w:lang w:eastAsia="zh-HK"/>
        </w:rPr>
        <w:t>億元</w:t>
      </w:r>
      <w:r w:rsidRPr="00CF54FA">
        <w:rPr>
          <w:rFonts w:hint="eastAsia"/>
        </w:rPr>
        <w:t>，</w:t>
      </w:r>
      <w:r>
        <w:rPr>
          <w:rFonts w:hint="eastAsia"/>
          <w:lang w:eastAsia="zh-HK"/>
        </w:rPr>
        <w:t>鑒於</w:t>
      </w:r>
      <w:r w:rsidRPr="002373E9">
        <w:rPr>
          <w:rFonts w:hint="eastAsia"/>
          <w:lang w:eastAsia="zh-HK"/>
        </w:rPr>
        <w:t>離島用電近年持續成長，允宜促請</w:t>
      </w:r>
      <w:r>
        <w:rPr>
          <w:rFonts w:hint="eastAsia"/>
          <w:lang w:eastAsia="zh-HK"/>
        </w:rPr>
        <w:t>該</w:t>
      </w:r>
      <w:r w:rsidRPr="002373E9">
        <w:rPr>
          <w:rFonts w:hint="eastAsia"/>
          <w:lang w:eastAsia="zh-HK"/>
        </w:rPr>
        <w:t>公司加強宣導及輔導節能措施，以減輕政府</w:t>
      </w:r>
      <w:r>
        <w:rPr>
          <w:rFonts w:hint="eastAsia"/>
          <w:lang w:eastAsia="zh-HK"/>
        </w:rPr>
        <w:t>財政</w:t>
      </w:r>
      <w:r w:rsidRPr="002373E9">
        <w:rPr>
          <w:rFonts w:hint="eastAsia"/>
          <w:lang w:eastAsia="zh-HK"/>
        </w:rPr>
        <w:t>負擔</w:t>
      </w:r>
      <w:bookmarkEnd w:id="3"/>
      <w:r w:rsidRPr="0080290C">
        <w:rPr>
          <w:lang w:eastAsia="zh-HK"/>
        </w:rPr>
        <w:t xml:space="preserve"> </w:t>
      </w:r>
    </w:p>
    <w:p w:rsidR="005D1730" w:rsidRPr="0080290C" w:rsidRDefault="005D1730" w:rsidP="006624D3">
      <w:pPr>
        <w:ind w:left="566" w:firstLine="566"/>
      </w:pPr>
      <w:r>
        <w:rPr>
          <w:rFonts w:hint="eastAsia"/>
          <w:lang w:eastAsia="zh-HK"/>
        </w:rPr>
        <w:t>能源署</w:t>
      </w:r>
      <w:r w:rsidRPr="0080290C">
        <w:t>11</w:t>
      </w:r>
      <w:r>
        <w:rPr>
          <w:rFonts w:hint="eastAsia"/>
        </w:rPr>
        <w:t>5</w:t>
      </w:r>
      <w:r w:rsidRPr="0080290C">
        <w:t>年度預算案於「</w:t>
      </w:r>
      <w:r>
        <w:rPr>
          <w:rFonts w:hint="eastAsia"/>
          <w:lang w:eastAsia="zh-HK"/>
        </w:rPr>
        <w:t>能源發展與管理」項下編</w:t>
      </w:r>
      <w:r>
        <w:rPr>
          <w:rFonts w:hint="eastAsia"/>
        </w:rPr>
        <w:t>列</w:t>
      </w:r>
      <w:r w:rsidRPr="0080290C">
        <w:rPr>
          <w:rFonts w:hint="eastAsia"/>
        </w:rPr>
        <w:t>「</w:t>
      </w:r>
      <w:r>
        <w:rPr>
          <w:rFonts w:hint="eastAsia"/>
          <w:lang w:eastAsia="zh-HK"/>
        </w:rPr>
        <w:t>台灣電力股份有限公司經營離</w:t>
      </w:r>
      <w:r>
        <w:rPr>
          <w:rFonts w:hint="eastAsia"/>
        </w:rPr>
        <w:t>島</w:t>
      </w:r>
      <w:r>
        <w:rPr>
          <w:rFonts w:hint="eastAsia"/>
          <w:lang w:eastAsia="zh-HK"/>
        </w:rPr>
        <w:t>供電虧損之補助</w:t>
      </w:r>
      <w:r w:rsidRPr="0080290C">
        <w:t>」</w:t>
      </w:r>
      <w:r>
        <w:rPr>
          <w:rFonts w:hint="eastAsia"/>
        </w:rPr>
        <w:t>61</w:t>
      </w:r>
      <w:r>
        <w:rPr>
          <w:rFonts w:hint="eastAsia"/>
          <w:lang w:eastAsia="zh-HK"/>
        </w:rPr>
        <w:t>億</w:t>
      </w:r>
      <w:r>
        <w:rPr>
          <w:rFonts w:hint="eastAsia"/>
        </w:rPr>
        <w:t>7,000</w:t>
      </w:r>
      <w:r>
        <w:rPr>
          <w:rFonts w:hint="eastAsia"/>
          <w:lang w:eastAsia="zh-HK"/>
        </w:rPr>
        <w:t>萬元</w:t>
      </w:r>
      <w:r w:rsidRPr="0080290C">
        <w:t>，</w:t>
      </w:r>
      <w:r w:rsidR="00130844">
        <w:rPr>
          <w:rFonts w:hint="eastAsia"/>
          <w:lang w:eastAsia="zh-HK"/>
        </w:rPr>
        <w:t>係</w:t>
      </w:r>
      <w:r>
        <w:rPr>
          <w:rFonts w:hint="eastAsia"/>
          <w:lang w:eastAsia="zh-HK"/>
        </w:rPr>
        <w:t>補助台電公司</w:t>
      </w:r>
      <w:r>
        <w:rPr>
          <w:rFonts w:hint="eastAsia"/>
        </w:rPr>
        <w:t>11</w:t>
      </w:r>
      <w:r>
        <w:t>4</w:t>
      </w:r>
      <w:r>
        <w:rPr>
          <w:rFonts w:hint="eastAsia"/>
          <w:lang w:eastAsia="zh-HK"/>
        </w:rPr>
        <w:t>年度經營離</w:t>
      </w:r>
      <w:r>
        <w:rPr>
          <w:rFonts w:hint="eastAsia"/>
        </w:rPr>
        <w:t>島</w:t>
      </w:r>
      <w:r>
        <w:rPr>
          <w:rFonts w:hint="eastAsia"/>
          <w:lang w:eastAsia="zh-HK"/>
        </w:rPr>
        <w:t>供電虧損所需經費</w:t>
      </w:r>
      <w:r w:rsidRPr="0080290C">
        <w:t>。經查：</w:t>
      </w:r>
    </w:p>
    <w:p w:rsidR="005D1730" w:rsidRPr="0080290C" w:rsidRDefault="005D1730" w:rsidP="006624D3">
      <w:pPr>
        <w:pStyle w:val="a5"/>
        <w:ind w:left="849" w:hanging="283"/>
        <w:rPr>
          <w:b/>
          <w:lang w:eastAsia="zh-HK"/>
        </w:rPr>
      </w:pPr>
      <w:r w:rsidRPr="0080290C">
        <w:rPr>
          <w:rFonts w:hint="eastAsia"/>
          <w:b/>
        </w:rPr>
        <w:t>(一)</w:t>
      </w:r>
      <w:r>
        <w:rPr>
          <w:rFonts w:hint="eastAsia"/>
          <w:b/>
          <w:lang w:eastAsia="zh-HK"/>
        </w:rPr>
        <w:t>依離</w:t>
      </w:r>
      <w:r w:rsidRPr="003E7C4F">
        <w:rPr>
          <w:rFonts w:hint="eastAsia"/>
          <w:b/>
          <w:lang w:eastAsia="zh-HK"/>
        </w:rPr>
        <w:t>島建設條例第14條及離島供電營運虧損補助辦法第4條規定，離島用電之合理虧損，由中央目的事業主管機關審核後，編列預算</w:t>
      </w:r>
      <w:r>
        <w:rPr>
          <w:rFonts w:hint="eastAsia"/>
          <w:b/>
          <w:lang w:eastAsia="zh-HK"/>
        </w:rPr>
        <w:t>撥補</w:t>
      </w:r>
    </w:p>
    <w:p w:rsidR="005D1730" w:rsidRPr="000B32D0" w:rsidRDefault="005D1730" w:rsidP="003E7C4F">
      <w:pPr>
        <w:pStyle w:val="21"/>
        <w:ind w:left="850" w:firstLine="566"/>
        <w:rPr>
          <w:rFonts w:hAnsi="標楷體"/>
        </w:rPr>
      </w:pPr>
      <w:r w:rsidRPr="000B32D0">
        <w:rPr>
          <w:rFonts w:hint="eastAsia"/>
          <w:lang w:eastAsia="zh-HK"/>
        </w:rPr>
        <w:t>離</w:t>
      </w:r>
      <w:r w:rsidRPr="000B32D0">
        <w:rPr>
          <w:rFonts w:hint="eastAsia"/>
        </w:rPr>
        <w:t>島</w:t>
      </w:r>
      <w:r w:rsidRPr="000B32D0">
        <w:rPr>
          <w:rFonts w:hint="eastAsia"/>
          <w:lang w:eastAsia="zh-HK"/>
        </w:rPr>
        <w:t>建設條例第</w:t>
      </w:r>
      <w:r w:rsidRPr="000B32D0">
        <w:rPr>
          <w:rFonts w:hint="eastAsia"/>
        </w:rPr>
        <w:t>14</w:t>
      </w:r>
      <w:r w:rsidRPr="000B32D0">
        <w:rPr>
          <w:rFonts w:hint="eastAsia"/>
          <w:lang w:eastAsia="zh-HK"/>
        </w:rPr>
        <w:t>條規定：「</w:t>
      </w:r>
      <w:r w:rsidRPr="000B32D0">
        <w:rPr>
          <w:rFonts w:hAnsi="標楷體" w:hint="eastAsia"/>
        </w:rPr>
        <w:t>離島用水、用電，比照臺灣本島平均費率收取，其營運單位因依該項費率收費致產生之合理虧損，由中央目的事業主管機關審核後，編列預算撥補之。</w:t>
      </w:r>
      <w:r w:rsidRPr="000B32D0">
        <w:rPr>
          <w:rFonts w:hAnsi="標楷體" w:hint="eastAsia"/>
          <w:lang w:eastAsia="zh-HK"/>
        </w:rPr>
        <w:t>」另</w:t>
      </w:r>
      <w:r w:rsidR="00926CBD">
        <w:rPr>
          <w:rFonts w:hAnsi="標楷體" w:hint="eastAsia"/>
          <w:lang w:eastAsia="zh-HK"/>
        </w:rPr>
        <w:t>依經濟部據以訂定之</w:t>
      </w:r>
      <w:r w:rsidRPr="000B32D0">
        <w:rPr>
          <w:rFonts w:hAnsi="標楷體" w:hint="eastAsia"/>
        </w:rPr>
        <w:t>離島供電營運虧損補助辦法第4條</w:t>
      </w:r>
      <w:r w:rsidRPr="000B32D0">
        <w:rPr>
          <w:rFonts w:hAnsi="標楷體" w:hint="eastAsia"/>
          <w:lang w:eastAsia="zh-HK"/>
        </w:rPr>
        <w:t>規</w:t>
      </w:r>
      <w:r w:rsidRPr="000B32D0">
        <w:rPr>
          <w:rFonts w:hint="eastAsia"/>
        </w:rPr>
        <w:t>定</w:t>
      </w:r>
      <w:r w:rsidRPr="000B32D0">
        <w:rPr>
          <w:rFonts w:hint="eastAsia"/>
          <w:lang w:eastAsia="zh-HK"/>
        </w:rPr>
        <w:t>：「</w:t>
      </w:r>
      <w:r w:rsidRPr="000B32D0">
        <w:rPr>
          <w:rFonts w:hAnsi="標楷體" w:hint="eastAsia"/>
        </w:rPr>
        <w:t>離島當地電業或電力合作社應於每年</w:t>
      </w:r>
      <w:r>
        <w:rPr>
          <w:rFonts w:hAnsi="標楷體" w:hint="eastAsia"/>
        </w:rPr>
        <w:t>2</w:t>
      </w:r>
      <w:r w:rsidRPr="000B32D0">
        <w:rPr>
          <w:rFonts w:hAnsi="標楷體" w:hint="eastAsia"/>
        </w:rPr>
        <w:t>月底前提供當年度離島售電虧損估算表，送中央電業主管機關審核及編列次年度預算。</w:t>
      </w:r>
      <w:r w:rsidRPr="000B32D0">
        <w:rPr>
          <w:rFonts w:hAnsi="標楷體" w:hint="eastAsia"/>
          <w:lang w:eastAsia="zh-HK"/>
        </w:rPr>
        <w:t>」</w:t>
      </w:r>
      <w:r w:rsidR="00926CBD">
        <w:rPr>
          <w:rFonts w:hAnsi="標楷體" w:hint="eastAsia"/>
          <w:lang w:eastAsia="zh-HK"/>
        </w:rPr>
        <w:t>參據台電公司說明略以，為補貼離</w:t>
      </w:r>
      <w:r w:rsidR="00926CBD">
        <w:rPr>
          <w:rFonts w:hAnsi="標楷體" w:hint="eastAsia"/>
        </w:rPr>
        <w:t>島</w:t>
      </w:r>
      <w:r w:rsidR="00926CBD">
        <w:rPr>
          <w:rFonts w:hAnsi="標楷體" w:hint="eastAsia"/>
          <w:lang w:eastAsia="zh-HK"/>
        </w:rPr>
        <w:t>用電，台電公司至今已吸收逾千億元虧損，以後年度將依離</w:t>
      </w:r>
      <w:r w:rsidR="00926CBD">
        <w:rPr>
          <w:rFonts w:hAnsi="標楷體" w:hint="eastAsia"/>
        </w:rPr>
        <w:t>島</w:t>
      </w:r>
      <w:r w:rsidR="00926CBD">
        <w:rPr>
          <w:rFonts w:hAnsi="標楷體" w:hint="eastAsia"/>
          <w:lang w:eastAsia="zh-HK"/>
        </w:rPr>
        <w:t>建設條例之規定，循預算程</w:t>
      </w:r>
      <w:r w:rsidR="00926CBD">
        <w:rPr>
          <w:rFonts w:hAnsi="標楷體" w:hint="eastAsia"/>
        </w:rPr>
        <w:t>序</w:t>
      </w:r>
      <w:r w:rsidR="00926CBD">
        <w:rPr>
          <w:rFonts w:hAnsi="標楷體" w:hint="eastAsia"/>
          <w:lang w:eastAsia="zh-HK"/>
        </w:rPr>
        <w:t>辦理，積極爭取政府編</w:t>
      </w:r>
      <w:r w:rsidR="00926CBD">
        <w:rPr>
          <w:rFonts w:hAnsi="標楷體" w:hint="eastAsia"/>
        </w:rPr>
        <w:t>列</w:t>
      </w:r>
      <w:r w:rsidR="00926CBD">
        <w:rPr>
          <w:rFonts w:hAnsi="標楷體" w:hint="eastAsia"/>
          <w:lang w:eastAsia="zh-HK"/>
        </w:rPr>
        <w:t>預算支應</w:t>
      </w:r>
      <w:r w:rsidR="00926CBD">
        <w:rPr>
          <w:rStyle w:val="afb"/>
          <w:rFonts w:hAnsi="標楷體"/>
          <w:lang w:eastAsia="zh-HK"/>
        </w:rPr>
        <w:footnoteReference w:id="1"/>
      </w:r>
      <w:r w:rsidR="006B401F">
        <w:rPr>
          <w:rFonts w:hAnsi="標楷體" w:hint="eastAsia"/>
          <w:lang w:eastAsia="zh-HK"/>
        </w:rPr>
        <w:t>。</w:t>
      </w:r>
    </w:p>
    <w:p w:rsidR="005D1730" w:rsidRDefault="005D1730" w:rsidP="000B32D0">
      <w:pPr>
        <w:pStyle w:val="21"/>
        <w:ind w:left="850" w:firstLine="566"/>
      </w:pPr>
      <w:r>
        <w:rPr>
          <w:rFonts w:hint="eastAsia"/>
          <w:lang w:eastAsia="zh-HK"/>
        </w:rPr>
        <w:t>參據能源署提供台電公司</w:t>
      </w:r>
      <w:r>
        <w:rPr>
          <w:rFonts w:hint="eastAsia"/>
        </w:rPr>
        <w:t>114</w:t>
      </w:r>
      <w:r>
        <w:rPr>
          <w:rFonts w:hint="eastAsia"/>
          <w:lang w:eastAsia="zh-HK"/>
        </w:rPr>
        <w:t>年</w:t>
      </w:r>
      <w:r>
        <w:rPr>
          <w:rFonts w:hint="eastAsia"/>
        </w:rPr>
        <w:t>3</w:t>
      </w:r>
      <w:r>
        <w:rPr>
          <w:rFonts w:hint="eastAsia"/>
          <w:lang w:eastAsia="zh-HK"/>
        </w:rPr>
        <w:t>月</w:t>
      </w:r>
      <w:r>
        <w:rPr>
          <w:rFonts w:hint="eastAsia"/>
        </w:rPr>
        <w:t>31</w:t>
      </w:r>
      <w:r>
        <w:rPr>
          <w:rFonts w:hint="eastAsia"/>
          <w:lang w:eastAsia="zh-HK"/>
        </w:rPr>
        <w:t>日函請經濟部補助離</w:t>
      </w:r>
      <w:r>
        <w:rPr>
          <w:rFonts w:hint="eastAsia"/>
        </w:rPr>
        <w:t>島</w:t>
      </w:r>
      <w:r>
        <w:rPr>
          <w:rFonts w:hint="eastAsia"/>
          <w:lang w:eastAsia="zh-HK"/>
        </w:rPr>
        <w:t>售電虧損</w:t>
      </w:r>
      <w:r w:rsidR="00782AC1">
        <w:rPr>
          <w:rFonts w:hint="eastAsia"/>
          <w:lang w:eastAsia="zh-HK"/>
        </w:rPr>
        <w:t>之</w:t>
      </w:r>
      <w:r>
        <w:rPr>
          <w:rFonts w:hint="eastAsia"/>
          <w:lang w:eastAsia="zh-HK"/>
        </w:rPr>
        <w:t>內容略以：因俄</w:t>
      </w:r>
      <w:r>
        <w:rPr>
          <w:rFonts w:hint="eastAsia"/>
        </w:rPr>
        <w:t>烏</w:t>
      </w:r>
      <w:r>
        <w:rPr>
          <w:rFonts w:hint="eastAsia"/>
          <w:lang w:eastAsia="zh-HK"/>
        </w:rPr>
        <w:t>戰爭</w:t>
      </w:r>
      <w:r>
        <w:rPr>
          <w:rFonts w:hint="eastAsia"/>
        </w:rPr>
        <w:t>導</w:t>
      </w:r>
      <w:r>
        <w:rPr>
          <w:rFonts w:hint="eastAsia"/>
          <w:lang w:eastAsia="zh-HK"/>
        </w:rPr>
        <w:t>致國際燃料價格暴漲，近年配合政府照顧民生及穩定物價政</w:t>
      </w:r>
      <w:r>
        <w:rPr>
          <w:rFonts w:hint="eastAsia"/>
        </w:rPr>
        <w:t>策</w:t>
      </w:r>
      <w:r>
        <w:rPr>
          <w:rFonts w:hint="eastAsia"/>
          <w:lang w:eastAsia="zh-HK"/>
        </w:rPr>
        <w:t>，電價未足額反</w:t>
      </w:r>
      <w:r>
        <w:rPr>
          <w:rFonts w:hint="eastAsia"/>
        </w:rPr>
        <w:t>映</w:t>
      </w:r>
      <w:r>
        <w:rPr>
          <w:rFonts w:hint="eastAsia"/>
          <w:lang w:eastAsia="zh-HK"/>
        </w:rPr>
        <w:t>成本，產生鉅額虧損，顯示離</w:t>
      </w:r>
      <w:r>
        <w:rPr>
          <w:rFonts w:hint="eastAsia"/>
        </w:rPr>
        <w:t>島</w:t>
      </w:r>
      <w:r>
        <w:rPr>
          <w:rFonts w:hint="eastAsia"/>
          <w:lang w:eastAsia="zh-HK"/>
        </w:rPr>
        <w:t>供電虧損無法回歸整體營運收</w:t>
      </w:r>
      <w:r>
        <w:rPr>
          <w:rFonts w:hint="eastAsia"/>
          <w:lang w:eastAsia="zh-HK"/>
        </w:rPr>
        <w:lastRenderedPageBreak/>
        <w:t>支辦理。又</w:t>
      </w:r>
      <w:r>
        <w:rPr>
          <w:rFonts w:hint="eastAsia"/>
        </w:rPr>
        <w:t>截</w:t>
      </w:r>
      <w:r>
        <w:rPr>
          <w:rFonts w:hint="eastAsia"/>
          <w:lang w:eastAsia="zh-HK"/>
        </w:rPr>
        <w:t>至</w:t>
      </w:r>
      <w:r>
        <w:rPr>
          <w:rFonts w:hint="eastAsia"/>
        </w:rPr>
        <w:t>113</w:t>
      </w:r>
      <w:r>
        <w:rPr>
          <w:rFonts w:hint="eastAsia"/>
          <w:lang w:eastAsia="zh-HK"/>
        </w:rPr>
        <w:t>年底，公司累積虧損已逾</w:t>
      </w:r>
      <w:r>
        <w:rPr>
          <w:rFonts w:hint="eastAsia"/>
        </w:rPr>
        <w:t>4,200</w:t>
      </w:r>
      <w:r>
        <w:rPr>
          <w:rFonts w:hint="eastAsia"/>
          <w:lang w:eastAsia="zh-HK"/>
        </w:rPr>
        <w:t>億元，尚待未來</w:t>
      </w:r>
      <w:r>
        <w:rPr>
          <w:rFonts w:hint="eastAsia"/>
        </w:rPr>
        <w:t>彌</w:t>
      </w:r>
      <w:r>
        <w:rPr>
          <w:rFonts w:hint="eastAsia"/>
          <w:lang w:eastAsia="zh-HK"/>
        </w:rPr>
        <w:t>補，爰依離</w:t>
      </w:r>
      <w:r>
        <w:rPr>
          <w:rFonts w:hint="eastAsia"/>
        </w:rPr>
        <w:t>島</w:t>
      </w:r>
      <w:r>
        <w:rPr>
          <w:rFonts w:hint="eastAsia"/>
          <w:lang w:eastAsia="zh-HK"/>
        </w:rPr>
        <w:t>建設條例等規定及相關公式</w:t>
      </w:r>
      <w:r>
        <w:rPr>
          <w:rStyle w:val="afb"/>
          <w:lang w:eastAsia="zh-HK"/>
        </w:rPr>
        <w:footnoteReference w:id="2"/>
      </w:r>
      <w:r>
        <w:rPr>
          <w:rFonts w:hint="eastAsia"/>
          <w:lang w:eastAsia="zh-HK"/>
        </w:rPr>
        <w:t>，計算</w:t>
      </w:r>
      <w:r>
        <w:rPr>
          <w:rFonts w:hint="eastAsia"/>
        </w:rPr>
        <w:t>114</w:t>
      </w:r>
      <w:r>
        <w:rPr>
          <w:rFonts w:hint="eastAsia"/>
          <w:lang w:eastAsia="zh-HK"/>
        </w:rPr>
        <w:t>年度澎湖、金門、</w:t>
      </w:r>
      <w:r w:rsidRPr="00055511">
        <w:rPr>
          <w:lang w:eastAsia="zh-HK"/>
        </w:rPr>
        <w:t>馬祖</w:t>
      </w:r>
      <w:r>
        <w:rPr>
          <w:rFonts w:hint="eastAsia"/>
          <w:lang w:eastAsia="zh-HK"/>
        </w:rPr>
        <w:t>、</w:t>
      </w:r>
      <w:r w:rsidRPr="00055511">
        <w:rPr>
          <w:lang w:eastAsia="zh-HK"/>
        </w:rPr>
        <w:t>蘭嶼</w:t>
      </w:r>
      <w:r>
        <w:rPr>
          <w:rFonts w:hint="eastAsia"/>
          <w:lang w:eastAsia="zh-HK"/>
        </w:rPr>
        <w:t>、</w:t>
      </w:r>
      <w:r w:rsidRPr="00055511">
        <w:rPr>
          <w:lang w:eastAsia="zh-HK"/>
        </w:rPr>
        <w:t>綠島</w:t>
      </w:r>
      <w:r>
        <w:rPr>
          <w:rFonts w:hint="eastAsia"/>
          <w:lang w:eastAsia="zh-HK"/>
        </w:rPr>
        <w:t>及</w:t>
      </w:r>
      <w:r w:rsidRPr="00055511">
        <w:rPr>
          <w:lang w:eastAsia="zh-HK"/>
        </w:rPr>
        <w:t>小琉球</w:t>
      </w:r>
      <w:r>
        <w:rPr>
          <w:rFonts w:hint="eastAsia"/>
          <w:lang w:eastAsia="zh-HK"/>
        </w:rPr>
        <w:t>地區</w:t>
      </w:r>
      <w:r w:rsidR="00782AC1">
        <w:rPr>
          <w:rFonts w:hint="eastAsia"/>
          <w:lang w:eastAsia="zh-HK"/>
        </w:rPr>
        <w:t>供電</w:t>
      </w:r>
      <w:r>
        <w:rPr>
          <w:rFonts w:hint="eastAsia"/>
          <w:lang w:eastAsia="zh-HK"/>
        </w:rPr>
        <w:t>虧損估</w:t>
      </w:r>
      <w:r>
        <w:rPr>
          <w:rFonts w:hint="eastAsia"/>
        </w:rPr>
        <w:t>61.7</w:t>
      </w:r>
      <w:r>
        <w:rPr>
          <w:rFonts w:hint="eastAsia"/>
          <w:lang w:eastAsia="zh-HK"/>
        </w:rPr>
        <w:t>億元，敬請經濟部納編</w:t>
      </w:r>
      <w:r>
        <w:rPr>
          <w:rFonts w:hint="eastAsia"/>
        </w:rPr>
        <w:t>115</w:t>
      </w:r>
      <w:r>
        <w:rPr>
          <w:rFonts w:hint="eastAsia"/>
          <w:lang w:eastAsia="zh-HK"/>
        </w:rPr>
        <w:t>年度公務預算。</w:t>
      </w:r>
    </w:p>
    <w:p w:rsidR="005D1730" w:rsidRDefault="005D1730" w:rsidP="003509A7">
      <w:pPr>
        <w:pStyle w:val="a5"/>
        <w:ind w:left="849" w:hanging="283"/>
        <w:rPr>
          <w:b/>
          <w:bCs/>
          <w:lang w:eastAsia="zh-HK"/>
        </w:rPr>
      </w:pPr>
      <w:r w:rsidRPr="0080290C">
        <w:rPr>
          <w:rFonts w:hint="eastAsia"/>
          <w:b/>
        </w:rPr>
        <w:t>(</w:t>
      </w:r>
      <w:r>
        <w:rPr>
          <w:rFonts w:hint="eastAsia"/>
          <w:b/>
          <w:lang w:eastAsia="zh-HK"/>
        </w:rPr>
        <w:t>二</w:t>
      </w:r>
      <w:r w:rsidRPr="0080290C">
        <w:rPr>
          <w:rFonts w:hint="eastAsia"/>
          <w:b/>
        </w:rPr>
        <w:t>)</w:t>
      </w:r>
      <w:r w:rsidR="00782AC1">
        <w:rPr>
          <w:rFonts w:hint="eastAsia"/>
          <w:b/>
          <w:lang w:eastAsia="zh-HK"/>
        </w:rPr>
        <w:t>台電公司</w:t>
      </w:r>
      <w:r>
        <w:rPr>
          <w:rFonts w:hint="eastAsia"/>
          <w:b/>
          <w:lang w:eastAsia="zh-HK"/>
        </w:rPr>
        <w:t>離</w:t>
      </w:r>
      <w:r w:rsidRPr="003E7C4F">
        <w:rPr>
          <w:rFonts w:hint="eastAsia"/>
          <w:b/>
          <w:lang w:eastAsia="zh-HK"/>
        </w:rPr>
        <w:t>島</w:t>
      </w:r>
      <w:r w:rsidR="00782AC1">
        <w:rPr>
          <w:rFonts w:hint="eastAsia"/>
          <w:b/>
          <w:lang w:eastAsia="zh-HK"/>
        </w:rPr>
        <w:t>供</w:t>
      </w:r>
      <w:r>
        <w:rPr>
          <w:rFonts w:hint="eastAsia"/>
          <w:b/>
          <w:bCs/>
          <w:lang w:eastAsia="zh-HK"/>
        </w:rPr>
        <w:t>電虧損由</w:t>
      </w:r>
      <w:r w:rsidR="00782AC1">
        <w:rPr>
          <w:rFonts w:hint="eastAsia"/>
          <w:b/>
          <w:bCs/>
        </w:rPr>
        <w:t>109</w:t>
      </w:r>
      <w:r w:rsidR="00782AC1">
        <w:rPr>
          <w:rFonts w:hint="eastAsia"/>
          <w:b/>
          <w:bCs/>
          <w:lang w:eastAsia="zh-HK"/>
        </w:rPr>
        <w:t>年度</w:t>
      </w:r>
      <w:r>
        <w:rPr>
          <w:rFonts w:hint="eastAsia"/>
          <w:b/>
          <w:bCs/>
        </w:rPr>
        <w:t>48.75</w:t>
      </w:r>
      <w:r>
        <w:rPr>
          <w:rFonts w:hint="eastAsia"/>
          <w:b/>
          <w:bCs/>
          <w:lang w:eastAsia="zh-HK"/>
        </w:rPr>
        <w:t>億元增至</w:t>
      </w:r>
      <w:r w:rsidR="00782AC1">
        <w:rPr>
          <w:rFonts w:hint="eastAsia"/>
          <w:b/>
          <w:bCs/>
        </w:rPr>
        <w:t>113</w:t>
      </w:r>
      <w:r w:rsidR="00782AC1">
        <w:rPr>
          <w:rFonts w:hint="eastAsia"/>
          <w:b/>
          <w:bCs/>
          <w:lang w:eastAsia="zh-HK"/>
        </w:rPr>
        <w:t>年度</w:t>
      </w:r>
      <w:r>
        <w:rPr>
          <w:rFonts w:hint="eastAsia"/>
          <w:b/>
          <w:bCs/>
        </w:rPr>
        <w:t>63.06</w:t>
      </w:r>
      <w:r>
        <w:rPr>
          <w:rFonts w:hint="eastAsia"/>
          <w:b/>
          <w:bCs/>
          <w:lang w:eastAsia="zh-HK"/>
        </w:rPr>
        <w:t>億元，增幅</w:t>
      </w:r>
      <w:r>
        <w:rPr>
          <w:rFonts w:hint="eastAsia"/>
          <w:b/>
          <w:bCs/>
        </w:rPr>
        <w:t>29.35</w:t>
      </w:r>
      <w:r w:rsidR="00926CBD">
        <w:rPr>
          <w:b/>
          <w:bCs/>
          <w:lang w:eastAsia="zh-HK"/>
        </w:rPr>
        <w:t xml:space="preserve"> </w:t>
      </w:r>
    </w:p>
    <w:p w:rsidR="005D1730" w:rsidRDefault="005D1730" w:rsidP="006624D3">
      <w:pPr>
        <w:pStyle w:val="21"/>
        <w:ind w:left="850" w:firstLine="566"/>
        <w:rPr>
          <w:rFonts w:hAnsi="標楷體"/>
          <w:lang w:eastAsia="zh-HK"/>
        </w:rPr>
      </w:pPr>
      <w:r w:rsidRPr="00A95064">
        <w:rPr>
          <w:rFonts w:hint="eastAsia"/>
        </w:rPr>
        <w:t>依能源署提供</w:t>
      </w:r>
      <w:r>
        <w:rPr>
          <w:rFonts w:hint="eastAsia"/>
        </w:rPr>
        <w:t>109</w:t>
      </w:r>
      <w:r>
        <w:rPr>
          <w:rFonts w:hint="eastAsia"/>
          <w:lang w:eastAsia="zh-HK"/>
        </w:rPr>
        <w:t>至</w:t>
      </w:r>
      <w:r>
        <w:rPr>
          <w:rFonts w:hint="eastAsia"/>
        </w:rPr>
        <w:t>113</w:t>
      </w:r>
      <w:r>
        <w:rPr>
          <w:rFonts w:hint="eastAsia"/>
          <w:lang w:eastAsia="zh-HK"/>
        </w:rPr>
        <w:t>年度澎湖、金門、</w:t>
      </w:r>
      <w:r w:rsidRPr="00055511">
        <w:rPr>
          <w:lang w:eastAsia="zh-HK"/>
        </w:rPr>
        <w:t>馬祖</w:t>
      </w:r>
      <w:r>
        <w:rPr>
          <w:rFonts w:hint="eastAsia"/>
          <w:lang w:eastAsia="zh-HK"/>
        </w:rPr>
        <w:t>、</w:t>
      </w:r>
      <w:r w:rsidRPr="00055511">
        <w:rPr>
          <w:lang w:eastAsia="zh-HK"/>
        </w:rPr>
        <w:t>蘭嶼</w:t>
      </w:r>
      <w:r>
        <w:rPr>
          <w:rFonts w:hint="eastAsia"/>
          <w:lang w:eastAsia="zh-HK"/>
        </w:rPr>
        <w:t>、</w:t>
      </w:r>
      <w:r w:rsidRPr="00055511">
        <w:rPr>
          <w:lang w:eastAsia="zh-HK"/>
        </w:rPr>
        <w:t>綠島</w:t>
      </w:r>
      <w:r>
        <w:rPr>
          <w:rFonts w:hint="eastAsia"/>
          <w:lang w:eastAsia="zh-HK"/>
        </w:rPr>
        <w:t>及</w:t>
      </w:r>
      <w:r w:rsidRPr="00055511">
        <w:rPr>
          <w:lang w:eastAsia="zh-HK"/>
        </w:rPr>
        <w:t>小琉球</w:t>
      </w:r>
      <w:r>
        <w:rPr>
          <w:rFonts w:hint="eastAsia"/>
          <w:lang w:eastAsia="zh-HK"/>
        </w:rPr>
        <w:t>地區供電虧損及用電情形</w:t>
      </w:r>
      <w:r>
        <w:rPr>
          <w:rFonts w:hint="eastAsia"/>
        </w:rPr>
        <w:t>(</w:t>
      </w:r>
      <w:r>
        <w:rPr>
          <w:rFonts w:hint="eastAsia"/>
          <w:lang w:eastAsia="zh-HK"/>
        </w:rPr>
        <w:t>詳表</w:t>
      </w:r>
      <w:r>
        <w:rPr>
          <w:rFonts w:hint="eastAsia"/>
        </w:rPr>
        <w:t>1)</w:t>
      </w:r>
      <w:r>
        <w:rPr>
          <w:rFonts w:hint="eastAsia"/>
          <w:lang w:eastAsia="zh-HK"/>
        </w:rPr>
        <w:t>，供電虧損金額由</w:t>
      </w:r>
      <w:r>
        <w:rPr>
          <w:rFonts w:hint="eastAsia"/>
        </w:rPr>
        <w:t>109</w:t>
      </w:r>
      <w:r>
        <w:rPr>
          <w:rFonts w:hint="eastAsia"/>
          <w:lang w:eastAsia="zh-HK"/>
        </w:rPr>
        <w:t>年度</w:t>
      </w:r>
      <w:r>
        <w:rPr>
          <w:rFonts w:hint="eastAsia"/>
        </w:rPr>
        <w:t>48.75</w:t>
      </w:r>
      <w:r>
        <w:rPr>
          <w:rFonts w:hint="eastAsia"/>
          <w:lang w:eastAsia="zh-HK"/>
        </w:rPr>
        <w:t>億元增至</w:t>
      </w:r>
      <w:r>
        <w:rPr>
          <w:rFonts w:hint="eastAsia"/>
        </w:rPr>
        <w:t>112</w:t>
      </w:r>
      <w:r>
        <w:rPr>
          <w:rFonts w:hint="eastAsia"/>
          <w:lang w:eastAsia="zh-HK"/>
        </w:rPr>
        <w:t>年度</w:t>
      </w:r>
      <w:r>
        <w:rPr>
          <w:rFonts w:hint="eastAsia"/>
        </w:rPr>
        <w:t>66.32</w:t>
      </w:r>
      <w:r>
        <w:rPr>
          <w:rFonts w:hint="eastAsia"/>
          <w:lang w:eastAsia="zh-HK"/>
        </w:rPr>
        <w:t>億元，</w:t>
      </w:r>
      <w:r>
        <w:rPr>
          <w:rFonts w:hint="eastAsia"/>
        </w:rPr>
        <w:t>113</w:t>
      </w:r>
      <w:r>
        <w:rPr>
          <w:rFonts w:hint="eastAsia"/>
          <w:lang w:eastAsia="zh-HK"/>
        </w:rPr>
        <w:t>年度略</w:t>
      </w:r>
      <w:r>
        <w:rPr>
          <w:rFonts w:hint="eastAsia"/>
        </w:rPr>
        <w:t>降</w:t>
      </w:r>
      <w:r>
        <w:rPr>
          <w:rFonts w:hint="eastAsia"/>
          <w:lang w:eastAsia="zh-HK"/>
        </w:rPr>
        <w:t>至</w:t>
      </w:r>
      <w:r>
        <w:rPr>
          <w:rFonts w:hint="eastAsia"/>
        </w:rPr>
        <w:t>63.06</w:t>
      </w:r>
      <w:r>
        <w:rPr>
          <w:rFonts w:hint="eastAsia"/>
          <w:lang w:eastAsia="zh-HK"/>
        </w:rPr>
        <w:t>億元，</w:t>
      </w:r>
      <w:r>
        <w:rPr>
          <w:rFonts w:hint="eastAsia"/>
        </w:rPr>
        <w:t>109</w:t>
      </w:r>
      <w:r>
        <w:rPr>
          <w:rFonts w:hint="eastAsia"/>
          <w:lang w:eastAsia="zh-HK"/>
        </w:rPr>
        <w:t>至</w:t>
      </w:r>
      <w:r>
        <w:rPr>
          <w:rFonts w:hint="eastAsia"/>
        </w:rPr>
        <w:t>113</w:t>
      </w:r>
      <w:r>
        <w:rPr>
          <w:rFonts w:hint="eastAsia"/>
          <w:lang w:eastAsia="zh-HK"/>
        </w:rPr>
        <w:t>年度增幅</w:t>
      </w:r>
      <w:r>
        <w:rPr>
          <w:rFonts w:hint="eastAsia"/>
        </w:rPr>
        <w:t>29.35%</w:t>
      </w:r>
      <w:r w:rsidR="00926CBD">
        <w:rPr>
          <w:rFonts w:hint="eastAsia"/>
          <w:lang w:eastAsia="zh-HK"/>
        </w:rPr>
        <w:t>。鑑於</w:t>
      </w:r>
      <w:r>
        <w:rPr>
          <w:rFonts w:hint="eastAsia"/>
          <w:lang w:eastAsia="zh-HK"/>
        </w:rPr>
        <w:t>台電公司累積虧損由</w:t>
      </w:r>
      <w:r w:rsidR="00782AC1">
        <w:rPr>
          <w:rFonts w:hint="eastAsia"/>
        </w:rPr>
        <w:t>109</w:t>
      </w:r>
      <w:r w:rsidR="00782AC1">
        <w:rPr>
          <w:rFonts w:hint="eastAsia"/>
          <w:lang w:eastAsia="zh-HK"/>
        </w:rPr>
        <w:t>年度</w:t>
      </w:r>
      <w:r>
        <w:rPr>
          <w:rFonts w:hint="eastAsia"/>
        </w:rPr>
        <w:t>641.94</w:t>
      </w:r>
      <w:r>
        <w:rPr>
          <w:rFonts w:hint="eastAsia"/>
          <w:lang w:eastAsia="zh-HK"/>
        </w:rPr>
        <w:t>億元增至</w:t>
      </w:r>
      <w:r w:rsidR="00130844">
        <w:rPr>
          <w:rFonts w:hint="eastAsia"/>
        </w:rPr>
        <w:t>113</w:t>
      </w:r>
      <w:r w:rsidR="00130844">
        <w:rPr>
          <w:rFonts w:hint="eastAsia"/>
          <w:lang w:eastAsia="zh-HK"/>
        </w:rPr>
        <w:t>年度</w:t>
      </w:r>
      <w:r w:rsidR="00130844">
        <w:rPr>
          <w:rFonts w:hint="eastAsia"/>
        </w:rPr>
        <w:t>4,210.75</w:t>
      </w:r>
      <w:r w:rsidR="00130844">
        <w:rPr>
          <w:rFonts w:hint="eastAsia"/>
          <w:lang w:eastAsia="zh-HK"/>
        </w:rPr>
        <w:t>億元，增幅</w:t>
      </w:r>
      <w:r w:rsidR="00130844">
        <w:rPr>
          <w:rFonts w:hint="eastAsia"/>
        </w:rPr>
        <w:t>5.56</w:t>
      </w:r>
      <w:r w:rsidR="00130844">
        <w:rPr>
          <w:rFonts w:hint="eastAsia"/>
          <w:lang w:eastAsia="zh-HK"/>
        </w:rPr>
        <w:t>倍，</w:t>
      </w:r>
      <w:r w:rsidR="00782AC1">
        <w:rPr>
          <w:rFonts w:hint="eastAsia"/>
        </w:rPr>
        <w:t>114</w:t>
      </w:r>
      <w:r w:rsidR="00782AC1">
        <w:rPr>
          <w:rFonts w:hint="eastAsia"/>
          <w:lang w:eastAsia="zh-HK"/>
        </w:rPr>
        <w:t>年</w:t>
      </w:r>
      <w:r w:rsidR="00782AC1">
        <w:rPr>
          <w:rFonts w:hint="eastAsia"/>
        </w:rPr>
        <w:t>8</w:t>
      </w:r>
      <w:r w:rsidR="00782AC1">
        <w:rPr>
          <w:rFonts w:hint="eastAsia"/>
          <w:lang w:eastAsia="zh-HK"/>
        </w:rPr>
        <w:t>月底</w:t>
      </w:r>
      <w:r w:rsidR="00130844">
        <w:rPr>
          <w:rFonts w:hint="eastAsia"/>
          <w:lang w:eastAsia="zh-HK"/>
        </w:rPr>
        <w:t>略</w:t>
      </w:r>
      <w:r w:rsidR="00130844">
        <w:rPr>
          <w:rFonts w:hint="eastAsia"/>
        </w:rPr>
        <w:t>降</w:t>
      </w:r>
      <w:r w:rsidR="00130844">
        <w:rPr>
          <w:rFonts w:hint="eastAsia"/>
          <w:lang w:eastAsia="zh-HK"/>
        </w:rPr>
        <w:t>至</w:t>
      </w:r>
      <w:r w:rsidR="00782AC1">
        <w:rPr>
          <w:rFonts w:hint="eastAsia"/>
        </w:rPr>
        <w:t>3,999</w:t>
      </w:r>
      <w:r w:rsidR="00782AC1">
        <w:rPr>
          <w:rFonts w:hint="eastAsia"/>
          <w:lang w:eastAsia="zh-HK"/>
        </w:rPr>
        <w:t>億元</w:t>
      </w:r>
      <w:r>
        <w:rPr>
          <w:rStyle w:val="afb"/>
          <w:lang w:eastAsia="zh-HK"/>
        </w:rPr>
        <w:footnoteReference w:id="3"/>
      </w:r>
      <w:r w:rsidR="00782AC1">
        <w:rPr>
          <w:rFonts w:hint="eastAsia"/>
          <w:lang w:eastAsia="zh-HK"/>
        </w:rPr>
        <w:t>，</w:t>
      </w:r>
      <w:r w:rsidRPr="00DD49F0">
        <w:rPr>
          <w:rFonts w:hAnsi="標楷體" w:hint="eastAsia"/>
          <w:lang w:eastAsia="zh-HK"/>
        </w:rPr>
        <w:t>財務狀況</w:t>
      </w:r>
      <w:r>
        <w:rPr>
          <w:rFonts w:hAnsi="標楷體" w:hint="eastAsia"/>
          <w:lang w:eastAsia="zh-HK"/>
        </w:rPr>
        <w:t>相當</w:t>
      </w:r>
      <w:r w:rsidRPr="00DD49F0">
        <w:rPr>
          <w:rFonts w:hAnsi="標楷體" w:hint="eastAsia"/>
          <w:lang w:eastAsia="zh-HK"/>
        </w:rPr>
        <w:t>嚴峻</w:t>
      </w:r>
      <w:r w:rsidR="00926CBD">
        <w:rPr>
          <w:rFonts w:hAnsi="標楷體" w:hint="eastAsia"/>
          <w:lang w:eastAsia="zh-HK"/>
        </w:rPr>
        <w:t>；允宜審酌政府財政及台電公司財務，妥善計算撥補離</w:t>
      </w:r>
      <w:r w:rsidR="00926CBD">
        <w:rPr>
          <w:rFonts w:hAnsi="標楷體" w:hint="eastAsia"/>
        </w:rPr>
        <w:t>島</w:t>
      </w:r>
      <w:r w:rsidR="00926CBD">
        <w:rPr>
          <w:rFonts w:hAnsi="標楷體" w:hint="eastAsia"/>
          <w:lang w:eastAsia="zh-HK"/>
        </w:rPr>
        <w:t>金額，</w:t>
      </w:r>
      <w:r w:rsidR="00926CBD">
        <w:rPr>
          <w:rFonts w:hAnsi="標楷體" w:hint="eastAsia"/>
        </w:rPr>
        <w:t>俾</w:t>
      </w:r>
      <w:r w:rsidR="00926CBD">
        <w:rPr>
          <w:rFonts w:hAnsi="標楷體" w:hint="eastAsia"/>
          <w:lang w:eastAsia="zh-HK"/>
        </w:rPr>
        <w:t>以</w:t>
      </w:r>
      <w:r w:rsidR="00926CBD">
        <w:rPr>
          <w:rFonts w:hAnsi="標楷體" w:hint="eastAsia"/>
        </w:rPr>
        <w:t>落</w:t>
      </w:r>
      <w:r w:rsidR="00926CBD">
        <w:rPr>
          <w:rFonts w:hAnsi="標楷體" w:hint="eastAsia"/>
          <w:lang w:eastAsia="zh-HK"/>
        </w:rPr>
        <w:t>實離</w:t>
      </w:r>
      <w:r w:rsidR="00926CBD">
        <w:rPr>
          <w:rFonts w:hAnsi="標楷體" w:hint="eastAsia"/>
        </w:rPr>
        <w:t>島</w:t>
      </w:r>
      <w:r w:rsidR="00926CBD">
        <w:rPr>
          <w:rFonts w:hAnsi="標楷體" w:hint="eastAsia"/>
          <w:lang w:eastAsia="zh-HK"/>
        </w:rPr>
        <w:t>建設條例之規定，並維政府財政之健全性</w:t>
      </w:r>
      <w:r>
        <w:rPr>
          <w:rFonts w:hAnsi="標楷體" w:hint="eastAsia"/>
          <w:lang w:eastAsia="zh-HK"/>
        </w:rPr>
        <w:t>。</w:t>
      </w:r>
    </w:p>
    <w:p w:rsidR="005D1730" w:rsidRDefault="005D1730" w:rsidP="006624D3">
      <w:pPr>
        <w:pStyle w:val="200"/>
        <w:spacing w:beforeLines="20" w:before="100"/>
        <w:ind w:left="1562" w:hangingChars="551" w:hanging="1562"/>
        <w:rPr>
          <w:b/>
          <w:bCs/>
          <w:sz w:val="28"/>
        </w:rPr>
      </w:pPr>
      <w:r w:rsidRPr="0080290C">
        <w:rPr>
          <w:rFonts w:hint="eastAsia"/>
          <w:b/>
          <w:bCs/>
          <w:sz w:val="28"/>
        </w:rPr>
        <w:t xml:space="preserve">表1  </w:t>
      </w:r>
      <w:r>
        <w:rPr>
          <w:rFonts w:hint="eastAsia"/>
          <w:b/>
          <w:bCs/>
          <w:sz w:val="28"/>
        </w:rPr>
        <w:t>109</w:t>
      </w:r>
      <w:r>
        <w:rPr>
          <w:rFonts w:hint="eastAsia"/>
          <w:b/>
          <w:bCs/>
          <w:sz w:val="28"/>
          <w:lang w:eastAsia="zh-HK"/>
        </w:rPr>
        <w:t>至</w:t>
      </w:r>
      <w:r>
        <w:rPr>
          <w:rFonts w:hint="eastAsia"/>
          <w:b/>
          <w:bCs/>
          <w:sz w:val="28"/>
        </w:rPr>
        <w:t>113</w:t>
      </w:r>
      <w:r>
        <w:rPr>
          <w:rFonts w:hint="eastAsia"/>
          <w:b/>
          <w:bCs/>
          <w:sz w:val="28"/>
          <w:lang w:eastAsia="zh-HK"/>
        </w:rPr>
        <w:t>年度各離</w:t>
      </w:r>
      <w:r>
        <w:rPr>
          <w:rFonts w:hint="eastAsia"/>
          <w:b/>
          <w:bCs/>
          <w:sz w:val="28"/>
        </w:rPr>
        <w:t>島</w:t>
      </w:r>
      <w:r>
        <w:rPr>
          <w:rFonts w:hint="eastAsia"/>
          <w:b/>
          <w:bCs/>
          <w:sz w:val="28"/>
          <w:lang w:eastAsia="zh-HK"/>
        </w:rPr>
        <w:t>供電收支及用電情形統計</w:t>
      </w:r>
      <w:r w:rsidRPr="0080290C">
        <w:rPr>
          <w:rFonts w:hint="eastAsia"/>
          <w:b/>
          <w:bCs/>
          <w:sz w:val="28"/>
        </w:rPr>
        <w:t xml:space="preserve">表 </w:t>
      </w:r>
    </w:p>
    <w:p w:rsidR="005D1730" w:rsidRPr="0080290C" w:rsidRDefault="005D1730" w:rsidP="00055511">
      <w:pPr>
        <w:pStyle w:val="200"/>
        <w:spacing w:beforeLines="20" w:before="100"/>
        <w:ind w:left="1340" w:hangingChars="551" w:hanging="1340"/>
        <w:jc w:val="right"/>
        <w:rPr>
          <w:bCs/>
          <w:szCs w:val="24"/>
          <w:lang w:eastAsia="zh-HK"/>
        </w:rPr>
      </w:pPr>
      <w:r w:rsidRPr="0080290C">
        <w:rPr>
          <w:rFonts w:hint="eastAsia"/>
          <w:bCs/>
          <w:szCs w:val="24"/>
        </w:rPr>
        <w:t>單位：新臺幣千元</w:t>
      </w:r>
      <w:r>
        <w:rPr>
          <w:rFonts w:hint="eastAsia"/>
          <w:bCs/>
          <w:szCs w:val="24"/>
          <w:lang w:eastAsia="zh-HK"/>
        </w:rPr>
        <w:t>；戶；千度</w:t>
      </w:r>
    </w:p>
    <w:tbl>
      <w:tblPr>
        <w:tblW w:w="8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992"/>
        <w:gridCol w:w="993"/>
        <w:gridCol w:w="992"/>
        <w:gridCol w:w="992"/>
        <w:gridCol w:w="1031"/>
        <w:gridCol w:w="851"/>
        <w:gridCol w:w="811"/>
        <w:gridCol w:w="993"/>
      </w:tblGrid>
      <w:tr w:rsidR="005D1730" w:rsidRPr="00055511" w:rsidTr="00055511">
        <w:trPr>
          <w:trHeight w:val="284"/>
          <w:tblHeader/>
          <w:jc w:val="center"/>
        </w:trPr>
        <w:tc>
          <w:tcPr>
            <w:tcW w:w="1767" w:type="dxa"/>
            <w:gridSpan w:val="2"/>
            <w:tcBorders>
              <w:top w:val="single" w:sz="12" w:space="0" w:color="auto"/>
              <w:left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項目</w:t>
            </w:r>
          </w:p>
        </w:tc>
        <w:tc>
          <w:tcPr>
            <w:tcW w:w="993" w:type="dxa"/>
            <w:tcBorders>
              <w:top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澎湖</w:t>
            </w:r>
            <w:r w:rsidRPr="00055511">
              <w:rPr>
                <w:rFonts w:hAnsi="標楷體" w:hint="eastAsia"/>
                <w:snapToGrid/>
                <w:spacing w:val="-24"/>
                <w:kern w:val="0"/>
                <w:sz w:val="20"/>
                <w:szCs w:val="22"/>
              </w:rPr>
              <w:t>地區</w:t>
            </w:r>
          </w:p>
        </w:tc>
        <w:tc>
          <w:tcPr>
            <w:tcW w:w="992" w:type="dxa"/>
            <w:tcBorders>
              <w:top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金門</w:t>
            </w:r>
            <w:r w:rsidRPr="00055511">
              <w:rPr>
                <w:rFonts w:hAnsi="標楷體" w:hint="eastAsia"/>
                <w:snapToGrid/>
                <w:spacing w:val="-24"/>
                <w:kern w:val="0"/>
                <w:sz w:val="20"/>
                <w:szCs w:val="22"/>
              </w:rPr>
              <w:t>地區</w:t>
            </w:r>
          </w:p>
        </w:tc>
        <w:tc>
          <w:tcPr>
            <w:tcW w:w="992" w:type="dxa"/>
            <w:tcBorders>
              <w:top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馬祖</w:t>
            </w:r>
            <w:r w:rsidRPr="00055511">
              <w:rPr>
                <w:rFonts w:hAnsi="標楷體" w:hint="eastAsia"/>
                <w:snapToGrid/>
                <w:spacing w:val="-24"/>
                <w:kern w:val="0"/>
                <w:sz w:val="20"/>
                <w:szCs w:val="22"/>
              </w:rPr>
              <w:t>地區</w:t>
            </w:r>
          </w:p>
        </w:tc>
        <w:tc>
          <w:tcPr>
            <w:tcW w:w="1031" w:type="dxa"/>
            <w:tcBorders>
              <w:top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蘭嶼</w:t>
            </w:r>
            <w:r w:rsidRPr="00055511">
              <w:rPr>
                <w:rFonts w:hAnsi="標楷體" w:hint="eastAsia"/>
                <w:snapToGrid/>
                <w:spacing w:val="-24"/>
                <w:kern w:val="0"/>
                <w:sz w:val="20"/>
                <w:szCs w:val="22"/>
              </w:rPr>
              <w:t>地區</w:t>
            </w:r>
          </w:p>
        </w:tc>
        <w:tc>
          <w:tcPr>
            <w:tcW w:w="851" w:type="dxa"/>
            <w:tcBorders>
              <w:top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綠島</w:t>
            </w:r>
            <w:r w:rsidRPr="00055511">
              <w:rPr>
                <w:rFonts w:hAnsi="標楷體" w:hint="eastAsia"/>
                <w:snapToGrid/>
                <w:spacing w:val="-24"/>
                <w:kern w:val="0"/>
                <w:sz w:val="20"/>
                <w:szCs w:val="22"/>
              </w:rPr>
              <w:t>地區</w:t>
            </w:r>
          </w:p>
        </w:tc>
        <w:tc>
          <w:tcPr>
            <w:tcW w:w="811" w:type="dxa"/>
            <w:tcBorders>
              <w:top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小琉球</w:t>
            </w:r>
            <w:r w:rsidRPr="00055511">
              <w:rPr>
                <w:rFonts w:hAnsi="標楷體" w:hint="eastAsia"/>
                <w:snapToGrid/>
                <w:spacing w:val="-24"/>
                <w:kern w:val="0"/>
                <w:sz w:val="20"/>
                <w:szCs w:val="22"/>
              </w:rPr>
              <w:t>地區</w:t>
            </w:r>
          </w:p>
        </w:tc>
        <w:tc>
          <w:tcPr>
            <w:tcW w:w="993" w:type="dxa"/>
            <w:tcBorders>
              <w:top w:val="single" w:sz="12" w:space="0" w:color="auto"/>
              <w:bottom w:val="doub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合計</w:t>
            </w:r>
          </w:p>
        </w:tc>
      </w:tr>
      <w:tr w:rsidR="005D1730" w:rsidRPr="00055511" w:rsidTr="00055511">
        <w:trPr>
          <w:trHeight w:val="284"/>
          <w:jc w:val="center"/>
        </w:trPr>
        <w:tc>
          <w:tcPr>
            <w:tcW w:w="775" w:type="dxa"/>
            <w:vMerge w:val="restart"/>
            <w:tcBorders>
              <w:top w:val="single" w:sz="12" w:space="0" w:color="auto"/>
              <w:left w:val="single" w:sz="12" w:space="0" w:color="auto"/>
              <w:right w:val="single" w:sz="4" w:space="0" w:color="auto"/>
            </w:tcBorders>
            <w:shd w:val="clear" w:color="auto" w:fill="auto"/>
            <w:vAlign w:val="center"/>
          </w:tcPr>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109</w:t>
            </w:r>
          </w:p>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年</w:t>
            </w:r>
            <w:r>
              <w:rPr>
                <w:rFonts w:hAnsi="標楷體" w:hint="eastAsia"/>
                <w:snapToGrid/>
                <w:spacing w:val="-24"/>
                <w:kern w:val="0"/>
                <w:sz w:val="20"/>
                <w:szCs w:val="22"/>
                <w:lang w:eastAsia="zh-HK"/>
              </w:rPr>
              <w:t>度</w:t>
            </w:r>
          </w:p>
          <w:p w:rsidR="005D1730" w:rsidRPr="00055511" w:rsidRDefault="005D1730" w:rsidP="007A4C06">
            <w:pPr>
              <w:widowControl/>
              <w:spacing w:line="300" w:lineRule="exact"/>
              <w:ind w:leftChars="0" w:left="0" w:firstLineChars="0" w:firstLine="0"/>
              <w:jc w:val="center"/>
              <w:rPr>
                <w:rFonts w:hAnsi="標楷體" w:hint="eastAsia"/>
                <w:snapToGrid/>
                <w:spacing w:val="-24"/>
                <w:kern w:val="0"/>
                <w:sz w:val="20"/>
                <w:szCs w:val="22"/>
              </w:rPr>
            </w:pPr>
            <w:r w:rsidRPr="00055511">
              <w:rPr>
                <w:rFonts w:hAnsi="標楷體" w:hint="eastAsia"/>
                <w:snapToGrid/>
                <w:spacing w:val="-24"/>
                <w:kern w:val="0"/>
                <w:sz w:val="20"/>
                <w:szCs w:val="22"/>
              </w:rPr>
              <w:t>(審定)</w:t>
            </w:r>
          </w:p>
        </w:tc>
        <w:tc>
          <w:tcPr>
            <w:tcW w:w="992" w:type="dxa"/>
            <w:tcBorders>
              <w:top w:val="single" w:sz="12" w:space="0" w:color="auto"/>
              <w:left w:val="single" w:sz="4" w:space="0" w:color="auto"/>
              <w:bottom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供電收入</w:t>
            </w:r>
          </w:p>
        </w:tc>
        <w:tc>
          <w:tcPr>
            <w:tcW w:w="993"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1,205,807</w:t>
            </w:r>
          </w:p>
        </w:tc>
        <w:tc>
          <w:tcPr>
            <w:tcW w:w="992"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842,911</w:t>
            </w:r>
          </w:p>
        </w:tc>
        <w:tc>
          <w:tcPr>
            <w:tcW w:w="992"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234,001</w:t>
            </w:r>
          </w:p>
        </w:tc>
        <w:tc>
          <w:tcPr>
            <w:tcW w:w="1031"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55,912</w:t>
            </w:r>
          </w:p>
        </w:tc>
        <w:tc>
          <w:tcPr>
            <w:tcW w:w="851"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65,509</w:t>
            </w:r>
          </w:p>
        </w:tc>
        <w:tc>
          <w:tcPr>
            <w:tcW w:w="811"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110,552</w:t>
            </w:r>
          </w:p>
        </w:tc>
        <w:tc>
          <w:tcPr>
            <w:tcW w:w="993" w:type="dxa"/>
            <w:tcBorders>
              <w:top w:val="single" w:sz="12"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2,514,692</w:t>
            </w:r>
          </w:p>
        </w:tc>
      </w:tr>
      <w:tr w:rsidR="005D1730" w:rsidRPr="00055511" w:rsidTr="00055511">
        <w:trPr>
          <w:trHeight w:val="284"/>
          <w:jc w:val="center"/>
        </w:trPr>
        <w:tc>
          <w:tcPr>
            <w:tcW w:w="775" w:type="dxa"/>
            <w:vMerge/>
            <w:tcBorders>
              <w:left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供電支出</w:t>
            </w:r>
          </w:p>
        </w:tc>
        <w:tc>
          <w:tcPr>
            <w:tcW w:w="993"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2,903,670</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2,593,750</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1,372,361</w:t>
            </w:r>
          </w:p>
        </w:tc>
        <w:tc>
          <w:tcPr>
            <w:tcW w:w="103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200,468</w:t>
            </w:r>
          </w:p>
        </w:tc>
        <w:tc>
          <w:tcPr>
            <w:tcW w:w="85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206,204</w:t>
            </w:r>
          </w:p>
        </w:tc>
        <w:tc>
          <w:tcPr>
            <w:tcW w:w="81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112,992</w:t>
            </w:r>
          </w:p>
        </w:tc>
        <w:tc>
          <w:tcPr>
            <w:tcW w:w="993" w:type="dxa"/>
            <w:tcBorders>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7,389,445</w:t>
            </w:r>
          </w:p>
        </w:tc>
      </w:tr>
      <w:tr w:rsidR="005D1730" w:rsidRPr="00055511" w:rsidTr="00055511">
        <w:trPr>
          <w:trHeight w:val="284"/>
          <w:jc w:val="center"/>
        </w:trPr>
        <w:tc>
          <w:tcPr>
            <w:tcW w:w="775" w:type="dxa"/>
            <w:vMerge/>
            <w:tcBorders>
              <w:left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left"/>
              <w:rPr>
                <w:rFonts w:hAnsi="標楷體"/>
                <w:b/>
                <w:snapToGrid/>
                <w:spacing w:val="-24"/>
                <w:kern w:val="0"/>
                <w:sz w:val="20"/>
                <w:szCs w:val="22"/>
              </w:rPr>
            </w:pPr>
            <w:r w:rsidRPr="00A95064">
              <w:rPr>
                <w:rFonts w:hAnsi="標楷體"/>
                <w:b/>
                <w:snapToGrid/>
                <w:spacing w:val="-24"/>
                <w:kern w:val="0"/>
                <w:sz w:val="20"/>
                <w:szCs w:val="22"/>
              </w:rPr>
              <w:t>供電虧損</w:t>
            </w:r>
          </w:p>
        </w:tc>
        <w:tc>
          <w:tcPr>
            <w:tcW w:w="993"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-1,697,864</w:t>
            </w:r>
          </w:p>
        </w:tc>
        <w:tc>
          <w:tcPr>
            <w:tcW w:w="992"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-1,750,839</w:t>
            </w:r>
          </w:p>
        </w:tc>
        <w:tc>
          <w:tcPr>
            <w:tcW w:w="992"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-1,138,360</w:t>
            </w:r>
          </w:p>
        </w:tc>
        <w:tc>
          <w:tcPr>
            <w:tcW w:w="1031"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-144,556</w:t>
            </w:r>
          </w:p>
        </w:tc>
        <w:tc>
          <w:tcPr>
            <w:tcW w:w="851"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-140,694</w:t>
            </w:r>
          </w:p>
        </w:tc>
        <w:tc>
          <w:tcPr>
            <w:tcW w:w="811"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-2,440</w:t>
            </w:r>
          </w:p>
        </w:tc>
        <w:tc>
          <w:tcPr>
            <w:tcW w:w="993" w:type="dxa"/>
            <w:tcBorders>
              <w:right w:val="single" w:sz="12"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-4,874,753</w:t>
            </w:r>
          </w:p>
        </w:tc>
      </w:tr>
      <w:tr w:rsidR="005D1730" w:rsidRPr="00055511" w:rsidTr="00055511">
        <w:trPr>
          <w:trHeight w:val="284"/>
          <w:jc w:val="center"/>
        </w:trPr>
        <w:tc>
          <w:tcPr>
            <w:tcW w:w="775" w:type="dxa"/>
            <w:vMerge/>
            <w:tcBorders>
              <w:left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用電戶數</w:t>
            </w:r>
          </w:p>
        </w:tc>
        <w:tc>
          <w:tcPr>
            <w:tcW w:w="993"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55,605</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38,292</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5,559</w:t>
            </w:r>
          </w:p>
        </w:tc>
        <w:tc>
          <w:tcPr>
            <w:tcW w:w="103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1,832</w:t>
            </w:r>
          </w:p>
        </w:tc>
        <w:tc>
          <w:tcPr>
            <w:tcW w:w="85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1,323</w:t>
            </w:r>
          </w:p>
        </w:tc>
        <w:tc>
          <w:tcPr>
            <w:tcW w:w="81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6,671</w:t>
            </w:r>
          </w:p>
        </w:tc>
        <w:tc>
          <w:tcPr>
            <w:tcW w:w="993" w:type="dxa"/>
            <w:tcBorders>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109,282</w:t>
            </w:r>
          </w:p>
        </w:tc>
      </w:tr>
      <w:tr w:rsidR="005D1730" w:rsidRPr="00055511" w:rsidTr="00055511">
        <w:trPr>
          <w:trHeight w:val="284"/>
          <w:jc w:val="center"/>
        </w:trPr>
        <w:tc>
          <w:tcPr>
            <w:tcW w:w="775" w:type="dxa"/>
            <w:vMerge/>
            <w:tcBorders>
              <w:left w:val="single" w:sz="12" w:space="0" w:color="auto"/>
              <w:bottom w:val="doub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用電度數</w:t>
            </w:r>
          </w:p>
        </w:tc>
        <w:tc>
          <w:tcPr>
            <w:tcW w:w="993"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457,317</w:t>
            </w:r>
          </w:p>
        </w:tc>
        <w:tc>
          <w:tcPr>
            <w:tcW w:w="992"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299,680</w:t>
            </w:r>
          </w:p>
        </w:tc>
        <w:tc>
          <w:tcPr>
            <w:tcW w:w="992"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75,743</w:t>
            </w:r>
          </w:p>
        </w:tc>
        <w:tc>
          <w:tcPr>
            <w:tcW w:w="1031"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16,843</w:t>
            </w:r>
          </w:p>
        </w:tc>
        <w:tc>
          <w:tcPr>
            <w:tcW w:w="851"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18,756</w:t>
            </w:r>
          </w:p>
        </w:tc>
        <w:tc>
          <w:tcPr>
            <w:tcW w:w="811"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39,233</w:t>
            </w:r>
          </w:p>
        </w:tc>
        <w:tc>
          <w:tcPr>
            <w:tcW w:w="993" w:type="dxa"/>
            <w:tcBorders>
              <w:bottom w:val="doub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907,571</w:t>
            </w:r>
          </w:p>
        </w:tc>
      </w:tr>
      <w:tr w:rsidR="005D1730" w:rsidRPr="00055511" w:rsidTr="00055511">
        <w:trPr>
          <w:trHeight w:val="284"/>
          <w:jc w:val="center"/>
        </w:trPr>
        <w:tc>
          <w:tcPr>
            <w:tcW w:w="775" w:type="dxa"/>
            <w:vMerge w:val="restart"/>
            <w:tcBorders>
              <w:top w:val="single" w:sz="12" w:space="0" w:color="auto"/>
              <w:left w:val="single" w:sz="12" w:space="0" w:color="auto"/>
              <w:right w:val="single" w:sz="4" w:space="0" w:color="auto"/>
            </w:tcBorders>
            <w:shd w:val="clear" w:color="auto" w:fill="auto"/>
            <w:vAlign w:val="center"/>
          </w:tcPr>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110</w:t>
            </w:r>
          </w:p>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年</w:t>
            </w:r>
            <w:r>
              <w:rPr>
                <w:rFonts w:hAnsi="標楷體" w:hint="eastAsia"/>
                <w:snapToGrid/>
                <w:spacing w:val="-24"/>
                <w:kern w:val="0"/>
                <w:sz w:val="20"/>
                <w:szCs w:val="22"/>
                <w:lang w:eastAsia="zh-HK"/>
              </w:rPr>
              <w:t>度</w:t>
            </w:r>
          </w:p>
          <w:p w:rsidR="005D1730" w:rsidRPr="00055511" w:rsidRDefault="005D1730" w:rsidP="007A4C06">
            <w:pPr>
              <w:widowControl/>
              <w:spacing w:line="300" w:lineRule="exact"/>
              <w:ind w:leftChars="0" w:left="0" w:firstLineChars="0" w:firstLine="0"/>
              <w:jc w:val="center"/>
              <w:rPr>
                <w:rFonts w:hAnsi="標楷體" w:hint="eastAsia"/>
                <w:snapToGrid/>
                <w:spacing w:val="-24"/>
                <w:kern w:val="0"/>
                <w:sz w:val="20"/>
                <w:szCs w:val="22"/>
              </w:rPr>
            </w:pPr>
            <w:r w:rsidRPr="00055511">
              <w:rPr>
                <w:rFonts w:hAnsi="標楷體" w:hint="eastAsia"/>
                <w:snapToGrid/>
                <w:spacing w:val="-24"/>
                <w:kern w:val="0"/>
                <w:sz w:val="20"/>
                <w:szCs w:val="22"/>
              </w:rPr>
              <w:t>(審定)</w:t>
            </w:r>
          </w:p>
        </w:tc>
        <w:tc>
          <w:tcPr>
            <w:tcW w:w="992" w:type="dxa"/>
            <w:tcBorders>
              <w:top w:val="single" w:sz="12" w:space="0" w:color="auto"/>
              <w:left w:val="single" w:sz="4" w:space="0" w:color="auto"/>
              <w:bottom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供電收入</w:t>
            </w:r>
          </w:p>
        </w:tc>
        <w:tc>
          <w:tcPr>
            <w:tcW w:w="993"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1,221,933</w:t>
            </w:r>
          </w:p>
        </w:tc>
        <w:tc>
          <w:tcPr>
            <w:tcW w:w="992"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903,107</w:t>
            </w:r>
          </w:p>
        </w:tc>
        <w:tc>
          <w:tcPr>
            <w:tcW w:w="992"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243,923</w:t>
            </w:r>
          </w:p>
        </w:tc>
        <w:tc>
          <w:tcPr>
            <w:tcW w:w="1031"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52,741</w:t>
            </w:r>
          </w:p>
        </w:tc>
        <w:tc>
          <w:tcPr>
            <w:tcW w:w="851"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55,125</w:t>
            </w:r>
          </w:p>
        </w:tc>
        <w:tc>
          <w:tcPr>
            <w:tcW w:w="811"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98,716</w:t>
            </w:r>
          </w:p>
        </w:tc>
        <w:tc>
          <w:tcPr>
            <w:tcW w:w="993" w:type="dxa"/>
            <w:tcBorders>
              <w:top w:val="single" w:sz="12"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2,575,545</w:t>
            </w:r>
          </w:p>
        </w:tc>
      </w:tr>
      <w:tr w:rsidR="005D1730" w:rsidRPr="00055511" w:rsidTr="00055511">
        <w:trPr>
          <w:trHeight w:val="284"/>
          <w:jc w:val="center"/>
        </w:trPr>
        <w:tc>
          <w:tcPr>
            <w:tcW w:w="775" w:type="dxa"/>
            <w:vMerge/>
            <w:tcBorders>
              <w:left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供電支出</w:t>
            </w:r>
          </w:p>
        </w:tc>
        <w:tc>
          <w:tcPr>
            <w:tcW w:w="993"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3,022,001</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2,685,482</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1,313,409</w:t>
            </w:r>
          </w:p>
        </w:tc>
        <w:tc>
          <w:tcPr>
            <w:tcW w:w="103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219,160</w:t>
            </w:r>
          </w:p>
        </w:tc>
        <w:tc>
          <w:tcPr>
            <w:tcW w:w="85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204,110</w:t>
            </w:r>
          </w:p>
        </w:tc>
        <w:tc>
          <w:tcPr>
            <w:tcW w:w="81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101,335</w:t>
            </w:r>
          </w:p>
        </w:tc>
        <w:tc>
          <w:tcPr>
            <w:tcW w:w="993" w:type="dxa"/>
            <w:tcBorders>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7,545,496</w:t>
            </w:r>
          </w:p>
        </w:tc>
      </w:tr>
      <w:tr w:rsidR="005D1730" w:rsidRPr="00055511" w:rsidTr="00055511">
        <w:trPr>
          <w:trHeight w:val="284"/>
          <w:jc w:val="center"/>
        </w:trPr>
        <w:tc>
          <w:tcPr>
            <w:tcW w:w="775" w:type="dxa"/>
            <w:vMerge/>
            <w:tcBorders>
              <w:left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left"/>
              <w:rPr>
                <w:rFonts w:hAnsi="標楷體"/>
                <w:b/>
                <w:snapToGrid/>
                <w:spacing w:val="-24"/>
                <w:kern w:val="0"/>
                <w:sz w:val="20"/>
                <w:szCs w:val="22"/>
              </w:rPr>
            </w:pPr>
            <w:r w:rsidRPr="00A95064">
              <w:rPr>
                <w:rFonts w:hAnsi="標楷體"/>
                <w:b/>
                <w:snapToGrid/>
                <w:spacing w:val="-24"/>
                <w:kern w:val="0"/>
                <w:sz w:val="20"/>
                <w:szCs w:val="22"/>
              </w:rPr>
              <w:t>供電虧損</w:t>
            </w:r>
          </w:p>
        </w:tc>
        <w:tc>
          <w:tcPr>
            <w:tcW w:w="993"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-1,800,068</w:t>
            </w:r>
          </w:p>
        </w:tc>
        <w:tc>
          <w:tcPr>
            <w:tcW w:w="992"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-1,782,375</w:t>
            </w:r>
          </w:p>
        </w:tc>
        <w:tc>
          <w:tcPr>
            <w:tcW w:w="992"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-1,069,485</w:t>
            </w:r>
          </w:p>
        </w:tc>
        <w:tc>
          <w:tcPr>
            <w:tcW w:w="1031"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-166,419</w:t>
            </w:r>
          </w:p>
        </w:tc>
        <w:tc>
          <w:tcPr>
            <w:tcW w:w="851"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-148,985</w:t>
            </w:r>
          </w:p>
        </w:tc>
        <w:tc>
          <w:tcPr>
            <w:tcW w:w="811"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-2,619</w:t>
            </w:r>
          </w:p>
        </w:tc>
        <w:tc>
          <w:tcPr>
            <w:tcW w:w="993" w:type="dxa"/>
            <w:tcBorders>
              <w:right w:val="single" w:sz="12"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-4,969,951</w:t>
            </w:r>
          </w:p>
        </w:tc>
      </w:tr>
      <w:tr w:rsidR="005D1730" w:rsidRPr="00055511" w:rsidTr="00055511">
        <w:trPr>
          <w:trHeight w:val="284"/>
          <w:jc w:val="center"/>
        </w:trPr>
        <w:tc>
          <w:tcPr>
            <w:tcW w:w="775" w:type="dxa"/>
            <w:vMerge/>
            <w:tcBorders>
              <w:left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用電戶數</w:t>
            </w:r>
          </w:p>
        </w:tc>
        <w:tc>
          <w:tcPr>
            <w:tcW w:w="993"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56,611</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39,461</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5,614</w:t>
            </w:r>
          </w:p>
        </w:tc>
        <w:tc>
          <w:tcPr>
            <w:tcW w:w="103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1,879</w:t>
            </w:r>
          </w:p>
        </w:tc>
        <w:tc>
          <w:tcPr>
            <w:tcW w:w="85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1,366</w:t>
            </w:r>
          </w:p>
        </w:tc>
        <w:tc>
          <w:tcPr>
            <w:tcW w:w="81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6,806</w:t>
            </w:r>
          </w:p>
        </w:tc>
        <w:tc>
          <w:tcPr>
            <w:tcW w:w="993" w:type="dxa"/>
            <w:tcBorders>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111,737</w:t>
            </w:r>
          </w:p>
        </w:tc>
      </w:tr>
      <w:tr w:rsidR="005D1730" w:rsidRPr="00055511" w:rsidTr="00055511">
        <w:trPr>
          <w:trHeight w:val="284"/>
          <w:jc w:val="center"/>
        </w:trPr>
        <w:tc>
          <w:tcPr>
            <w:tcW w:w="775" w:type="dxa"/>
            <w:vMerge/>
            <w:tcBorders>
              <w:left w:val="single" w:sz="12" w:space="0" w:color="auto"/>
              <w:bottom w:val="doub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用電度數</w:t>
            </w:r>
          </w:p>
        </w:tc>
        <w:tc>
          <w:tcPr>
            <w:tcW w:w="993"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454,470</w:t>
            </w:r>
          </w:p>
        </w:tc>
        <w:tc>
          <w:tcPr>
            <w:tcW w:w="992"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304,394</w:t>
            </w:r>
          </w:p>
        </w:tc>
        <w:tc>
          <w:tcPr>
            <w:tcW w:w="992"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77,358</w:t>
            </w:r>
          </w:p>
        </w:tc>
        <w:tc>
          <w:tcPr>
            <w:tcW w:w="1031"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16,323</w:t>
            </w:r>
          </w:p>
        </w:tc>
        <w:tc>
          <w:tcPr>
            <w:tcW w:w="851"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16,431</w:t>
            </w:r>
          </w:p>
        </w:tc>
        <w:tc>
          <w:tcPr>
            <w:tcW w:w="811"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37,161</w:t>
            </w:r>
          </w:p>
        </w:tc>
        <w:tc>
          <w:tcPr>
            <w:tcW w:w="993" w:type="dxa"/>
            <w:tcBorders>
              <w:bottom w:val="doub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906,138</w:t>
            </w:r>
          </w:p>
        </w:tc>
      </w:tr>
      <w:tr w:rsidR="005D1730" w:rsidRPr="00055511" w:rsidTr="00055511">
        <w:trPr>
          <w:trHeight w:val="284"/>
          <w:jc w:val="center"/>
        </w:trPr>
        <w:tc>
          <w:tcPr>
            <w:tcW w:w="775" w:type="dxa"/>
            <w:vMerge w:val="restart"/>
            <w:tcBorders>
              <w:top w:val="double" w:sz="4" w:space="0" w:color="auto"/>
              <w:left w:val="single" w:sz="12" w:space="0" w:color="auto"/>
            </w:tcBorders>
            <w:shd w:val="clear" w:color="auto" w:fill="auto"/>
            <w:vAlign w:val="center"/>
          </w:tcPr>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bookmarkStart w:id="4" w:name="_Hlk84235760"/>
            <w:r w:rsidRPr="00055511">
              <w:rPr>
                <w:rFonts w:hAnsi="標楷體"/>
                <w:snapToGrid/>
                <w:spacing w:val="-24"/>
                <w:kern w:val="0"/>
                <w:sz w:val="20"/>
                <w:szCs w:val="22"/>
              </w:rPr>
              <w:t>1</w:t>
            </w:r>
            <w:r w:rsidRPr="00055511">
              <w:rPr>
                <w:rFonts w:hAnsi="標楷體" w:hint="eastAsia"/>
                <w:snapToGrid/>
                <w:spacing w:val="-24"/>
                <w:kern w:val="0"/>
                <w:sz w:val="20"/>
                <w:szCs w:val="22"/>
              </w:rPr>
              <w:t>11</w:t>
            </w:r>
          </w:p>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年</w:t>
            </w:r>
            <w:r>
              <w:rPr>
                <w:rFonts w:hAnsi="標楷體" w:hint="eastAsia"/>
                <w:snapToGrid/>
                <w:spacing w:val="-24"/>
                <w:kern w:val="0"/>
                <w:sz w:val="20"/>
                <w:szCs w:val="22"/>
                <w:lang w:eastAsia="zh-HK"/>
              </w:rPr>
              <w:t>度</w:t>
            </w:r>
          </w:p>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hint="eastAsia"/>
                <w:snapToGrid/>
                <w:spacing w:val="-24"/>
                <w:kern w:val="0"/>
                <w:sz w:val="20"/>
                <w:szCs w:val="22"/>
              </w:rPr>
              <w:t>(審定)</w:t>
            </w:r>
          </w:p>
        </w:tc>
        <w:tc>
          <w:tcPr>
            <w:tcW w:w="992" w:type="dxa"/>
            <w:tcBorders>
              <w:top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供電收入</w:t>
            </w:r>
          </w:p>
        </w:tc>
        <w:tc>
          <w:tcPr>
            <w:tcW w:w="993" w:type="dxa"/>
            <w:tcBorders>
              <w:top w:val="doub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1,333,636</w:t>
            </w:r>
          </w:p>
        </w:tc>
        <w:tc>
          <w:tcPr>
            <w:tcW w:w="992"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956,035</w:t>
            </w:r>
          </w:p>
        </w:tc>
        <w:tc>
          <w:tcPr>
            <w:tcW w:w="992"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268,271</w:t>
            </w:r>
          </w:p>
        </w:tc>
        <w:tc>
          <w:tcPr>
            <w:tcW w:w="103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65,428</w:t>
            </w:r>
          </w:p>
        </w:tc>
        <w:tc>
          <w:tcPr>
            <w:tcW w:w="85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75,814</w:t>
            </w:r>
          </w:p>
        </w:tc>
        <w:tc>
          <w:tcPr>
            <w:tcW w:w="81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131,497</w:t>
            </w:r>
          </w:p>
        </w:tc>
        <w:tc>
          <w:tcPr>
            <w:tcW w:w="993" w:type="dxa"/>
            <w:tcBorders>
              <w:top w:val="doub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2,830,682</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供電支出</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3,617,447</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3,197,677</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1,408,173</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274,603</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290,269</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200,617</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8,988,786</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left"/>
              <w:rPr>
                <w:rFonts w:hAnsi="標楷體"/>
                <w:b/>
                <w:snapToGrid/>
                <w:spacing w:val="-24"/>
                <w:kern w:val="0"/>
                <w:sz w:val="20"/>
                <w:szCs w:val="22"/>
              </w:rPr>
            </w:pPr>
            <w:r w:rsidRPr="00A95064">
              <w:rPr>
                <w:rFonts w:hAnsi="標楷體"/>
                <w:b/>
                <w:snapToGrid/>
                <w:spacing w:val="-24"/>
                <w:kern w:val="0"/>
                <w:sz w:val="20"/>
                <w:szCs w:val="22"/>
              </w:rPr>
              <w:t>供電虧損</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-2,283,810</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-2,241,642</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-1,139,903</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-209,175</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-214,455</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-69,120</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-6,158,104</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用電戶數</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57,790</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40,440</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5,678</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1,889</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1,421</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6,997</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114,215</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用電度數</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470,740</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311,577</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81,670</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18,217</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20,233</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44,720</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947,157</w:t>
            </w:r>
          </w:p>
        </w:tc>
      </w:tr>
      <w:bookmarkEnd w:id="4"/>
      <w:tr w:rsidR="005D1730" w:rsidRPr="00055511" w:rsidTr="00055511">
        <w:trPr>
          <w:trHeight w:val="284"/>
          <w:jc w:val="center"/>
        </w:trPr>
        <w:tc>
          <w:tcPr>
            <w:tcW w:w="775" w:type="dxa"/>
            <w:vMerge w:val="restart"/>
            <w:tcBorders>
              <w:top w:val="double" w:sz="4" w:space="0" w:color="auto"/>
              <w:left w:val="single" w:sz="12" w:space="0" w:color="auto"/>
            </w:tcBorders>
            <w:shd w:val="clear" w:color="auto" w:fill="auto"/>
            <w:vAlign w:val="center"/>
          </w:tcPr>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1</w:t>
            </w:r>
            <w:r w:rsidRPr="00055511">
              <w:rPr>
                <w:rFonts w:hAnsi="標楷體" w:hint="eastAsia"/>
                <w:snapToGrid/>
                <w:spacing w:val="-24"/>
                <w:kern w:val="0"/>
                <w:sz w:val="20"/>
                <w:szCs w:val="22"/>
              </w:rPr>
              <w:t>12</w:t>
            </w:r>
          </w:p>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年</w:t>
            </w:r>
            <w:r>
              <w:rPr>
                <w:rFonts w:hAnsi="標楷體" w:hint="eastAsia"/>
                <w:snapToGrid/>
                <w:spacing w:val="-24"/>
                <w:kern w:val="0"/>
                <w:sz w:val="20"/>
                <w:szCs w:val="22"/>
                <w:lang w:eastAsia="zh-HK"/>
              </w:rPr>
              <w:t>度</w:t>
            </w:r>
          </w:p>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hint="eastAsia"/>
                <w:snapToGrid/>
                <w:spacing w:val="-24"/>
                <w:kern w:val="0"/>
                <w:sz w:val="20"/>
                <w:szCs w:val="22"/>
              </w:rPr>
              <w:t>(審定)</w:t>
            </w:r>
          </w:p>
        </w:tc>
        <w:tc>
          <w:tcPr>
            <w:tcW w:w="992" w:type="dxa"/>
            <w:tcBorders>
              <w:top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供電收入</w:t>
            </w:r>
          </w:p>
        </w:tc>
        <w:tc>
          <w:tcPr>
            <w:tcW w:w="993" w:type="dxa"/>
            <w:tcBorders>
              <w:top w:val="doub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1,471,749</w:t>
            </w:r>
          </w:p>
        </w:tc>
        <w:tc>
          <w:tcPr>
            <w:tcW w:w="992"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1,034,352</w:t>
            </w:r>
          </w:p>
        </w:tc>
        <w:tc>
          <w:tcPr>
            <w:tcW w:w="992"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293,417</w:t>
            </w:r>
          </w:p>
        </w:tc>
        <w:tc>
          <w:tcPr>
            <w:tcW w:w="103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68,255</w:t>
            </w:r>
          </w:p>
        </w:tc>
        <w:tc>
          <w:tcPr>
            <w:tcW w:w="85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77,346</w:t>
            </w:r>
          </w:p>
        </w:tc>
        <w:tc>
          <w:tcPr>
            <w:tcW w:w="81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140,089</w:t>
            </w:r>
          </w:p>
        </w:tc>
        <w:tc>
          <w:tcPr>
            <w:tcW w:w="993" w:type="dxa"/>
            <w:tcBorders>
              <w:top w:val="doub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3,085,209</w:t>
            </w:r>
          </w:p>
        </w:tc>
      </w:tr>
      <w:tr w:rsidR="005D1730" w:rsidRPr="00055511" w:rsidTr="00055511">
        <w:trPr>
          <w:trHeight w:val="284"/>
          <w:jc w:val="center"/>
        </w:trPr>
        <w:tc>
          <w:tcPr>
            <w:tcW w:w="775" w:type="dxa"/>
            <w:vMerge/>
            <w:tcBorders>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供電支出</w:t>
            </w:r>
          </w:p>
        </w:tc>
        <w:tc>
          <w:tcPr>
            <w:tcW w:w="993" w:type="dxa"/>
            <w:tcBorders>
              <w:top w:val="nil"/>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3,805,589</w:t>
            </w:r>
          </w:p>
        </w:tc>
        <w:tc>
          <w:tcPr>
            <w:tcW w:w="992"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3,518,675</w:t>
            </w:r>
          </w:p>
        </w:tc>
        <w:tc>
          <w:tcPr>
            <w:tcW w:w="992"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1,551,006</w:t>
            </w:r>
          </w:p>
        </w:tc>
        <w:tc>
          <w:tcPr>
            <w:tcW w:w="103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332,835</w:t>
            </w:r>
          </w:p>
        </w:tc>
        <w:tc>
          <w:tcPr>
            <w:tcW w:w="85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297,289</w:t>
            </w:r>
          </w:p>
        </w:tc>
        <w:tc>
          <w:tcPr>
            <w:tcW w:w="81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211,646</w:t>
            </w:r>
          </w:p>
        </w:tc>
        <w:tc>
          <w:tcPr>
            <w:tcW w:w="993" w:type="dxa"/>
            <w:tcBorders>
              <w:top w:val="nil"/>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9,717,040</w:t>
            </w:r>
          </w:p>
        </w:tc>
      </w:tr>
      <w:tr w:rsidR="005D1730" w:rsidRPr="00055511" w:rsidTr="00055511">
        <w:trPr>
          <w:trHeight w:val="284"/>
          <w:jc w:val="center"/>
        </w:trPr>
        <w:tc>
          <w:tcPr>
            <w:tcW w:w="775" w:type="dxa"/>
            <w:vMerge/>
            <w:tcBorders>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shd w:val="clear" w:color="auto" w:fill="auto"/>
            <w:vAlign w:val="center"/>
          </w:tcPr>
          <w:p w:rsidR="005D1730" w:rsidRPr="00A95064" w:rsidRDefault="005D1730" w:rsidP="007A4C06">
            <w:pPr>
              <w:widowControl/>
              <w:spacing w:line="300" w:lineRule="exact"/>
              <w:ind w:leftChars="0" w:left="0" w:firstLineChars="0" w:firstLine="0"/>
              <w:jc w:val="left"/>
              <w:rPr>
                <w:rFonts w:hAnsi="標楷體"/>
                <w:b/>
                <w:snapToGrid/>
                <w:spacing w:val="-24"/>
                <w:kern w:val="0"/>
                <w:sz w:val="20"/>
                <w:szCs w:val="22"/>
              </w:rPr>
            </w:pPr>
            <w:r w:rsidRPr="00A95064">
              <w:rPr>
                <w:rFonts w:hAnsi="標楷體"/>
                <w:b/>
                <w:snapToGrid/>
                <w:spacing w:val="-24"/>
                <w:kern w:val="0"/>
                <w:sz w:val="20"/>
                <w:szCs w:val="22"/>
              </w:rPr>
              <w:t>供電虧損</w:t>
            </w:r>
          </w:p>
        </w:tc>
        <w:tc>
          <w:tcPr>
            <w:tcW w:w="993" w:type="dxa"/>
            <w:tcBorders>
              <w:top w:val="nil"/>
              <w:left w:val="single" w:sz="4" w:space="0" w:color="auto"/>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-2,333,840</w:t>
            </w:r>
          </w:p>
        </w:tc>
        <w:tc>
          <w:tcPr>
            <w:tcW w:w="992" w:type="dxa"/>
            <w:tcBorders>
              <w:top w:val="nil"/>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-2,484,323</w:t>
            </w:r>
          </w:p>
        </w:tc>
        <w:tc>
          <w:tcPr>
            <w:tcW w:w="992" w:type="dxa"/>
            <w:tcBorders>
              <w:top w:val="nil"/>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-1,257,588</w:t>
            </w:r>
          </w:p>
        </w:tc>
        <w:tc>
          <w:tcPr>
            <w:tcW w:w="1031" w:type="dxa"/>
            <w:tcBorders>
              <w:top w:val="nil"/>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-264,580</w:t>
            </w:r>
          </w:p>
        </w:tc>
        <w:tc>
          <w:tcPr>
            <w:tcW w:w="851" w:type="dxa"/>
            <w:tcBorders>
              <w:top w:val="nil"/>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-219,943</w:t>
            </w:r>
          </w:p>
        </w:tc>
        <w:tc>
          <w:tcPr>
            <w:tcW w:w="811" w:type="dxa"/>
            <w:tcBorders>
              <w:top w:val="nil"/>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-71,557</w:t>
            </w:r>
          </w:p>
        </w:tc>
        <w:tc>
          <w:tcPr>
            <w:tcW w:w="993" w:type="dxa"/>
            <w:tcBorders>
              <w:top w:val="nil"/>
              <w:left w:val="nil"/>
              <w:bottom w:val="single" w:sz="4" w:space="0" w:color="auto"/>
              <w:right w:val="single" w:sz="12"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-6,631,831</w:t>
            </w:r>
          </w:p>
        </w:tc>
      </w:tr>
      <w:tr w:rsidR="005D1730" w:rsidRPr="00055511" w:rsidTr="00055511">
        <w:trPr>
          <w:trHeight w:val="284"/>
          <w:jc w:val="center"/>
        </w:trPr>
        <w:tc>
          <w:tcPr>
            <w:tcW w:w="775" w:type="dxa"/>
            <w:vMerge/>
            <w:tcBorders>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用電戶數</w:t>
            </w:r>
          </w:p>
        </w:tc>
        <w:tc>
          <w:tcPr>
            <w:tcW w:w="993" w:type="dxa"/>
            <w:tcBorders>
              <w:top w:val="nil"/>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58,842</w:t>
            </w:r>
          </w:p>
        </w:tc>
        <w:tc>
          <w:tcPr>
            <w:tcW w:w="992"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41,385</w:t>
            </w:r>
          </w:p>
        </w:tc>
        <w:tc>
          <w:tcPr>
            <w:tcW w:w="992"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5,701</w:t>
            </w:r>
          </w:p>
        </w:tc>
        <w:tc>
          <w:tcPr>
            <w:tcW w:w="103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1,918</w:t>
            </w:r>
          </w:p>
        </w:tc>
        <w:tc>
          <w:tcPr>
            <w:tcW w:w="85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1,465</w:t>
            </w:r>
          </w:p>
        </w:tc>
        <w:tc>
          <w:tcPr>
            <w:tcW w:w="81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7,195</w:t>
            </w:r>
          </w:p>
        </w:tc>
        <w:tc>
          <w:tcPr>
            <w:tcW w:w="993" w:type="dxa"/>
            <w:tcBorders>
              <w:top w:val="nil"/>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116,506</w:t>
            </w:r>
          </w:p>
        </w:tc>
      </w:tr>
      <w:tr w:rsidR="005D1730" w:rsidRPr="00055511" w:rsidTr="00055511">
        <w:trPr>
          <w:trHeight w:val="284"/>
          <w:jc w:val="center"/>
        </w:trPr>
        <w:tc>
          <w:tcPr>
            <w:tcW w:w="775" w:type="dxa"/>
            <w:vMerge/>
            <w:tcBorders>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用電度數</w:t>
            </w:r>
          </w:p>
        </w:tc>
        <w:tc>
          <w:tcPr>
            <w:tcW w:w="993" w:type="dxa"/>
            <w:tcBorders>
              <w:top w:val="nil"/>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477,449</w:t>
            </w:r>
          </w:p>
        </w:tc>
        <w:tc>
          <w:tcPr>
            <w:tcW w:w="992"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316,739</w:t>
            </w:r>
          </w:p>
        </w:tc>
        <w:tc>
          <w:tcPr>
            <w:tcW w:w="992"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82,410</w:t>
            </w:r>
          </w:p>
        </w:tc>
        <w:tc>
          <w:tcPr>
            <w:tcW w:w="103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18,582</w:t>
            </w:r>
          </w:p>
        </w:tc>
        <w:tc>
          <w:tcPr>
            <w:tcW w:w="85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19,940</w:t>
            </w:r>
          </w:p>
        </w:tc>
        <w:tc>
          <w:tcPr>
            <w:tcW w:w="81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46,771</w:t>
            </w:r>
          </w:p>
        </w:tc>
        <w:tc>
          <w:tcPr>
            <w:tcW w:w="993" w:type="dxa"/>
            <w:tcBorders>
              <w:top w:val="nil"/>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961,891</w:t>
            </w:r>
          </w:p>
        </w:tc>
      </w:tr>
      <w:tr w:rsidR="005D1730" w:rsidRPr="00055511" w:rsidTr="00055511">
        <w:trPr>
          <w:trHeight w:val="284"/>
          <w:jc w:val="center"/>
        </w:trPr>
        <w:tc>
          <w:tcPr>
            <w:tcW w:w="775" w:type="dxa"/>
            <w:vMerge w:val="restart"/>
            <w:tcBorders>
              <w:top w:val="double" w:sz="4" w:space="0" w:color="auto"/>
              <w:left w:val="single" w:sz="12" w:space="0" w:color="auto"/>
            </w:tcBorders>
            <w:shd w:val="clear" w:color="auto" w:fill="auto"/>
            <w:vAlign w:val="center"/>
          </w:tcPr>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bookmarkStart w:id="5" w:name="_Hlk101274478"/>
            <w:r w:rsidRPr="00055511">
              <w:rPr>
                <w:rFonts w:hAnsi="標楷體"/>
                <w:snapToGrid/>
                <w:spacing w:val="-24"/>
                <w:kern w:val="0"/>
                <w:sz w:val="20"/>
                <w:szCs w:val="22"/>
              </w:rPr>
              <w:t>1</w:t>
            </w:r>
            <w:r w:rsidRPr="00055511">
              <w:rPr>
                <w:rFonts w:hAnsi="標楷體" w:hint="eastAsia"/>
                <w:snapToGrid/>
                <w:spacing w:val="-24"/>
                <w:kern w:val="0"/>
                <w:sz w:val="20"/>
                <w:szCs w:val="22"/>
              </w:rPr>
              <w:t>13</w:t>
            </w:r>
          </w:p>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年</w:t>
            </w:r>
            <w:r>
              <w:rPr>
                <w:rFonts w:hAnsi="標楷體" w:hint="eastAsia"/>
                <w:snapToGrid/>
                <w:spacing w:val="-24"/>
                <w:kern w:val="0"/>
                <w:sz w:val="20"/>
                <w:szCs w:val="22"/>
                <w:lang w:eastAsia="zh-HK"/>
              </w:rPr>
              <w:t>度</w:t>
            </w:r>
          </w:p>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hint="eastAsia"/>
                <w:snapToGrid/>
                <w:spacing w:val="-24"/>
                <w:kern w:val="0"/>
                <w:sz w:val="20"/>
                <w:szCs w:val="22"/>
              </w:rPr>
              <w:t>(審定)</w:t>
            </w:r>
          </w:p>
        </w:tc>
        <w:tc>
          <w:tcPr>
            <w:tcW w:w="992" w:type="dxa"/>
            <w:tcBorders>
              <w:top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供電收入</w:t>
            </w:r>
          </w:p>
        </w:tc>
        <w:tc>
          <w:tcPr>
            <w:tcW w:w="993" w:type="dxa"/>
            <w:tcBorders>
              <w:top w:val="doub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1,652,836</w:t>
            </w:r>
          </w:p>
        </w:tc>
        <w:tc>
          <w:tcPr>
            <w:tcW w:w="992"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1,143,085</w:t>
            </w:r>
          </w:p>
        </w:tc>
        <w:tc>
          <w:tcPr>
            <w:tcW w:w="992"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331,180</w:t>
            </w:r>
          </w:p>
        </w:tc>
        <w:tc>
          <w:tcPr>
            <w:tcW w:w="103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79,194</w:t>
            </w:r>
          </w:p>
        </w:tc>
        <w:tc>
          <w:tcPr>
            <w:tcW w:w="85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86,238</w:t>
            </w:r>
          </w:p>
        </w:tc>
        <w:tc>
          <w:tcPr>
            <w:tcW w:w="81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169,858</w:t>
            </w:r>
          </w:p>
        </w:tc>
        <w:tc>
          <w:tcPr>
            <w:tcW w:w="993" w:type="dxa"/>
            <w:tcBorders>
              <w:top w:val="doub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3,462,392</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4"/>
              </w:rPr>
            </w:pPr>
          </w:p>
        </w:tc>
        <w:tc>
          <w:tcPr>
            <w:tcW w:w="992" w:type="dxa"/>
            <w:tcBorders>
              <w:top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供電支出</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3,963,618</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3,337,840</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1,628,235</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285,734</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336,619</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216,535</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9,768,582</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4"/>
              </w:rPr>
            </w:pPr>
          </w:p>
        </w:tc>
        <w:tc>
          <w:tcPr>
            <w:tcW w:w="992" w:type="dxa"/>
            <w:tcBorders>
              <w:top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left"/>
              <w:rPr>
                <w:rFonts w:hAnsi="標楷體"/>
                <w:b/>
                <w:snapToGrid/>
                <w:spacing w:val="-24"/>
                <w:kern w:val="0"/>
                <w:sz w:val="20"/>
                <w:szCs w:val="22"/>
              </w:rPr>
            </w:pPr>
            <w:r w:rsidRPr="00A95064">
              <w:rPr>
                <w:rFonts w:hAnsi="標楷體"/>
                <w:b/>
                <w:snapToGrid/>
                <w:spacing w:val="-24"/>
                <w:kern w:val="0"/>
                <w:sz w:val="20"/>
                <w:szCs w:val="22"/>
              </w:rPr>
              <w:t>供電虧損</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-2,310,782</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-2,194,755</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-1,297,055</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-206,540</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-250,381</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-46,677</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-6,306,190</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4"/>
              </w:rPr>
            </w:pPr>
          </w:p>
        </w:tc>
        <w:tc>
          <w:tcPr>
            <w:tcW w:w="992" w:type="dxa"/>
            <w:tcBorders>
              <w:top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用電戶數</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59,779</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42,373</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5,970</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1,917</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1,477</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7,380</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118,896</w:t>
            </w:r>
          </w:p>
        </w:tc>
      </w:tr>
      <w:tr w:rsidR="005D1730" w:rsidRPr="00055511" w:rsidTr="00055511">
        <w:trPr>
          <w:trHeight w:val="284"/>
          <w:jc w:val="center"/>
        </w:trPr>
        <w:tc>
          <w:tcPr>
            <w:tcW w:w="775" w:type="dxa"/>
            <w:vMerge/>
            <w:tcBorders>
              <w:top w:val="single" w:sz="4" w:space="0" w:color="auto"/>
              <w:left w:val="single" w:sz="12" w:space="0" w:color="auto"/>
              <w:bottom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4"/>
              </w:rPr>
            </w:pPr>
          </w:p>
        </w:tc>
        <w:tc>
          <w:tcPr>
            <w:tcW w:w="992" w:type="dxa"/>
            <w:tcBorders>
              <w:top w:val="single" w:sz="4" w:space="0" w:color="auto"/>
              <w:bottom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用電度數</w:t>
            </w:r>
          </w:p>
        </w:tc>
        <w:tc>
          <w:tcPr>
            <w:tcW w:w="993" w:type="dxa"/>
            <w:tcBorders>
              <w:top w:val="single" w:sz="4" w:space="0" w:color="auto"/>
              <w:left w:val="single" w:sz="4" w:space="0" w:color="auto"/>
              <w:bottom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491,695</w:t>
            </w:r>
          </w:p>
        </w:tc>
        <w:tc>
          <w:tcPr>
            <w:tcW w:w="992" w:type="dxa"/>
            <w:tcBorders>
              <w:top w:val="single" w:sz="4" w:space="0" w:color="auto"/>
              <w:left w:val="nil"/>
              <w:bottom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325,378</w:t>
            </w:r>
          </w:p>
        </w:tc>
        <w:tc>
          <w:tcPr>
            <w:tcW w:w="992" w:type="dxa"/>
            <w:tcBorders>
              <w:top w:val="single" w:sz="4" w:space="0" w:color="auto"/>
              <w:left w:val="nil"/>
              <w:bottom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84,828</w:t>
            </w:r>
          </w:p>
        </w:tc>
        <w:tc>
          <w:tcPr>
            <w:tcW w:w="1031" w:type="dxa"/>
            <w:tcBorders>
              <w:top w:val="single" w:sz="4" w:space="0" w:color="auto"/>
              <w:left w:val="nil"/>
              <w:bottom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19,541</w:t>
            </w:r>
          </w:p>
        </w:tc>
        <w:tc>
          <w:tcPr>
            <w:tcW w:w="851" w:type="dxa"/>
            <w:tcBorders>
              <w:top w:val="single" w:sz="4" w:space="0" w:color="auto"/>
              <w:left w:val="nil"/>
              <w:bottom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20,577</w:t>
            </w:r>
          </w:p>
        </w:tc>
        <w:tc>
          <w:tcPr>
            <w:tcW w:w="811" w:type="dxa"/>
            <w:tcBorders>
              <w:top w:val="single" w:sz="4" w:space="0" w:color="auto"/>
              <w:left w:val="nil"/>
              <w:bottom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52,291</w:t>
            </w:r>
          </w:p>
        </w:tc>
        <w:tc>
          <w:tcPr>
            <w:tcW w:w="993" w:type="dxa"/>
            <w:tcBorders>
              <w:top w:val="single" w:sz="4" w:space="0" w:color="auto"/>
              <w:left w:val="nil"/>
              <w:bottom w:val="single" w:sz="12"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994,311</w:t>
            </w:r>
          </w:p>
        </w:tc>
      </w:tr>
    </w:tbl>
    <w:bookmarkEnd w:id="5"/>
    <w:p w:rsidR="005D1730" w:rsidRDefault="005D1730" w:rsidP="00055511">
      <w:pPr>
        <w:spacing w:line="280" w:lineRule="exact"/>
        <w:ind w:leftChars="0" w:left="0" w:firstLineChars="0" w:firstLine="0"/>
        <w:jc w:val="left"/>
        <w:rPr>
          <w:sz w:val="24"/>
          <w:lang w:eastAsia="zh-HK"/>
        </w:rPr>
      </w:pPr>
      <w:r>
        <w:rPr>
          <w:rFonts w:hint="eastAsia"/>
          <w:sz w:val="24"/>
          <w:lang w:eastAsia="zh-HK"/>
        </w:rPr>
        <w:t>說</w:t>
      </w:r>
      <w:r>
        <w:rPr>
          <w:rFonts w:hint="eastAsia"/>
          <w:sz w:val="24"/>
        </w:rPr>
        <w:t xml:space="preserve"> </w:t>
      </w:r>
      <w:r>
        <w:rPr>
          <w:sz w:val="24"/>
        </w:rPr>
        <w:t xml:space="preserve">   </w:t>
      </w:r>
      <w:r>
        <w:rPr>
          <w:rFonts w:hint="eastAsia"/>
          <w:sz w:val="24"/>
          <w:lang w:eastAsia="zh-HK"/>
        </w:rPr>
        <w:t>明：</w:t>
      </w:r>
      <w:r>
        <w:rPr>
          <w:rFonts w:hint="eastAsia"/>
          <w:sz w:val="24"/>
        </w:rPr>
        <w:t>1.</w:t>
      </w:r>
      <w:r>
        <w:rPr>
          <w:rFonts w:hint="eastAsia"/>
          <w:sz w:val="24"/>
          <w:lang w:eastAsia="zh-HK"/>
        </w:rPr>
        <w:t>本表因四捨五入致有</w:t>
      </w:r>
      <w:r>
        <w:rPr>
          <w:rFonts w:hint="eastAsia"/>
          <w:sz w:val="24"/>
        </w:rPr>
        <w:t>尾</w:t>
      </w:r>
      <w:r>
        <w:rPr>
          <w:rFonts w:hint="eastAsia"/>
          <w:sz w:val="24"/>
          <w:lang w:eastAsia="zh-HK"/>
        </w:rPr>
        <w:t>差。</w:t>
      </w:r>
    </w:p>
    <w:p w:rsidR="005D1730" w:rsidRPr="00E00AC4" w:rsidRDefault="005D1730" w:rsidP="00E00AC4">
      <w:pPr>
        <w:spacing w:line="280" w:lineRule="exact"/>
        <w:ind w:leftChars="0" w:left="1459" w:hangingChars="600" w:hanging="1459"/>
        <w:jc w:val="left"/>
        <w:rPr>
          <w:sz w:val="24"/>
          <w:szCs w:val="24"/>
          <w:lang w:eastAsia="zh-HK"/>
        </w:rPr>
      </w:pPr>
      <w:r>
        <w:rPr>
          <w:rFonts w:hint="eastAsia"/>
          <w:sz w:val="24"/>
        </w:rPr>
        <w:t xml:space="preserve"> </w:t>
      </w:r>
      <w:r>
        <w:rPr>
          <w:sz w:val="24"/>
        </w:rPr>
        <w:t xml:space="preserve">         </w:t>
      </w:r>
      <w:r>
        <w:rPr>
          <w:rFonts w:hint="eastAsia"/>
          <w:sz w:val="24"/>
        </w:rPr>
        <w:t>2.</w:t>
      </w:r>
      <w:r>
        <w:rPr>
          <w:rFonts w:hint="eastAsia"/>
          <w:sz w:val="24"/>
          <w:lang w:eastAsia="zh-HK"/>
        </w:rPr>
        <w:t>台電公司</w:t>
      </w:r>
      <w:r w:rsidRPr="00E00AC4">
        <w:rPr>
          <w:rFonts w:hint="eastAsia"/>
          <w:sz w:val="24"/>
          <w:szCs w:val="24"/>
          <w:lang w:eastAsia="zh-HK"/>
        </w:rPr>
        <w:t>表示111年起離島供電虧損金額遽增，係因俄烏戰爭致國際燃料價格</w:t>
      </w:r>
      <w:r>
        <w:rPr>
          <w:rFonts w:hint="eastAsia"/>
          <w:sz w:val="24"/>
          <w:szCs w:val="24"/>
          <w:lang w:eastAsia="zh-HK"/>
        </w:rPr>
        <w:t>上</w:t>
      </w:r>
      <w:r w:rsidRPr="00E00AC4">
        <w:rPr>
          <w:rFonts w:hint="eastAsia"/>
          <w:sz w:val="24"/>
          <w:szCs w:val="24"/>
          <w:lang w:eastAsia="zh-HK"/>
        </w:rPr>
        <w:t>漲所致。</w:t>
      </w:r>
    </w:p>
    <w:p w:rsidR="005D1730" w:rsidRDefault="005D1730" w:rsidP="00055511">
      <w:pPr>
        <w:spacing w:line="280" w:lineRule="exact"/>
        <w:ind w:leftChars="0" w:left="0" w:firstLineChars="0" w:firstLine="0"/>
        <w:jc w:val="left"/>
        <w:rPr>
          <w:sz w:val="24"/>
        </w:rPr>
      </w:pPr>
      <w:r w:rsidRPr="00CF54FA">
        <w:rPr>
          <w:rFonts w:hint="eastAsia"/>
          <w:sz w:val="24"/>
        </w:rPr>
        <w:t>資料來源：</w:t>
      </w:r>
      <w:r>
        <w:rPr>
          <w:rFonts w:hint="eastAsia"/>
          <w:sz w:val="24"/>
          <w:lang w:eastAsia="zh-HK"/>
        </w:rPr>
        <w:t>能源署</w:t>
      </w:r>
      <w:r w:rsidRPr="00CF54FA">
        <w:rPr>
          <w:rFonts w:hint="eastAsia"/>
          <w:sz w:val="24"/>
        </w:rPr>
        <w:t>提供。</w:t>
      </w:r>
    </w:p>
    <w:p w:rsidR="005D1730" w:rsidRPr="0080290C" w:rsidRDefault="005D1730" w:rsidP="006624D3">
      <w:pPr>
        <w:pStyle w:val="a5"/>
        <w:ind w:left="849" w:hanging="283"/>
        <w:rPr>
          <w:b/>
          <w:lang w:eastAsia="zh-HK"/>
        </w:rPr>
      </w:pPr>
      <w:r w:rsidRPr="0080290C">
        <w:rPr>
          <w:rFonts w:hint="eastAsia"/>
          <w:b/>
        </w:rPr>
        <w:t>(</w:t>
      </w:r>
      <w:r>
        <w:rPr>
          <w:rFonts w:hint="eastAsia"/>
          <w:b/>
          <w:lang w:eastAsia="zh-HK"/>
        </w:rPr>
        <w:t>三</w:t>
      </w:r>
      <w:r w:rsidRPr="0080290C">
        <w:rPr>
          <w:rFonts w:hint="eastAsia"/>
          <w:b/>
        </w:rPr>
        <w:t>)</w:t>
      </w:r>
      <w:r>
        <w:rPr>
          <w:rFonts w:hint="eastAsia"/>
          <w:b/>
          <w:lang w:eastAsia="zh-HK"/>
        </w:rPr>
        <w:t>離</w:t>
      </w:r>
      <w:r w:rsidRPr="003E7C4F">
        <w:rPr>
          <w:rFonts w:hint="eastAsia"/>
          <w:b/>
          <w:lang w:eastAsia="zh-HK"/>
        </w:rPr>
        <w:t>島</w:t>
      </w:r>
      <w:r>
        <w:rPr>
          <w:rFonts w:hint="eastAsia"/>
          <w:b/>
          <w:lang w:eastAsia="zh-HK"/>
        </w:rPr>
        <w:t>用電近年持續成長</w:t>
      </w:r>
      <w:r w:rsidRPr="0080290C">
        <w:rPr>
          <w:rFonts w:hint="eastAsia"/>
          <w:b/>
        </w:rPr>
        <w:t>，允宜</w:t>
      </w:r>
      <w:r>
        <w:rPr>
          <w:rFonts w:hint="eastAsia"/>
          <w:b/>
          <w:lang w:eastAsia="zh-HK"/>
        </w:rPr>
        <w:t>促請台電公司加強宣</w:t>
      </w:r>
      <w:r>
        <w:rPr>
          <w:rFonts w:hint="eastAsia"/>
          <w:b/>
        </w:rPr>
        <w:t>導</w:t>
      </w:r>
      <w:r>
        <w:rPr>
          <w:rFonts w:hint="eastAsia"/>
          <w:b/>
          <w:lang w:eastAsia="zh-HK"/>
        </w:rPr>
        <w:t>及</w:t>
      </w:r>
      <w:r w:rsidRPr="0080290C">
        <w:rPr>
          <w:rFonts w:hint="eastAsia"/>
          <w:b/>
        </w:rPr>
        <w:t>輔導</w:t>
      </w:r>
      <w:r w:rsidR="00562904">
        <w:rPr>
          <w:rFonts w:hint="eastAsia"/>
          <w:b/>
          <w:lang w:eastAsia="zh-HK"/>
        </w:rPr>
        <w:t>離</w:t>
      </w:r>
      <w:r w:rsidR="00562904">
        <w:rPr>
          <w:rFonts w:hint="eastAsia"/>
          <w:b/>
        </w:rPr>
        <w:t>島</w:t>
      </w:r>
      <w:r w:rsidRPr="0080290C">
        <w:rPr>
          <w:rFonts w:hint="eastAsia"/>
          <w:b/>
        </w:rPr>
        <w:t>用</w:t>
      </w:r>
      <w:r w:rsidR="00562904">
        <w:rPr>
          <w:rFonts w:hint="eastAsia"/>
          <w:b/>
          <w:lang w:eastAsia="zh-HK"/>
        </w:rPr>
        <w:t>戶</w:t>
      </w:r>
      <w:r w:rsidR="00562904">
        <w:rPr>
          <w:rFonts w:hint="eastAsia"/>
          <w:b/>
        </w:rPr>
        <w:t>落</w:t>
      </w:r>
      <w:r w:rsidR="00562904">
        <w:rPr>
          <w:rFonts w:hint="eastAsia"/>
          <w:b/>
          <w:lang w:eastAsia="zh-HK"/>
        </w:rPr>
        <w:t>實</w:t>
      </w:r>
      <w:r w:rsidRPr="0080290C">
        <w:rPr>
          <w:rFonts w:hint="eastAsia"/>
          <w:b/>
        </w:rPr>
        <w:t>節能</w:t>
      </w:r>
      <w:r>
        <w:rPr>
          <w:rFonts w:hint="eastAsia"/>
          <w:b/>
          <w:lang w:eastAsia="zh-HK"/>
        </w:rPr>
        <w:t>，以</w:t>
      </w:r>
      <w:r>
        <w:rPr>
          <w:rFonts w:hint="eastAsia"/>
          <w:b/>
        </w:rPr>
        <w:t>減</w:t>
      </w:r>
      <w:r>
        <w:rPr>
          <w:rFonts w:hint="eastAsia"/>
          <w:b/>
          <w:lang w:eastAsia="zh-HK"/>
        </w:rPr>
        <w:t>輕政府財務負擔</w:t>
      </w:r>
    </w:p>
    <w:p w:rsidR="005D1730" w:rsidRDefault="005D1730" w:rsidP="006624D3">
      <w:pPr>
        <w:pStyle w:val="21"/>
        <w:ind w:left="850" w:firstLine="566"/>
      </w:pPr>
      <w:r>
        <w:rPr>
          <w:rFonts w:hint="eastAsia"/>
          <w:lang w:eastAsia="zh-HK"/>
        </w:rPr>
        <w:t>台電公司為加強離</w:t>
      </w:r>
      <w:r>
        <w:rPr>
          <w:rFonts w:hint="eastAsia"/>
        </w:rPr>
        <w:t>島</w:t>
      </w:r>
      <w:r>
        <w:rPr>
          <w:rFonts w:hint="eastAsia"/>
          <w:lang w:eastAsia="zh-HK"/>
        </w:rPr>
        <w:t>節電成效，近年</w:t>
      </w:r>
      <w:r>
        <w:rPr>
          <w:rFonts w:hint="eastAsia"/>
        </w:rPr>
        <w:t>(112</w:t>
      </w:r>
      <w:r>
        <w:rPr>
          <w:rFonts w:hint="eastAsia"/>
          <w:lang w:eastAsia="zh-HK"/>
        </w:rPr>
        <w:t>年至</w:t>
      </w:r>
      <w:r>
        <w:rPr>
          <w:rFonts w:hint="eastAsia"/>
        </w:rPr>
        <w:t>114</w:t>
      </w:r>
      <w:r>
        <w:rPr>
          <w:rFonts w:hint="eastAsia"/>
          <w:lang w:eastAsia="zh-HK"/>
        </w:rPr>
        <w:t>年</w:t>
      </w:r>
      <w:r>
        <w:rPr>
          <w:rFonts w:hint="eastAsia"/>
        </w:rPr>
        <w:t>7</w:t>
      </w:r>
      <w:r>
        <w:rPr>
          <w:rFonts w:hint="eastAsia"/>
          <w:lang w:eastAsia="zh-HK"/>
        </w:rPr>
        <w:t>月底</w:t>
      </w:r>
      <w:r>
        <w:rPr>
          <w:rFonts w:hint="eastAsia"/>
        </w:rPr>
        <w:t>)</w:t>
      </w:r>
      <w:r>
        <w:rPr>
          <w:rFonts w:hint="eastAsia"/>
          <w:lang w:eastAsia="zh-HK"/>
        </w:rPr>
        <w:t>分別於澎湖、金門及</w:t>
      </w:r>
      <w:r w:rsidRPr="00055511">
        <w:rPr>
          <w:lang w:eastAsia="zh-HK"/>
        </w:rPr>
        <w:t>馬祖</w:t>
      </w:r>
      <w:r>
        <w:rPr>
          <w:rFonts w:hint="eastAsia"/>
          <w:lang w:eastAsia="zh-HK"/>
        </w:rPr>
        <w:t>辦理節電宣</w:t>
      </w:r>
      <w:r>
        <w:rPr>
          <w:rFonts w:hint="eastAsia"/>
        </w:rPr>
        <w:t>導</w:t>
      </w:r>
      <w:r w:rsidR="00562904">
        <w:rPr>
          <w:rFonts w:hint="eastAsia"/>
          <w:lang w:eastAsia="zh-HK"/>
        </w:rPr>
        <w:t>會共</w:t>
      </w:r>
      <w:r>
        <w:rPr>
          <w:rFonts w:hint="eastAsia"/>
        </w:rPr>
        <w:t>265</w:t>
      </w:r>
      <w:r>
        <w:rPr>
          <w:rFonts w:hint="eastAsia"/>
          <w:lang w:eastAsia="zh-HK"/>
        </w:rPr>
        <w:t>場</w:t>
      </w:r>
      <w:r w:rsidR="00562904">
        <w:rPr>
          <w:rFonts w:hint="eastAsia"/>
          <w:lang w:eastAsia="zh-HK"/>
        </w:rPr>
        <w:t>，平均每年約辦理</w:t>
      </w:r>
      <w:r w:rsidR="00562904">
        <w:rPr>
          <w:rFonts w:hint="eastAsia"/>
        </w:rPr>
        <w:t>100</w:t>
      </w:r>
      <w:r w:rsidR="00562904">
        <w:rPr>
          <w:rFonts w:hint="eastAsia"/>
          <w:lang w:eastAsia="zh-HK"/>
        </w:rPr>
        <w:t>場。</w:t>
      </w:r>
      <w:r>
        <w:rPr>
          <w:rFonts w:hint="eastAsia"/>
          <w:lang w:eastAsia="zh-HK"/>
        </w:rPr>
        <w:t>惟觀察</w:t>
      </w:r>
      <w:r>
        <w:rPr>
          <w:rFonts w:hint="eastAsia"/>
        </w:rPr>
        <w:t>109</w:t>
      </w:r>
      <w:r>
        <w:rPr>
          <w:rFonts w:hint="eastAsia"/>
          <w:lang w:eastAsia="zh-HK"/>
        </w:rPr>
        <w:t>至</w:t>
      </w:r>
      <w:r>
        <w:rPr>
          <w:rFonts w:hint="eastAsia"/>
        </w:rPr>
        <w:t>113</w:t>
      </w:r>
      <w:r>
        <w:rPr>
          <w:rFonts w:hint="eastAsia"/>
          <w:lang w:eastAsia="zh-HK"/>
        </w:rPr>
        <w:t>年度澎湖、金門、</w:t>
      </w:r>
      <w:r w:rsidRPr="00055511">
        <w:rPr>
          <w:lang w:eastAsia="zh-HK"/>
        </w:rPr>
        <w:t>馬祖</w:t>
      </w:r>
      <w:r>
        <w:rPr>
          <w:rFonts w:hint="eastAsia"/>
          <w:lang w:eastAsia="zh-HK"/>
        </w:rPr>
        <w:t>、</w:t>
      </w:r>
      <w:r w:rsidRPr="00055511">
        <w:rPr>
          <w:lang w:eastAsia="zh-HK"/>
        </w:rPr>
        <w:t>蘭嶼</w:t>
      </w:r>
      <w:r>
        <w:rPr>
          <w:rFonts w:hint="eastAsia"/>
          <w:lang w:eastAsia="zh-HK"/>
        </w:rPr>
        <w:t>、</w:t>
      </w:r>
      <w:r w:rsidRPr="00055511">
        <w:rPr>
          <w:lang w:eastAsia="zh-HK"/>
        </w:rPr>
        <w:t>綠島</w:t>
      </w:r>
      <w:r>
        <w:rPr>
          <w:rFonts w:hint="eastAsia"/>
          <w:lang w:eastAsia="zh-HK"/>
        </w:rPr>
        <w:t>及</w:t>
      </w:r>
      <w:r w:rsidRPr="00055511">
        <w:rPr>
          <w:lang w:eastAsia="zh-HK"/>
        </w:rPr>
        <w:t>小琉球</w:t>
      </w:r>
      <w:r>
        <w:rPr>
          <w:rFonts w:hint="eastAsia"/>
          <w:lang w:eastAsia="zh-HK"/>
        </w:rPr>
        <w:t>地區等</w:t>
      </w:r>
      <w:r>
        <w:rPr>
          <w:rFonts w:hint="eastAsia"/>
        </w:rPr>
        <w:t>6</w:t>
      </w:r>
      <w:r>
        <w:rPr>
          <w:rFonts w:hint="eastAsia"/>
          <w:lang w:eastAsia="zh-HK"/>
        </w:rPr>
        <w:t>處離</w:t>
      </w:r>
      <w:r>
        <w:rPr>
          <w:rFonts w:hint="eastAsia"/>
        </w:rPr>
        <w:t>島</w:t>
      </w:r>
      <w:r>
        <w:rPr>
          <w:rFonts w:hint="eastAsia"/>
          <w:lang w:eastAsia="zh-HK"/>
        </w:rPr>
        <w:t>地區用電情形</w:t>
      </w:r>
      <w:r>
        <w:rPr>
          <w:rFonts w:hint="eastAsia"/>
        </w:rPr>
        <w:t>(</w:t>
      </w:r>
      <w:r>
        <w:rPr>
          <w:rFonts w:hint="eastAsia"/>
          <w:lang w:eastAsia="zh-HK"/>
        </w:rPr>
        <w:t>同表</w:t>
      </w:r>
      <w:r>
        <w:rPr>
          <w:rFonts w:hint="eastAsia"/>
        </w:rPr>
        <w:t>1)</w:t>
      </w:r>
      <w:r>
        <w:rPr>
          <w:rFonts w:hint="eastAsia"/>
          <w:lang w:eastAsia="zh-HK"/>
        </w:rPr>
        <w:t>，總</w:t>
      </w:r>
      <w:r w:rsidR="00F33F2C">
        <w:rPr>
          <w:rFonts w:hint="eastAsia"/>
          <w:lang w:eastAsia="zh-HK"/>
        </w:rPr>
        <w:t>用電</w:t>
      </w:r>
      <w:r>
        <w:rPr>
          <w:rFonts w:hint="eastAsia"/>
          <w:lang w:eastAsia="zh-HK"/>
        </w:rPr>
        <w:t>戶數由</w:t>
      </w:r>
      <w:r>
        <w:rPr>
          <w:rFonts w:hint="eastAsia"/>
        </w:rPr>
        <w:t>109</w:t>
      </w:r>
      <w:r>
        <w:rPr>
          <w:rFonts w:hint="eastAsia"/>
          <w:lang w:eastAsia="zh-HK"/>
        </w:rPr>
        <w:t>年度</w:t>
      </w:r>
      <w:r>
        <w:rPr>
          <w:rFonts w:hint="eastAsia"/>
        </w:rPr>
        <w:t>10.9</w:t>
      </w:r>
      <w:r w:rsidR="00562904">
        <w:rPr>
          <w:rFonts w:hint="eastAsia"/>
        </w:rPr>
        <w:t>3</w:t>
      </w:r>
      <w:r>
        <w:rPr>
          <w:rFonts w:hint="eastAsia"/>
          <w:lang w:eastAsia="zh-HK"/>
        </w:rPr>
        <w:t>萬戶增至</w:t>
      </w:r>
      <w:r>
        <w:rPr>
          <w:rFonts w:hint="eastAsia"/>
        </w:rPr>
        <w:t>113</w:t>
      </w:r>
      <w:r>
        <w:rPr>
          <w:rFonts w:hint="eastAsia"/>
          <w:lang w:eastAsia="zh-HK"/>
        </w:rPr>
        <w:t>年度</w:t>
      </w:r>
      <w:r>
        <w:rPr>
          <w:rFonts w:hint="eastAsia"/>
        </w:rPr>
        <w:t>11.89</w:t>
      </w:r>
      <w:r>
        <w:rPr>
          <w:rFonts w:hint="eastAsia"/>
          <w:lang w:eastAsia="zh-HK"/>
        </w:rPr>
        <w:t>萬戶，增幅</w:t>
      </w:r>
      <w:r>
        <w:rPr>
          <w:rFonts w:hint="eastAsia"/>
        </w:rPr>
        <w:t>8.</w:t>
      </w:r>
      <w:r w:rsidR="00562904">
        <w:rPr>
          <w:rFonts w:hint="eastAsia"/>
        </w:rPr>
        <w:t>7</w:t>
      </w:r>
      <w:r>
        <w:rPr>
          <w:rFonts w:hint="eastAsia"/>
        </w:rPr>
        <w:t>8%</w:t>
      </w:r>
      <w:r>
        <w:rPr>
          <w:rFonts w:hint="eastAsia"/>
          <w:lang w:eastAsia="zh-HK"/>
        </w:rPr>
        <w:t>；總</w:t>
      </w:r>
      <w:r w:rsidR="00F33F2C">
        <w:rPr>
          <w:rFonts w:hint="eastAsia"/>
          <w:lang w:eastAsia="zh-HK"/>
        </w:rPr>
        <w:t>用電</w:t>
      </w:r>
      <w:r>
        <w:rPr>
          <w:rFonts w:hint="eastAsia"/>
          <w:lang w:eastAsia="zh-HK"/>
        </w:rPr>
        <w:t>度數由</w:t>
      </w:r>
      <w:r>
        <w:rPr>
          <w:rFonts w:hint="eastAsia"/>
        </w:rPr>
        <w:t>9.08</w:t>
      </w:r>
      <w:r>
        <w:rPr>
          <w:rFonts w:hint="eastAsia"/>
          <w:lang w:eastAsia="zh-HK"/>
        </w:rPr>
        <w:t>億度增至</w:t>
      </w:r>
      <w:r>
        <w:rPr>
          <w:rFonts w:hint="eastAsia"/>
        </w:rPr>
        <w:t>9.94</w:t>
      </w:r>
      <w:r>
        <w:rPr>
          <w:rFonts w:hint="eastAsia"/>
          <w:lang w:eastAsia="zh-HK"/>
        </w:rPr>
        <w:t>億度，增幅</w:t>
      </w:r>
      <w:r>
        <w:rPr>
          <w:rFonts w:hint="eastAsia"/>
        </w:rPr>
        <w:t>9.47%</w:t>
      </w:r>
      <w:r>
        <w:rPr>
          <w:rFonts w:hint="eastAsia"/>
          <w:lang w:eastAsia="zh-HK"/>
        </w:rPr>
        <w:t>，高於</w:t>
      </w:r>
      <w:r w:rsidR="00926CBD">
        <w:rPr>
          <w:rFonts w:hint="eastAsia"/>
          <w:lang w:eastAsia="zh-HK"/>
        </w:rPr>
        <w:t>用電</w:t>
      </w:r>
      <w:r>
        <w:rPr>
          <w:rFonts w:hint="eastAsia"/>
          <w:lang w:eastAsia="zh-HK"/>
        </w:rPr>
        <w:t>戶數增幅，顯示現有節電措施</w:t>
      </w:r>
      <w:r>
        <w:rPr>
          <w:rFonts w:hint="eastAsia"/>
        </w:rPr>
        <w:t>仍</w:t>
      </w:r>
      <w:r>
        <w:rPr>
          <w:rFonts w:hint="eastAsia"/>
          <w:lang w:eastAsia="zh-HK"/>
        </w:rPr>
        <w:t>有強化及提升空間，能源署及台電公司允宜加強多元宣導，並持續</w:t>
      </w:r>
      <w:r w:rsidRPr="00032B7A">
        <w:rPr>
          <w:rFonts w:hint="eastAsia"/>
          <w:lang w:eastAsia="zh-HK"/>
        </w:rPr>
        <w:t>輔導</w:t>
      </w:r>
      <w:r>
        <w:rPr>
          <w:rFonts w:hint="eastAsia"/>
          <w:lang w:eastAsia="zh-HK"/>
        </w:rPr>
        <w:t>家戶</w:t>
      </w:r>
      <w:r w:rsidR="00562904" w:rsidRPr="00562904">
        <w:rPr>
          <w:rFonts w:hint="eastAsia"/>
          <w:lang w:eastAsia="zh-HK"/>
        </w:rPr>
        <w:t>落實</w:t>
      </w:r>
      <w:r w:rsidRPr="00032B7A">
        <w:rPr>
          <w:rFonts w:hint="eastAsia"/>
          <w:lang w:eastAsia="zh-HK"/>
        </w:rPr>
        <w:t>節</w:t>
      </w:r>
      <w:r>
        <w:rPr>
          <w:rFonts w:hint="eastAsia"/>
          <w:lang w:eastAsia="zh-HK"/>
        </w:rPr>
        <w:lastRenderedPageBreak/>
        <w:t>電，以</w:t>
      </w:r>
      <w:r>
        <w:rPr>
          <w:rFonts w:hint="eastAsia"/>
        </w:rPr>
        <w:t>抑</w:t>
      </w:r>
      <w:r>
        <w:rPr>
          <w:rFonts w:hint="eastAsia"/>
          <w:lang w:eastAsia="zh-HK"/>
        </w:rPr>
        <w:t>制離</w:t>
      </w:r>
      <w:r>
        <w:rPr>
          <w:rFonts w:hint="eastAsia"/>
        </w:rPr>
        <w:t>島</w:t>
      </w:r>
      <w:r>
        <w:rPr>
          <w:rFonts w:hint="eastAsia"/>
          <w:lang w:eastAsia="zh-HK"/>
        </w:rPr>
        <w:t>地區用電成長。</w:t>
      </w:r>
    </w:p>
    <w:p w:rsidR="005D1730" w:rsidRDefault="005D1730" w:rsidP="006624D3">
      <w:pPr>
        <w:pStyle w:val="21"/>
        <w:ind w:left="850" w:firstLine="566"/>
        <w:rPr>
          <w:lang w:eastAsia="zh-HK"/>
        </w:rPr>
      </w:pPr>
      <w:r>
        <w:rPr>
          <w:rFonts w:hint="eastAsia"/>
          <w:lang w:eastAsia="zh-HK"/>
        </w:rPr>
        <w:t>復據能源署表示</w:t>
      </w:r>
      <w:r w:rsidR="007A4C06">
        <w:rPr>
          <w:rFonts w:hint="eastAsia"/>
          <w:lang w:eastAsia="zh-HK"/>
        </w:rPr>
        <w:t>補助</w:t>
      </w:r>
      <w:r>
        <w:rPr>
          <w:rFonts w:hint="eastAsia"/>
          <w:lang w:eastAsia="zh-HK"/>
        </w:rPr>
        <w:t>台電公司114年度離島售電虧損61.7億元，並</w:t>
      </w:r>
      <w:r w:rsidRPr="00E409F4">
        <w:rPr>
          <w:rFonts w:hint="eastAsia"/>
          <w:lang w:eastAsia="zh-HK"/>
        </w:rPr>
        <w:t>未</w:t>
      </w:r>
      <w:r>
        <w:rPr>
          <w:rFonts w:hint="eastAsia"/>
          <w:lang w:eastAsia="zh-HK"/>
        </w:rPr>
        <w:t>追</w:t>
      </w:r>
      <w:r w:rsidRPr="00E409F4">
        <w:rPr>
          <w:rFonts w:hint="eastAsia"/>
          <w:lang w:eastAsia="zh-HK"/>
        </w:rPr>
        <w:t>溯以前年度</w:t>
      </w:r>
      <w:r>
        <w:rPr>
          <w:rFonts w:hint="eastAsia"/>
          <w:lang w:eastAsia="zh-HK"/>
        </w:rPr>
        <w:t>供電虧損</w:t>
      </w:r>
      <w:r w:rsidRPr="00E409F4">
        <w:rPr>
          <w:rFonts w:hint="eastAsia"/>
          <w:lang w:eastAsia="zh-HK"/>
        </w:rPr>
        <w:t>金額</w:t>
      </w:r>
      <w:r>
        <w:rPr>
          <w:rFonts w:hint="eastAsia"/>
          <w:lang w:eastAsia="zh-HK"/>
        </w:rPr>
        <w:t>。準此，倘台電公司</w:t>
      </w:r>
      <w:r>
        <w:rPr>
          <w:rFonts w:hint="eastAsia"/>
        </w:rPr>
        <w:t>獲</w:t>
      </w:r>
      <w:r>
        <w:rPr>
          <w:rFonts w:hint="eastAsia"/>
          <w:lang w:eastAsia="zh-HK"/>
        </w:rPr>
        <w:t>能源署補助</w:t>
      </w:r>
      <w:r>
        <w:rPr>
          <w:rFonts w:hint="eastAsia"/>
        </w:rPr>
        <w:t>114</w:t>
      </w:r>
      <w:r>
        <w:rPr>
          <w:rFonts w:hint="eastAsia"/>
          <w:lang w:eastAsia="zh-HK"/>
        </w:rPr>
        <w:t>年度經營離</w:t>
      </w:r>
      <w:r>
        <w:rPr>
          <w:rFonts w:hint="eastAsia"/>
        </w:rPr>
        <w:t>島</w:t>
      </w:r>
      <w:r>
        <w:rPr>
          <w:rFonts w:hint="eastAsia"/>
          <w:lang w:eastAsia="zh-HK"/>
        </w:rPr>
        <w:t>供電虧損</w:t>
      </w:r>
      <w:r>
        <w:rPr>
          <w:rFonts w:hint="eastAsia"/>
        </w:rPr>
        <w:t>61.7</w:t>
      </w:r>
      <w:r>
        <w:rPr>
          <w:rFonts w:hint="eastAsia"/>
          <w:lang w:eastAsia="zh-HK"/>
        </w:rPr>
        <w:t>億元，台電公司於伸算</w:t>
      </w:r>
      <w:r>
        <w:rPr>
          <w:rFonts w:hint="eastAsia"/>
        </w:rPr>
        <w:t>114</w:t>
      </w:r>
      <w:r>
        <w:rPr>
          <w:rFonts w:hint="eastAsia"/>
          <w:lang w:eastAsia="zh-HK"/>
        </w:rPr>
        <w:t>年度「政</w:t>
      </w:r>
      <w:r>
        <w:rPr>
          <w:rFonts w:hint="eastAsia"/>
        </w:rPr>
        <w:t>策</w:t>
      </w:r>
      <w:r>
        <w:rPr>
          <w:rFonts w:hint="eastAsia"/>
          <w:lang w:eastAsia="zh-HK"/>
        </w:rPr>
        <w:t>因素」影</w:t>
      </w:r>
      <w:r>
        <w:rPr>
          <w:rFonts w:hint="eastAsia"/>
        </w:rPr>
        <w:t>響</w:t>
      </w:r>
      <w:r>
        <w:rPr>
          <w:rFonts w:hint="eastAsia"/>
          <w:lang w:eastAsia="zh-HK"/>
        </w:rPr>
        <w:t>金額</w:t>
      </w:r>
      <w:r>
        <w:rPr>
          <w:rStyle w:val="afb"/>
          <w:lang w:eastAsia="zh-HK"/>
        </w:rPr>
        <w:footnoteReference w:id="4"/>
      </w:r>
      <w:r>
        <w:rPr>
          <w:rFonts w:hint="eastAsia"/>
          <w:lang w:eastAsia="zh-HK"/>
        </w:rPr>
        <w:t>，</w:t>
      </w:r>
      <w:r w:rsidR="00562904">
        <w:rPr>
          <w:rFonts w:hint="eastAsia"/>
          <w:lang w:eastAsia="zh-HK"/>
        </w:rPr>
        <w:t>允應排除離</w:t>
      </w:r>
      <w:r w:rsidR="00562904">
        <w:rPr>
          <w:rFonts w:hint="eastAsia"/>
        </w:rPr>
        <w:t>島</w:t>
      </w:r>
      <w:r w:rsidR="00562904">
        <w:rPr>
          <w:rFonts w:hint="eastAsia"/>
          <w:lang w:eastAsia="zh-HK"/>
        </w:rPr>
        <w:t>供電虧損</w:t>
      </w:r>
      <w:r>
        <w:rPr>
          <w:rFonts w:hint="eastAsia"/>
          <w:lang w:eastAsia="zh-HK"/>
        </w:rPr>
        <w:t>，以區隔其經營管理成效及政府所負政</w:t>
      </w:r>
      <w:r>
        <w:rPr>
          <w:rFonts w:hint="eastAsia"/>
        </w:rPr>
        <w:t>策</w:t>
      </w:r>
      <w:r>
        <w:rPr>
          <w:rFonts w:hint="eastAsia"/>
          <w:lang w:eastAsia="zh-HK"/>
        </w:rPr>
        <w:t>責任，</w:t>
      </w:r>
      <w:r w:rsidR="007A4C06">
        <w:rPr>
          <w:rFonts w:hint="eastAsia"/>
        </w:rPr>
        <w:t>俾</w:t>
      </w:r>
      <w:r w:rsidR="007A4C06">
        <w:rPr>
          <w:rFonts w:hint="eastAsia"/>
          <w:lang w:eastAsia="zh-HK"/>
        </w:rPr>
        <w:t>核實評估台電公司經營績效</w:t>
      </w:r>
      <w:r>
        <w:rPr>
          <w:rFonts w:hint="eastAsia"/>
          <w:lang w:eastAsia="zh-HK"/>
        </w:rPr>
        <w:t>。</w:t>
      </w:r>
    </w:p>
    <w:p w:rsidR="005D1730" w:rsidRPr="0080290C" w:rsidRDefault="005D1730" w:rsidP="00D60995">
      <w:pPr>
        <w:ind w:left="566" w:firstLine="566"/>
        <w:rPr>
          <w:lang w:eastAsia="zh-HK"/>
        </w:rPr>
      </w:pPr>
      <w:r w:rsidRPr="0080290C">
        <w:rPr>
          <w:rFonts w:hint="eastAsia"/>
        </w:rPr>
        <w:t>綜上，</w:t>
      </w:r>
      <w:r>
        <w:rPr>
          <w:rFonts w:hint="eastAsia"/>
          <w:lang w:eastAsia="zh-HK"/>
        </w:rPr>
        <w:t>能源署</w:t>
      </w:r>
      <w:r w:rsidRPr="0080290C">
        <w:t>11</w:t>
      </w:r>
      <w:r>
        <w:rPr>
          <w:rFonts w:hint="eastAsia"/>
        </w:rPr>
        <w:t>5</w:t>
      </w:r>
      <w:r w:rsidRPr="0080290C">
        <w:t>年度預算</w:t>
      </w:r>
      <w:r>
        <w:rPr>
          <w:rFonts w:hint="eastAsia"/>
          <w:lang w:eastAsia="zh-HK"/>
        </w:rPr>
        <w:t>案</w:t>
      </w:r>
      <w:r w:rsidR="007A4C06">
        <w:rPr>
          <w:rFonts w:hint="eastAsia"/>
          <w:lang w:eastAsia="zh-HK"/>
        </w:rPr>
        <w:t>新增</w:t>
      </w:r>
      <w:r>
        <w:rPr>
          <w:rFonts w:hint="eastAsia"/>
        </w:rPr>
        <w:t>撥</w:t>
      </w:r>
      <w:r w:rsidRPr="00CF54FA">
        <w:rPr>
          <w:rFonts w:hint="eastAsia"/>
        </w:rPr>
        <w:t>補</w:t>
      </w:r>
      <w:r>
        <w:rPr>
          <w:rFonts w:hint="eastAsia"/>
          <w:lang w:eastAsia="zh-HK"/>
        </w:rPr>
        <w:t>台電公司經營離</w:t>
      </w:r>
      <w:r>
        <w:rPr>
          <w:rFonts w:hint="eastAsia"/>
        </w:rPr>
        <w:t>島</w:t>
      </w:r>
      <w:r>
        <w:rPr>
          <w:rFonts w:hint="eastAsia"/>
          <w:lang w:eastAsia="zh-HK"/>
        </w:rPr>
        <w:t>供電虧損</w:t>
      </w:r>
      <w:r>
        <w:rPr>
          <w:rFonts w:hint="eastAsia"/>
        </w:rPr>
        <w:t>61.7</w:t>
      </w:r>
      <w:r>
        <w:rPr>
          <w:rFonts w:hint="eastAsia"/>
          <w:lang w:eastAsia="zh-HK"/>
        </w:rPr>
        <w:t>億元，係依</w:t>
      </w:r>
      <w:r w:rsidRPr="00D60995">
        <w:rPr>
          <w:rFonts w:hint="eastAsia"/>
          <w:lang w:eastAsia="zh-HK"/>
        </w:rPr>
        <w:t>離島建設條例第14條及離島供電營運虧損</w:t>
      </w:r>
      <w:r w:rsidRPr="00CA0B5A">
        <w:rPr>
          <w:rFonts w:hint="eastAsia"/>
          <w:lang w:eastAsia="zh-HK"/>
        </w:rPr>
        <w:t>補助辦法第4條規定，離島用電之合理虧損，由中央目的事業主管機關審核後，編列預算撥補之規定辦理</w:t>
      </w:r>
      <w:r>
        <w:rPr>
          <w:rFonts w:hint="eastAsia"/>
          <w:lang w:eastAsia="zh-HK"/>
        </w:rPr>
        <w:t>。</w:t>
      </w:r>
      <w:r w:rsidRPr="00CA0B5A">
        <w:rPr>
          <w:rFonts w:hint="eastAsia"/>
          <w:lang w:eastAsia="zh-HK"/>
        </w:rPr>
        <w:t>鑒於離島用電近年持續成長，允宜促請台電公司加強宣導及輔導用</w:t>
      </w:r>
      <w:r w:rsidR="00562904">
        <w:rPr>
          <w:rFonts w:hint="eastAsia"/>
          <w:lang w:eastAsia="zh-HK"/>
        </w:rPr>
        <w:t>戶</w:t>
      </w:r>
      <w:r w:rsidR="00562904">
        <w:rPr>
          <w:rFonts w:hint="eastAsia"/>
        </w:rPr>
        <w:t>落</w:t>
      </w:r>
      <w:r w:rsidR="00562904">
        <w:rPr>
          <w:rFonts w:hint="eastAsia"/>
          <w:lang w:eastAsia="zh-HK"/>
        </w:rPr>
        <w:t>實</w:t>
      </w:r>
      <w:r w:rsidRPr="00CA0B5A">
        <w:rPr>
          <w:rFonts w:hint="eastAsia"/>
          <w:lang w:eastAsia="zh-HK"/>
        </w:rPr>
        <w:t>節能，以</w:t>
      </w:r>
      <w:r w:rsidRPr="00CA0B5A">
        <w:rPr>
          <w:rFonts w:hint="eastAsia"/>
        </w:rPr>
        <w:t>減</w:t>
      </w:r>
      <w:r w:rsidRPr="00CA0B5A">
        <w:rPr>
          <w:rFonts w:hint="eastAsia"/>
          <w:lang w:eastAsia="zh-HK"/>
        </w:rPr>
        <w:t>輕政府財務負擔。</w:t>
      </w:r>
    </w:p>
    <w:bookmarkEnd w:id="2"/>
    <w:bookmarkEnd w:id="1"/>
    <w:sectPr w:rsidR="005D1730" w:rsidRPr="0080290C"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716BD3" w:rsidRPr="00716BD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FF036D" w:rsidRPr="00926CBD" w:rsidRDefault="00FF036D" w:rsidP="00926CBD">
      <w:pPr>
        <w:pStyle w:val="af9"/>
        <w:tabs>
          <w:tab w:val="left" w:pos="2127"/>
        </w:tabs>
        <w:spacing w:line="240" w:lineRule="exact"/>
        <w:ind w:left="243" w:hangingChars="100" w:hanging="243"/>
        <w:rPr>
          <w:rFonts w:hint="eastAsia"/>
        </w:rPr>
      </w:pPr>
      <w:r>
        <w:rPr>
          <w:rStyle w:val="afb"/>
        </w:rPr>
        <w:footnoteRef/>
      </w:r>
      <w:r>
        <w:t xml:space="preserve"> </w:t>
      </w:r>
      <w:r>
        <w:rPr>
          <w:rFonts w:hint="eastAsia"/>
          <w:lang w:eastAsia="zh-HK"/>
        </w:rPr>
        <w:t>資料來源，經濟部</w:t>
      </w:r>
      <w:r w:rsidRPr="00926CBD">
        <w:rPr>
          <w:rFonts w:hint="eastAsia"/>
        </w:rPr>
        <w:t>全球資訊網</w:t>
      </w:r>
      <w:r w:rsidR="00102546">
        <w:t>-</w:t>
      </w:r>
      <w:r w:rsidRPr="00926CBD">
        <w:rPr>
          <w:rFonts w:hint="eastAsia"/>
        </w:rPr>
        <w:t>新聞與公告</w:t>
      </w:r>
      <w:r w:rsidR="00102546">
        <w:rPr>
          <w:rFonts w:hint="eastAsia"/>
          <w:lang w:eastAsia="zh-HK"/>
        </w:rPr>
        <w:t>「</w:t>
      </w:r>
      <w:r w:rsidR="00102546" w:rsidRPr="00102546">
        <w:rPr>
          <w:rFonts w:hint="eastAsia"/>
        </w:rPr>
        <w:t>台電今召開股東常會</w:t>
      </w:r>
      <w:r w:rsidR="00102546">
        <w:rPr>
          <w:rFonts w:hint="eastAsia"/>
        </w:rPr>
        <w:t xml:space="preserve"> </w:t>
      </w:r>
      <w:r w:rsidR="00102546" w:rsidRPr="00102546">
        <w:rPr>
          <w:rFonts w:hint="eastAsia"/>
        </w:rPr>
        <w:t>持續強化財務營運 盼支持撥補預算</w:t>
      </w:r>
      <w:r w:rsidR="00102546">
        <w:rPr>
          <w:rFonts w:hint="eastAsia"/>
          <w:lang w:eastAsia="zh-HK"/>
        </w:rPr>
        <w:t>」</w:t>
      </w:r>
      <w:r>
        <w:rPr>
          <w:rFonts w:hint="eastAsia"/>
          <w:lang w:eastAsia="zh-HK"/>
        </w:rPr>
        <w:t>，</w:t>
      </w:r>
      <w:r w:rsidR="00102546">
        <w:rPr>
          <w:rFonts w:hint="eastAsia"/>
        </w:rPr>
        <w:t>114</w:t>
      </w:r>
      <w:r w:rsidR="00102546">
        <w:rPr>
          <w:rFonts w:hint="eastAsia"/>
          <w:lang w:eastAsia="zh-HK"/>
        </w:rPr>
        <w:t>年</w:t>
      </w:r>
      <w:r w:rsidR="00102546">
        <w:rPr>
          <w:rFonts w:hint="eastAsia"/>
        </w:rPr>
        <w:t>6</w:t>
      </w:r>
      <w:r w:rsidR="00102546">
        <w:rPr>
          <w:rFonts w:hint="eastAsia"/>
          <w:lang w:eastAsia="zh-HK"/>
        </w:rPr>
        <w:t>月</w:t>
      </w:r>
      <w:r w:rsidR="00102546">
        <w:rPr>
          <w:rFonts w:hint="eastAsia"/>
        </w:rPr>
        <w:t>27</w:t>
      </w:r>
      <w:r w:rsidR="00102546">
        <w:rPr>
          <w:rFonts w:hint="eastAsia"/>
          <w:lang w:eastAsia="zh-HK"/>
        </w:rPr>
        <w:t>日。</w:t>
      </w:r>
    </w:p>
  </w:footnote>
  <w:footnote w:id="2">
    <w:p w:rsidR="00FF036D" w:rsidRPr="001203A7"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sidRPr="001203A7">
        <w:rPr>
          <w:rFonts w:hint="eastAsia"/>
        </w:rPr>
        <w:t>依離島供電營運虧損補助辦法第3條規定：「離島當地電業或電力合作社，應依下列公式，計算離島供應電力之合理虧損：合理虧損＝必須之合理售電成本</w:t>
      </w:r>
      <w:r w:rsidRPr="001203A7">
        <w:rPr>
          <w:rFonts w:hint="eastAsia"/>
        </w:rPr>
        <w:t> </w:t>
      </w:r>
      <w:r w:rsidRPr="001203A7">
        <w:rPr>
          <w:rFonts w:hint="eastAsia"/>
        </w:rPr>
        <w:t>(包括合理直接成本與費用、資金成本及分攤共同費用)–比照臺灣本島相關用電類別平均費率分別計得之售電總收入</w:t>
      </w:r>
      <w:r>
        <w:rPr>
          <w:rFonts w:hint="eastAsia"/>
          <w:lang w:eastAsia="zh-HK"/>
        </w:rPr>
        <w:t>」</w:t>
      </w:r>
      <w:r w:rsidRPr="001203A7">
        <w:rPr>
          <w:rFonts w:hint="eastAsia"/>
        </w:rPr>
        <w:t>。其中</w:t>
      </w:r>
      <w:r>
        <w:rPr>
          <w:rFonts w:hint="eastAsia"/>
          <w:lang w:eastAsia="zh-HK"/>
        </w:rPr>
        <w:t>「</w:t>
      </w:r>
      <w:r w:rsidRPr="001203A7">
        <w:rPr>
          <w:rFonts w:hint="eastAsia"/>
        </w:rPr>
        <w:t>直接成本與費用</w:t>
      </w:r>
      <w:r>
        <w:rPr>
          <w:rFonts w:hint="eastAsia"/>
          <w:lang w:eastAsia="zh-HK"/>
        </w:rPr>
        <w:t>」</w:t>
      </w:r>
      <w:r w:rsidRPr="001203A7">
        <w:rPr>
          <w:rFonts w:hint="eastAsia"/>
        </w:rPr>
        <w:t>指電業或電力合作社從事離島供電所發生之發電燃料、購入電力、運維費、折舊、稅捐及營業外支出，扣去電費收入以外各項收入之淨額等項之成本與費用</w:t>
      </w:r>
      <w:r>
        <w:rPr>
          <w:rFonts w:hint="eastAsia"/>
          <w:lang w:eastAsia="zh-HK"/>
        </w:rPr>
        <w:t>；</w:t>
      </w:r>
      <w:r>
        <w:rPr>
          <w:rFonts w:hint="eastAsia"/>
        </w:rPr>
        <w:t>「</w:t>
      </w:r>
      <w:r w:rsidRPr="001203A7">
        <w:rPr>
          <w:rFonts w:hint="eastAsia"/>
        </w:rPr>
        <w:t>資金成本」指電業或電力合作社從事離島供電所需固定資產投入與營運所需資金之成本</w:t>
      </w:r>
      <w:r>
        <w:rPr>
          <w:rFonts w:hint="eastAsia"/>
          <w:lang w:eastAsia="zh-HK"/>
        </w:rPr>
        <w:t>；</w:t>
      </w:r>
      <w:r w:rsidRPr="001203A7">
        <w:rPr>
          <w:rFonts w:hint="eastAsia"/>
          <w:lang w:eastAsia="zh-HK"/>
        </w:rPr>
        <w:t>另「</w:t>
      </w:r>
      <w:r w:rsidRPr="001203A7">
        <w:rPr>
          <w:rFonts w:hint="eastAsia"/>
        </w:rPr>
        <w:t>分攤共同費用</w:t>
      </w:r>
      <w:r w:rsidRPr="001203A7">
        <w:rPr>
          <w:rFonts w:hint="eastAsia"/>
          <w:lang w:eastAsia="zh-HK"/>
        </w:rPr>
        <w:t>」</w:t>
      </w:r>
      <w:r w:rsidRPr="001203A7">
        <w:rPr>
          <w:rFonts w:hint="eastAsia"/>
        </w:rPr>
        <w:t>指離島供電所應攤計之共同費用。</w:t>
      </w:r>
    </w:p>
  </w:footnote>
  <w:footnote w:id="3">
    <w:p w:rsidR="00FF036D" w:rsidRPr="00A95064"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rPr>
        <w:t>109</w:t>
      </w:r>
      <w:r>
        <w:rPr>
          <w:rFonts w:hint="eastAsia"/>
          <w:lang w:eastAsia="zh-HK"/>
        </w:rPr>
        <w:t>至</w:t>
      </w:r>
      <w:r>
        <w:rPr>
          <w:rFonts w:hint="eastAsia"/>
        </w:rPr>
        <w:t>113</w:t>
      </w:r>
      <w:r>
        <w:rPr>
          <w:rFonts w:hint="eastAsia"/>
          <w:lang w:eastAsia="zh-HK"/>
        </w:rPr>
        <w:t>年度台電公司累積虧損決算數分別為</w:t>
      </w:r>
      <w:r>
        <w:rPr>
          <w:rFonts w:hint="eastAsia"/>
        </w:rPr>
        <w:t>641.94</w:t>
      </w:r>
      <w:r>
        <w:rPr>
          <w:rFonts w:hint="eastAsia"/>
          <w:lang w:eastAsia="zh-HK"/>
        </w:rPr>
        <w:t>億元、</w:t>
      </w:r>
      <w:r>
        <w:rPr>
          <w:rFonts w:hint="eastAsia"/>
        </w:rPr>
        <w:t>416.86</w:t>
      </w:r>
      <w:r>
        <w:rPr>
          <w:rFonts w:hint="eastAsia"/>
          <w:lang w:eastAsia="zh-HK"/>
        </w:rPr>
        <w:t>億元、</w:t>
      </w:r>
      <w:r>
        <w:rPr>
          <w:rFonts w:hint="eastAsia"/>
        </w:rPr>
        <w:t>2,063.09</w:t>
      </w:r>
      <w:r>
        <w:rPr>
          <w:rFonts w:hint="eastAsia"/>
          <w:lang w:eastAsia="zh-HK"/>
        </w:rPr>
        <w:t>億元、</w:t>
      </w:r>
      <w:r>
        <w:rPr>
          <w:rFonts w:hint="eastAsia"/>
        </w:rPr>
        <w:t>3,818.21</w:t>
      </w:r>
      <w:r>
        <w:rPr>
          <w:rFonts w:hint="eastAsia"/>
          <w:lang w:eastAsia="zh-HK"/>
        </w:rPr>
        <w:t>億元及</w:t>
      </w:r>
      <w:r>
        <w:rPr>
          <w:rFonts w:hint="eastAsia"/>
        </w:rPr>
        <w:t>4,210.75</w:t>
      </w:r>
      <w:r>
        <w:rPr>
          <w:rFonts w:hint="eastAsia"/>
          <w:lang w:eastAsia="zh-HK"/>
        </w:rPr>
        <w:t>億元；另</w:t>
      </w:r>
      <w:r>
        <w:rPr>
          <w:rFonts w:hint="eastAsia"/>
        </w:rPr>
        <w:t>截</w:t>
      </w:r>
      <w:r>
        <w:rPr>
          <w:rFonts w:hint="eastAsia"/>
          <w:lang w:eastAsia="zh-HK"/>
        </w:rPr>
        <w:t>至</w:t>
      </w:r>
      <w:r>
        <w:rPr>
          <w:rFonts w:hint="eastAsia"/>
        </w:rPr>
        <w:t>114</w:t>
      </w:r>
      <w:r>
        <w:rPr>
          <w:rFonts w:hint="eastAsia"/>
          <w:lang w:eastAsia="zh-HK"/>
        </w:rPr>
        <w:t>年</w:t>
      </w:r>
      <w:r>
        <w:rPr>
          <w:rFonts w:hint="eastAsia"/>
        </w:rPr>
        <w:t>8</w:t>
      </w:r>
      <w:r>
        <w:rPr>
          <w:rFonts w:hint="eastAsia"/>
          <w:lang w:eastAsia="zh-HK"/>
        </w:rPr>
        <w:t>月底台電公司累積虧損為</w:t>
      </w:r>
      <w:r>
        <w:rPr>
          <w:rFonts w:hint="eastAsia"/>
        </w:rPr>
        <w:t>3,999</w:t>
      </w:r>
      <w:r>
        <w:rPr>
          <w:rFonts w:hint="eastAsia"/>
          <w:lang w:eastAsia="zh-HK"/>
        </w:rPr>
        <w:t>億元。資料來源，台電公司公開資訊網</w:t>
      </w:r>
      <w:r>
        <w:rPr>
          <w:rFonts w:hint="eastAsia"/>
        </w:rPr>
        <w:t>/</w:t>
      </w:r>
      <w:r>
        <w:rPr>
          <w:rFonts w:hint="eastAsia"/>
          <w:lang w:eastAsia="zh-HK"/>
        </w:rPr>
        <w:t>經營資訊</w:t>
      </w:r>
      <w:r>
        <w:rPr>
          <w:rFonts w:hint="eastAsia"/>
        </w:rPr>
        <w:t>/</w:t>
      </w:r>
      <w:r>
        <w:rPr>
          <w:rFonts w:hint="eastAsia"/>
          <w:lang w:eastAsia="zh-HK"/>
        </w:rPr>
        <w:t>財務資訊，</w:t>
      </w:r>
      <w:r>
        <w:rPr>
          <w:rFonts w:hint="eastAsia"/>
        </w:rPr>
        <w:t>114</w:t>
      </w:r>
      <w:r>
        <w:rPr>
          <w:rFonts w:hint="eastAsia"/>
          <w:lang w:eastAsia="zh-HK"/>
        </w:rPr>
        <w:t>年</w:t>
      </w:r>
      <w:r>
        <w:rPr>
          <w:rFonts w:hint="eastAsia"/>
        </w:rPr>
        <w:t>10</w:t>
      </w:r>
      <w:r>
        <w:rPr>
          <w:rFonts w:hint="eastAsia"/>
          <w:lang w:eastAsia="zh-HK"/>
        </w:rPr>
        <w:t>月</w:t>
      </w:r>
      <w:r>
        <w:rPr>
          <w:rFonts w:hint="eastAsia"/>
        </w:rPr>
        <w:t>5</w:t>
      </w:r>
      <w:r>
        <w:rPr>
          <w:rFonts w:hint="eastAsia"/>
          <w:lang w:eastAsia="zh-HK"/>
        </w:rPr>
        <w:t>日查詢。</w:t>
      </w:r>
    </w:p>
  </w:footnote>
  <w:footnote w:id="4">
    <w:p w:rsidR="00FF036D" w:rsidRPr="002168BB" w:rsidRDefault="00FF036D" w:rsidP="00727C6B">
      <w:pPr>
        <w:pStyle w:val="af9"/>
        <w:tabs>
          <w:tab w:val="left" w:pos="2127"/>
        </w:tabs>
        <w:spacing w:line="240" w:lineRule="exact"/>
        <w:ind w:left="243" w:hangingChars="100" w:hanging="243"/>
        <w:jc w:val="both"/>
        <w:rPr>
          <w:rFonts w:hint="eastAsia"/>
        </w:rPr>
      </w:pPr>
      <w:r>
        <w:rPr>
          <w:rStyle w:val="afb"/>
        </w:rPr>
        <w:footnoteRef/>
      </w:r>
      <w:r>
        <w:rPr>
          <w:rFonts w:hint="eastAsia"/>
        </w:rPr>
        <w:t xml:space="preserve"> </w:t>
      </w:r>
      <w:r>
        <w:rPr>
          <w:rFonts w:hint="eastAsia"/>
          <w:lang w:eastAsia="zh-HK"/>
        </w:rPr>
        <w:t>台電公司</w:t>
      </w:r>
      <w:r>
        <w:rPr>
          <w:rFonts w:hint="eastAsia"/>
        </w:rPr>
        <w:t>114</w:t>
      </w:r>
      <w:r>
        <w:rPr>
          <w:rFonts w:hint="eastAsia"/>
          <w:lang w:eastAsia="zh-HK"/>
        </w:rPr>
        <w:t>年度預算案編</w:t>
      </w:r>
      <w:r>
        <w:rPr>
          <w:rFonts w:hint="eastAsia"/>
        </w:rPr>
        <w:t>列</w:t>
      </w:r>
      <w:r>
        <w:rPr>
          <w:rFonts w:hint="eastAsia"/>
          <w:lang w:eastAsia="zh-HK"/>
        </w:rPr>
        <w:t>政</w:t>
      </w:r>
      <w:r>
        <w:rPr>
          <w:rFonts w:hint="eastAsia"/>
        </w:rPr>
        <w:t>策</w:t>
      </w:r>
      <w:r>
        <w:rPr>
          <w:rFonts w:hint="eastAsia"/>
          <w:lang w:eastAsia="zh-HK"/>
        </w:rPr>
        <w:t>因素影</w:t>
      </w:r>
      <w:r>
        <w:rPr>
          <w:rFonts w:hint="eastAsia"/>
        </w:rPr>
        <w:t>響</w:t>
      </w:r>
      <w:r>
        <w:rPr>
          <w:rFonts w:hint="eastAsia"/>
          <w:lang w:eastAsia="zh-HK"/>
        </w:rPr>
        <w:t>金額</w:t>
      </w:r>
      <w:r>
        <w:rPr>
          <w:rFonts w:hint="eastAsia"/>
        </w:rPr>
        <w:t>297</w:t>
      </w:r>
      <w:r>
        <w:rPr>
          <w:rFonts w:hint="eastAsia"/>
          <w:lang w:eastAsia="zh-HK"/>
        </w:rPr>
        <w:t>億</w:t>
      </w:r>
      <w:r>
        <w:rPr>
          <w:rFonts w:hint="eastAsia"/>
        </w:rPr>
        <w:t>5,137</w:t>
      </w:r>
      <w:r>
        <w:rPr>
          <w:rFonts w:hint="eastAsia"/>
          <w:lang w:eastAsia="zh-HK"/>
        </w:rPr>
        <w:t>萬</w:t>
      </w:r>
      <w:r>
        <w:rPr>
          <w:rFonts w:hint="eastAsia"/>
        </w:rPr>
        <w:t>2</w:t>
      </w:r>
      <w:r>
        <w:rPr>
          <w:rFonts w:hint="eastAsia"/>
          <w:lang w:eastAsia="zh-HK"/>
        </w:rPr>
        <w:t>千元。</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BD3"/>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E418D35-8F9C-4FF5-A14B-AF9DB736A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38ABD-C09D-4EB1-A086-21CB350AB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521</Words>
  <Characters>2971</Characters>
  <Application>Microsoft Office Word</Application>
  <DocSecurity>0</DocSecurity>
  <Lines>24</Lines>
  <Paragraphs>6</Paragraphs>
  <ScaleCrop>false</ScaleCrop>
  <Company/>
  <LinksUpToDate>false</LinksUpToDate>
  <CharactersWithSpaces>3486</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2025-10-30T06:41:00Z</dcterms:created>
  <dcterms:modified xsi:type="dcterms:W3CDTF">2025-10-30T06:41:00Z</dcterms:modified>
</cp:coreProperties>
</file>