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F90B9E" w:rsidRPr="00CF54FA" w:rsidRDefault="00871BAE" w:rsidP="00F90B9E">
      <w:pPr>
        <w:pStyle w:val="14"/>
        <w:ind w:left="567" w:hanging="567"/>
      </w:pPr>
      <w:bookmarkStart w:id="1" w:name="_Toc143185384"/>
      <w:bookmarkStart w:id="2" w:name="_Toc212106759"/>
      <w:r>
        <w:rPr>
          <w:rFonts w:hint="eastAsia"/>
          <w:lang w:eastAsia="zh-HK"/>
        </w:rPr>
        <w:t>一二、</w:t>
      </w:r>
      <w:r w:rsidR="00F90B9E" w:rsidRPr="00CF54FA">
        <w:rPr>
          <w:rFonts w:hint="eastAsia"/>
        </w:rPr>
        <w:t>再生能源</w:t>
      </w:r>
      <w:r w:rsidR="00F90B9E">
        <w:rPr>
          <w:rFonts w:hint="eastAsia"/>
          <w:lang w:eastAsia="zh-HK"/>
        </w:rPr>
        <w:t>發電占比</w:t>
      </w:r>
      <w:r w:rsidR="00F90B9E" w:rsidRPr="00CF54FA">
        <w:rPr>
          <w:rFonts w:hint="eastAsia"/>
        </w:rPr>
        <w:t>與</w:t>
      </w:r>
      <w:r w:rsidR="00F90B9E">
        <w:rPr>
          <w:rFonts w:hint="eastAsia"/>
          <w:lang w:eastAsia="zh-HK"/>
        </w:rPr>
        <w:t>預期目標容有差</w:t>
      </w:r>
      <w:r w:rsidR="00F90B9E" w:rsidRPr="00CF54FA">
        <w:rPr>
          <w:rFonts w:hint="eastAsia"/>
        </w:rPr>
        <w:t>距，且</w:t>
      </w:r>
      <w:r w:rsidR="00F90B9E">
        <w:rPr>
          <w:rFonts w:hint="eastAsia"/>
          <w:lang w:eastAsia="zh-HK"/>
        </w:rPr>
        <w:t>業者參與離岸</w:t>
      </w:r>
      <w:r w:rsidR="00F90B9E">
        <w:rPr>
          <w:rFonts w:hint="eastAsia"/>
        </w:rPr>
        <w:t>風</w:t>
      </w:r>
      <w:r w:rsidR="00F90B9E">
        <w:rPr>
          <w:rFonts w:hint="eastAsia"/>
          <w:lang w:eastAsia="zh-HK"/>
        </w:rPr>
        <w:t>場第二階段開發進度未如預期</w:t>
      </w:r>
      <w:r w:rsidR="00F90B9E" w:rsidRPr="00CF54FA">
        <w:rPr>
          <w:rFonts w:hint="eastAsia"/>
        </w:rPr>
        <w:t>，允宜研謀因應</w:t>
      </w:r>
      <w:r w:rsidR="00F90B9E">
        <w:rPr>
          <w:rFonts w:hint="eastAsia"/>
          <w:lang w:eastAsia="zh-HK"/>
        </w:rPr>
        <w:t>改善</w:t>
      </w:r>
      <w:r w:rsidR="00DA7E49">
        <w:rPr>
          <w:rFonts w:hint="eastAsia"/>
          <w:lang w:eastAsia="zh-HK"/>
        </w:rPr>
        <w:t>並加強控管</w:t>
      </w:r>
      <w:r w:rsidR="00DA7E49">
        <w:rPr>
          <w:rFonts w:hint="eastAsia"/>
        </w:rPr>
        <w:t>執</w:t>
      </w:r>
      <w:r w:rsidR="00DA7E49">
        <w:rPr>
          <w:rFonts w:hint="eastAsia"/>
          <w:lang w:eastAsia="zh-HK"/>
        </w:rPr>
        <w:t>行</w:t>
      </w:r>
      <w:r w:rsidR="00F90B9E" w:rsidRPr="00CF54FA">
        <w:rPr>
          <w:rFonts w:hint="eastAsia"/>
        </w:rPr>
        <w:t>，俾利再生能源</w:t>
      </w:r>
      <w:r w:rsidR="00F90B9E">
        <w:rPr>
          <w:rFonts w:hint="eastAsia"/>
          <w:lang w:eastAsia="zh-HK"/>
        </w:rPr>
        <w:t>之</w:t>
      </w:r>
      <w:r w:rsidR="00F90B9E">
        <w:rPr>
          <w:rFonts w:hint="eastAsia"/>
        </w:rPr>
        <w:t>發展</w:t>
      </w:r>
      <w:bookmarkEnd w:id="2"/>
    </w:p>
    <w:p w:rsidR="00F90B9E" w:rsidRPr="00CF54FA" w:rsidRDefault="00F90B9E" w:rsidP="00F90B9E">
      <w:pPr>
        <w:ind w:left="566" w:firstLine="566"/>
      </w:pPr>
      <w:r w:rsidRPr="00CF54FA">
        <w:rPr>
          <w:rFonts w:hint="eastAsia"/>
        </w:rPr>
        <w:t>能源署配合國家未來發展，因應全球淨零排放趨勢</w:t>
      </w:r>
      <w:r w:rsidR="001D19FC">
        <w:rPr>
          <w:rFonts w:hint="eastAsia"/>
          <w:lang w:eastAsia="zh-HK"/>
        </w:rPr>
        <w:t>及</w:t>
      </w:r>
      <w:r w:rsidRPr="00CF54FA">
        <w:rPr>
          <w:rFonts w:hint="eastAsia"/>
        </w:rPr>
        <w:t>我國2050淨零目標，11</w:t>
      </w:r>
      <w:r>
        <w:rPr>
          <w:rFonts w:hint="eastAsia"/>
        </w:rPr>
        <w:t>5</w:t>
      </w:r>
      <w:r w:rsidRPr="00CF54FA">
        <w:rPr>
          <w:rFonts w:hint="eastAsia"/>
        </w:rPr>
        <w:t>年度重要施政計畫規劃「確保穩定供電」、「加速發展再生能源」、「能源轉型政策」及「強化節能」等4項工作計畫，編列歲出預算</w:t>
      </w:r>
      <w:r w:rsidR="008D2032">
        <w:rPr>
          <w:rFonts w:hint="eastAsia"/>
        </w:rPr>
        <w:t>191</w:t>
      </w:r>
      <w:r w:rsidR="008D2032">
        <w:rPr>
          <w:rFonts w:hint="eastAsia"/>
          <w:lang w:eastAsia="zh-HK"/>
        </w:rPr>
        <w:t>億</w:t>
      </w:r>
      <w:r w:rsidR="008D2032">
        <w:rPr>
          <w:rFonts w:hint="eastAsia"/>
        </w:rPr>
        <w:t>7,375</w:t>
      </w:r>
      <w:r w:rsidR="008D2032">
        <w:rPr>
          <w:rFonts w:hint="eastAsia"/>
          <w:lang w:eastAsia="zh-HK"/>
        </w:rPr>
        <w:t>萬</w:t>
      </w:r>
      <w:r w:rsidR="008D2032">
        <w:rPr>
          <w:rFonts w:hint="eastAsia"/>
        </w:rPr>
        <w:t>5</w:t>
      </w:r>
      <w:r w:rsidR="008D2032">
        <w:rPr>
          <w:rFonts w:hint="eastAsia"/>
          <w:lang w:eastAsia="zh-HK"/>
        </w:rPr>
        <w:t>千元</w:t>
      </w:r>
      <w:r w:rsidR="008D2032" w:rsidRPr="00CF54FA">
        <w:rPr>
          <w:rFonts w:hint="eastAsia"/>
        </w:rPr>
        <w:t xml:space="preserve"> </w:t>
      </w:r>
      <w:r w:rsidRPr="00CF54FA">
        <w:rPr>
          <w:rFonts w:hint="eastAsia"/>
        </w:rPr>
        <w:t>(含能源科技計畫1</w:t>
      </w:r>
      <w:r w:rsidR="008D2032">
        <w:rPr>
          <w:rFonts w:hint="eastAsia"/>
        </w:rPr>
        <w:t>0</w:t>
      </w:r>
      <w:r w:rsidRPr="00CF54FA">
        <w:rPr>
          <w:rFonts w:hint="eastAsia"/>
        </w:rPr>
        <w:t>億</w:t>
      </w:r>
      <w:r w:rsidR="008D2032">
        <w:rPr>
          <w:rFonts w:hint="eastAsia"/>
        </w:rPr>
        <w:t>6,917</w:t>
      </w:r>
      <w:r w:rsidR="008D2032">
        <w:rPr>
          <w:rFonts w:hint="eastAsia"/>
          <w:lang w:eastAsia="zh-HK"/>
        </w:rPr>
        <w:t>萬</w:t>
      </w:r>
      <w:r w:rsidR="008D2032">
        <w:rPr>
          <w:rFonts w:hint="eastAsia"/>
        </w:rPr>
        <w:t>5</w:t>
      </w:r>
      <w:r w:rsidR="008D2032">
        <w:rPr>
          <w:rFonts w:hint="eastAsia"/>
          <w:lang w:eastAsia="zh-HK"/>
        </w:rPr>
        <w:t>千元</w:t>
      </w:r>
      <w:r w:rsidRPr="00CF54FA">
        <w:rPr>
          <w:rFonts w:hint="eastAsia"/>
        </w:rPr>
        <w:t>、一般行政2億</w:t>
      </w:r>
      <w:r w:rsidR="008D2032">
        <w:rPr>
          <w:rFonts w:hint="eastAsia"/>
        </w:rPr>
        <w:t>7,459</w:t>
      </w:r>
      <w:r w:rsidRPr="00CF54FA">
        <w:rPr>
          <w:rFonts w:hint="eastAsia"/>
        </w:rPr>
        <w:t>萬4千元、能源</w:t>
      </w:r>
      <w:r w:rsidR="008D2032">
        <w:rPr>
          <w:rFonts w:hint="eastAsia"/>
          <w:lang w:eastAsia="zh-HK"/>
        </w:rPr>
        <w:t>發展與管理</w:t>
      </w:r>
      <w:r w:rsidR="008D2032">
        <w:rPr>
          <w:rFonts w:hint="eastAsia"/>
        </w:rPr>
        <w:t>72</w:t>
      </w:r>
      <w:r w:rsidR="008D2032">
        <w:rPr>
          <w:rFonts w:hint="eastAsia"/>
          <w:lang w:eastAsia="zh-HK"/>
        </w:rPr>
        <w:t>億</w:t>
      </w:r>
      <w:r w:rsidR="008D2032">
        <w:rPr>
          <w:rFonts w:hint="eastAsia"/>
        </w:rPr>
        <w:t>993</w:t>
      </w:r>
      <w:r w:rsidR="008D2032">
        <w:rPr>
          <w:rFonts w:hint="eastAsia"/>
          <w:lang w:eastAsia="zh-HK"/>
        </w:rPr>
        <w:t>萬</w:t>
      </w:r>
      <w:r w:rsidR="008D2032">
        <w:rPr>
          <w:rFonts w:hint="eastAsia"/>
        </w:rPr>
        <w:t>6</w:t>
      </w:r>
      <w:r w:rsidR="008D2032">
        <w:rPr>
          <w:rFonts w:hint="eastAsia"/>
          <w:lang w:eastAsia="zh-HK"/>
        </w:rPr>
        <w:t>千元、</w:t>
      </w:r>
      <w:r w:rsidRPr="00CF54FA">
        <w:rPr>
          <w:rFonts w:hint="eastAsia"/>
        </w:rPr>
        <w:t>非營業特種基金</w:t>
      </w:r>
      <w:r w:rsidR="008D2032">
        <w:rPr>
          <w:rFonts w:hint="eastAsia"/>
        </w:rPr>
        <w:t>106</w:t>
      </w:r>
      <w:r w:rsidRPr="00CF54FA">
        <w:rPr>
          <w:rFonts w:hint="eastAsia"/>
        </w:rPr>
        <w:t>億</w:t>
      </w:r>
      <w:r w:rsidR="008D2032">
        <w:rPr>
          <w:rFonts w:hint="eastAsia"/>
        </w:rPr>
        <w:t>1,880</w:t>
      </w:r>
      <w:r w:rsidR="008D2032">
        <w:rPr>
          <w:rFonts w:hint="eastAsia"/>
          <w:lang w:eastAsia="zh-HK"/>
        </w:rPr>
        <w:t>萬元及</w:t>
      </w:r>
      <w:r w:rsidRPr="00CF54FA">
        <w:rPr>
          <w:rFonts w:hint="eastAsia"/>
        </w:rPr>
        <w:t>第一預備金</w:t>
      </w:r>
      <w:r w:rsidR="008D2032">
        <w:rPr>
          <w:rFonts w:hint="eastAsia"/>
        </w:rPr>
        <w:t>1</w:t>
      </w:r>
      <w:r w:rsidRPr="00CF54FA">
        <w:rPr>
          <w:rFonts w:hint="eastAsia"/>
        </w:rPr>
        <w:t>25萬元)。經查：</w:t>
      </w:r>
    </w:p>
    <w:p w:rsidR="00F90B9E" w:rsidRPr="00CF54FA" w:rsidRDefault="00F90B9E" w:rsidP="00F90B9E">
      <w:pPr>
        <w:ind w:left="849" w:hangingChars="100" w:hanging="283"/>
      </w:pPr>
      <w:r w:rsidRPr="00CF54FA">
        <w:rPr>
          <w:rFonts w:hint="eastAsia"/>
          <w:b/>
        </w:rPr>
        <w:t>(一)截至11</w:t>
      </w:r>
      <w:r w:rsidR="00307442">
        <w:rPr>
          <w:rFonts w:hint="eastAsia"/>
          <w:b/>
        </w:rPr>
        <w:t>4</w:t>
      </w:r>
      <w:r w:rsidRPr="00CF54FA">
        <w:rPr>
          <w:rFonts w:hint="eastAsia"/>
          <w:b/>
        </w:rPr>
        <w:t>年7月</w:t>
      </w:r>
      <w:r w:rsidR="001A490B">
        <w:rPr>
          <w:rFonts w:hint="eastAsia"/>
          <w:b/>
          <w:lang w:eastAsia="zh-HK"/>
        </w:rPr>
        <w:t>底</w:t>
      </w:r>
      <w:r w:rsidRPr="00CF54FA">
        <w:rPr>
          <w:rFonts w:hint="eastAsia"/>
          <w:b/>
        </w:rPr>
        <w:t>再生能源</w:t>
      </w:r>
      <w:r w:rsidR="001A490B">
        <w:rPr>
          <w:rFonts w:hint="eastAsia"/>
          <w:b/>
          <w:lang w:eastAsia="zh-HK"/>
        </w:rPr>
        <w:t>發電占比為</w:t>
      </w:r>
      <w:r w:rsidR="001A490B">
        <w:rPr>
          <w:rFonts w:hint="eastAsia"/>
          <w:b/>
        </w:rPr>
        <w:t>11.2%</w:t>
      </w:r>
      <w:r w:rsidR="001A490B">
        <w:rPr>
          <w:rFonts w:hint="eastAsia"/>
          <w:b/>
          <w:lang w:eastAsia="zh-HK"/>
        </w:rPr>
        <w:t>，</w:t>
      </w:r>
      <w:r w:rsidRPr="00CF54FA">
        <w:rPr>
          <w:rFonts w:hint="eastAsia"/>
          <w:b/>
        </w:rPr>
        <w:t>距11</w:t>
      </w:r>
      <w:r w:rsidR="00771F4F">
        <w:rPr>
          <w:rFonts w:hint="eastAsia"/>
          <w:b/>
        </w:rPr>
        <w:t>5</w:t>
      </w:r>
      <w:r w:rsidRPr="00CF54FA">
        <w:rPr>
          <w:rFonts w:hint="eastAsia"/>
          <w:b/>
        </w:rPr>
        <w:t>年</w:t>
      </w:r>
      <w:r w:rsidR="00771F4F">
        <w:rPr>
          <w:rFonts w:hint="eastAsia"/>
          <w:b/>
        </w:rPr>
        <w:t>11</w:t>
      </w:r>
      <w:r w:rsidR="00771F4F">
        <w:rPr>
          <w:rFonts w:hint="eastAsia"/>
          <w:b/>
          <w:lang w:eastAsia="zh-HK"/>
        </w:rPr>
        <w:t>月</w:t>
      </w:r>
      <w:r w:rsidRPr="00CF54FA">
        <w:rPr>
          <w:rFonts w:hint="eastAsia"/>
          <w:b/>
        </w:rPr>
        <w:t>目標</w:t>
      </w:r>
      <w:r w:rsidR="00206FC3">
        <w:rPr>
          <w:rFonts w:hint="eastAsia"/>
          <w:b/>
          <w:lang w:eastAsia="zh-HK"/>
        </w:rPr>
        <w:t>值</w:t>
      </w:r>
      <w:r w:rsidR="00771F4F">
        <w:rPr>
          <w:rFonts w:hint="eastAsia"/>
          <w:b/>
        </w:rPr>
        <w:t>20%</w:t>
      </w:r>
      <w:r w:rsidR="001A490B">
        <w:rPr>
          <w:rFonts w:hint="eastAsia"/>
          <w:b/>
          <w:lang w:eastAsia="zh-HK"/>
        </w:rPr>
        <w:t>，尚有</w:t>
      </w:r>
      <w:r w:rsidR="00771F4F">
        <w:rPr>
          <w:rFonts w:hint="eastAsia"/>
          <w:b/>
        </w:rPr>
        <w:t>8.8</w:t>
      </w:r>
      <w:r w:rsidR="007A4C06">
        <w:rPr>
          <w:rFonts w:hint="eastAsia"/>
          <w:b/>
          <w:lang w:eastAsia="zh-HK"/>
        </w:rPr>
        <w:t>個百分點</w:t>
      </w:r>
      <w:r w:rsidR="001A490B">
        <w:rPr>
          <w:rFonts w:hint="eastAsia"/>
          <w:b/>
          <w:lang w:eastAsia="zh-HK"/>
        </w:rPr>
        <w:t>之</w:t>
      </w:r>
      <w:r w:rsidRPr="00CF54FA">
        <w:rPr>
          <w:rFonts w:hint="eastAsia"/>
          <w:b/>
        </w:rPr>
        <w:t>差距</w:t>
      </w:r>
      <w:r w:rsidRPr="00CF54FA">
        <w:rPr>
          <w:rFonts w:hint="eastAsia"/>
        </w:rPr>
        <w:t>，</w:t>
      </w:r>
      <w:r w:rsidR="001A490B" w:rsidRPr="001A490B">
        <w:rPr>
          <w:rFonts w:hint="eastAsia"/>
          <w:b/>
        </w:rPr>
        <w:t>允宜加強辦理</w:t>
      </w:r>
    </w:p>
    <w:p w:rsidR="00715012" w:rsidRDefault="00F90B9E" w:rsidP="00F90B9E">
      <w:pPr>
        <w:adjustRightInd w:val="0"/>
        <w:ind w:leftChars="300" w:left="850" w:firstLine="566"/>
        <w:rPr>
          <w:lang w:eastAsia="zh-HK"/>
        </w:rPr>
      </w:pPr>
      <w:r w:rsidRPr="00CF54FA">
        <w:rPr>
          <w:rFonts w:hint="eastAsia"/>
        </w:rPr>
        <w:t>能源署依據再生能源發展條例第6條規定，考量國內再生能源發展潛力，訂定114年再生能源裝置容量</w:t>
      </w:r>
      <w:r w:rsidR="00307442">
        <w:rPr>
          <w:rFonts w:hint="eastAsia"/>
        </w:rPr>
        <w:t>20</w:t>
      </w:r>
      <w:r w:rsidRPr="00CF54FA">
        <w:t>GW</w:t>
      </w:r>
      <w:r w:rsidRPr="00CF54FA">
        <w:rPr>
          <w:rFonts w:hint="eastAsia"/>
        </w:rPr>
        <w:t>之政策目標，</w:t>
      </w:r>
      <w:r w:rsidR="00307442">
        <w:rPr>
          <w:rFonts w:hint="eastAsia"/>
          <w:lang w:eastAsia="zh-HK"/>
        </w:rPr>
        <w:t>惟受</w:t>
      </w:r>
      <w:r w:rsidR="007A4C06">
        <w:rPr>
          <w:rFonts w:hint="eastAsia"/>
        </w:rPr>
        <w:t>COVID-19</w:t>
      </w:r>
      <w:r w:rsidR="00715012">
        <w:rPr>
          <w:rFonts w:hint="eastAsia"/>
        </w:rPr>
        <w:t>疫</w:t>
      </w:r>
      <w:r w:rsidR="00715012">
        <w:rPr>
          <w:rFonts w:hint="eastAsia"/>
          <w:lang w:eastAsia="zh-HK"/>
        </w:rPr>
        <w:t>情影</w:t>
      </w:r>
      <w:r w:rsidR="00715012">
        <w:rPr>
          <w:rFonts w:hint="eastAsia"/>
        </w:rPr>
        <w:t>響</w:t>
      </w:r>
      <w:r w:rsidR="00715012">
        <w:rPr>
          <w:rFonts w:hint="eastAsia"/>
          <w:lang w:eastAsia="zh-HK"/>
        </w:rPr>
        <w:t>，再生能源建置工程進度</w:t>
      </w:r>
      <w:r w:rsidR="00251393">
        <w:rPr>
          <w:rFonts w:hint="eastAsia"/>
          <w:lang w:eastAsia="zh-HK"/>
        </w:rPr>
        <w:t>未如預期</w:t>
      </w:r>
      <w:r w:rsidR="00715012">
        <w:rPr>
          <w:rFonts w:hint="eastAsia"/>
          <w:lang w:eastAsia="zh-HK"/>
        </w:rPr>
        <w:t>，</w:t>
      </w:r>
      <w:r w:rsidR="00251393">
        <w:rPr>
          <w:rFonts w:hint="eastAsia"/>
          <w:lang w:eastAsia="zh-HK"/>
        </w:rPr>
        <w:t>目標值</w:t>
      </w:r>
      <w:r w:rsidR="00B04016">
        <w:rPr>
          <w:rFonts w:hint="eastAsia"/>
          <w:lang w:eastAsia="zh-HK"/>
        </w:rPr>
        <w:t>多有修正</w:t>
      </w:r>
      <w:r w:rsidR="00251393">
        <w:rPr>
          <w:rFonts w:hint="eastAsia"/>
          <w:lang w:eastAsia="zh-HK"/>
        </w:rPr>
        <w:t>，如</w:t>
      </w:r>
      <w:r w:rsidR="00B04016">
        <w:rPr>
          <w:rFonts w:hint="eastAsia"/>
          <w:lang w:eastAsia="zh-HK"/>
        </w:rPr>
        <w:t>太陽光電累積裝置容量</w:t>
      </w:r>
      <w:r w:rsidR="00860991">
        <w:rPr>
          <w:rFonts w:hint="eastAsia"/>
          <w:lang w:eastAsia="zh-HK"/>
        </w:rPr>
        <w:t>目標值由</w:t>
      </w:r>
      <w:r w:rsidR="00251393">
        <w:rPr>
          <w:rFonts w:hint="eastAsia"/>
        </w:rPr>
        <w:t>113</w:t>
      </w:r>
      <w:r w:rsidR="00B04016">
        <w:rPr>
          <w:rFonts w:hint="eastAsia"/>
          <w:lang w:eastAsia="zh-HK"/>
        </w:rPr>
        <w:t>年度</w:t>
      </w:r>
      <w:r w:rsidR="00B04016">
        <w:rPr>
          <w:rFonts w:hint="eastAsia"/>
        </w:rPr>
        <w:t>16.21GW</w:t>
      </w:r>
      <w:r w:rsidR="00B04016">
        <w:rPr>
          <w:rFonts w:hint="eastAsia"/>
          <w:lang w:eastAsia="zh-HK"/>
        </w:rPr>
        <w:t>及</w:t>
      </w:r>
      <w:r w:rsidR="00B04016">
        <w:rPr>
          <w:rFonts w:hint="eastAsia"/>
        </w:rPr>
        <w:t>114</w:t>
      </w:r>
      <w:r w:rsidR="00B04016">
        <w:rPr>
          <w:rFonts w:hint="eastAsia"/>
          <w:lang w:eastAsia="zh-HK"/>
        </w:rPr>
        <w:t>年度</w:t>
      </w:r>
      <w:r w:rsidR="00B04016">
        <w:rPr>
          <w:rFonts w:hint="eastAsia"/>
        </w:rPr>
        <w:t>20GW</w:t>
      </w:r>
      <w:r w:rsidR="00B04016">
        <w:rPr>
          <w:rFonts w:hint="eastAsia"/>
          <w:lang w:eastAsia="zh-HK"/>
        </w:rPr>
        <w:t>，下修</w:t>
      </w:r>
      <w:r w:rsidR="00860991">
        <w:rPr>
          <w:rFonts w:hint="eastAsia"/>
          <w:lang w:eastAsia="zh-HK"/>
        </w:rPr>
        <w:t>為</w:t>
      </w:r>
      <w:r w:rsidR="00B04016">
        <w:rPr>
          <w:rFonts w:hint="eastAsia"/>
        </w:rPr>
        <w:t>113</w:t>
      </w:r>
      <w:r w:rsidR="00860991">
        <w:rPr>
          <w:rFonts w:hint="eastAsia"/>
          <w:lang w:eastAsia="zh-HK"/>
        </w:rPr>
        <w:t>年度</w:t>
      </w:r>
      <w:r w:rsidR="00860991">
        <w:rPr>
          <w:rFonts w:hint="eastAsia"/>
        </w:rPr>
        <w:t>15.75GW</w:t>
      </w:r>
      <w:r w:rsidR="00B04016">
        <w:rPr>
          <w:rFonts w:hint="eastAsia"/>
          <w:lang w:eastAsia="zh-HK"/>
        </w:rPr>
        <w:t>及</w:t>
      </w:r>
      <w:r w:rsidR="00B04016">
        <w:rPr>
          <w:rFonts w:hint="eastAsia"/>
        </w:rPr>
        <w:t>114</w:t>
      </w:r>
      <w:r w:rsidR="00B04016">
        <w:rPr>
          <w:rFonts w:hint="eastAsia"/>
          <w:lang w:eastAsia="zh-HK"/>
        </w:rPr>
        <w:t>年度</w:t>
      </w:r>
      <w:r w:rsidR="00B04016">
        <w:rPr>
          <w:rFonts w:hint="eastAsia"/>
        </w:rPr>
        <w:t>16.02GW</w:t>
      </w:r>
      <w:r w:rsidR="00B04016">
        <w:rPr>
          <w:rFonts w:hint="eastAsia"/>
          <w:lang w:eastAsia="zh-HK"/>
        </w:rPr>
        <w:t>，</w:t>
      </w:r>
      <w:r w:rsidR="00B04016">
        <w:rPr>
          <w:rFonts w:hint="eastAsia"/>
        </w:rPr>
        <w:t>115</w:t>
      </w:r>
      <w:r w:rsidR="00B04016">
        <w:rPr>
          <w:rFonts w:hint="eastAsia"/>
          <w:lang w:eastAsia="zh-HK"/>
        </w:rPr>
        <w:t>年度</w:t>
      </w:r>
      <w:r w:rsidR="00B04016">
        <w:rPr>
          <w:rFonts w:hint="eastAsia"/>
        </w:rPr>
        <w:t>20GW</w:t>
      </w:r>
      <w:r w:rsidR="00B04016">
        <w:rPr>
          <w:rFonts w:hint="eastAsia"/>
          <w:lang w:eastAsia="zh-HK"/>
        </w:rPr>
        <w:t>。</w:t>
      </w:r>
      <w:r w:rsidR="005B2F88">
        <w:rPr>
          <w:rFonts w:hint="eastAsia"/>
          <w:lang w:eastAsia="zh-HK"/>
        </w:rPr>
        <w:t>復</w:t>
      </w:r>
      <w:r w:rsidR="00B04016">
        <w:rPr>
          <w:rFonts w:hint="eastAsia"/>
          <w:lang w:eastAsia="zh-HK"/>
        </w:rPr>
        <w:t>據能源署統計</w:t>
      </w:r>
      <w:r w:rsidR="00251393">
        <w:rPr>
          <w:rFonts w:hint="eastAsia"/>
          <w:lang w:eastAsia="zh-HK"/>
        </w:rPr>
        <w:t>至</w:t>
      </w:r>
      <w:r w:rsidR="00251393">
        <w:rPr>
          <w:rFonts w:hint="eastAsia"/>
        </w:rPr>
        <w:t>114</w:t>
      </w:r>
      <w:r w:rsidR="00251393">
        <w:rPr>
          <w:rFonts w:hint="eastAsia"/>
          <w:lang w:eastAsia="zh-HK"/>
        </w:rPr>
        <w:t>年</w:t>
      </w:r>
      <w:r w:rsidR="00251393">
        <w:rPr>
          <w:rFonts w:hint="eastAsia"/>
        </w:rPr>
        <w:t>7</w:t>
      </w:r>
      <w:r w:rsidR="00251393">
        <w:rPr>
          <w:rFonts w:hint="eastAsia"/>
          <w:lang w:eastAsia="zh-HK"/>
        </w:rPr>
        <w:t>月底，我國再生能源發電占比為</w:t>
      </w:r>
      <w:r w:rsidR="00251393">
        <w:rPr>
          <w:rFonts w:hint="eastAsia"/>
        </w:rPr>
        <w:t>11.2%</w:t>
      </w:r>
      <w:r w:rsidR="00251393">
        <w:rPr>
          <w:rFonts w:hint="eastAsia"/>
          <w:lang w:eastAsia="zh-HK"/>
        </w:rPr>
        <w:t>，</w:t>
      </w:r>
      <w:r w:rsidR="006E2204">
        <w:rPr>
          <w:rFonts w:hint="eastAsia"/>
          <w:lang w:eastAsia="zh-HK"/>
        </w:rPr>
        <w:t>與</w:t>
      </w:r>
      <w:r w:rsidR="00715012">
        <w:rPr>
          <w:rFonts w:hint="eastAsia"/>
        </w:rPr>
        <w:t>11</w:t>
      </w:r>
      <w:r w:rsidR="001D19FC">
        <w:rPr>
          <w:rFonts w:hint="eastAsia"/>
        </w:rPr>
        <w:t>5</w:t>
      </w:r>
      <w:r w:rsidR="00715012">
        <w:rPr>
          <w:rFonts w:hint="eastAsia"/>
          <w:lang w:eastAsia="zh-HK"/>
        </w:rPr>
        <w:t>年</w:t>
      </w:r>
      <w:r w:rsidR="001D19FC">
        <w:rPr>
          <w:rFonts w:hint="eastAsia"/>
        </w:rPr>
        <w:t>11</w:t>
      </w:r>
      <w:r w:rsidR="001D19FC">
        <w:rPr>
          <w:rFonts w:hint="eastAsia"/>
          <w:lang w:eastAsia="zh-HK"/>
        </w:rPr>
        <w:t>月</w:t>
      </w:r>
      <w:r w:rsidR="00715012">
        <w:rPr>
          <w:rFonts w:hint="eastAsia"/>
          <w:lang w:eastAsia="zh-HK"/>
        </w:rPr>
        <w:t>再生能源發電</w:t>
      </w:r>
      <w:r w:rsidR="00B04016">
        <w:rPr>
          <w:rFonts w:hint="eastAsia"/>
          <w:lang w:eastAsia="zh-HK"/>
        </w:rPr>
        <w:t>目標值</w:t>
      </w:r>
      <w:r w:rsidR="001D19FC">
        <w:rPr>
          <w:rFonts w:hint="eastAsia"/>
        </w:rPr>
        <w:t>20</w:t>
      </w:r>
      <w:r w:rsidR="00715012">
        <w:rPr>
          <w:rFonts w:hint="eastAsia"/>
        </w:rPr>
        <w:t>%</w:t>
      </w:r>
      <w:r w:rsidR="00715012">
        <w:rPr>
          <w:rStyle w:val="afb"/>
        </w:rPr>
        <w:footnoteReference w:id="1"/>
      </w:r>
      <w:r w:rsidR="00715012">
        <w:rPr>
          <w:rFonts w:hint="eastAsia"/>
          <w:lang w:eastAsia="zh-HK"/>
        </w:rPr>
        <w:t>，</w:t>
      </w:r>
      <w:r w:rsidR="00F924D5">
        <w:rPr>
          <w:rFonts w:hint="eastAsia"/>
          <w:lang w:eastAsia="zh-HK"/>
        </w:rPr>
        <w:t>差距達</w:t>
      </w:r>
      <w:r w:rsidR="001D19FC">
        <w:rPr>
          <w:rFonts w:hint="eastAsia"/>
        </w:rPr>
        <w:t>8</w:t>
      </w:r>
      <w:r w:rsidR="001A490B">
        <w:rPr>
          <w:rFonts w:hint="eastAsia"/>
        </w:rPr>
        <w:t>.8</w:t>
      </w:r>
      <w:r w:rsidR="00F924D5">
        <w:rPr>
          <w:rFonts w:hint="eastAsia"/>
          <w:lang w:eastAsia="zh-HK"/>
        </w:rPr>
        <w:t>個百分點</w:t>
      </w:r>
      <w:r w:rsidR="00715012">
        <w:rPr>
          <w:rFonts w:hint="eastAsia"/>
          <w:lang w:eastAsia="zh-HK"/>
        </w:rPr>
        <w:t>，容待加強辦理</w:t>
      </w:r>
      <w:r w:rsidR="001A490B">
        <w:rPr>
          <w:rFonts w:hint="eastAsia"/>
          <w:lang w:eastAsia="zh-HK"/>
        </w:rPr>
        <w:t>。</w:t>
      </w:r>
    </w:p>
    <w:p w:rsidR="00F90B9E" w:rsidRPr="00CF54FA" w:rsidRDefault="00F90B9E" w:rsidP="00F90B9E">
      <w:pPr>
        <w:ind w:left="849" w:hangingChars="100" w:hanging="283"/>
        <w:rPr>
          <w:b/>
          <w:lang w:eastAsia="zh-HK"/>
        </w:rPr>
      </w:pPr>
      <w:r w:rsidRPr="00CF54FA">
        <w:rPr>
          <w:rFonts w:hint="eastAsia"/>
          <w:b/>
        </w:rPr>
        <w:t>(二)</w:t>
      </w:r>
      <w:r w:rsidR="00D8610F">
        <w:rPr>
          <w:rFonts w:hint="eastAsia"/>
          <w:b/>
          <w:lang w:eastAsia="zh-HK"/>
        </w:rPr>
        <w:t>離岸風電第二階段</w:t>
      </w:r>
      <w:r w:rsidR="00764076">
        <w:rPr>
          <w:rFonts w:hint="eastAsia"/>
          <w:b/>
          <w:lang w:eastAsia="zh-HK"/>
        </w:rPr>
        <w:t>「</w:t>
      </w:r>
      <w:r w:rsidR="00D8610F" w:rsidRPr="00D8610F">
        <w:rPr>
          <w:rFonts w:hint="eastAsia"/>
          <w:b/>
          <w:lang w:eastAsia="zh-HK"/>
        </w:rPr>
        <w:t>潛力場址</w:t>
      </w:r>
      <w:r w:rsidR="00764076">
        <w:rPr>
          <w:rFonts w:hint="eastAsia"/>
          <w:b/>
          <w:lang w:eastAsia="zh-HK"/>
        </w:rPr>
        <w:t>」</w:t>
      </w:r>
      <w:r w:rsidR="00DA7E49">
        <w:rPr>
          <w:rFonts w:hint="eastAsia"/>
          <w:b/>
          <w:lang w:eastAsia="zh-HK"/>
        </w:rPr>
        <w:t>裝置容量</w:t>
      </w:r>
      <w:r w:rsidR="00D8610F" w:rsidRPr="00D8610F">
        <w:rPr>
          <w:rFonts w:hint="eastAsia"/>
          <w:b/>
          <w:lang w:eastAsia="zh-HK"/>
        </w:rPr>
        <w:t>共核配5.</w:t>
      </w:r>
      <w:r w:rsidR="00764076">
        <w:rPr>
          <w:rFonts w:hint="eastAsia"/>
          <w:b/>
        </w:rPr>
        <w:t>3</w:t>
      </w:r>
      <w:r w:rsidR="00D8610F" w:rsidRPr="00D8610F">
        <w:rPr>
          <w:rFonts w:hint="eastAsia"/>
          <w:b/>
          <w:lang w:eastAsia="zh-HK"/>
        </w:rPr>
        <w:t>GW，惟</w:t>
      </w:r>
      <w:r w:rsidR="00710E0D">
        <w:rPr>
          <w:rFonts w:hint="eastAsia"/>
          <w:b/>
          <w:lang w:eastAsia="zh-HK"/>
        </w:rPr>
        <w:t>業者</w:t>
      </w:r>
      <w:r w:rsidR="00D8610F" w:rsidRPr="00D8610F">
        <w:rPr>
          <w:rFonts w:hint="eastAsia"/>
          <w:b/>
          <w:lang w:eastAsia="zh-HK"/>
        </w:rPr>
        <w:t>開發進度未如預期，</w:t>
      </w:r>
      <w:r w:rsidR="00DA7E49">
        <w:rPr>
          <w:rFonts w:hint="eastAsia"/>
          <w:b/>
          <w:lang w:eastAsia="zh-HK"/>
        </w:rPr>
        <w:t>且</w:t>
      </w:r>
      <w:r w:rsidR="00D8610F" w:rsidRPr="00D8610F">
        <w:rPr>
          <w:rFonts w:hint="eastAsia"/>
          <w:b/>
          <w:lang w:eastAsia="zh-HK"/>
        </w:rPr>
        <w:t>部分風</w:t>
      </w:r>
      <w:r w:rsidR="00DA7E49">
        <w:rPr>
          <w:rFonts w:hint="eastAsia"/>
          <w:b/>
          <w:lang w:eastAsia="zh-HK"/>
        </w:rPr>
        <w:t>場完工</w:t>
      </w:r>
      <w:r w:rsidR="00D8610F" w:rsidRPr="00D8610F">
        <w:rPr>
          <w:rFonts w:hint="eastAsia"/>
          <w:b/>
          <w:lang w:eastAsia="zh-HK"/>
        </w:rPr>
        <w:t>年度較預期落後1年，</w:t>
      </w:r>
      <w:r w:rsidR="00DA7E49" w:rsidRPr="00DA7E49">
        <w:rPr>
          <w:rFonts w:hint="eastAsia"/>
          <w:b/>
          <w:lang w:eastAsia="zh-HK"/>
        </w:rPr>
        <w:lastRenderedPageBreak/>
        <w:t>亟待加強控管執行</w:t>
      </w:r>
    </w:p>
    <w:p w:rsidR="00E86D44" w:rsidRDefault="00F90B9E" w:rsidP="00DA7E49">
      <w:pPr>
        <w:adjustRightInd w:val="0"/>
        <w:ind w:leftChars="300" w:left="850" w:firstLine="566"/>
        <w:rPr>
          <w:lang w:eastAsia="zh-HK"/>
        </w:rPr>
      </w:pPr>
      <w:r w:rsidRPr="00CF54FA">
        <w:rPr>
          <w:rFonts w:hint="eastAsia"/>
        </w:rPr>
        <w:t>我國離岸風電發展採「示範風場、潛力場址、區塊開發」</w:t>
      </w:r>
      <w:r w:rsidR="00413345">
        <w:rPr>
          <w:rFonts w:hint="eastAsia"/>
          <w:lang w:eastAsia="zh-HK"/>
        </w:rPr>
        <w:t>三</w:t>
      </w:r>
      <w:r w:rsidRPr="00CF54FA">
        <w:rPr>
          <w:rFonts w:hint="eastAsia"/>
        </w:rPr>
        <w:t>階段推動策略，各階段規劃</w:t>
      </w:r>
      <w:r w:rsidR="00377CE4">
        <w:rPr>
          <w:rFonts w:hint="eastAsia"/>
          <w:lang w:eastAsia="zh-HK"/>
        </w:rPr>
        <w:t>累積</w:t>
      </w:r>
      <w:r w:rsidRPr="00CF54FA">
        <w:rPr>
          <w:rFonts w:hint="eastAsia"/>
        </w:rPr>
        <w:t>裝置容量</w:t>
      </w:r>
      <w:r w:rsidR="00377CE4">
        <w:rPr>
          <w:rFonts w:hint="eastAsia"/>
          <w:lang w:eastAsia="zh-HK"/>
        </w:rPr>
        <w:t>分別為</w:t>
      </w:r>
      <w:r w:rsidRPr="00CF54FA">
        <w:rPr>
          <w:rFonts w:hint="eastAsia"/>
        </w:rPr>
        <w:t>0</w:t>
      </w:r>
      <w:r w:rsidRPr="00CF54FA">
        <w:t>.</w:t>
      </w:r>
      <w:r w:rsidRPr="00CF54FA">
        <w:rPr>
          <w:rFonts w:hint="eastAsia"/>
        </w:rPr>
        <w:t>2372</w:t>
      </w:r>
      <w:r w:rsidRPr="00CF54FA">
        <w:t>GW</w:t>
      </w:r>
      <w:r w:rsidRPr="00CF54FA">
        <w:rPr>
          <w:rFonts w:hint="eastAsia"/>
        </w:rPr>
        <w:t>、5</w:t>
      </w:r>
      <w:r w:rsidRPr="00CF54FA">
        <w:t>.5GW</w:t>
      </w:r>
      <w:r w:rsidR="00377CE4">
        <w:rPr>
          <w:rFonts w:hint="eastAsia"/>
        </w:rPr>
        <w:t>(</w:t>
      </w:r>
      <w:r w:rsidR="00377CE4">
        <w:rPr>
          <w:rFonts w:hint="eastAsia"/>
          <w:lang w:eastAsia="zh-HK"/>
        </w:rPr>
        <w:t>修正後為</w:t>
      </w:r>
      <w:r w:rsidR="00377CE4">
        <w:rPr>
          <w:rFonts w:hint="eastAsia"/>
        </w:rPr>
        <w:t>5.3GW)</w:t>
      </w:r>
      <w:r w:rsidR="00377CE4">
        <w:rPr>
          <w:rStyle w:val="afb"/>
        </w:rPr>
        <w:footnoteReference w:id="2"/>
      </w:r>
      <w:r w:rsidR="00377CE4">
        <w:rPr>
          <w:rFonts w:hint="eastAsia"/>
          <w:lang w:eastAsia="zh-HK"/>
        </w:rPr>
        <w:t>及</w:t>
      </w:r>
      <w:r w:rsidRPr="00CF54FA">
        <w:rPr>
          <w:rFonts w:hint="eastAsia"/>
        </w:rPr>
        <w:t>15GW</w:t>
      </w:r>
      <w:r w:rsidR="00764076">
        <w:rPr>
          <w:rFonts w:hint="eastAsia"/>
          <w:lang w:eastAsia="zh-HK"/>
        </w:rPr>
        <w:t>，</w:t>
      </w:r>
      <w:r w:rsidR="00E86FED">
        <w:rPr>
          <w:rFonts w:hint="eastAsia"/>
          <w:lang w:eastAsia="zh-HK"/>
        </w:rPr>
        <w:t>謹說明</w:t>
      </w:r>
      <w:r w:rsidR="00E86D44">
        <w:rPr>
          <w:rFonts w:hint="eastAsia"/>
          <w:lang w:eastAsia="zh-HK"/>
        </w:rPr>
        <w:t>各階段辦理情形如下：</w:t>
      </w:r>
    </w:p>
    <w:p w:rsidR="00E86D44" w:rsidRDefault="00E86D44" w:rsidP="00E86D44">
      <w:pPr>
        <w:adjustRightInd w:val="0"/>
        <w:ind w:leftChars="299" w:left="1130" w:hangingChars="100" w:hanging="283"/>
        <w:rPr>
          <w:lang w:eastAsia="zh-HK"/>
        </w:rPr>
      </w:pPr>
      <w:r w:rsidRPr="00E86D44">
        <w:rPr>
          <w:rFonts w:hint="eastAsia"/>
          <w:b/>
        </w:rPr>
        <w:t>1.</w:t>
      </w:r>
      <w:r w:rsidR="00413345" w:rsidRPr="00E86D44">
        <w:rPr>
          <w:rFonts w:hint="eastAsia"/>
          <w:b/>
          <w:lang w:eastAsia="zh-HK"/>
        </w:rPr>
        <w:t>第一階段「</w:t>
      </w:r>
      <w:r w:rsidR="00F90B9E" w:rsidRPr="00E86D44">
        <w:rPr>
          <w:rFonts w:hint="eastAsia"/>
          <w:b/>
        </w:rPr>
        <w:t>示範風場</w:t>
      </w:r>
      <w:r w:rsidR="00413345" w:rsidRPr="00E86D44">
        <w:rPr>
          <w:rFonts w:hint="eastAsia"/>
          <w:b/>
          <w:lang w:eastAsia="zh-HK"/>
        </w:rPr>
        <w:t>」</w:t>
      </w:r>
      <w:r>
        <w:rPr>
          <w:rFonts w:hint="eastAsia"/>
          <w:lang w:eastAsia="zh-HK"/>
        </w:rPr>
        <w:t>：</w:t>
      </w:r>
      <w:r w:rsidR="00F90B9E" w:rsidRPr="00CF54FA">
        <w:rPr>
          <w:rFonts w:hint="eastAsia"/>
        </w:rPr>
        <w:t>於109年完成併網</w:t>
      </w:r>
      <w:r w:rsidR="000D1C37">
        <w:rPr>
          <w:rFonts w:hint="eastAsia"/>
          <w:lang w:eastAsia="zh-HK"/>
        </w:rPr>
        <w:t>容量</w:t>
      </w:r>
      <w:r w:rsidR="000D1C37">
        <w:rPr>
          <w:rFonts w:hint="eastAsia"/>
        </w:rPr>
        <w:t>237.2MW</w:t>
      </w:r>
      <w:r>
        <w:rPr>
          <w:rFonts w:hint="eastAsia"/>
          <w:lang w:eastAsia="zh-HK"/>
        </w:rPr>
        <w:t>。</w:t>
      </w:r>
    </w:p>
    <w:p w:rsidR="00E86D44" w:rsidRDefault="00E86D44" w:rsidP="00E86D44">
      <w:pPr>
        <w:adjustRightInd w:val="0"/>
        <w:ind w:leftChars="299" w:left="1130" w:hangingChars="100" w:hanging="283"/>
      </w:pPr>
      <w:r w:rsidRPr="00E86D44">
        <w:rPr>
          <w:rFonts w:hint="eastAsia"/>
          <w:b/>
        </w:rPr>
        <w:t>2.</w:t>
      </w:r>
      <w:r w:rsidR="00413345" w:rsidRPr="00E86D44">
        <w:rPr>
          <w:rFonts w:hint="eastAsia"/>
          <w:b/>
          <w:lang w:eastAsia="zh-HK"/>
        </w:rPr>
        <w:t>第二階段「</w:t>
      </w:r>
      <w:r w:rsidR="00F90B9E" w:rsidRPr="00E86D44">
        <w:rPr>
          <w:rFonts w:hint="eastAsia"/>
          <w:b/>
        </w:rPr>
        <w:t>潛力場址</w:t>
      </w:r>
      <w:r w:rsidR="00413345" w:rsidRPr="00E86D44">
        <w:rPr>
          <w:rFonts w:hint="eastAsia"/>
          <w:b/>
          <w:lang w:eastAsia="zh-HK"/>
        </w:rPr>
        <w:t>」</w:t>
      </w:r>
      <w:r w:rsidRPr="00E86D44">
        <w:rPr>
          <w:rFonts w:hint="eastAsia"/>
          <w:b/>
          <w:lang w:eastAsia="zh-HK"/>
        </w:rPr>
        <w:t>：</w:t>
      </w:r>
      <w:r w:rsidR="00117822">
        <w:rPr>
          <w:rFonts w:hint="eastAsia"/>
          <w:lang w:eastAsia="zh-HK"/>
        </w:rPr>
        <w:t>能源署</w:t>
      </w:r>
      <w:r w:rsidR="00117822" w:rsidRPr="00CF54FA">
        <w:rPr>
          <w:rFonts w:hint="eastAsia"/>
        </w:rPr>
        <w:t>於107年4月及</w:t>
      </w:r>
      <w:r>
        <w:rPr>
          <w:rFonts w:hint="eastAsia"/>
          <w:lang w:eastAsia="zh-HK"/>
        </w:rPr>
        <w:t>同年</w:t>
      </w:r>
      <w:r w:rsidR="00117822" w:rsidRPr="00CF54FA">
        <w:rPr>
          <w:rFonts w:hint="eastAsia"/>
        </w:rPr>
        <w:t>6月完成</w:t>
      </w:r>
      <w:r w:rsidR="00117822" w:rsidRPr="00117822">
        <w:rPr>
          <w:rFonts w:hint="eastAsia"/>
        </w:rPr>
        <w:t>潛力場址</w:t>
      </w:r>
      <w:r w:rsidR="00117822">
        <w:rPr>
          <w:rFonts w:hint="eastAsia"/>
          <w:lang w:eastAsia="zh-HK"/>
        </w:rPr>
        <w:t>核配作業，</w:t>
      </w:r>
      <w:r w:rsidR="00117822" w:rsidRPr="00CF54FA">
        <w:rPr>
          <w:rFonts w:hint="eastAsia"/>
        </w:rPr>
        <w:t>遴選</w:t>
      </w:r>
      <w:r w:rsidR="00117822">
        <w:rPr>
          <w:rFonts w:hint="eastAsia"/>
        </w:rPr>
        <w:t>風</w:t>
      </w:r>
      <w:r w:rsidR="00117822">
        <w:rPr>
          <w:rFonts w:hint="eastAsia"/>
          <w:lang w:eastAsia="zh-HK"/>
        </w:rPr>
        <w:t>場</w:t>
      </w:r>
      <w:r w:rsidR="00117822" w:rsidRPr="00CF54FA">
        <w:rPr>
          <w:rFonts w:hint="eastAsia"/>
        </w:rPr>
        <w:t>及競價</w:t>
      </w:r>
      <w:r w:rsidR="00117822">
        <w:rPr>
          <w:rFonts w:hint="eastAsia"/>
        </w:rPr>
        <w:t>風場</w:t>
      </w:r>
      <w:r w:rsidR="00117822">
        <w:rPr>
          <w:rFonts w:hint="eastAsia"/>
          <w:lang w:eastAsia="zh-HK"/>
        </w:rPr>
        <w:t>共</w:t>
      </w:r>
      <w:r w:rsidR="00117822">
        <w:rPr>
          <w:rFonts w:hint="eastAsia"/>
        </w:rPr>
        <w:t>核配5.</w:t>
      </w:r>
      <w:r w:rsidR="00AA4324">
        <w:rPr>
          <w:rFonts w:hint="eastAsia"/>
        </w:rPr>
        <w:t>08</w:t>
      </w:r>
      <w:r w:rsidR="00117822">
        <w:rPr>
          <w:rFonts w:hint="eastAsia"/>
        </w:rPr>
        <w:t>GW</w:t>
      </w:r>
      <w:r w:rsidR="00117822" w:rsidRPr="00CF54FA">
        <w:rPr>
          <w:rFonts w:hint="eastAsia"/>
        </w:rPr>
        <w:t>，</w:t>
      </w:r>
      <w:r w:rsidR="00F90B9E" w:rsidRPr="00CF54FA">
        <w:rPr>
          <w:rFonts w:hint="eastAsia"/>
        </w:rPr>
        <w:t>規劃11</w:t>
      </w:r>
      <w:r w:rsidR="000A32C2">
        <w:rPr>
          <w:rFonts w:hint="eastAsia"/>
        </w:rPr>
        <w:t>5</w:t>
      </w:r>
      <w:r w:rsidR="00F90B9E" w:rsidRPr="00CF54FA">
        <w:rPr>
          <w:rFonts w:hint="eastAsia"/>
        </w:rPr>
        <w:t>年前可陸續完工商轉</w:t>
      </w:r>
      <w:r>
        <w:rPr>
          <w:rFonts w:hint="eastAsia"/>
          <w:lang w:eastAsia="zh-HK"/>
        </w:rPr>
        <w:t>。</w:t>
      </w:r>
    </w:p>
    <w:p w:rsidR="00117822" w:rsidRDefault="00E86D44" w:rsidP="00E86D44">
      <w:pPr>
        <w:adjustRightInd w:val="0"/>
        <w:ind w:leftChars="299" w:left="1130" w:hangingChars="100" w:hanging="283"/>
      </w:pPr>
      <w:r w:rsidRPr="00E86D44">
        <w:rPr>
          <w:rFonts w:hint="eastAsia"/>
          <w:b/>
        </w:rPr>
        <w:t>3.</w:t>
      </w:r>
      <w:r w:rsidR="00413345" w:rsidRPr="00E86D44">
        <w:rPr>
          <w:rFonts w:hint="eastAsia"/>
          <w:b/>
          <w:lang w:eastAsia="zh-HK"/>
        </w:rPr>
        <w:t>第三階段</w:t>
      </w:r>
      <w:r w:rsidR="00F90B9E" w:rsidRPr="00E86D44">
        <w:rPr>
          <w:rFonts w:hint="eastAsia"/>
          <w:b/>
        </w:rPr>
        <w:t>「區塊開發」</w:t>
      </w:r>
      <w:r w:rsidRPr="00E86D44">
        <w:rPr>
          <w:rFonts w:hint="eastAsia"/>
          <w:b/>
          <w:lang w:eastAsia="zh-HK"/>
        </w:rPr>
        <w:t>：</w:t>
      </w:r>
      <w:r w:rsidR="000A32C2">
        <w:rPr>
          <w:rFonts w:hint="eastAsia"/>
          <w:lang w:eastAsia="zh-HK"/>
        </w:rPr>
        <w:t>能源署</w:t>
      </w:r>
      <w:r w:rsidR="00117822">
        <w:rPr>
          <w:rFonts w:hint="eastAsia"/>
          <w:lang w:eastAsia="zh-HK"/>
        </w:rPr>
        <w:t>於</w:t>
      </w:r>
      <w:r w:rsidR="00117822">
        <w:rPr>
          <w:rFonts w:hint="eastAsia"/>
        </w:rPr>
        <w:t>111</w:t>
      </w:r>
      <w:r w:rsidR="00117822">
        <w:rPr>
          <w:rFonts w:hint="eastAsia"/>
          <w:lang w:eastAsia="zh-HK"/>
        </w:rPr>
        <w:t>年</w:t>
      </w:r>
      <w:r>
        <w:rPr>
          <w:rFonts w:hint="eastAsia"/>
        </w:rPr>
        <w:t>12</w:t>
      </w:r>
      <w:r>
        <w:rPr>
          <w:rFonts w:hint="eastAsia"/>
          <w:lang w:eastAsia="zh-HK"/>
        </w:rPr>
        <w:t>月</w:t>
      </w:r>
      <w:r w:rsidR="00117822">
        <w:rPr>
          <w:rFonts w:hint="eastAsia"/>
          <w:lang w:eastAsia="zh-HK"/>
        </w:rPr>
        <w:t>及</w:t>
      </w:r>
      <w:r w:rsidR="00117822">
        <w:rPr>
          <w:rFonts w:hint="eastAsia"/>
        </w:rPr>
        <w:t>113</w:t>
      </w:r>
      <w:r w:rsidR="00117822">
        <w:rPr>
          <w:rFonts w:hint="eastAsia"/>
          <w:lang w:eastAsia="zh-HK"/>
        </w:rPr>
        <w:t>年</w:t>
      </w:r>
      <w:r w:rsidR="00117822">
        <w:rPr>
          <w:rFonts w:hint="eastAsia"/>
        </w:rPr>
        <w:t>8</w:t>
      </w:r>
      <w:r w:rsidR="00117822">
        <w:rPr>
          <w:rFonts w:hint="eastAsia"/>
          <w:lang w:eastAsia="zh-HK"/>
        </w:rPr>
        <w:t>月</w:t>
      </w:r>
      <w:r w:rsidR="00D8610F">
        <w:rPr>
          <w:rFonts w:hint="eastAsia"/>
          <w:lang w:eastAsia="zh-HK"/>
        </w:rPr>
        <w:t>完成</w:t>
      </w:r>
      <w:r w:rsidR="00F90B9E" w:rsidRPr="00CF54FA">
        <w:rPr>
          <w:rFonts w:hint="eastAsia"/>
        </w:rPr>
        <w:t>第</w:t>
      </w:r>
      <w:r w:rsidR="009D0DEC">
        <w:rPr>
          <w:rFonts w:hint="eastAsia"/>
          <w:lang w:eastAsia="zh-HK"/>
        </w:rPr>
        <w:t>一</w:t>
      </w:r>
      <w:r w:rsidR="00F90B9E" w:rsidRPr="00CF54FA">
        <w:rPr>
          <w:rFonts w:hint="eastAsia"/>
        </w:rPr>
        <w:t>期</w:t>
      </w:r>
      <w:r w:rsidR="00D8610F">
        <w:rPr>
          <w:rFonts w:hint="eastAsia"/>
          <w:lang w:eastAsia="zh-HK"/>
        </w:rPr>
        <w:t>及第</w:t>
      </w:r>
      <w:r w:rsidR="009D0DEC">
        <w:rPr>
          <w:rFonts w:hint="eastAsia"/>
          <w:lang w:eastAsia="zh-HK"/>
        </w:rPr>
        <w:t>二</w:t>
      </w:r>
      <w:r w:rsidR="00D8610F">
        <w:rPr>
          <w:rFonts w:hint="eastAsia"/>
          <w:lang w:eastAsia="zh-HK"/>
        </w:rPr>
        <w:t>期</w:t>
      </w:r>
      <w:r w:rsidR="00F90B9E" w:rsidRPr="00CF54FA">
        <w:rPr>
          <w:rFonts w:hint="eastAsia"/>
        </w:rPr>
        <w:t>招商</w:t>
      </w:r>
      <w:r w:rsidR="00D8610F">
        <w:rPr>
          <w:rFonts w:hint="eastAsia"/>
          <w:lang w:eastAsia="zh-HK"/>
        </w:rPr>
        <w:t>與</w:t>
      </w:r>
      <w:r w:rsidR="00D75F02">
        <w:rPr>
          <w:rFonts w:hint="eastAsia"/>
          <w:lang w:eastAsia="zh-HK"/>
        </w:rPr>
        <w:t>行政契約</w:t>
      </w:r>
      <w:r w:rsidR="00D8610F">
        <w:rPr>
          <w:rFonts w:hint="eastAsia"/>
          <w:lang w:eastAsia="zh-HK"/>
        </w:rPr>
        <w:t>簽約</w:t>
      </w:r>
      <w:r w:rsidR="00F90B9E" w:rsidRPr="00CF54FA">
        <w:rPr>
          <w:rFonts w:hint="eastAsia"/>
        </w:rPr>
        <w:t>作業</w:t>
      </w:r>
      <w:r w:rsidR="00D8610F">
        <w:rPr>
          <w:rFonts w:hint="eastAsia"/>
          <w:lang w:eastAsia="zh-HK"/>
        </w:rPr>
        <w:t>，</w:t>
      </w:r>
      <w:r w:rsidR="00AA4324">
        <w:rPr>
          <w:rFonts w:hint="eastAsia"/>
          <w:lang w:eastAsia="zh-HK"/>
        </w:rPr>
        <w:t>共核配</w:t>
      </w:r>
      <w:r w:rsidR="00AA4324">
        <w:rPr>
          <w:rFonts w:hint="eastAsia"/>
        </w:rPr>
        <w:t>4.435GW</w:t>
      </w:r>
      <w:r w:rsidR="00377CE4">
        <w:rPr>
          <w:rFonts w:hint="eastAsia"/>
          <w:lang w:eastAsia="zh-HK"/>
        </w:rPr>
        <w:t>，</w:t>
      </w:r>
      <w:r w:rsidR="009D0DEC">
        <w:rPr>
          <w:rFonts w:hint="eastAsia"/>
          <w:lang w:eastAsia="zh-HK"/>
        </w:rPr>
        <w:t>依</w:t>
      </w:r>
      <w:r w:rsidR="00156377">
        <w:rPr>
          <w:rFonts w:hint="eastAsia"/>
          <w:lang w:eastAsia="zh-HK"/>
        </w:rPr>
        <w:t>約</w:t>
      </w:r>
      <w:r w:rsidR="009D0DEC">
        <w:rPr>
          <w:rFonts w:hint="eastAsia"/>
          <w:lang w:eastAsia="zh-HK"/>
        </w:rPr>
        <w:t>業者</w:t>
      </w:r>
      <w:r w:rsidR="00D8610F">
        <w:rPr>
          <w:rFonts w:hint="eastAsia"/>
          <w:lang w:eastAsia="zh-HK"/>
        </w:rPr>
        <w:t>第</w:t>
      </w:r>
      <w:r w:rsidR="009D0DEC">
        <w:rPr>
          <w:rFonts w:hint="eastAsia"/>
          <w:lang w:eastAsia="zh-HK"/>
        </w:rPr>
        <w:t>一</w:t>
      </w:r>
      <w:r w:rsidR="00D8610F">
        <w:rPr>
          <w:rFonts w:hint="eastAsia"/>
          <w:lang w:eastAsia="zh-HK"/>
        </w:rPr>
        <w:t>期</w:t>
      </w:r>
      <w:r w:rsidR="00413345">
        <w:rPr>
          <w:rFonts w:hint="eastAsia"/>
          <w:lang w:eastAsia="zh-HK"/>
        </w:rPr>
        <w:t>及第</w:t>
      </w:r>
      <w:r w:rsidR="009D0DEC">
        <w:rPr>
          <w:rFonts w:hint="eastAsia"/>
          <w:lang w:eastAsia="zh-HK"/>
        </w:rPr>
        <w:t>二</w:t>
      </w:r>
      <w:r w:rsidR="00413345">
        <w:rPr>
          <w:rFonts w:hint="eastAsia"/>
          <w:lang w:eastAsia="zh-HK"/>
        </w:rPr>
        <w:t>期</w:t>
      </w:r>
      <w:r w:rsidR="00D8610F">
        <w:rPr>
          <w:rFonts w:hint="eastAsia"/>
          <w:lang w:eastAsia="zh-HK"/>
        </w:rPr>
        <w:t>最晚完工</w:t>
      </w:r>
      <w:r w:rsidR="003A020B">
        <w:rPr>
          <w:rFonts w:hint="eastAsia"/>
          <w:lang w:eastAsia="zh-HK"/>
        </w:rPr>
        <w:t>期限</w:t>
      </w:r>
      <w:r w:rsidR="00413345">
        <w:rPr>
          <w:rFonts w:hint="eastAsia"/>
          <w:lang w:eastAsia="zh-HK"/>
        </w:rPr>
        <w:t>為</w:t>
      </w:r>
      <w:r w:rsidR="00D8610F">
        <w:rPr>
          <w:rFonts w:hint="eastAsia"/>
        </w:rPr>
        <w:t>117</w:t>
      </w:r>
      <w:r w:rsidR="00D8610F">
        <w:rPr>
          <w:rFonts w:hint="eastAsia"/>
          <w:lang w:eastAsia="zh-HK"/>
        </w:rPr>
        <w:t>年底</w:t>
      </w:r>
      <w:r w:rsidR="00413345">
        <w:rPr>
          <w:rFonts w:hint="eastAsia"/>
        </w:rPr>
        <w:t>及</w:t>
      </w:r>
      <w:r w:rsidR="00624178">
        <w:rPr>
          <w:rFonts w:hint="eastAsia"/>
        </w:rPr>
        <w:t>118年底</w:t>
      </w:r>
      <w:r>
        <w:rPr>
          <w:rFonts w:hint="eastAsia"/>
          <w:lang w:eastAsia="zh-HK"/>
        </w:rPr>
        <w:t>，刻正依計畫時程辦理相關作業</w:t>
      </w:r>
      <w:r w:rsidR="00624178">
        <w:rPr>
          <w:rFonts w:hint="eastAsia"/>
        </w:rPr>
        <w:t>。</w:t>
      </w:r>
    </w:p>
    <w:p w:rsidR="00F90B9E" w:rsidRDefault="00E86D44" w:rsidP="00E86D44">
      <w:pPr>
        <w:adjustRightInd w:val="0"/>
        <w:ind w:leftChars="300" w:left="850" w:firstLine="566"/>
      </w:pPr>
      <w:r>
        <w:rPr>
          <w:rFonts w:hint="eastAsia"/>
          <w:lang w:eastAsia="zh-HK"/>
        </w:rPr>
        <w:t>參</w:t>
      </w:r>
      <w:r w:rsidR="00117822">
        <w:rPr>
          <w:rFonts w:hint="eastAsia"/>
          <w:lang w:eastAsia="zh-HK"/>
        </w:rPr>
        <w:t>據能源署提供資料，</w:t>
      </w:r>
      <w:r w:rsidR="00117822" w:rsidRPr="000A32C2">
        <w:rPr>
          <w:rFonts w:hint="eastAsia"/>
        </w:rPr>
        <w:t>截至</w:t>
      </w:r>
      <w:r w:rsidR="00117822" w:rsidRPr="000A32C2">
        <w:t>114</w:t>
      </w:r>
      <w:r w:rsidR="00117822" w:rsidRPr="000A32C2">
        <w:rPr>
          <w:rFonts w:hint="eastAsia"/>
        </w:rPr>
        <w:t>年</w:t>
      </w:r>
      <w:r w:rsidR="00117822" w:rsidRPr="000A32C2">
        <w:t>7</w:t>
      </w:r>
      <w:r w:rsidR="00117822" w:rsidRPr="000A32C2">
        <w:rPr>
          <w:rFonts w:hint="eastAsia"/>
        </w:rPr>
        <w:t>月底</w:t>
      </w:r>
      <w:r w:rsidR="00117822">
        <w:rPr>
          <w:rFonts w:hint="eastAsia"/>
          <w:lang w:eastAsia="zh-HK"/>
        </w:rPr>
        <w:t>，</w:t>
      </w:r>
      <w:r w:rsidRPr="00117822">
        <w:rPr>
          <w:rFonts w:hint="eastAsia"/>
        </w:rPr>
        <w:t>第二階段「潛力場址」</w:t>
      </w:r>
      <w:r w:rsidR="000A32C2" w:rsidRPr="000A32C2">
        <w:rPr>
          <w:rFonts w:hint="eastAsia"/>
        </w:rPr>
        <w:t>已完成</w:t>
      </w:r>
      <w:r w:rsidR="00727C6B" w:rsidRPr="000A32C2">
        <w:t>5</w:t>
      </w:r>
      <w:r w:rsidR="00727C6B" w:rsidRPr="000A32C2">
        <w:rPr>
          <w:rFonts w:hint="eastAsia"/>
        </w:rPr>
        <w:t>座離岸風場</w:t>
      </w:r>
      <w:r w:rsidR="00727C6B">
        <w:rPr>
          <w:rFonts w:hint="eastAsia"/>
          <w:lang w:eastAsia="zh-HK"/>
        </w:rPr>
        <w:t>之</w:t>
      </w:r>
      <w:r w:rsidR="000A32C2" w:rsidRPr="000A32C2">
        <w:rPr>
          <w:rFonts w:hint="eastAsia"/>
        </w:rPr>
        <w:t>建置</w:t>
      </w:r>
      <w:r w:rsidR="00727C6B">
        <w:rPr>
          <w:rFonts w:hint="eastAsia"/>
          <w:lang w:eastAsia="zh-HK"/>
        </w:rPr>
        <w:t>作業</w:t>
      </w:r>
      <w:r w:rsidR="00832A7A">
        <w:rPr>
          <w:rFonts w:hint="eastAsia"/>
          <w:lang w:eastAsia="zh-HK"/>
        </w:rPr>
        <w:t>，</w:t>
      </w:r>
      <w:r w:rsidR="00727C6B">
        <w:rPr>
          <w:rFonts w:hint="eastAsia"/>
          <w:lang w:eastAsia="zh-HK"/>
        </w:rPr>
        <w:t>其裝置容量分別為</w:t>
      </w:r>
      <w:r w:rsidR="00832A7A" w:rsidRPr="000A32C2">
        <w:rPr>
          <w:rFonts w:hint="eastAsia"/>
        </w:rPr>
        <w:t>海能</w:t>
      </w:r>
      <w:r w:rsidR="00832A7A" w:rsidRPr="000A32C2">
        <w:t>376 MW</w:t>
      </w:r>
      <w:r w:rsidR="00832A7A" w:rsidRPr="000A32C2">
        <w:rPr>
          <w:rFonts w:hint="eastAsia"/>
        </w:rPr>
        <w:t>、大彰化東南暨西南一階風場</w:t>
      </w:r>
      <w:r w:rsidR="00832A7A" w:rsidRPr="000A32C2">
        <w:t>900 MW</w:t>
      </w:r>
      <w:r w:rsidR="00832A7A" w:rsidRPr="000A32C2">
        <w:rPr>
          <w:rFonts w:hint="eastAsia"/>
        </w:rPr>
        <w:t>、彰芳一期</w:t>
      </w:r>
      <w:r w:rsidR="00832A7A">
        <w:rPr>
          <w:rFonts w:hint="eastAsia"/>
          <w:lang w:eastAsia="zh-HK"/>
        </w:rPr>
        <w:t>、</w:t>
      </w:r>
      <w:r w:rsidR="00832A7A" w:rsidRPr="000A32C2">
        <w:rPr>
          <w:rFonts w:hint="eastAsia"/>
        </w:rPr>
        <w:t>二期暨西島風場</w:t>
      </w:r>
      <w:r w:rsidR="00832A7A" w:rsidRPr="000A32C2">
        <w:t>595.2 MW</w:t>
      </w:r>
      <w:r w:rsidR="00832A7A" w:rsidRPr="000A32C2">
        <w:rPr>
          <w:rFonts w:hint="eastAsia"/>
        </w:rPr>
        <w:t>、中能風場</w:t>
      </w:r>
      <w:r w:rsidR="00832A7A" w:rsidRPr="000A32C2">
        <w:t>294.5 MW</w:t>
      </w:r>
      <w:r w:rsidR="00832A7A">
        <w:rPr>
          <w:rFonts w:hint="eastAsia"/>
          <w:lang w:eastAsia="zh-HK"/>
        </w:rPr>
        <w:t>及</w:t>
      </w:r>
      <w:r w:rsidR="00832A7A" w:rsidRPr="000A32C2">
        <w:rPr>
          <w:rFonts w:hint="eastAsia"/>
        </w:rPr>
        <w:t>允能風場</w:t>
      </w:r>
      <w:r w:rsidR="00832A7A" w:rsidRPr="000A32C2">
        <w:t>640 MW</w:t>
      </w:r>
      <w:r w:rsidR="000A32C2">
        <w:rPr>
          <w:rFonts w:hint="eastAsia"/>
          <w:lang w:eastAsia="zh-HK"/>
        </w:rPr>
        <w:t>，合共</w:t>
      </w:r>
      <w:r w:rsidR="00832A7A">
        <w:rPr>
          <w:rFonts w:hint="eastAsia"/>
        </w:rPr>
        <w:t>2,805.7MW(</w:t>
      </w:r>
      <w:r w:rsidR="00832A7A">
        <w:rPr>
          <w:rFonts w:hint="eastAsia"/>
          <w:lang w:eastAsia="zh-HK"/>
        </w:rPr>
        <w:t>詳表</w:t>
      </w:r>
      <w:r w:rsidR="00764076">
        <w:rPr>
          <w:rFonts w:hint="eastAsia"/>
        </w:rPr>
        <w:t>1</w:t>
      </w:r>
      <w:r w:rsidR="00832A7A">
        <w:rPr>
          <w:rFonts w:hint="eastAsia"/>
        </w:rPr>
        <w:t>)</w:t>
      </w:r>
      <w:r w:rsidR="000A32C2" w:rsidRPr="000A32C2">
        <w:rPr>
          <w:rFonts w:hint="eastAsia"/>
        </w:rPr>
        <w:t>，</w:t>
      </w:r>
      <w:r w:rsidR="00727C6B">
        <w:rPr>
          <w:rFonts w:hint="eastAsia"/>
          <w:lang w:eastAsia="zh-HK"/>
        </w:rPr>
        <w:t>惟與</w:t>
      </w:r>
      <w:r w:rsidR="00DA7E49">
        <w:rPr>
          <w:rFonts w:hint="eastAsia"/>
        </w:rPr>
        <w:t>115</w:t>
      </w:r>
      <w:r w:rsidR="00DA7E49">
        <w:rPr>
          <w:rFonts w:hint="eastAsia"/>
          <w:lang w:eastAsia="zh-HK"/>
        </w:rPr>
        <w:t>年底目標</w:t>
      </w:r>
      <w:r w:rsidR="00764076">
        <w:rPr>
          <w:rFonts w:hint="eastAsia"/>
          <w:lang w:eastAsia="zh-HK"/>
        </w:rPr>
        <w:t>值</w:t>
      </w:r>
      <w:r w:rsidR="00DA7E49">
        <w:rPr>
          <w:rFonts w:hint="eastAsia"/>
        </w:rPr>
        <w:t>5,080MW</w:t>
      </w:r>
      <w:r w:rsidR="00D56AD3">
        <w:rPr>
          <w:rStyle w:val="afb"/>
        </w:rPr>
        <w:footnoteReference w:id="3"/>
      </w:r>
      <w:r w:rsidR="00727C6B">
        <w:rPr>
          <w:rFonts w:hint="eastAsia"/>
          <w:lang w:eastAsia="zh-HK"/>
        </w:rPr>
        <w:t>相較，</w:t>
      </w:r>
      <w:r w:rsidR="00C46BF7">
        <w:rPr>
          <w:rFonts w:hint="eastAsia"/>
          <w:lang w:eastAsia="zh-HK"/>
        </w:rPr>
        <w:t>相差</w:t>
      </w:r>
      <w:r w:rsidR="00C46BF7">
        <w:rPr>
          <w:rFonts w:hint="eastAsia"/>
        </w:rPr>
        <w:t>2,274.3MW</w:t>
      </w:r>
      <w:r w:rsidR="00764076">
        <w:rPr>
          <w:rFonts w:hint="eastAsia"/>
          <w:lang w:eastAsia="zh-HK"/>
        </w:rPr>
        <w:t>，</w:t>
      </w:r>
      <w:r w:rsidR="00DA7E49">
        <w:rPr>
          <w:rFonts w:hint="eastAsia"/>
          <w:lang w:eastAsia="zh-HK"/>
        </w:rPr>
        <w:t>差幅</w:t>
      </w:r>
      <w:r w:rsidR="00C46BF7">
        <w:rPr>
          <w:rFonts w:hint="eastAsia"/>
        </w:rPr>
        <w:t>44.77%</w:t>
      </w:r>
      <w:r w:rsidR="00DA7E49">
        <w:rPr>
          <w:rFonts w:hint="eastAsia"/>
          <w:lang w:eastAsia="zh-HK"/>
        </w:rPr>
        <w:t>，且部分</w:t>
      </w:r>
      <w:r w:rsidR="00DA7E49">
        <w:rPr>
          <w:rFonts w:hint="eastAsia"/>
        </w:rPr>
        <w:t>風</w:t>
      </w:r>
      <w:r w:rsidR="00DA7E49">
        <w:rPr>
          <w:rFonts w:hint="eastAsia"/>
          <w:lang w:eastAsia="zh-HK"/>
        </w:rPr>
        <w:t>場完工年度較預期</w:t>
      </w:r>
      <w:r w:rsidR="00DA7E49">
        <w:rPr>
          <w:rFonts w:hint="eastAsia"/>
        </w:rPr>
        <w:t>落</w:t>
      </w:r>
      <w:r w:rsidR="00DA7E49">
        <w:rPr>
          <w:rFonts w:hint="eastAsia"/>
          <w:lang w:eastAsia="zh-HK"/>
        </w:rPr>
        <w:t>後逾</w:t>
      </w:r>
      <w:r w:rsidR="00DA7E49">
        <w:rPr>
          <w:rFonts w:hint="eastAsia"/>
        </w:rPr>
        <w:t>1</w:t>
      </w:r>
      <w:r w:rsidR="00DA7E49">
        <w:rPr>
          <w:rFonts w:hint="eastAsia"/>
          <w:lang w:eastAsia="zh-HK"/>
        </w:rPr>
        <w:t>年，亟待加強控管</w:t>
      </w:r>
      <w:r w:rsidR="00DA7E49">
        <w:rPr>
          <w:rFonts w:hint="eastAsia"/>
        </w:rPr>
        <w:t>執</w:t>
      </w:r>
      <w:r w:rsidR="00DA7E49">
        <w:rPr>
          <w:rFonts w:hint="eastAsia"/>
          <w:lang w:eastAsia="zh-HK"/>
        </w:rPr>
        <w:t>行</w:t>
      </w:r>
      <w:r w:rsidR="00F90B9E" w:rsidRPr="00CF54FA">
        <w:rPr>
          <w:rFonts w:hint="eastAsia"/>
        </w:rPr>
        <w:t>。</w:t>
      </w:r>
    </w:p>
    <w:p w:rsidR="00832A7A" w:rsidRDefault="00832A7A" w:rsidP="00832A7A">
      <w:pPr>
        <w:adjustRightInd w:val="0"/>
        <w:ind w:leftChars="0" w:left="0" w:firstLineChars="0" w:firstLine="0"/>
        <w:rPr>
          <w:rFonts w:hint="eastAsia"/>
        </w:rPr>
      </w:pPr>
      <w:r>
        <w:rPr>
          <w:rFonts w:hint="eastAsia"/>
          <w:b/>
          <w:spacing w:val="-4"/>
        </w:rPr>
        <w:t>表</w:t>
      </w:r>
      <w:r w:rsidR="00764076">
        <w:rPr>
          <w:rFonts w:hint="eastAsia"/>
          <w:b/>
          <w:spacing w:val="-4"/>
        </w:rPr>
        <w:t>1</w:t>
      </w:r>
      <w:r>
        <w:rPr>
          <w:b/>
          <w:spacing w:val="-4"/>
        </w:rPr>
        <w:t xml:space="preserve"> </w:t>
      </w:r>
      <w:r w:rsidR="00764076">
        <w:rPr>
          <w:b/>
          <w:spacing w:val="-4"/>
        </w:rPr>
        <w:t xml:space="preserve"> </w:t>
      </w:r>
      <w:r w:rsidRPr="00956D2C">
        <w:rPr>
          <w:rFonts w:hint="eastAsia"/>
          <w:b/>
          <w:spacing w:val="-4"/>
        </w:rPr>
        <w:t>截至11</w:t>
      </w:r>
      <w:r>
        <w:rPr>
          <w:b/>
          <w:spacing w:val="-4"/>
        </w:rPr>
        <w:t>4</w:t>
      </w:r>
      <w:r w:rsidRPr="00956D2C">
        <w:rPr>
          <w:rFonts w:hint="eastAsia"/>
          <w:b/>
          <w:spacing w:val="-4"/>
        </w:rPr>
        <w:t>年</w:t>
      </w:r>
      <w:r>
        <w:rPr>
          <w:rFonts w:hint="eastAsia"/>
          <w:b/>
          <w:spacing w:val="-4"/>
        </w:rPr>
        <w:t>7月底</w:t>
      </w:r>
      <w:r w:rsidR="00D50067" w:rsidRPr="00956D2C">
        <w:rPr>
          <w:rFonts w:hint="eastAsia"/>
          <w:b/>
          <w:spacing w:val="-4"/>
        </w:rPr>
        <w:t>離岸風電</w:t>
      </w:r>
      <w:r w:rsidRPr="00956D2C">
        <w:rPr>
          <w:rFonts w:hint="eastAsia"/>
          <w:b/>
          <w:spacing w:val="-4"/>
        </w:rPr>
        <w:t>各階段裝置容量及併網容量統計表</w:t>
      </w:r>
    </w:p>
    <w:p w:rsidR="00832A7A" w:rsidRPr="00832A7A" w:rsidRDefault="00832A7A" w:rsidP="00832A7A">
      <w:pPr>
        <w:ind w:leftChars="0" w:left="0" w:firstLineChars="0" w:firstLine="0"/>
        <w:jc w:val="right"/>
        <w:rPr>
          <w:spacing w:val="-4"/>
          <w:sz w:val="24"/>
          <w:szCs w:val="24"/>
        </w:rPr>
      </w:pPr>
      <w:r w:rsidRPr="00832A7A">
        <w:rPr>
          <w:spacing w:val="-4"/>
          <w:sz w:val="24"/>
          <w:szCs w:val="24"/>
        </w:rPr>
        <w:t xml:space="preserve">                                        </w:t>
      </w:r>
      <w:r w:rsidRPr="00832A7A">
        <w:rPr>
          <w:rFonts w:hint="eastAsia"/>
          <w:spacing w:val="-4"/>
          <w:sz w:val="24"/>
          <w:szCs w:val="24"/>
        </w:rPr>
        <w:t>單位：千瓩(MW)</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2"/>
        <w:gridCol w:w="1418"/>
        <w:gridCol w:w="991"/>
        <w:gridCol w:w="1134"/>
        <w:gridCol w:w="1134"/>
        <w:gridCol w:w="992"/>
        <w:gridCol w:w="1134"/>
      </w:tblGrid>
      <w:tr w:rsidR="00832A7A" w:rsidRPr="00832A7A" w:rsidTr="00377CE4">
        <w:trPr>
          <w:cantSplit/>
          <w:trHeight w:val="563"/>
          <w:tblHeader/>
        </w:trPr>
        <w:tc>
          <w:tcPr>
            <w:tcW w:w="1702" w:type="dxa"/>
            <w:tcBorders>
              <w:top w:val="single" w:sz="12" w:space="0" w:color="auto"/>
              <w:left w:val="single" w:sz="12"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階  段</w:t>
            </w:r>
          </w:p>
        </w:tc>
        <w:tc>
          <w:tcPr>
            <w:tcW w:w="1418"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風場名稱</w:t>
            </w:r>
          </w:p>
        </w:tc>
        <w:tc>
          <w:tcPr>
            <w:tcW w:w="991"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規劃裝置容量</w:t>
            </w:r>
          </w:p>
        </w:tc>
        <w:tc>
          <w:tcPr>
            <w:tcW w:w="1134"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預定完工年月</w:t>
            </w:r>
          </w:p>
        </w:tc>
        <w:tc>
          <w:tcPr>
            <w:tcW w:w="1134"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實際完工年月</w:t>
            </w:r>
          </w:p>
        </w:tc>
        <w:tc>
          <w:tcPr>
            <w:tcW w:w="992" w:type="dxa"/>
            <w:tcBorders>
              <w:top w:val="single" w:sz="12"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完成設置容量</w:t>
            </w:r>
          </w:p>
        </w:tc>
        <w:tc>
          <w:tcPr>
            <w:tcW w:w="1134" w:type="dxa"/>
            <w:tcBorders>
              <w:top w:val="single" w:sz="12"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b/>
                <w:snapToGrid/>
                <w:spacing w:val="-20"/>
                <w:sz w:val="24"/>
              </w:rPr>
              <w:t>完成併網容量</w:t>
            </w:r>
          </w:p>
        </w:tc>
      </w:tr>
      <w:tr w:rsidR="00832A7A" w:rsidRPr="00832A7A" w:rsidTr="00377CE4">
        <w:trPr>
          <w:cantSplit/>
          <w:trHeight w:val="150"/>
        </w:trPr>
        <w:tc>
          <w:tcPr>
            <w:tcW w:w="1702" w:type="dxa"/>
            <w:vMerge w:val="restart"/>
            <w:tcBorders>
              <w:top w:val="single" w:sz="6" w:space="0" w:color="auto"/>
              <w:left w:val="single" w:sz="12"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第一階段示範</w:t>
            </w:r>
          </w:p>
        </w:tc>
        <w:tc>
          <w:tcPr>
            <w:tcW w:w="1418" w:type="dxa"/>
            <w:vMerge w:val="restart"/>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海洋</w:t>
            </w:r>
          </w:p>
        </w:tc>
        <w:tc>
          <w:tcPr>
            <w:tcW w:w="991"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8</w:t>
            </w:r>
            <w:r>
              <w:rPr>
                <w:rFonts w:hAnsi="標楷體" w:hint="eastAsia"/>
                <w:snapToGrid/>
                <w:spacing w:val="-20"/>
                <w:sz w:val="24"/>
              </w:rPr>
              <w:t>.0</w:t>
            </w:r>
          </w:p>
        </w:tc>
        <w:tc>
          <w:tcPr>
            <w:tcW w:w="1134"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108/12</w:t>
            </w:r>
          </w:p>
        </w:tc>
        <w:tc>
          <w:tcPr>
            <w:tcW w:w="1134"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106/4</w:t>
            </w:r>
          </w:p>
        </w:tc>
        <w:tc>
          <w:tcPr>
            <w:tcW w:w="992" w:type="dxa"/>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8</w:t>
            </w:r>
            <w:r>
              <w:rPr>
                <w:rFonts w:hAnsi="標楷體" w:hint="eastAsia"/>
                <w:snapToGrid/>
                <w:spacing w:val="-20"/>
                <w:sz w:val="24"/>
              </w:rPr>
              <w:t>.0</w:t>
            </w:r>
          </w:p>
        </w:tc>
        <w:tc>
          <w:tcPr>
            <w:tcW w:w="1134" w:type="dxa"/>
            <w:tcBorders>
              <w:top w:val="single" w:sz="6" w:space="0" w:color="auto"/>
              <w:left w:val="single" w:sz="6" w:space="0" w:color="auto"/>
              <w:bottom w:val="single" w:sz="4"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8</w:t>
            </w:r>
            <w:r>
              <w:rPr>
                <w:rFonts w:hAnsi="標楷體" w:hint="eastAsia"/>
                <w:snapToGrid/>
                <w:spacing w:val="-20"/>
                <w:sz w:val="24"/>
              </w:rPr>
              <w:t>.0</w:t>
            </w:r>
          </w:p>
        </w:tc>
      </w:tr>
      <w:tr w:rsidR="00832A7A" w:rsidRPr="00832A7A" w:rsidTr="00377CE4">
        <w:trPr>
          <w:cantSplit/>
          <w:trHeight w:val="47"/>
        </w:trPr>
        <w:tc>
          <w:tcPr>
            <w:tcW w:w="1702" w:type="dxa"/>
            <w:vMerge/>
            <w:tcBorders>
              <w:top w:val="single" w:sz="6" w:space="0" w:color="auto"/>
              <w:left w:val="single" w:sz="12" w:space="0" w:color="auto"/>
              <w:bottom w:val="single" w:sz="4"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vMerge/>
            <w:tcBorders>
              <w:top w:val="single" w:sz="6" w:space="0" w:color="auto"/>
              <w:left w:val="single" w:sz="6" w:space="0" w:color="auto"/>
              <w:bottom w:val="single" w:sz="4"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991"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120</w:t>
            </w:r>
            <w:r>
              <w:rPr>
                <w:rFonts w:hAnsi="標楷體" w:hint="eastAsia"/>
                <w:snapToGrid/>
                <w:spacing w:val="-20"/>
                <w:sz w:val="24"/>
              </w:rPr>
              <w:t>.0</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108/12</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108/12</w:t>
            </w:r>
          </w:p>
        </w:tc>
        <w:tc>
          <w:tcPr>
            <w:tcW w:w="992"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120</w:t>
            </w:r>
            <w:r>
              <w:rPr>
                <w:rFonts w:hAnsi="標楷體" w:hint="eastAsia"/>
                <w:snapToGrid/>
                <w:spacing w:val="-20"/>
                <w:sz w:val="24"/>
              </w:rPr>
              <w:t>.0</w:t>
            </w:r>
          </w:p>
        </w:tc>
        <w:tc>
          <w:tcPr>
            <w:tcW w:w="1134" w:type="dxa"/>
            <w:tcBorders>
              <w:top w:val="single" w:sz="4" w:space="0" w:color="auto"/>
              <w:left w:val="single" w:sz="6" w:space="0" w:color="auto"/>
              <w:bottom w:val="single" w:sz="4"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120</w:t>
            </w:r>
            <w:r>
              <w:rPr>
                <w:rFonts w:hAnsi="標楷體" w:hint="eastAsia"/>
                <w:snapToGrid/>
                <w:spacing w:val="-20"/>
                <w:sz w:val="24"/>
              </w:rPr>
              <w:t>.0</w:t>
            </w:r>
          </w:p>
        </w:tc>
      </w:tr>
      <w:tr w:rsidR="00832A7A" w:rsidRPr="00832A7A" w:rsidTr="00377CE4">
        <w:trPr>
          <w:cantSplit/>
          <w:trHeight w:val="337"/>
        </w:trPr>
        <w:tc>
          <w:tcPr>
            <w:tcW w:w="1702" w:type="dxa"/>
            <w:vMerge/>
            <w:tcBorders>
              <w:top w:val="single" w:sz="6" w:space="0" w:color="auto"/>
              <w:left w:val="single" w:sz="12" w:space="0" w:color="auto"/>
              <w:bottom w:val="single" w:sz="4"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4" w:space="0" w:color="auto"/>
              <w:left w:val="single" w:sz="6" w:space="0" w:color="auto"/>
              <w:bottom w:val="single" w:sz="4"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台電一期</w:t>
            </w:r>
          </w:p>
        </w:tc>
        <w:tc>
          <w:tcPr>
            <w:tcW w:w="991"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110</w:t>
            </w:r>
            <w:r>
              <w:rPr>
                <w:rFonts w:hAnsi="標楷體" w:hint="eastAsia"/>
                <w:snapToGrid/>
                <w:spacing w:val="-20"/>
                <w:sz w:val="24"/>
              </w:rPr>
              <w:t>.0</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110/12</w:t>
            </w:r>
          </w:p>
        </w:tc>
        <w:tc>
          <w:tcPr>
            <w:tcW w:w="1134"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110/12</w:t>
            </w:r>
          </w:p>
        </w:tc>
        <w:tc>
          <w:tcPr>
            <w:tcW w:w="992" w:type="dxa"/>
            <w:tcBorders>
              <w:top w:val="single" w:sz="4" w:space="0" w:color="auto"/>
              <w:left w:val="single" w:sz="6" w:space="0" w:color="auto"/>
              <w:bottom w:val="single" w:sz="4"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109.2</w:t>
            </w:r>
          </w:p>
        </w:tc>
        <w:tc>
          <w:tcPr>
            <w:tcW w:w="1134" w:type="dxa"/>
            <w:tcBorders>
              <w:top w:val="single" w:sz="4" w:space="0" w:color="auto"/>
              <w:left w:val="single" w:sz="6" w:space="0" w:color="auto"/>
              <w:bottom w:val="single" w:sz="4"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109.2</w:t>
            </w:r>
          </w:p>
        </w:tc>
      </w:tr>
      <w:tr w:rsidR="00832A7A" w:rsidRPr="00832A7A" w:rsidTr="00377CE4">
        <w:trPr>
          <w:cantSplit/>
          <w:trHeight w:val="337"/>
        </w:trPr>
        <w:tc>
          <w:tcPr>
            <w:tcW w:w="3120" w:type="dxa"/>
            <w:gridSpan w:val="2"/>
            <w:tcBorders>
              <w:top w:val="single" w:sz="4" w:space="0" w:color="auto"/>
              <w:left w:val="single" w:sz="12"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b/>
                <w:snapToGrid/>
                <w:spacing w:val="-20"/>
                <w:sz w:val="24"/>
              </w:rPr>
              <w:t>第一階段合計</w:t>
            </w:r>
          </w:p>
        </w:tc>
        <w:tc>
          <w:tcPr>
            <w:tcW w:w="991" w:type="dxa"/>
            <w:tcBorders>
              <w:top w:val="single" w:sz="4"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238</w:t>
            </w:r>
            <w:r>
              <w:rPr>
                <w:rFonts w:hAnsi="標楷體" w:hint="eastAsia"/>
                <w:b/>
                <w:snapToGrid/>
                <w:spacing w:val="-20"/>
                <w:sz w:val="24"/>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center"/>
              <w:rPr>
                <w:rFonts w:hAnsi="標楷體"/>
                <w:b/>
                <w:snapToGrid/>
                <w:spacing w:val="-20"/>
                <w:sz w:val="24"/>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right"/>
              <w:rPr>
                <w:rFonts w:hAnsi="標楷體"/>
                <w:b/>
                <w:snapToGrid/>
                <w:spacing w:val="-20"/>
                <w:sz w:val="24"/>
              </w:rPr>
            </w:pP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237.2</w:t>
            </w:r>
          </w:p>
        </w:tc>
        <w:tc>
          <w:tcPr>
            <w:tcW w:w="1134" w:type="dxa"/>
            <w:tcBorders>
              <w:top w:val="single" w:sz="4" w:space="0" w:color="auto"/>
              <w:left w:val="single" w:sz="6" w:space="0" w:color="auto"/>
              <w:bottom w:val="single" w:sz="6" w:space="0" w:color="auto"/>
              <w:right w:val="single" w:sz="12"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237.2</w:t>
            </w:r>
          </w:p>
        </w:tc>
      </w:tr>
      <w:tr w:rsidR="00832A7A" w:rsidRPr="00832A7A" w:rsidTr="00377CE4">
        <w:trPr>
          <w:cantSplit/>
          <w:trHeight w:val="178"/>
        </w:trPr>
        <w:tc>
          <w:tcPr>
            <w:tcW w:w="1702" w:type="dxa"/>
            <w:vMerge w:val="restart"/>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第二階段</w:t>
            </w:r>
          </w:p>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(遴選風場)</w:t>
            </w: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海能</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376</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111/10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112/3/21</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376</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376</w:t>
            </w:r>
            <w:r>
              <w:rPr>
                <w:rFonts w:hAnsi="標楷體" w:hint="eastAsia"/>
                <w:snapToGrid/>
                <w:spacing w:val="-20"/>
                <w:sz w:val="24"/>
              </w:rPr>
              <w:t>.0</w:t>
            </w:r>
          </w:p>
        </w:tc>
      </w:tr>
      <w:tr w:rsidR="00832A7A" w:rsidRPr="00832A7A" w:rsidTr="00377CE4">
        <w:trPr>
          <w:cantSplit/>
          <w:trHeight w:val="292"/>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允能一期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111/9</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113/9/23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r>
      <w:tr w:rsidR="00832A7A" w:rsidRPr="00832A7A" w:rsidTr="00377CE4">
        <w:trPr>
          <w:cantSplit/>
          <w:trHeight w:val="205"/>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允能二期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112/4</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114/2/3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320</w:t>
            </w:r>
            <w:r>
              <w:rPr>
                <w:rFonts w:hAnsi="標楷體" w:hint="eastAsia"/>
                <w:snapToGrid/>
                <w:spacing w:val="-20"/>
                <w:sz w:val="24"/>
              </w:rPr>
              <w:t>.0</w:t>
            </w:r>
          </w:p>
        </w:tc>
      </w:tr>
      <w:tr w:rsidR="00832A7A" w:rsidRPr="00832A7A" w:rsidTr="00377CE4">
        <w:trPr>
          <w:cantSplit/>
          <w:trHeight w:val="283"/>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大彰化東南</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605.2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113/4/2</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605.2</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605.2</w:t>
            </w:r>
          </w:p>
        </w:tc>
      </w:tr>
      <w:tr w:rsidR="00832A7A" w:rsidRPr="00832A7A" w:rsidTr="00377CE4">
        <w:trPr>
          <w:cantSplit/>
          <w:trHeight w:val="238"/>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大彰化西南一階</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294.8</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111/5</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112/9/13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294.8</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294.8</w:t>
            </w:r>
          </w:p>
        </w:tc>
      </w:tr>
      <w:tr w:rsidR="00832A7A" w:rsidRPr="00832A7A" w:rsidTr="00377CE4">
        <w:trPr>
          <w:cantSplit/>
          <w:trHeight w:val="257"/>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彰芳一期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111/5</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112/9/26</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96</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96</w:t>
            </w:r>
            <w:r>
              <w:rPr>
                <w:rFonts w:hAnsi="標楷體" w:hint="eastAsia"/>
                <w:snapToGrid/>
                <w:spacing w:val="-20"/>
                <w:sz w:val="24"/>
              </w:rPr>
              <w:t>.0</w:t>
            </w:r>
          </w:p>
        </w:tc>
      </w:tr>
      <w:tr w:rsidR="00832A7A" w:rsidRPr="00832A7A" w:rsidTr="00377CE4">
        <w:trPr>
          <w:cantSplit/>
          <w:trHeight w:val="382"/>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彰芳二期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452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113/5/31</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451.2</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451.2</w:t>
            </w:r>
          </w:p>
        </w:tc>
      </w:tr>
      <w:tr w:rsidR="00832A7A" w:rsidRPr="00832A7A" w:rsidTr="00377CE4">
        <w:trPr>
          <w:cantSplit/>
          <w:trHeight w:val="185"/>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西島</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48</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D50067">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113/4/17</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48</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48</w:t>
            </w:r>
            <w:r>
              <w:rPr>
                <w:rFonts w:hAnsi="標楷體" w:hint="eastAsia"/>
                <w:snapToGrid/>
                <w:spacing w:val="-20"/>
                <w:sz w:val="24"/>
              </w:rPr>
              <w:t>.0</w:t>
            </w:r>
          </w:p>
        </w:tc>
      </w:tr>
      <w:tr w:rsidR="00832A7A" w:rsidRPr="00832A7A" w:rsidTr="00377CE4">
        <w:trPr>
          <w:cantSplit/>
          <w:trHeight w:val="316"/>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中能</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D50067" w:rsidP="00E86D44">
            <w:pPr>
              <w:spacing w:line="300" w:lineRule="exact"/>
              <w:ind w:leftChars="0" w:left="0" w:firstLineChars="0" w:firstLine="0"/>
              <w:jc w:val="center"/>
              <w:rPr>
                <w:rFonts w:hAnsi="標楷體"/>
                <w:snapToGrid/>
                <w:spacing w:val="-20"/>
                <w:sz w:val="24"/>
              </w:rPr>
            </w:pPr>
            <w:r>
              <w:rPr>
                <w:rFonts w:hAnsi="標楷體"/>
                <w:snapToGrid/>
                <w:spacing w:val="-20"/>
                <w:sz w:val="24"/>
              </w:rPr>
              <w:t>113/</w:t>
            </w:r>
            <w:r w:rsidR="00832A7A" w:rsidRPr="00832A7A">
              <w:rPr>
                <w:rFonts w:hAnsi="標楷體"/>
                <w:snapToGrid/>
                <w:spacing w:val="-20"/>
                <w:sz w:val="24"/>
              </w:rPr>
              <w:t>7</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113/9/13</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294.5</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294.5</w:t>
            </w:r>
          </w:p>
        </w:tc>
      </w:tr>
      <w:tr w:rsidR="00832A7A" w:rsidRPr="00832A7A" w:rsidTr="00377CE4">
        <w:trPr>
          <w:cantSplit/>
          <w:trHeight w:val="337"/>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海龍二號A</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112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198"/>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台電二期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300</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337"/>
        </w:trPr>
        <w:tc>
          <w:tcPr>
            <w:tcW w:w="1702" w:type="dxa"/>
            <w:vMerge w:val="restart"/>
            <w:tcBorders>
              <w:top w:val="single" w:sz="6" w:space="0" w:color="auto"/>
              <w:left w:val="single" w:sz="12" w:space="0" w:color="auto"/>
              <w:bottom w:val="single" w:sz="6" w:space="0" w:color="auto"/>
              <w:right w:val="single" w:sz="6" w:space="0" w:color="auto"/>
            </w:tcBorders>
            <w:vAlign w:val="center"/>
            <w:hideMark/>
          </w:tcPr>
          <w:p w:rsidR="00DA7E49" w:rsidRDefault="00832A7A" w:rsidP="00E86D44">
            <w:pPr>
              <w:spacing w:line="300" w:lineRule="exact"/>
              <w:ind w:leftChars="0" w:left="0" w:firstLineChars="0" w:firstLine="0"/>
              <w:jc w:val="center"/>
              <w:rPr>
                <w:rFonts w:hAnsi="標楷體"/>
                <w:bCs/>
                <w:snapToGrid/>
                <w:spacing w:val="-20"/>
                <w:sz w:val="24"/>
              </w:rPr>
            </w:pPr>
            <w:r w:rsidRPr="00832A7A">
              <w:rPr>
                <w:rFonts w:hAnsi="標楷體" w:hint="eastAsia"/>
                <w:bCs/>
                <w:snapToGrid/>
                <w:spacing w:val="-20"/>
                <w:sz w:val="24"/>
              </w:rPr>
              <w:t>第二階段</w:t>
            </w:r>
          </w:p>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bCs/>
                <w:snapToGrid/>
                <w:spacing w:val="-20"/>
                <w:sz w:val="24"/>
              </w:rPr>
              <w:t>(競價風場)</w:t>
            </w: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大彰化西北</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582.9</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328"/>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大彰化西南二階</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337.1</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114/12</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14</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12"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295"/>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海龍二號B</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232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115/12</w:t>
            </w:r>
          </w:p>
        </w:tc>
        <w:tc>
          <w:tcPr>
            <w:tcW w:w="1134"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snapToGrid/>
                <w:spacing w:val="-20"/>
                <w:sz w:val="24"/>
              </w:rPr>
            </w:pPr>
          </w:p>
        </w:tc>
        <w:tc>
          <w:tcPr>
            <w:tcW w:w="1418"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海龍三號</w:t>
            </w:r>
          </w:p>
        </w:tc>
        <w:tc>
          <w:tcPr>
            <w:tcW w:w="991"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512</w:t>
            </w:r>
            <w:r>
              <w:rPr>
                <w:rFonts w:hAnsi="標楷體" w:hint="eastAsia"/>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115/12</w:t>
            </w:r>
          </w:p>
        </w:tc>
        <w:tc>
          <w:tcPr>
            <w:tcW w:w="1134"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c>
          <w:tcPr>
            <w:tcW w:w="992" w:type="dxa"/>
            <w:tcBorders>
              <w:top w:val="single" w:sz="6" w:space="0" w:color="auto"/>
              <w:left w:val="single" w:sz="6" w:space="0" w:color="auto"/>
              <w:bottom w:val="single" w:sz="6" w:space="0" w:color="auto"/>
              <w:right w:val="single" w:sz="6" w:space="0" w:color="auto"/>
            </w:tcBorders>
            <w:hideMark/>
          </w:tcPr>
          <w:p w:rsidR="00832A7A" w:rsidRPr="00832A7A" w:rsidRDefault="00832A7A" w:rsidP="00E86D44">
            <w:pPr>
              <w:spacing w:line="300" w:lineRule="exact"/>
              <w:ind w:leftChars="0" w:left="0" w:firstLineChars="0" w:firstLine="0"/>
              <w:jc w:val="right"/>
              <w:rPr>
                <w:rFonts w:hAnsi="標楷體"/>
                <w:snapToGrid/>
                <w:spacing w:val="-20"/>
                <w:sz w:val="24"/>
              </w:rPr>
            </w:pPr>
            <w:r w:rsidRPr="00832A7A">
              <w:rPr>
                <w:rFonts w:hAnsi="標楷體"/>
                <w:snapToGrid/>
                <w:spacing w:val="-20"/>
                <w:sz w:val="24"/>
              </w:rPr>
              <w:t>施工中</w:t>
            </w:r>
          </w:p>
        </w:tc>
        <w:tc>
          <w:tcPr>
            <w:tcW w:w="1134" w:type="dxa"/>
            <w:tcBorders>
              <w:top w:val="single" w:sz="6" w:space="0" w:color="auto"/>
              <w:left w:val="single" w:sz="6" w:space="0" w:color="auto"/>
              <w:bottom w:val="single" w:sz="6" w:space="0" w:color="auto"/>
              <w:right w:val="single" w:sz="12" w:space="0" w:color="auto"/>
            </w:tcBorders>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施工中</w:t>
            </w:r>
          </w:p>
        </w:tc>
      </w:tr>
      <w:tr w:rsidR="00832A7A" w:rsidRPr="00832A7A" w:rsidTr="00377CE4">
        <w:trPr>
          <w:cantSplit/>
          <w:trHeight w:val="71"/>
        </w:trPr>
        <w:tc>
          <w:tcPr>
            <w:tcW w:w="3120" w:type="dxa"/>
            <w:gridSpan w:val="2"/>
            <w:tcBorders>
              <w:top w:val="single" w:sz="6" w:space="0" w:color="auto"/>
              <w:left w:val="single" w:sz="12"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b/>
                <w:snapToGrid/>
                <w:spacing w:val="-20"/>
                <w:sz w:val="24"/>
              </w:rPr>
              <w:t>第二階段合計</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5,080</w:t>
            </w:r>
            <w:r>
              <w:rPr>
                <w:rFonts w:hAnsi="標楷體" w:hint="eastAsia"/>
                <w:b/>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left"/>
              <w:rPr>
                <w:rFonts w:hAnsi="標楷體"/>
                <w:b/>
                <w:snapToGrid/>
                <w:spacing w:val="-20"/>
                <w:sz w:val="24"/>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right"/>
              <w:rPr>
                <w:rFonts w:hAnsi="標楷體"/>
                <w:b/>
                <w:snapToGrid/>
                <w:spacing w:val="-20"/>
                <w:sz w:val="18"/>
                <w:highlight w:val="yellow"/>
              </w:rPr>
            </w:pP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2,931</w:t>
            </w:r>
            <w:r w:rsidR="00D50067">
              <w:rPr>
                <w:rFonts w:hAnsi="標楷體" w:hint="eastAsia"/>
                <w:b/>
                <w:snapToGrid/>
                <w:spacing w:val="-20"/>
                <w:sz w:val="24"/>
              </w:rPr>
              <w:t>.7</w:t>
            </w:r>
          </w:p>
        </w:tc>
        <w:tc>
          <w:tcPr>
            <w:tcW w:w="1134" w:type="dxa"/>
            <w:tcBorders>
              <w:top w:val="single" w:sz="6" w:space="0" w:color="auto"/>
              <w:left w:val="single" w:sz="6" w:space="0" w:color="auto"/>
              <w:bottom w:val="single" w:sz="6" w:space="0" w:color="auto"/>
              <w:right w:val="single" w:sz="12"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
                <w:snapToGrid/>
                <w:spacing w:val="-20"/>
                <w:sz w:val="24"/>
              </w:rPr>
            </w:pPr>
            <w:r w:rsidRPr="00832A7A">
              <w:rPr>
                <w:rFonts w:hAnsi="標楷體"/>
                <w:b/>
                <w:snapToGrid/>
                <w:spacing w:val="-20"/>
                <w:sz w:val="24"/>
              </w:rPr>
              <w:t>2,805</w:t>
            </w:r>
            <w:r w:rsidR="00764076">
              <w:rPr>
                <w:rFonts w:hAnsi="標楷體" w:hint="eastAsia"/>
                <w:b/>
                <w:snapToGrid/>
                <w:spacing w:val="-20"/>
                <w:sz w:val="24"/>
              </w:rPr>
              <w:t>.7</w:t>
            </w:r>
          </w:p>
        </w:tc>
      </w:tr>
      <w:tr w:rsidR="00832A7A" w:rsidRPr="00832A7A" w:rsidTr="00377CE4">
        <w:trPr>
          <w:cantSplit/>
          <w:trHeight w:val="71"/>
        </w:trPr>
        <w:tc>
          <w:tcPr>
            <w:tcW w:w="1702" w:type="dxa"/>
            <w:vMerge w:val="restart"/>
            <w:tcBorders>
              <w:top w:val="single" w:sz="6" w:space="0" w:color="auto"/>
              <w:left w:val="single" w:sz="12" w:space="0" w:color="auto"/>
              <w:bottom w:val="single" w:sz="6"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第三階段</w:t>
            </w:r>
          </w:p>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hint="eastAsia"/>
                <w:snapToGrid/>
                <w:spacing w:val="-20"/>
                <w:sz w:val="24"/>
              </w:rPr>
              <w:t>(第一期)</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海盛</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495</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117/12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海鼎二</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600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116/12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環洋</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440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117/12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渢妙</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500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116/12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center"/>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海峽二期</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300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116/12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val="restart"/>
            <w:tcBorders>
              <w:top w:val="single" w:sz="6" w:space="0" w:color="auto"/>
              <w:left w:val="single" w:sz="12" w:space="0" w:color="auto"/>
              <w:bottom w:val="single" w:sz="6" w:space="0" w:color="auto"/>
              <w:right w:val="single" w:sz="6" w:space="0" w:color="auto"/>
            </w:tcBorders>
            <w:shd w:val="clear" w:color="auto" w:fill="FFFFFF"/>
            <w:vAlign w:val="center"/>
          </w:tcPr>
          <w:p w:rsidR="00DA7E49" w:rsidRPr="00832A7A" w:rsidRDefault="00DA7E49"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第三階段</w:t>
            </w:r>
          </w:p>
          <w:p w:rsidR="00832A7A" w:rsidRPr="00832A7A" w:rsidRDefault="00DA7E49" w:rsidP="00E86D44">
            <w:pPr>
              <w:spacing w:line="300" w:lineRule="exact"/>
              <w:ind w:leftChars="0" w:left="0" w:firstLineChars="0" w:firstLine="0"/>
              <w:jc w:val="center"/>
              <w:rPr>
                <w:rFonts w:hAnsi="標楷體"/>
                <w:b/>
                <w:snapToGrid/>
                <w:spacing w:val="-20"/>
                <w:sz w:val="24"/>
              </w:rPr>
            </w:pPr>
            <w:r w:rsidRPr="00832A7A">
              <w:rPr>
                <w:rFonts w:hAnsi="標楷體" w:hint="eastAsia"/>
                <w:snapToGrid/>
                <w:spacing w:val="-20"/>
                <w:sz w:val="24"/>
              </w:rPr>
              <w:t xml:space="preserve"> </w:t>
            </w:r>
            <w:r w:rsidR="00832A7A" w:rsidRPr="00832A7A">
              <w:rPr>
                <w:rFonts w:hAnsi="標楷體" w:hint="eastAsia"/>
                <w:snapToGrid/>
                <w:spacing w:val="-20"/>
                <w:sz w:val="24"/>
              </w:rPr>
              <w:t>(第二期)</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渢妙二</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600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118/12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海廣</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800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118/12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1702" w:type="dxa"/>
            <w:vMerge/>
            <w:tcBorders>
              <w:top w:val="single" w:sz="6" w:space="0" w:color="auto"/>
              <w:left w:val="single" w:sz="12" w:space="0" w:color="auto"/>
              <w:bottom w:val="single" w:sz="6" w:space="0" w:color="auto"/>
              <w:right w:val="single" w:sz="6" w:space="0" w:color="auto"/>
            </w:tcBorders>
            <w:vAlign w:val="center"/>
            <w:hideMark/>
          </w:tcPr>
          <w:p w:rsidR="00832A7A" w:rsidRPr="00832A7A" w:rsidRDefault="00832A7A" w:rsidP="00E86D44">
            <w:pPr>
              <w:widowControl/>
              <w:spacing w:line="300" w:lineRule="exact"/>
              <w:ind w:leftChars="0" w:left="0" w:firstLineChars="0" w:firstLine="0"/>
              <w:jc w:val="left"/>
              <w:rPr>
                <w:rFonts w:hAnsi="標楷體"/>
                <w:b/>
                <w:snapToGrid/>
                <w:spacing w:val="-20"/>
                <w:sz w:val="24"/>
              </w:rPr>
            </w:pP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snapToGrid/>
                <w:spacing w:val="-20"/>
                <w:sz w:val="24"/>
              </w:rPr>
            </w:pPr>
            <w:r w:rsidRPr="00832A7A">
              <w:rPr>
                <w:rFonts w:hAnsi="標楷體" w:hint="eastAsia"/>
                <w:snapToGrid/>
                <w:spacing w:val="-20"/>
                <w:sz w:val="24"/>
              </w:rPr>
              <w:t>又德</w:t>
            </w:r>
          </w:p>
        </w:tc>
        <w:tc>
          <w:tcPr>
            <w:tcW w:w="99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right"/>
              <w:rPr>
                <w:rFonts w:hAnsi="標楷體"/>
                <w:bCs/>
                <w:snapToGrid/>
                <w:spacing w:val="-20"/>
                <w:sz w:val="24"/>
              </w:rPr>
            </w:pPr>
            <w:r w:rsidRPr="00832A7A">
              <w:rPr>
                <w:rFonts w:hAnsi="標楷體"/>
                <w:bCs/>
                <w:snapToGrid/>
                <w:spacing w:val="-20"/>
                <w:sz w:val="24"/>
              </w:rPr>
              <w:t>700</w:t>
            </w:r>
            <w:r>
              <w:rPr>
                <w:rFonts w:hAnsi="標楷體" w:hint="eastAsia"/>
                <w:bCs/>
                <w:snapToGrid/>
                <w:spacing w:val="-20"/>
                <w:sz w:val="24"/>
              </w:rPr>
              <w:t>.0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32A7A" w:rsidRPr="00832A7A" w:rsidRDefault="00832A7A" w:rsidP="00E86D44">
            <w:pPr>
              <w:spacing w:line="300" w:lineRule="exact"/>
              <w:ind w:leftChars="0" w:left="0" w:firstLineChars="0" w:firstLine="0"/>
              <w:jc w:val="center"/>
              <w:rPr>
                <w:rFonts w:hAnsi="標楷體"/>
                <w:bCs/>
                <w:snapToGrid/>
                <w:spacing w:val="-20"/>
                <w:sz w:val="24"/>
              </w:rPr>
            </w:pPr>
            <w:r w:rsidRPr="00832A7A">
              <w:rPr>
                <w:rFonts w:hAnsi="標楷體"/>
                <w:bCs/>
                <w:snapToGrid/>
                <w:spacing w:val="-20"/>
                <w:sz w:val="24"/>
              </w:rPr>
              <w:t>118/12</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18"/>
              </w:rPr>
            </w:pPr>
            <w:r w:rsidRPr="00832A7A">
              <w:rPr>
                <w:rFonts w:hAnsi="標楷體"/>
                <w:snapToGrid/>
                <w:spacing w:val="-20"/>
                <w:sz w:val="24"/>
              </w:rPr>
              <w:t>規劃中</w:t>
            </w:r>
          </w:p>
        </w:tc>
        <w:tc>
          <w:tcPr>
            <w:tcW w:w="992" w:type="dxa"/>
            <w:tcBorders>
              <w:top w:val="single" w:sz="6" w:space="0" w:color="auto"/>
              <w:left w:val="single" w:sz="6" w:space="0" w:color="auto"/>
              <w:bottom w:val="single" w:sz="6" w:space="0" w:color="auto"/>
              <w:right w:val="single" w:sz="6"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c>
          <w:tcPr>
            <w:tcW w:w="1134" w:type="dxa"/>
            <w:tcBorders>
              <w:top w:val="single" w:sz="6" w:space="0" w:color="auto"/>
              <w:left w:val="single" w:sz="6" w:space="0" w:color="auto"/>
              <w:bottom w:val="single" w:sz="6" w:space="0" w:color="auto"/>
              <w:right w:val="single" w:sz="12" w:space="0" w:color="auto"/>
            </w:tcBorders>
            <w:shd w:val="clear" w:color="auto" w:fill="FFFFFF"/>
            <w:hideMark/>
          </w:tcPr>
          <w:p w:rsidR="00832A7A" w:rsidRPr="00832A7A" w:rsidRDefault="00832A7A" w:rsidP="00E86D44">
            <w:pPr>
              <w:spacing w:line="300" w:lineRule="exact"/>
              <w:ind w:leftChars="0" w:left="0" w:firstLineChars="0" w:firstLine="0"/>
              <w:jc w:val="center"/>
              <w:rPr>
                <w:rFonts w:hAnsi="標楷體"/>
                <w:b/>
                <w:snapToGrid/>
                <w:spacing w:val="-20"/>
                <w:sz w:val="24"/>
              </w:rPr>
            </w:pPr>
            <w:r w:rsidRPr="00832A7A">
              <w:rPr>
                <w:rFonts w:hAnsi="標楷體"/>
                <w:snapToGrid/>
                <w:spacing w:val="-20"/>
                <w:sz w:val="24"/>
              </w:rPr>
              <w:t>規劃中</w:t>
            </w:r>
          </w:p>
        </w:tc>
      </w:tr>
      <w:tr w:rsidR="00832A7A" w:rsidRPr="00832A7A" w:rsidTr="00377CE4">
        <w:trPr>
          <w:cantSplit/>
          <w:trHeight w:val="71"/>
        </w:trPr>
        <w:tc>
          <w:tcPr>
            <w:tcW w:w="3120" w:type="dxa"/>
            <w:gridSpan w:val="2"/>
            <w:tcBorders>
              <w:top w:val="single" w:sz="6" w:space="0" w:color="auto"/>
              <w:left w:val="single" w:sz="12" w:space="0" w:color="auto"/>
              <w:bottom w:val="single" w:sz="12" w:space="0" w:color="auto"/>
              <w:right w:val="single" w:sz="6" w:space="0" w:color="auto"/>
            </w:tcBorders>
            <w:vAlign w:val="center"/>
          </w:tcPr>
          <w:p w:rsidR="00832A7A" w:rsidRPr="00832A7A" w:rsidRDefault="00832A7A" w:rsidP="00E86D44">
            <w:pPr>
              <w:spacing w:line="300" w:lineRule="exact"/>
              <w:ind w:leftChars="0" w:left="0" w:firstLineChars="0" w:firstLine="0"/>
              <w:jc w:val="center"/>
              <w:rPr>
                <w:rFonts w:hAnsi="標楷體" w:hint="eastAsia"/>
                <w:b/>
                <w:snapToGrid/>
                <w:spacing w:val="-20"/>
                <w:sz w:val="24"/>
              </w:rPr>
            </w:pPr>
            <w:r w:rsidRPr="00832A7A">
              <w:rPr>
                <w:rFonts w:hAnsi="標楷體" w:hint="eastAsia"/>
                <w:b/>
                <w:snapToGrid/>
                <w:spacing w:val="-20"/>
                <w:sz w:val="24"/>
              </w:rPr>
              <w:t>第</w:t>
            </w:r>
            <w:r w:rsidRPr="00832A7A">
              <w:rPr>
                <w:rFonts w:hAnsi="標楷體" w:hint="eastAsia"/>
                <w:b/>
                <w:snapToGrid/>
                <w:spacing w:val="-20"/>
                <w:sz w:val="24"/>
                <w:lang w:eastAsia="zh-HK"/>
              </w:rPr>
              <w:t>三</w:t>
            </w:r>
            <w:r w:rsidRPr="00832A7A">
              <w:rPr>
                <w:rFonts w:hAnsi="標楷體" w:hint="eastAsia"/>
                <w:b/>
                <w:snapToGrid/>
                <w:spacing w:val="-20"/>
                <w:sz w:val="24"/>
              </w:rPr>
              <w:t>階段合計</w:t>
            </w:r>
          </w:p>
        </w:tc>
        <w:tc>
          <w:tcPr>
            <w:tcW w:w="991" w:type="dxa"/>
            <w:tcBorders>
              <w:top w:val="single" w:sz="6" w:space="0" w:color="auto"/>
              <w:left w:val="single" w:sz="6" w:space="0" w:color="auto"/>
              <w:bottom w:val="single" w:sz="12"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right"/>
              <w:rPr>
                <w:rFonts w:hAnsi="標楷體"/>
                <w:b/>
                <w:bCs/>
                <w:snapToGrid/>
                <w:spacing w:val="-20"/>
                <w:sz w:val="24"/>
              </w:rPr>
            </w:pPr>
            <w:r w:rsidRPr="00832A7A">
              <w:rPr>
                <w:rFonts w:hAnsi="標楷體" w:hint="eastAsia"/>
                <w:b/>
                <w:bCs/>
                <w:snapToGrid/>
                <w:spacing w:val="-20"/>
                <w:sz w:val="24"/>
              </w:rPr>
              <w:t>4,435</w:t>
            </w:r>
          </w:p>
        </w:tc>
        <w:tc>
          <w:tcPr>
            <w:tcW w:w="1134" w:type="dxa"/>
            <w:tcBorders>
              <w:top w:val="single" w:sz="6" w:space="0" w:color="auto"/>
              <w:left w:val="single" w:sz="6" w:space="0" w:color="auto"/>
              <w:bottom w:val="single" w:sz="12" w:space="0" w:color="auto"/>
              <w:right w:val="single" w:sz="6" w:space="0" w:color="auto"/>
            </w:tcBorders>
            <w:shd w:val="clear" w:color="auto" w:fill="FFFFFF"/>
            <w:vAlign w:val="center"/>
          </w:tcPr>
          <w:p w:rsidR="00832A7A" w:rsidRPr="00832A7A" w:rsidRDefault="00832A7A" w:rsidP="00E86D44">
            <w:pPr>
              <w:spacing w:line="300" w:lineRule="exact"/>
              <w:ind w:leftChars="0" w:left="0" w:firstLineChars="0" w:firstLine="0"/>
              <w:jc w:val="center"/>
              <w:rPr>
                <w:rFonts w:hAnsi="標楷體"/>
                <w:bCs/>
                <w:snapToGrid/>
                <w:spacing w:val="-20"/>
                <w:sz w:val="24"/>
              </w:rPr>
            </w:pPr>
          </w:p>
        </w:tc>
        <w:tc>
          <w:tcPr>
            <w:tcW w:w="1134" w:type="dxa"/>
            <w:tcBorders>
              <w:top w:val="single" w:sz="6" w:space="0" w:color="auto"/>
              <w:left w:val="single" w:sz="6" w:space="0" w:color="auto"/>
              <w:bottom w:val="single" w:sz="12" w:space="0" w:color="auto"/>
              <w:right w:val="single" w:sz="6" w:space="0" w:color="auto"/>
            </w:tcBorders>
            <w:shd w:val="clear" w:color="auto" w:fill="FFFFFF"/>
          </w:tcPr>
          <w:p w:rsidR="00832A7A" w:rsidRPr="00832A7A" w:rsidRDefault="00832A7A" w:rsidP="00E86D44">
            <w:pPr>
              <w:spacing w:line="300" w:lineRule="exact"/>
              <w:ind w:leftChars="0" w:left="0" w:firstLineChars="0" w:firstLine="0"/>
              <w:jc w:val="right"/>
              <w:rPr>
                <w:rFonts w:hAnsi="標楷體"/>
                <w:snapToGrid/>
                <w:spacing w:val="-20"/>
                <w:sz w:val="24"/>
              </w:rPr>
            </w:pPr>
          </w:p>
        </w:tc>
        <w:tc>
          <w:tcPr>
            <w:tcW w:w="992" w:type="dxa"/>
            <w:tcBorders>
              <w:top w:val="single" w:sz="6" w:space="0" w:color="auto"/>
              <w:left w:val="single" w:sz="6" w:space="0" w:color="auto"/>
              <w:bottom w:val="single" w:sz="12" w:space="0" w:color="auto"/>
              <w:right w:val="single" w:sz="6" w:space="0" w:color="auto"/>
              <w:tr2bl w:val="single" w:sz="4" w:space="0" w:color="auto"/>
            </w:tcBorders>
            <w:shd w:val="clear" w:color="auto" w:fill="FFFFFF"/>
          </w:tcPr>
          <w:p w:rsidR="00832A7A" w:rsidRPr="00832A7A" w:rsidRDefault="00832A7A" w:rsidP="00E86D44">
            <w:pPr>
              <w:spacing w:line="300" w:lineRule="exact"/>
              <w:ind w:leftChars="0" w:left="0" w:firstLineChars="0" w:firstLine="0"/>
              <w:jc w:val="right"/>
              <w:rPr>
                <w:rFonts w:hAnsi="標楷體"/>
                <w:snapToGrid/>
                <w:spacing w:val="-20"/>
                <w:sz w:val="24"/>
              </w:rPr>
            </w:pPr>
          </w:p>
        </w:tc>
        <w:tc>
          <w:tcPr>
            <w:tcW w:w="1134" w:type="dxa"/>
            <w:tcBorders>
              <w:top w:val="single" w:sz="6" w:space="0" w:color="auto"/>
              <w:left w:val="single" w:sz="6" w:space="0" w:color="auto"/>
              <w:bottom w:val="single" w:sz="12" w:space="0" w:color="auto"/>
              <w:right w:val="single" w:sz="12" w:space="0" w:color="auto"/>
              <w:tr2bl w:val="single" w:sz="4" w:space="0" w:color="auto"/>
            </w:tcBorders>
            <w:shd w:val="clear" w:color="auto" w:fill="FFFFFF"/>
          </w:tcPr>
          <w:p w:rsidR="00832A7A" w:rsidRPr="00832A7A" w:rsidRDefault="00832A7A" w:rsidP="00E86D44">
            <w:pPr>
              <w:spacing w:line="300" w:lineRule="exact"/>
              <w:ind w:leftChars="0" w:left="0" w:firstLineChars="0" w:firstLine="0"/>
              <w:jc w:val="right"/>
              <w:rPr>
                <w:rFonts w:hAnsi="標楷體"/>
                <w:snapToGrid/>
                <w:spacing w:val="-20"/>
                <w:sz w:val="24"/>
              </w:rPr>
            </w:pPr>
          </w:p>
        </w:tc>
      </w:tr>
    </w:tbl>
    <w:p w:rsidR="00832A7A" w:rsidRPr="00832A7A" w:rsidRDefault="00832A7A" w:rsidP="00832A7A">
      <w:pPr>
        <w:spacing w:line="280" w:lineRule="exact"/>
        <w:ind w:leftChars="0" w:left="1134" w:hangingChars="558" w:hanging="1134"/>
        <w:jc w:val="left"/>
        <w:rPr>
          <w:rFonts w:hAnsi="標楷體"/>
          <w:spacing w:val="-20"/>
          <w:sz w:val="24"/>
        </w:rPr>
      </w:pPr>
      <w:r w:rsidRPr="00832A7A">
        <w:rPr>
          <w:rFonts w:hAnsi="標楷體" w:hint="eastAsia"/>
          <w:spacing w:val="-20"/>
          <w:sz w:val="24"/>
        </w:rPr>
        <w:t>資料來源：能源署提供。</w:t>
      </w:r>
    </w:p>
    <w:p w:rsidR="00EC2BDC" w:rsidRDefault="00F90B9E" w:rsidP="00363E43">
      <w:pPr>
        <w:ind w:left="566" w:firstLine="566"/>
      </w:pPr>
      <w:r w:rsidRPr="00CF54FA">
        <w:rPr>
          <w:rFonts w:hint="eastAsia"/>
        </w:rPr>
        <w:t>綜上，截至</w:t>
      </w:r>
      <w:r w:rsidR="00363E43">
        <w:rPr>
          <w:rFonts w:hint="eastAsia"/>
        </w:rPr>
        <w:t>114年7月底</w:t>
      </w:r>
      <w:r w:rsidR="00E86D44">
        <w:rPr>
          <w:rFonts w:hint="eastAsia"/>
          <w:lang w:eastAsia="zh-HK"/>
        </w:rPr>
        <w:t>我國</w:t>
      </w:r>
      <w:r w:rsidRPr="00CF54FA">
        <w:rPr>
          <w:rFonts w:hint="eastAsia"/>
        </w:rPr>
        <w:t>再生能源</w:t>
      </w:r>
      <w:r w:rsidR="00F924D5">
        <w:rPr>
          <w:rFonts w:hint="eastAsia"/>
          <w:lang w:eastAsia="zh-HK"/>
        </w:rPr>
        <w:t>發電量占比</w:t>
      </w:r>
      <w:r w:rsidRPr="00CF54FA">
        <w:rPr>
          <w:rFonts w:hint="eastAsia"/>
        </w:rPr>
        <w:t>與</w:t>
      </w:r>
      <w:r w:rsidR="00363E43">
        <w:rPr>
          <w:rFonts w:hint="eastAsia"/>
        </w:rPr>
        <w:t>11</w:t>
      </w:r>
      <w:r w:rsidR="00E86D44">
        <w:rPr>
          <w:rFonts w:hint="eastAsia"/>
        </w:rPr>
        <w:t>5</w:t>
      </w:r>
      <w:r w:rsidR="00363E43">
        <w:rPr>
          <w:rFonts w:hint="eastAsia"/>
          <w:lang w:eastAsia="zh-HK"/>
        </w:rPr>
        <w:t>年</w:t>
      </w:r>
      <w:r w:rsidR="00E86D44">
        <w:rPr>
          <w:rFonts w:hint="eastAsia"/>
        </w:rPr>
        <w:t>11</w:t>
      </w:r>
      <w:r w:rsidR="00E86D44">
        <w:rPr>
          <w:rFonts w:hint="eastAsia"/>
          <w:lang w:eastAsia="zh-HK"/>
        </w:rPr>
        <w:t>月</w:t>
      </w:r>
      <w:r w:rsidRPr="00CF54FA">
        <w:rPr>
          <w:rFonts w:hint="eastAsia"/>
        </w:rPr>
        <w:t>規劃目標</w:t>
      </w:r>
      <w:r w:rsidR="00F924D5">
        <w:rPr>
          <w:rFonts w:hint="eastAsia"/>
          <w:lang w:eastAsia="zh-HK"/>
        </w:rPr>
        <w:t>值差距</w:t>
      </w:r>
      <w:r w:rsidR="00F924D5">
        <w:rPr>
          <w:rFonts w:hint="eastAsia"/>
        </w:rPr>
        <w:t>8.8</w:t>
      </w:r>
      <w:r w:rsidR="00F924D5">
        <w:rPr>
          <w:rFonts w:hint="eastAsia"/>
          <w:lang w:eastAsia="zh-HK"/>
        </w:rPr>
        <w:t>個百分點</w:t>
      </w:r>
      <w:r w:rsidR="00E17B82">
        <w:rPr>
          <w:rFonts w:hint="eastAsia"/>
          <w:lang w:eastAsia="zh-HK"/>
        </w:rPr>
        <w:t>，且</w:t>
      </w:r>
      <w:r w:rsidR="00363E43" w:rsidRPr="00363E43">
        <w:rPr>
          <w:rFonts w:hint="eastAsia"/>
        </w:rPr>
        <w:t>離岸風電第二階段</w:t>
      </w:r>
      <w:r w:rsidR="00F924D5">
        <w:rPr>
          <w:rFonts w:hint="eastAsia"/>
          <w:lang w:eastAsia="zh-HK"/>
        </w:rPr>
        <w:t>「</w:t>
      </w:r>
      <w:r w:rsidR="00363E43" w:rsidRPr="00363E43">
        <w:rPr>
          <w:rFonts w:hint="eastAsia"/>
        </w:rPr>
        <w:t>潛力場址</w:t>
      </w:r>
      <w:r w:rsidR="00F924D5">
        <w:rPr>
          <w:rFonts w:hint="eastAsia"/>
          <w:lang w:eastAsia="zh-HK"/>
        </w:rPr>
        <w:t>」之</w:t>
      </w:r>
      <w:r w:rsidR="00363E43" w:rsidRPr="00363E43">
        <w:rPr>
          <w:rFonts w:hint="eastAsia"/>
        </w:rPr>
        <w:t>業者開發進度未如預期，</w:t>
      </w:r>
      <w:r w:rsidR="00E17B82">
        <w:rPr>
          <w:rFonts w:hint="eastAsia"/>
          <w:lang w:eastAsia="zh-HK"/>
        </w:rPr>
        <w:t>復以</w:t>
      </w:r>
      <w:r w:rsidR="00363E43" w:rsidRPr="00363E43">
        <w:rPr>
          <w:rFonts w:hint="eastAsia"/>
        </w:rPr>
        <w:t>部分風場完工年度較預期落後1年</w:t>
      </w:r>
      <w:r w:rsidR="00F924D5">
        <w:rPr>
          <w:rFonts w:hint="eastAsia"/>
          <w:lang w:eastAsia="zh-HK"/>
        </w:rPr>
        <w:t>有餘</w:t>
      </w:r>
      <w:r w:rsidR="00363E43" w:rsidRPr="00363E43">
        <w:rPr>
          <w:rFonts w:hint="eastAsia"/>
        </w:rPr>
        <w:t>，</w:t>
      </w:r>
      <w:r w:rsidR="009D0DEC">
        <w:rPr>
          <w:rFonts w:hint="eastAsia"/>
          <w:lang w:eastAsia="zh-HK"/>
        </w:rPr>
        <w:t>允宜</w:t>
      </w:r>
      <w:r w:rsidR="00104872">
        <w:rPr>
          <w:rFonts w:hint="eastAsia"/>
          <w:lang w:eastAsia="zh-HK"/>
        </w:rPr>
        <w:t>研謀</w:t>
      </w:r>
      <w:r w:rsidR="00363E43" w:rsidRPr="00363E43">
        <w:rPr>
          <w:rFonts w:hint="eastAsia"/>
        </w:rPr>
        <w:t>加強執行，</w:t>
      </w:r>
      <w:r w:rsidR="009D0DEC">
        <w:rPr>
          <w:rFonts w:hint="eastAsia"/>
          <w:lang w:eastAsia="zh-HK"/>
        </w:rPr>
        <w:t>並積極協助業者解決難題，</w:t>
      </w:r>
      <w:r w:rsidRPr="00CF54FA">
        <w:rPr>
          <w:rFonts w:hint="eastAsia"/>
        </w:rPr>
        <w:t>俾</w:t>
      </w:r>
      <w:r w:rsidR="00104872">
        <w:rPr>
          <w:rFonts w:hint="eastAsia"/>
          <w:lang w:eastAsia="zh-HK"/>
        </w:rPr>
        <w:t>達成</w:t>
      </w:r>
      <w:r w:rsidRPr="00CF54FA">
        <w:rPr>
          <w:rFonts w:hint="eastAsia"/>
        </w:rPr>
        <w:t>再生能源發展</w:t>
      </w:r>
      <w:r w:rsidR="00104872">
        <w:rPr>
          <w:rFonts w:hint="eastAsia"/>
          <w:lang w:eastAsia="zh-HK"/>
        </w:rPr>
        <w:t>目標</w:t>
      </w:r>
      <w:r w:rsidRPr="00CF54FA">
        <w:rPr>
          <w:rFonts w:hint="eastAsia"/>
        </w:rPr>
        <w:t>。</w:t>
      </w:r>
    </w:p>
    <w:p w:rsidR="006158C3" w:rsidRDefault="00CF54FA" w:rsidP="00CF54FA">
      <w:pPr>
        <w:pStyle w:val="af"/>
      </w:pPr>
      <w:r w:rsidRPr="00CF54FA">
        <w:rPr>
          <w:rFonts w:hint="eastAsia"/>
        </w:rPr>
        <w:lastRenderedPageBreak/>
        <w:t>(分機：</w:t>
      </w:r>
      <w:r w:rsidR="00AA1009">
        <w:rPr>
          <w:rFonts w:hint="eastAsia"/>
        </w:rPr>
        <w:t>1</w:t>
      </w:r>
      <w:r w:rsidR="00AA1009">
        <w:t>931</w:t>
      </w:r>
      <w:r w:rsidRPr="00CF54FA">
        <w:rPr>
          <w:rFonts w:hint="eastAsia"/>
        </w:rPr>
        <w:t xml:space="preserve"> </w:t>
      </w:r>
      <w:r w:rsidR="00AA1009">
        <w:rPr>
          <w:rFonts w:hint="eastAsia"/>
        </w:rPr>
        <w:t>何殷如</w:t>
      </w:r>
      <w:r w:rsidRPr="00CF54FA">
        <w:rPr>
          <w:rFonts w:hint="eastAsia"/>
        </w:rPr>
        <w:t>)</w:t>
      </w:r>
      <w:bookmarkEnd w:id="1"/>
    </w:p>
    <w:sectPr w:rsidR="006158C3"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6D4858" w:rsidRPr="006D485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715012"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資料來源，</w:t>
      </w:r>
      <w:r>
        <w:rPr>
          <w:rFonts w:hint="eastAsia"/>
        </w:rPr>
        <w:t>113</w:t>
      </w:r>
      <w:r>
        <w:rPr>
          <w:rFonts w:hint="eastAsia"/>
          <w:lang w:eastAsia="zh-HK"/>
        </w:rPr>
        <w:t>年度全國電力資源供需報告，能源署，</w:t>
      </w:r>
      <w:r>
        <w:rPr>
          <w:rFonts w:hint="eastAsia"/>
        </w:rPr>
        <w:t>114</w:t>
      </w:r>
      <w:r>
        <w:rPr>
          <w:rFonts w:hint="eastAsia"/>
          <w:lang w:eastAsia="zh-HK"/>
        </w:rPr>
        <w:t>年</w:t>
      </w:r>
      <w:r>
        <w:rPr>
          <w:rFonts w:hint="eastAsia"/>
        </w:rPr>
        <w:t>9</w:t>
      </w:r>
      <w:r>
        <w:rPr>
          <w:rFonts w:hint="eastAsia"/>
          <w:lang w:eastAsia="zh-HK"/>
        </w:rPr>
        <w:t>月</w:t>
      </w:r>
      <w:r>
        <w:rPr>
          <w:rFonts w:hint="eastAsia"/>
        </w:rPr>
        <w:t>26</w:t>
      </w:r>
      <w:r>
        <w:rPr>
          <w:rFonts w:hint="eastAsia"/>
          <w:lang w:eastAsia="zh-HK"/>
        </w:rPr>
        <w:t>日出版，第</w:t>
      </w:r>
      <w:r>
        <w:rPr>
          <w:rFonts w:hint="eastAsia"/>
        </w:rPr>
        <w:t>11</w:t>
      </w:r>
      <w:r>
        <w:rPr>
          <w:rFonts w:hint="eastAsia"/>
          <w:lang w:eastAsia="zh-HK"/>
        </w:rPr>
        <w:t>頁。</w:t>
      </w:r>
    </w:p>
  </w:footnote>
  <w:footnote w:id="2">
    <w:p w:rsidR="00FF036D" w:rsidRPr="00377CE4" w:rsidRDefault="00FF036D" w:rsidP="00377CE4">
      <w:pPr>
        <w:pStyle w:val="af9"/>
        <w:ind w:left="243" w:hangingChars="100" w:hanging="243"/>
        <w:rPr>
          <w:rFonts w:hint="eastAsia"/>
        </w:rPr>
      </w:pPr>
      <w:r>
        <w:rPr>
          <w:rStyle w:val="afb"/>
        </w:rPr>
        <w:footnoteRef/>
      </w:r>
      <w:r>
        <w:t xml:space="preserve"> </w:t>
      </w:r>
      <w:r>
        <w:rPr>
          <w:rFonts w:hint="eastAsia"/>
          <w:lang w:eastAsia="zh-HK"/>
        </w:rPr>
        <w:t>由於第二階段</w:t>
      </w:r>
      <w:r w:rsidRPr="00377CE4">
        <w:rPr>
          <w:rFonts w:hint="eastAsia"/>
        </w:rPr>
        <w:t>潛力場址</w:t>
      </w:r>
      <w:r>
        <w:rPr>
          <w:rFonts w:hint="eastAsia"/>
          <w:lang w:eastAsia="zh-HK"/>
        </w:rPr>
        <w:t>部分</w:t>
      </w:r>
      <w:r>
        <w:rPr>
          <w:rFonts w:hint="eastAsia"/>
        </w:rPr>
        <w:t>風</w:t>
      </w:r>
      <w:r>
        <w:rPr>
          <w:rFonts w:hint="eastAsia"/>
          <w:lang w:eastAsia="zh-HK"/>
        </w:rPr>
        <w:t>場(如</w:t>
      </w:r>
      <w:r w:rsidRPr="00214090">
        <w:rPr>
          <w:rFonts w:hint="eastAsia"/>
          <w:lang w:eastAsia="zh-HK"/>
        </w:rPr>
        <w:t>麗威風場</w:t>
      </w:r>
      <w:r>
        <w:rPr>
          <w:rFonts w:hint="eastAsia"/>
          <w:lang w:eastAsia="zh-HK"/>
        </w:rPr>
        <w:t>)涉及</w:t>
      </w:r>
      <w:r>
        <w:rPr>
          <w:rFonts w:hint="eastAsia"/>
        </w:rPr>
        <w:t>飛航</w:t>
      </w:r>
      <w:r>
        <w:rPr>
          <w:rFonts w:hint="eastAsia"/>
          <w:lang w:eastAsia="zh-HK"/>
        </w:rPr>
        <w:t>安全疑</w:t>
      </w:r>
      <w:r>
        <w:rPr>
          <w:rFonts w:hint="eastAsia"/>
        </w:rPr>
        <w:t>慮</w:t>
      </w:r>
      <w:r>
        <w:rPr>
          <w:rFonts w:hint="eastAsia"/>
          <w:lang w:eastAsia="zh-HK"/>
        </w:rPr>
        <w:t>遭</w:t>
      </w:r>
      <w:r>
        <w:rPr>
          <w:rFonts w:hint="eastAsia"/>
        </w:rPr>
        <w:t>廢</w:t>
      </w:r>
      <w:r>
        <w:rPr>
          <w:rFonts w:hint="eastAsia"/>
          <w:lang w:eastAsia="zh-HK"/>
        </w:rPr>
        <w:t>止，及各得標</w:t>
      </w:r>
      <w:r>
        <w:rPr>
          <w:rFonts w:hint="eastAsia"/>
        </w:rPr>
        <w:t>風</w:t>
      </w:r>
      <w:r>
        <w:rPr>
          <w:rFonts w:hint="eastAsia"/>
          <w:lang w:eastAsia="zh-HK"/>
        </w:rPr>
        <w:t>場條件不同，裝置容量須配合</w:t>
      </w:r>
      <w:r>
        <w:rPr>
          <w:rFonts w:hint="eastAsia"/>
        </w:rPr>
        <w:t>風</w:t>
      </w:r>
      <w:r>
        <w:rPr>
          <w:rFonts w:hint="eastAsia"/>
          <w:lang w:eastAsia="zh-HK"/>
        </w:rPr>
        <w:t>機型式進行調整等因素，累積裝置容量由</w:t>
      </w:r>
      <w:r>
        <w:rPr>
          <w:rFonts w:hint="eastAsia"/>
        </w:rPr>
        <w:t>5.5GW</w:t>
      </w:r>
      <w:r>
        <w:rPr>
          <w:rFonts w:hint="eastAsia"/>
          <w:lang w:eastAsia="zh-HK"/>
        </w:rPr>
        <w:t>調整至</w:t>
      </w:r>
      <w:r>
        <w:rPr>
          <w:rFonts w:hint="eastAsia"/>
        </w:rPr>
        <w:t>5.3GW</w:t>
      </w:r>
      <w:r>
        <w:rPr>
          <w:rFonts w:hint="eastAsia"/>
          <w:lang w:eastAsia="zh-HK"/>
        </w:rPr>
        <w:t>。</w:t>
      </w:r>
    </w:p>
  </w:footnote>
  <w:footnote w:id="3">
    <w:p w:rsidR="00FF036D" w:rsidRDefault="00FF036D" w:rsidP="008553A8">
      <w:pPr>
        <w:pStyle w:val="af9"/>
        <w:ind w:left="243" w:hangingChars="100" w:hanging="243"/>
        <w:rPr>
          <w:rFonts w:hint="eastAsia"/>
          <w:lang w:eastAsia="zh-HK"/>
        </w:rPr>
      </w:pPr>
      <w:r>
        <w:rPr>
          <w:rStyle w:val="afb"/>
        </w:rPr>
        <w:footnoteRef/>
      </w:r>
      <w:r>
        <w:t xml:space="preserve"> </w:t>
      </w:r>
      <w:r>
        <w:rPr>
          <w:rFonts w:hint="eastAsia"/>
        </w:rPr>
        <w:t>115</w:t>
      </w:r>
      <w:r>
        <w:rPr>
          <w:rFonts w:hint="eastAsia"/>
          <w:lang w:eastAsia="zh-HK"/>
        </w:rPr>
        <w:t>年底離岸</w:t>
      </w:r>
      <w:r>
        <w:rPr>
          <w:rFonts w:hint="eastAsia"/>
        </w:rPr>
        <w:t>風</w:t>
      </w:r>
      <w:r>
        <w:rPr>
          <w:rFonts w:hint="eastAsia"/>
          <w:lang w:eastAsia="zh-HK"/>
        </w:rPr>
        <w:t>電第二階段</w:t>
      </w:r>
      <w:r w:rsidRPr="00377CE4">
        <w:rPr>
          <w:rFonts w:hint="eastAsia"/>
        </w:rPr>
        <w:t>潛力場址</w:t>
      </w:r>
      <w:r>
        <w:rPr>
          <w:rFonts w:hint="eastAsia"/>
          <w:lang w:eastAsia="zh-HK"/>
        </w:rPr>
        <w:t>裝置容量目標值為</w:t>
      </w:r>
      <w:r>
        <w:rPr>
          <w:rFonts w:hint="eastAsia"/>
        </w:rPr>
        <w:t>5.08</w:t>
      </w:r>
      <w:r>
        <w:t>GW(5,080MW)</w:t>
      </w:r>
      <w:r>
        <w:rPr>
          <w:rFonts w:hint="eastAsia"/>
          <w:lang w:eastAsia="zh-HK"/>
        </w:rPr>
        <w:t>，加計第一階段示範場址裝置容量</w:t>
      </w:r>
      <w:r>
        <w:rPr>
          <w:rFonts w:hint="eastAsia"/>
        </w:rPr>
        <w:t>0.2372GW(237.2MW)</w:t>
      </w:r>
      <w:r>
        <w:rPr>
          <w:rFonts w:hint="eastAsia"/>
          <w:lang w:eastAsia="zh-HK"/>
        </w:rPr>
        <w:t>，合共</w:t>
      </w:r>
      <w:r>
        <w:rPr>
          <w:rFonts w:hint="eastAsia"/>
        </w:rPr>
        <w:t>5.3GW</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5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80630D7-841B-4CEC-A190-EA4871FC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508EF-DB77-48E2-AB5B-E8B87E78B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378</Words>
  <Characters>2156</Characters>
  <Application>Microsoft Office Word</Application>
  <DocSecurity>0</DocSecurity>
  <Lines>17</Lines>
  <Paragraphs>5</Paragraphs>
  <ScaleCrop>false</ScaleCrop>
  <Company/>
  <LinksUpToDate>false</LinksUpToDate>
  <CharactersWithSpaces>2529</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2025-10-30T06:41:00Z</dcterms:created>
  <dcterms:modified xsi:type="dcterms:W3CDTF">2025-10-30T06:41:00Z</dcterms:modified>
</cp:coreProperties>
</file>