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67CF" w:rsidRDefault="00D2709B" w:rsidP="00331446">
      <w:pPr>
        <w:pStyle w:val="a9"/>
      </w:pPr>
      <w:bookmarkStart w:id="0" w:name="_GoBack"/>
      <w:bookmarkEnd w:id="0"/>
      <w:r w:rsidRPr="00D2709B">
        <w:rPr>
          <w:rFonts w:hint="eastAsia"/>
        </w:rPr>
        <w:t>數位發展部主管115年度單位預算評估報告</w:t>
      </w:r>
    </w:p>
    <w:p w:rsidR="00173A16" w:rsidRDefault="00D2709B" w:rsidP="00D2709B">
      <w:pPr>
        <w:pStyle w:val="a7"/>
        <w:ind w:firstLine="566"/>
        <w:rPr>
          <w:rFonts w:hint="eastAsia"/>
        </w:rPr>
      </w:pPr>
      <w:r w:rsidRPr="00D2709B">
        <w:rPr>
          <w:rFonts w:hint="eastAsia"/>
        </w:rPr>
        <w:t>數位發展部(以下簡稱數</w:t>
      </w:r>
      <w:r>
        <w:rPr>
          <w:rFonts w:hint="eastAsia"/>
        </w:rPr>
        <w:t>發</w:t>
      </w:r>
      <w:r w:rsidRPr="00D2709B">
        <w:rPr>
          <w:rFonts w:hint="eastAsia"/>
        </w:rPr>
        <w:t>部)主管含所屬資通安全署(以下簡稱資安署)</w:t>
      </w:r>
      <w:r w:rsidR="0096769F">
        <w:rPr>
          <w:rFonts w:hint="eastAsia"/>
        </w:rPr>
        <w:t>及</w:t>
      </w:r>
      <w:r w:rsidRPr="00D2709B">
        <w:rPr>
          <w:rFonts w:hint="eastAsia"/>
        </w:rPr>
        <w:t>數位產業署(以下簡稱</w:t>
      </w:r>
      <w:r>
        <w:rPr>
          <w:rFonts w:hint="eastAsia"/>
        </w:rPr>
        <w:t>數</w:t>
      </w:r>
      <w:r w:rsidRPr="00D2709B">
        <w:rPr>
          <w:rFonts w:hint="eastAsia"/>
        </w:rPr>
        <w:t>產署)，11</w:t>
      </w:r>
      <w:r w:rsidR="0096769F">
        <w:t>5</w:t>
      </w:r>
      <w:r w:rsidRPr="00D2709B">
        <w:rPr>
          <w:rFonts w:hint="eastAsia"/>
        </w:rPr>
        <w:t>年度主管預算案歲入編列</w:t>
      </w:r>
      <w:r w:rsidR="002A42CA" w:rsidRPr="002A42CA">
        <w:rPr>
          <w:rFonts w:hint="eastAsia"/>
        </w:rPr>
        <w:t>24億5,251萬元</w:t>
      </w:r>
      <w:r w:rsidRPr="00D2709B">
        <w:rPr>
          <w:rFonts w:hint="eastAsia"/>
        </w:rPr>
        <w:t>，較11</w:t>
      </w:r>
      <w:r w:rsidR="0096769F">
        <w:t>4</w:t>
      </w:r>
      <w:r w:rsidRPr="00D2709B">
        <w:rPr>
          <w:rFonts w:hint="eastAsia"/>
        </w:rPr>
        <w:t>年度</w:t>
      </w:r>
      <w:r w:rsidR="0096769F">
        <w:rPr>
          <w:rFonts w:hint="eastAsia"/>
        </w:rPr>
        <w:t>預算</w:t>
      </w:r>
      <w:r w:rsidR="002A42CA" w:rsidRPr="002A42CA">
        <w:rPr>
          <w:rFonts w:hint="eastAsia"/>
        </w:rPr>
        <w:t>24億6,079萬1千元</w:t>
      </w:r>
      <w:r w:rsidRPr="00D2709B">
        <w:rPr>
          <w:rFonts w:hint="eastAsia"/>
        </w:rPr>
        <w:t>減少</w:t>
      </w:r>
      <w:r w:rsidR="002A42CA" w:rsidRPr="002A42CA">
        <w:rPr>
          <w:rFonts w:hint="eastAsia"/>
        </w:rPr>
        <w:t>828萬1千元</w:t>
      </w:r>
      <w:r w:rsidRPr="00D2709B">
        <w:rPr>
          <w:rFonts w:hint="eastAsia"/>
        </w:rPr>
        <w:t>（減幅</w:t>
      </w:r>
      <w:r w:rsidR="002A42CA" w:rsidRPr="002A42CA">
        <w:t>0.34%</w:t>
      </w:r>
      <w:r w:rsidRPr="00D2709B">
        <w:rPr>
          <w:rFonts w:hint="eastAsia"/>
        </w:rPr>
        <w:t>）</w:t>
      </w:r>
      <w:r w:rsidR="0096769F">
        <w:rPr>
          <w:rFonts w:hint="eastAsia"/>
        </w:rPr>
        <w:t>，主要係</w:t>
      </w:r>
      <w:r w:rsidR="002A42CA">
        <w:rPr>
          <w:rFonts w:hint="eastAsia"/>
        </w:rPr>
        <w:t>減列「使用規費收入」所致</w:t>
      </w:r>
      <w:r w:rsidRPr="00D2709B">
        <w:rPr>
          <w:rFonts w:hint="eastAsia"/>
        </w:rPr>
        <w:t>；歲出</w:t>
      </w:r>
      <w:r w:rsidR="00A55C4E" w:rsidRPr="00A55C4E">
        <w:rPr>
          <w:rFonts w:hint="eastAsia"/>
        </w:rPr>
        <w:t>104億451萬8千元</w:t>
      </w:r>
      <w:r w:rsidRPr="00D2709B">
        <w:rPr>
          <w:rFonts w:hint="eastAsia"/>
        </w:rPr>
        <w:t>，較11</w:t>
      </w:r>
      <w:r w:rsidR="0096769F">
        <w:t>4</w:t>
      </w:r>
      <w:r w:rsidRPr="00D2709B">
        <w:rPr>
          <w:rFonts w:hint="eastAsia"/>
        </w:rPr>
        <w:t>年度</w:t>
      </w:r>
      <w:r w:rsidR="0096769F">
        <w:rPr>
          <w:rFonts w:hint="eastAsia"/>
        </w:rPr>
        <w:t>預算</w:t>
      </w:r>
      <w:r w:rsidR="00A55C4E" w:rsidRPr="00A55C4E">
        <w:rPr>
          <w:rFonts w:hint="eastAsia"/>
        </w:rPr>
        <w:t>58億2,214萬1千元</w:t>
      </w:r>
      <w:r w:rsidR="0096769F">
        <w:rPr>
          <w:rFonts w:hint="eastAsia"/>
        </w:rPr>
        <w:t>(含追加預算</w:t>
      </w:r>
      <w:r w:rsidR="00A55C4E" w:rsidRPr="00A55C4E">
        <w:rPr>
          <w:rFonts w:hint="eastAsia"/>
        </w:rPr>
        <w:t>7億4,479萬7千元</w:t>
      </w:r>
      <w:r w:rsidR="0096769F">
        <w:t>)</w:t>
      </w:r>
      <w:r w:rsidRPr="00D2709B">
        <w:rPr>
          <w:rFonts w:hint="eastAsia"/>
        </w:rPr>
        <w:t>增加</w:t>
      </w:r>
      <w:r w:rsidR="00A55C4E" w:rsidRPr="00A55C4E">
        <w:rPr>
          <w:rFonts w:hint="eastAsia"/>
        </w:rPr>
        <w:t>45億8,237萬7千元</w:t>
      </w:r>
      <w:r w:rsidRPr="00D2709B">
        <w:rPr>
          <w:rFonts w:hint="eastAsia"/>
        </w:rPr>
        <w:t>（增幅</w:t>
      </w:r>
      <w:r w:rsidR="00A55C4E" w:rsidRPr="00A55C4E">
        <w:t>78.71%</w:t>
      </w:r>
      <w:r w:rsidRPr="00D2709B">
        <w:rPr>
          <w:rFonts w:hint="eastAsia"/>
        </w:rPr>
        <w:t>），主要係數</w:t>
      </w:r>
      <w:r w:rsidR="0096769F">
        <w:rPr>
          <w:rFonts w:hint="eastAsia"/>
        </w:rPr>
        <w:t>發</w:t>
      </w:r>
      <w:r w:rsidRPr="00D2709B">
        <w:rPr>
          <w:rFonts w:hint="eastAsia"/>
        </w:rPr>
        <w:t>部新增「</w:t>
      </w:r>
      <w:r w:rsidR="00A86DB3" w:rsidRPr="00A86DB3">
        <w:rPr>
          <w:rFonts w:hint="eastAsia"/>
        </w:rPr>
        <w:t>智慧政府數位化精進發展計畫</w:t>
      </w:r>
      <w:r w:rsidRPr="00D2709B">
        <w:rPr>
          <w:rFonts w:hint="eastAsia"/>
        </w:rPr>
        <w:t>」</w:t>
      </w:r>
      <w:r w:rsidR="00A86DB3" w:rsidRPr="00A86DB3">
        <w:rPr>
          <w:rFonts w:hint="eastAsia"/>
        </w:rPr>
        <w:t>5億680萬8千元</w:t>
      </w:r>
      <w:r w:rsidRPr="00D2709B">
        <w:rPr>
          <w:rFonts w:hint="eastAsia"/>
        </w:rPr>
        <w:t>、</w:t>
      </w:r>
      <w:r w:rsidR="00A86DB3">
        <w:rPr>
          <w:rFonts w:hint="eastAsia"/>
        </w:rPr>
        <w:t>資安署增</w:t>
      </w:r>
      <w:r w:rsidR="00E13040">
        <w:rPr>
          <w:rFonts w:hint="eastAsia"/>
        </w:rPr>
        <w:t>列辦理「</w:t>
      </w:r>
      <w:r w:rsidR="00E13040" w:rsidRPr="00E13040">
        <w:rPr>
          <w:rFonts w:hint="eastAsia"/>
        </w:rPr>
        <w:t>數位政府資安生態防護推動計畫</w:t>
      </w:r>
      <w:r w:rsidR="00E13040">
        <w:rPr>
          <w:rFonts w:hint="eastAsia"/>
        </w:rPr>
        <w:t>」、「</w:t>
      </w:r>
      <w:r w:rsidR="00E13040" w:rsidRPr="00E13040">
        <w:rPr>
          <w:rFonts w:hint="eastAsia"/>
        </w:rPr>
        <w:t>政府數位韌性強化計</w:t>
      </w:r>
      <w:r w:rsidR="00E13040">
        <w:rPr>
          <w:rFonts w:hint="eastAsia"/>
        </w:rPr>
        <w:t>畫」</w:t>
      </w:r>
      <w:r w:rsidR="001B5184">
        <w:rPr>
          <w:rFonts w:hint="eastAsia"/>
        </w:rPr>
        <w:t>、</w:t>
      </w:r>
      <w:r w:rsidR="00E13040">
        <w:rPr>
          <w:rFonts w:hint="eastAsia"/>
        </w:rPr>
        <w:t>「資安治理A</w:t>
      </w:r>
      <w:r w:rsidR="00E13040">
        <w:t>I</w:t>
      </w:r>
      <w:r w:rsidR="00E13040">
        <w:rPr>
          <w:rFonts w:hint="eastAsia"/>
        </w:rPr>
        <w:t>化計畫」、</w:t>
      </w:r>
      <w:r w:rsidR="00E13040" w:rsidRPr="00E13040">
        <w:rPr>
          <w:rFonts w:hint="eastAsia"/>
        </w:rPr>
        <w:t>「AI網路主動式防禦關鍵技術研究計畫」</w:t>
      </w:r>
      <w:r w:rsidR="00E13040">
        <w:rPr>
          <w:rFonts w:hint="eastAsia"/>
        </w:rPr>
        <w:t>及</w:t>
      </w:r>
      <w:r w:rsidR="00E13040" w:rsidRPr="00E13040">
        <w:rPr>
          <w:rFonts w:hint="eastAsia"/>
        </w:rPr>
        <w:t>「關鍵基礎設施資安防護計畫」</w:t>
      </w:r>
      <w:r w:rsidR="00E13040">
        <w:rPr>
          <w:rFonts w:hint="eastAsia"/>
        </w:rPr>
        <w:t>等</w:t>
      </w:r>
      <w:r w:rsidR="001B5184">
        <w:rPr>
          <w:rFonts w:hint="eastAsia"/>
        </w:rPr>
        <w:t>6</w:t>
      </w:r>
      <w:r w:rsidR="00E13040" w:rsidRPr="00E13040">
        <w:rPr>
          <w:rFonts w:hint="eastAsia"/>
        </w:rPr>
        <w:t>億</w:t>
      </w:r>
      <w:r w:rsidR="001B5184">
        <w:rPr>
          <w:rFonts w:hint="eastAsia"/>
        </w:rPr>
        <w:t>5</w:t>
      </w:r>
      <w:r w:rsidR="00E13040" w:rsidRPr="00E13040">
        <w:rPr>
          <w:rFonts w:hint="eastAsia"/>
        </w:rPr>
        <w:t>,</w:t>
      </w:r>
      <w:r w:rsidR="001B5184">
        <w:t>600</w:t>
      </w:r>
      <w:r w:rsidR="00E13040" w:rsidRPr="00E13040">
        <w:rPr>
          <w:rFonts w:hint="eastAsia"/>
        </w:rPr>
        <w:t>萬</w:t>
      </w:r>
      <w:r w:rsidR="001B5184">
        <w:rPr>
          <w:rFonts w:hint="eastAsia"/>
        </w:rPr>
        <w:t>7</w:t>
      </w:r>
      <w:r w:rsidR="00E13040" w:rsidRPr="00E13040">
        <w:rPr>
          <w:rFonts w:hint="eastAsia"/>
        </w:rPr>
        <w:t>千元</w:t>
      </w:r>
      <w:r w:rsidR="001B5184">
        <w:rPr>
          <w:rFonts w:hint="eastAsia"/>
        </w:rPr>
        <w:t>，</w:t>
      </w:r>
      <w:r w:rsidR="00A86DB3">
        <w:rPr>
          <w:rFonts w:hint="eastAsia"/>
        </w:rPr>
        <w:t>及</w:t>
      </w:r>
      <w:r w:rsidR="0096769F">
        <w:rPr>
          <w:rFonts w:hint="eastAsia"/>
        </w:rPr>
        <w:t>數</w:t>
      </w:r>
      <w:r w:rsidRPr="00D2709B">
        <w:rPr>
          <w:rFonts w:hint="eastAsia"/>
        </w:rPr>
        <w:t>產署</w:t>
      </w:r>
      <w:r w:rsidR="00255257">
        <w:rPr>
          <w:rFonts w:hint="eastAsia"/>
        </w:rPr>
        <w:t>增列</w:t>
      </w:r>
      <w:r w:rsidR="00763D3D">
        <w:rPr>
          <w:rFonts w:hint="eastAsia"/>
        </w:rPr>
        <w:t>及新增</w:t>
      </w:r>
      <w:r w:rsidR="00255257" w:rsidRPr="00D2709B">
        <w:rPr>
          <w:rFonts w:hint="eastAsia"/>
        </w:rPr>
        <w:t>「</w:t>
      </w:r>
      <w:r w:rsidR="00255257" w:rsidRPr="00255257">
        <w:rPr>
          <w:rFonts w:hint="eastAsia"/>
        </w:rPr>
        <w:t>數位產業跨域軟體基盤暨數位服務躍升計畫</w:t>
      </w:r>
      <w:r w:rsidR="00255257" w:rsidRPr="00D2709B">
        <w:rPr>
          <w:rFonts w:hint="eastAsia"/>
        </w:rPr>
        <w:t>」</w:t>
      </w:r>
      <w:r w:rsidR="00255257" w:rsidRPr="00255257">
        <w:rPr>
          <w:rFonts w:hint="eastAsia"/>
        </w:rPr>
        <w:t>5億3,230萬元</w:t>
      </w:r>
      <w:r w:rsidR="00255257">
        <w:rPr>
          <w:rFonts w:hint="eastAsia"/>
        </w:rPr>
        <w:t>、</w:t>
      </w:r>
      <w:r w:rsidR="00255257" w:rsidRPr="00255257">
        <w:rPr>
          <w:rFonts w:hint="eastAsia"/>
        </w:rPr>
        <w:t>「城鄉建模與數位雙生基礎建設應用計畫」4億</w:t>
      </w:r>
      <w:r w:rsidR="00255257">
        <w:rPr>
          <w:rFonts w:hint="eastAsia"/>
        </w:rPr>
        <w:t>3</w:t>
      </w:r>
      <w:r w:rsidR="00255257" w:rsidRPr="00255257">
        <w:rPr>
          <w:rFonts w:hint="eastAsia"/>
        </w:rPr>
        <w:t>,000萬元</w:t>
      </w:r>
      <w:r w:rsidR="00255257">
        <w:rPr>
          <w:rFonts w:hint="eastAsia"/>
        </w:rPr>
        <w:t>及</w:t>
      </w:r>
      <w:r w:rsidR="00763D3D">
        <w:rPr>
          <w:rFonts w:hint="eastAsia"/>
        </w:rPr>
        <w:t>「</w:t>
      </w:r>
      <w:r w:rsidR="00763D3D" w:rsidRPr="00763D3D">
        <w:rPr>
          <w:rFonts w:hint="eastAsia"/>
        </w:rPr>
        <w:t>智慧雨林產業創生計畫</w:t>
      </w:r>
      <w:r w:rsidR="00763D3D">
        <w:rPr>
          <w:rFonts w:hint="eastAsia"/>
        </w:rPr>
        <w:t>-</w:t>
      </w:r>
      <w:r w:rsidR="00763D3D" w:rsidRPr="00763D3D">
        <w:rPr>
          <w:rFonts w:hint="eastAsia"/>
        </w:rPr>
        <w:t>健康照護及資通訊產業推動計畫</w:t>
      </w:r>
      <w:r w:rsidR="00763D3D">
        <w:rPr>
          <w:rFonts w:hint="eastAsia"/>
        </w:rPr>
        <w:t>」</w:t>
      </w:r>
      <w:r w:rsidRPr="00D2709B">
        <w:rPr>
          <w:rFonts w:hint="eastAsia"/>
        </w:rPr>
        <w:t>等</w:t>
      </w:r>
      <w:r w:rsidR="00763D3D">
        <w:t>14</w:t>
      </w:r>
      <w:r w:rsidRPr="00D2709B">
        <w:rPr>
          <w:rFonts w:hint="eastAsia"/>
        </w:rPr>
        <w:t>項計畫</w:t>
      </w:r>
      <w:r w:rsidR="00763D3D" w:rsidRPr="00763D3D">
        <w:rPr>
          <w:rFonts w:hint="eastAsia"/>
        </w:rPr>
        <w:t>18億3,884萬1千元</w:t>
      </w:r>
      <w:r w:rsidR="00763D3D">
        <w:rPr>
          <w:rFonts w:hint="eastAsia"/>
        </w:rPr>
        <w:t>所致</w:t>
      </w:r>
      <w:r w:rsidRPr="00D2709B">
        <w:rPr>
          <w:rFonts w:hint="eastAsia"/>
        </w:rPr>
        <w:t>。謹就11</w:t>
      </w:r>
      <w:r w:rsidR="0096769F">
        <w:t>5</w:t>
      </w:r>
      <w:r w:rsidRPr="00D2709B">
        <w:rPr>
          <w:rFonts w:hint="eastAsia"/>
        </w:rPr>
        <w:t>年度數</w:t>
      </w:r>
      <w:r w:rsidR="000304F3">
        <w:rPr>
          <w:rFonts w:hint="eastAsia"/>
        </w:rPr>
        <w:t>發</w:t>
      </w:r>
      <w:r w:rsidRPr="00D2709B">
        <w:rPr>
          <w:rFonts w:hint="eastAsia"/>
        </w:rPr>
        <w:t>部主管預算案評估如下：</w:t>
      </w:r>
    </w:p>
    <w:p w:rsidR="00D2709B" w:rsidRDefault="00D2709B" w:rsidP="00D2709B">
      <w:pPr>
        <w:pStyle w:val="14"/>
        <w:ind w:left="567" w:hanging="567"/>
      </w:pPr>
      <w:bookmarkStart w:id="1" w:name="_Toc212542225"/>
      <w:r>
        <w:rPr>
          <w:rFonts w:hint="eastAsia"/>
        </w:rPr>
        <w:t>一</w:t>
      </w:r>
      <w:r w:rsidR="00887B71">
        <w:rPr>
          <w:rFonts w:hint="eastAsia"/>
        </w:rPr>
        <w:t>四</w:t>
      </w:r>
      <w:r>
        <w:rPr>
          <w:rFonts w:hint="eastAsia"/>
        </w:rPr>
        <w:t>、</w:t>
      </w:r>
      <w:r w:rsidR="00FE25B3" w:rsidRPr="00FE25B3">
        <w:rPr>
          <w:rFonts w:hint="eastAsia"/>
        </w:rPr>
        <w:t>鑑於詐防條例</w:t>
      </w:r>
      <w:r w:rsidR="00E10A51">
        <w:rPr>
          <w:rFonts w:hint="eastAsia"/>
        </w:rPr>
        <w:t>增訂</w:t>
      </w:r>
      <w:r w:rsidR="00974C67" w:rsidRPr="00974C67">
        <w:rPr>
          <w:rFonts w:hint="eastAsia"/>
        </w:rPr>
        <w:t>詐欺廣告</w:t>
      </w:r>
      <w:r w:rsidR="007624BB">
        <w:rPr>
          <w:rFonts w:hint="eastAsia"/>
        </w:rPr>
        <w:t>處置等</w:t>
      </w:r>
      <w:r w:rsidR="00974C67">
        <w:rPr>
          <w:rFonts w:hint="eastAsia"/>
        </w:rPr>
        <w:t>相關罰則</w:t>
      </w:r>
      <w:r w:rsidR="00FE25B3" w:rsidRPr="00FE25B3">
        <w:rPr>
          <w:rFonts w:hint="eastAsia"/>
        </w:rPr>
        <w:t>，且</w:t>
      </w:r>
      <w:r w:rsidR="00FE25B3">
        <w:rPr>
          <w:rFonts w:hint="eastAsia"/>
        </w:rPr>
        <w:t>近年裁罰件數及金額均呈增加趨勢</w:t>
      </w:r>
      <w:r w:rsidR="00FE25B3" w:rsidRPr="00FE25B3">
        <w:rPr>
          <w:rFonts w:hint="eastAsia"/>
        </w:rPr>
        <w:t>，歲入預算容有調整空間</w:t>
      </w:r>
      <w:bookmarkEnd w:id="1"/>
    </w:p>
    <w:p w:rsidR="00D2709B" w:rsidRDefault="00567CA8" w:rsidP="00B07B3F">
      <w:pPr>
        <w:ind w:left="566" w:firstLine="566"/>
        <w:rPr>
          <w:rFonts w:hint="eastAsia"/>
        </w:rPr>
      </w:pPr>
      <w:r>
        <w:rPr>
          <w:rFonts w:hint="eastAsia"/>
        </w:rPr>
        <w:t>數產署1</w:t>
      </w:r>
      <w:r>
        <w:t>15</w:t>
      </w:r>
      <w:r>
        <w:rPr>
          <w:rFonts w:hint="eastAsia"/>
        </w:rPr>
        <w:t>年度預算案歲入編列9</w:t>
      </w:r>
      <w:r>
        <w:t>8</w:t>
      </w:r>
      <w:r>
        <w:rPr>
          <w:rFonts w:hint="eastAsia"/>
        </w:rPr>
        <w:t>萬1千元，較1</w:t>
      </w:r>
      <w:r>
        <w:t>14</w:t>
      </w:r>
      <w:r>
        <w:rPr>
          <w:rFonts w:hint="eastAsia"/>
        </w:rPr>
        <w:t>年度預算8</w:t>
      </w:r>
      <w:r>
        <w:t>0</w:t>
      </w:r>
      <w:r>
        <w:rPr>
          <w:rFonts w:hint="eastAsia"/>
        </w:rPr>
        <w:t>萬2千元增加</w:t>
      </w:r>
      <w:r w:rsidRPr="00567CA8">
        <w:rPr>
          <w:rFonts w:hint="eastAsia"/>
        </w:rPr>
        <w:t>17萬9千元</w:t>
      </w:r>
      <w:r>
        <w:rPr>
          <w:rFonts w:hint="eastAsia"/>
        </w:rPr>
        <w:t>(增幅</w:t>
      </w:r>
      <w:r w:rsidRPr="00567CA8">
        <w:t>22.32%</w:t>
      </w:r>
      <w:r>
        <w:t>)</w:t>
      </w:r>
      <w:r>
        <w:rPr>
          <w:rFonts w:hint="eastAsia"/>
        </w:rPr>
        <w:t>，</w:t>
      </w:r>
      <w:r w:rsidR="00B07B3F">
        <w:rPr>
          <w:rFonts w:hint="eastAsia"/>
        </w:rPr>
        <w:t>包含</w:t>
      </w:r>
      <w:r w:rsidR="00B07B3F" w:rsidRPr="00B07B3F">
        <w:rPr>
          <w:rFonts w:hint="eastAsia"/>
        </w:rPr>
        <w:t>一般賠償收入</w:t>
      </w:r>
      <w:r w:rsidR="00B07B3F">
        <w:rPr>
          <w:rFonts w:hint="eastAsia"/>
        </w:rPr>
        <w:t>、利息收入、收回以前年度歲出及其他雜項收入</w:t>
      </w:r>
      <w:r>
        <w:rPr>
          <w:rFonts w:hint="eastAsia"/>
        </w:rPr>
        <w:t>。經查：</w:t>
      </w:r>
    </w:p>
    <w:p w:rsidR="00D2709B" w:rsidRDefault="00D2709B" w:rsidP="00D2709B">
      <w:pPr>
        <w:pStyle w:val="a4"/>
        <w:ind w:left="849" w:hanging="283"/>
      </w:pPr>
      <w:r>
        <w:rPr>
          <w:rFonts w:hint="eastAsia"/>
        </w:rPr>
        <w:t>(一</w:t>
      </w:r>
      <w:r>
        <w:t>)</w:t>
      </w:r>
      <w:r w:rsidR="00567CA8" w:rsidRPr="00567CA8">
        <w:rPr>
          <w:rFonts w:hint="eastAsia"/>
        </w:rPr>
        <w:t>112至115年度</w:t>
      </w:r>
      <w:r w:rsidR="00567CA8">
        <w:rPr>
          <w:rFonts w:hint="eastAsia"/>
        </w:rPr>
        <w:t>歲入預算編列及執行情形</w:t>
      </w:r>
    </w:p>
    <w:p w:rsidR="00CB3E26" w:rsidRDefault="00567CA8" w:rsidP="00CB3E26">
      <w:pPr>
        <w:pStyle w:val="21"/>
        <w:ind w:left="850" w:firstLine="566"/>
        <w:rPr>
          <w:rFonts w:hint="eastAsia"/>
        </w:rPr>
      </w:pPr>
      <w:r>
        <w:rPr>
          <w:rFonts w:hint="eastAsia"/>
        </w:rPr>
        <w:t>就</w:t>
      </w:r>
      <w:r w:rsidRPr="00567CA8">
        <w:rPr>
          <w:rFonts w:hint="eastAsia"/>
        </w:rPr>
        <w:t>數產署112至115年度歲入來源別預、決算數一覽表</w:t>
      </w:r>
      <w:r>
        <w:rPr>
          <w:rFonts w:hint="eastAsia"/>
        </w:rPr>
        <w:t>觀之(詳表1</w:t>
      </w:r>
      <w:r>
        <w:t>)</w:t>
      </w:r>
      <w:r>
        <w:rPr>
          <w:rFonts w:hint="eastAsia"/>
        </w:rPr>
        <w:t>，該署</w:t>
      </w:r>
      <w:r w:rsidR="00DD56DE">
        <w:rPr>
          <w:rFonts w:hint="eastAsia"/>
        </w:rPr>
        <w:t>1</w:t>
      </w:r>
      <w:r w:rsidR="00DD56DE">
        <w:t>15</w:t>
      </w:r>
      <w:r w:rsidR="00DD56DE">
        <w:rPr>
          <w:rFonts w:hint="eastAsia"/>
        </w:rPr>
        <w:t>年度預算案</w:t>
      </w:r>
      <w:r w:rsidR="007C5145">
        <w:rPr>
          <w:rFonts w:hint="eastAsia"/>
        </w:rPr>
        <w:t>歲入</w:t>
      </w:r>
      <w:r w:rsidR="00DD56DE">
        <w:rPr>
          <w:rFonts w:hint="eastAsia"/>
        </w:rPr>
        <w:t>較1</w:t>
      </w:r>
      <w:r w:rsidR="00DD56DE">
        <w:t>14</w:t>
      </w:r>
      <w:r w:rsidR="00DD56DE">
        <w:rPr>
          <w:rFonts w:hint="eastAsia"/>
        </w:rPr>
        <w:t>年度預算增加，</w:t>
      </w:r>
      <w:r w:rsidR="00DD56DE" w:rsidRPr="00DD56DE">
        <w:rPr>
          <w:rFonts w:hint="eastAsia"/>
        </w:rPr>
        <w:t>主要係增加「收回以前年度歲出」17萬1千元</w:t>
      </w:r>
      <w:r w:rsidR="00DD56DE">
        <w:rPr>
          <w:rFonts w:hint="eastAsia"/>
        </w:rPr>
        <w:t>，</w:t>
      </w:r>
      <w:r w:rsidR="00AD1C6C">
        <w:rPr>
          <w:rFonts w:hint="eastAsia"/>
        </w:rPr>
        <w:t>又</w:t>
      </w:r>
      <w:r w:rsidR="00DD56DE" w:rsidRPr="00DD56DE">
        <w:rPr>
          <w:rFonts w:hint="eastAsia"/>
        </w:rPr>
        <w:t>「收回以前年度歲出」</w:t>
      </w:r>
      <w:r w:rsidR="00553C38">
        <w:rPr>
          <w:rFonts w:hint="eastAsia"/>
        </w:rPr>
        <w:t>1</w:t>
      </w:r>
      <w:r w:rsidR="00553C38">
        <w:t>13</w:t>
      </w:r>
      <w:r w:rsidR="00553C38">
        <w:rPr>
          <w:rFonts w:hint="eastAsia"/>
        </w:rPr>
        <w:t>年度</w:t>
      </w:r>
      <w:r>
        <w:rPr>
          <w:rFonts w:hint="eastAsia"/>
        </w:rPr>
        <w:t>決算</w:t>
      </w:r>
      <w:r w:rsidRPr="00567CA8">
        <w:rPr>
          <w:rFonts w:hint="eastAsia"/>
        </w:rPr>
        <w:t>2,</w:t>
      </w:r>
      <w:r w:rsidR="005062FB">
        <w:t>215</w:t>
      </w:r>
      <w:r w:rsidRPr="00567CA8">
        <w:rPr>
          <w:rFonts w:hint="eastAsia"/>
        </w:rPr>
        <w:t>萬</w:t>
      </w:r>
      <w:r w:rsidR="005062FB">
        <w:rPr>
          <w:rFonts w:hint="eastAsia"/>
        </w:rPr>
        <w:t>9</w:t>
      </w:r>
      <w:r w:rsidRPr="00567CA8">
        <w:rPr>
          <w:rFonts w:hint="eastAsia"/>
        </w:rPr>
        <w:t>千元</w:t>
      </w:r>
      <w:r>
        <w:rPr>
          <w:rFonts w:hint="eastAsia"/>
        </w:rPr>
        <w:t>，較1</w:t>
      </w:r>
      <w:r>
        <w:t>12</w:t>
      </w:r>
      <w:r>
        <w:rPr>
          <w:rFonts w:hint="eastAsia"/>
        </w:rPr>
        <w:t>年度</w:t>
      </w:r>
      <w:r w:rsidR="005062FB">
        <w:rPr>
          <w:rFonts w:hint="eastAsia"/>
        </w:rPr>
        <w:t>如數</w:t>
      </w:r>
      <w:r>
        <w:rPr>
          <w:rFonts w:hint="eastAsia"/>
        </w:rPr>
        <w:t>增加，主要係</w:t>
      </w:r>
      <w:r w:rsidR="00DD56DE">
        <w:rPr>
          <w:rFonts w:hint="eastAsia"/>
        </w:rPr>
        <w:t>未預期之</w:t>
      </w:r>
      <w:r>
        <w:rPr>
          <w:rFonts w:hint="eastAsia"/>
        </w:rPr>
        <w:t>以前年度計畫結</w:t>
      </w:r>
      <w:r w:rsidR="00DD56DE">
        <w:rPr>
          <w:rFonts w:hint="eastAsia"/>
        </w:rPr>
        <w:t>餘</w:t>
      </w:r>
      <w:r>
        <w:rPr>
          <w:rFonts w:hint="eastAsia"/>
        </w:rPr>
        <w:t>款及</w:t>
      </w:r>
      <w:r w:rsidR="00DD56DE">
        <w:rPr>
          <w:rFonts w:hint="eastAsia"/>
        </w:rPr>
        <w:t>返還已撥</w:t>
      </w:r>
      <w:r>
        <w:rPr>
          <w:rFonts w:hint="eastAsia"/>
        </w:rPr>
        <w:t>補助款</w:t>
      </w:r>
      <w:r w:rsidR="00DD56DE">
        <w:rPr>
          <w:rFonts w:hint="eastAsia"/>
        </w:rPr>
        <w:t>等；另</w:t>
      </w:r>
      <w:r w:rsidR="00DD56DE">
        <w:rPr>
          <w:rFonts w:hint="eastAsia"/>
        </w:rPr>
        <w:lastRenderedPageBreak/>
        <w:t>數產署1</w:t>
      </w:r>
      <w:r w:rsidR="00DD56DE">
        <w:t>14</w:t>
      </w:r>
      <w:r w:rsidR="00DD56DE">
        <w:rPr>
          <w:rFonts w:hint="eastAsia"/>
        </w:rPr>
        <w:t>及1</w:t>
      </w:r>
      <w:r w:rsidR="00DD56DE">
        <w:t>15</w:t>
      </w:r>
      <w:r w:rsidR="00DD56DE">
        <w:rPr>
          <w:rFonts w:hint="eastAsia"/>
        </w:rPr>
        <w:t>年度</w:t>
      </w:r>
      <w:r w:rsidR="00AD1C6C">
        <w:rPr>
          <w:rFonts w:hint="eastAsia"/>
        </w:rPr>
        <w:t>之</w:t>
      </w:r>
      <w:r w:rsidR="00AD1C6C" w:rsidRPr="00DD56DE">
        <w:rPr>
          <w:rFonts w:hint="eastAsia"/>
        </w:rPr>
        <w:t>「罰金罰鍰」</w:t>
      </w:r>
      <w:r w:rsidR="00DD56DE">
        <w:rPr>
          <w:rFonts w:hint="eastAsia"/>
        </w:rPr>
        <w:t>均未編列預算，惟就該署「</w:t>
      </w:r>
      <w:r w:rsidR="00DD56DE" w:rsidRPr="00DD56DE">
        <w:rPr>
          <w:rFonts w:hint="eastAsia"/>
        </w:rPr>
        <w:t>罰金罰鍰</w:t>
      </w:r>
      <w:r w:rsidR="00DD56DE">
        <w:rPr>
          <w:rFonts w:hint="eastAsia"/>
        </w:rPr>
        <w:t>」執行情形觀之(詳表2</w:t>
      </w:r>
      <w:r w:rsidR="00DD56DE">
        <w:t>)</w:t>
      </w:r>
      <w:r w:rsidR="00DD56DE">
        <w:rPr>
          <w:rFonts w:hint="eastAsia"/>
        </w:rPr>
        <w:t>，</w:t>
      </w:r>
      <w:r w:rsidR="00AD1C6C">
        <w:rPr>
          <w:rFonts w:hint="eastAsia"/>
        </w:rPr>
        <w:t>1</w:t>
      </w:r>
      <w:r w:rsidR="00AD1C6C">
        <w:t>12</w:t>
      </w:r>
      <w:r w:rsidR="00AD1C6C">
        <w:rPr>
          <w:rFonts w:hint="eastAsia"/>
        </w:rPr>
        <w:t>年至</w:t>
      </w:r>
      <w:r w:rsidR="00DD56DE">
        <w:rPr>
          <w:rFonts w:hint="eastAsia"/>
        </w:rPr>
        <w:t>1</w:t>
      </w:r>
      <w:r w:rsidR="00DD56DE">
        <w:t>14</w:t>
      </w:r>
      <w:r w:rsidR="00DD56DE">
        <w:rPr>
          <w:rFonts w:hint="eastAsia"/>
        </w:rPr>
        <w:t>年8月底止，</w:t>
      </w:r>
      <w:r w:rsidR="00AD1C6C">
        <w:rPr>
          <w:rFonts w:hint="eastAsia"/>
        </w:rPr>
        <w:t>裁罰件數呈增加趨勢，且裁罰金額由1</w:t>
      </w:r>
      <w:r w:rsidR="00AD1C6C">
        <w:t>12</w:t>
      </w:r>
      <w:r w:rsidR="00AD1C6C">
        <w:rPr>
          <w:rFonts w:hint="eastAsia"/>
        </w:rPr>
        <w:t>年之3</w:t>
      </w:r>
      <w:r w:rsidR="00AD1C6C">
        <w:t>0</w:t>
      </w:r>
      <w:r w:rsidR="00AD1C6C">
        <w:rPr>
          <w:rFonts w:hint="eastAsia"/>
        </w:rPr>
        <w:t>萬元，增加至1</w:t>
      </w:r>
      <w:r w:rsidR="00AD1C6C">
        <w:t>14</w:t>
      </w:r>
      <w:r w:rsidR="00AD1C6C">
        <w:rPr>
          <w:rFonts w:hint="eastAsia"/>
        </w:rPr>
        <w:t>年8月之1</w:t>
      </w:r>
      <w:r w:rsidR="00AD1C6C">
        <w:t>,900</w:t>
      </w:r>
      <w:r w:rsidR="00AD1C6C">
        <w:rPr>
          <w:rFonts w:hint="eastAsia"/>
        </w:rPr>
        <w:t>萬元，主要係</w:t>
      </w:r>
      <w:r w:rsidR="00553C38">
        <w:rPr>
          <w:rFonts w:hint="eastAsia"/>
        </w:rPr>
        <w:t>因</w:t>
      </w:r>
      <w:r w:rsidR="00AD1C6C" w:rsidRPr="00C338DB">
        <w:rPr>
          <w:rFonts w:hint="eastAsia"/>
        </w:rPr>
        <w:t>詐防條例</w:t>
      </w:r>
      <w:r w:rsidR="00AD1C6C">
        <w:rPr>
          <w:rFonts w:hint="eastAsia"/>
        </w:rPr>
        <w:t>之制定等，增加裁罰範圍。</w:t>
      </w:r>
    </w:p>
    <w:p w:rsidR="009379BE" w:rsidRPr="009379BE" w:rsidRDefault="009379BE" w:rsidP="009379BE">
      <w:pPr>
        <w:pStyle w:val="21"/>
        <w:ind w:leftChars="0" w:left="0" w:firstLineChars="0" w:firstLine="0"/>
        <w:rPr>
          <w:b/>
          <w:bCs/>
        </w:rPr>
      </w:pPr>
      <w:r w:rsidRPr="009379BE">
        <w:rPr>
          <w:rFonts w:hint="eastAsia"/>
          <w:b/>
          <w:bCs/>
        </w:rPr>
        <w:t>表1</w:t>
      </w:r>
      <w:r w:rsidRPr="009379BE">
        <w:rPr>
          <w:b/>
          <w:bCs/>
        </w:rPr>
        <w:t xml:space="preserve">  </w:t>
      </w:r>
      <w:r w:rsidRPr="009379BE">
        <w:rPr>
          <w:rFonts w:hint="eastAsia"/>
          <w:b/>
          <w:bCs/>
        </w:rPr>
        <w:t>數產署</w:t>
      </w:r>
      <w:r w:rsidR="00567CA8" w:rsidRPr="009379BE">
        <w:rPr>
          <w:b/>
          <w:bCs/>
        </w:rPr>
        <w:t>112</w:t>
      </w:r>
      <w:r w:rsidR="00567CA8" w:rsidRPr="009379BE">
        <w:rPr>
          <w:rFonts w:hint="eastAsia"/>
          <w:b/>
          <w:bCs/>
        </w:rPr>
        <w:t>至</w:t>
      </w:r>
      <w:r w:rsidR="00567CA8" w:rsidRPr="009379BE">
        <w:rPr>
          <w:b/>
          <w:bCs/>
        </w:rPr>
        <w:t>115</w:t>
      </w:r>
      <w:r w:rsidR="00567CA8" w:rsidRPr="009379BE">
        <w:rPr>
          <w:rFonts w:hint="eastAsia"/>
          <w:b/>
          <w:bCs/>
        </w:rPr>
        <w:t>年度</w:t>
      </w:r>
      <w:r w:rsidRPr="009379BE">
        <w:rPr>
          <w:rFonts w:hint="eastAsia"/>
          <w:b/>
          <w:bCs/>
        </w:rPr>
        <w:t>歲入來源別預、決算數一覽表</w:t>
      </w:r>
    </w:p>
    <w:p w:rsidR="009379BE" w:rsidRPr="009379BE" w:rsidRDefault="009379BE" w:rsidP="00CB4157">
      <w:pPr>
        <w:pStyle w:val="142"/>
        <w:jc w:val="right"/>
        <w:rPr>
          <w:rFonts w:hint="eastAsia"/>
        </w:rPr>
      </w:pPr>
      <w:r w:rsidRPr="009379BE">
        <w:rPr>
          <w:rFonts w:hint="eastAsia"/>
        </w:rPr>
        <w:t>單位：新臺幣千元</w:t>
      </w:r>
    </w:p>
    <w:tbl>
      <w:tblPr>
        <w:tblW w:w="8505" w:type="dxa"/>
        <w:tblInd w:w="108"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00" w:firstRow="0" w:lastRow="0" w:firstColumn="0" w:lastColumn="0" w:noHBand="0" w:noVBand="1"/>
      </w:tblPr>
      <w:tblGrid>
        <w:gridCol w:w="2391"/>
        <w:gridCol w:w="1528"/>
        <w:gridCol w:w="1529"/>
        <w:gridCol w:w="1528"/>
        <w:gridCol w:w="1529"/>
      </w:tblGrid>
      <w:tr w:rsidR="009379BE" w:rsidRPr="009379BE" w:rsidTr="006244DE">
        <w:trPr>
          <w:trHeight w:val="283"/>
          <w:tblHeader/>
        </w:trPr>
        <w:tc>
          <w:tcPr>
            <w:tcW w:w="2391" w:type="dxa"/>
            <w:vAlign w:val="center"/>
          </w:tcPr>
          <w:p w:rsidR="009379BE" w:rsidRPr="009379BE" w:rsidRDefault="009379BE" w:rsidP="009379BE">
            <w:pPr>
              <w:pStyle w:val="142"/>
              <w:jc w:val="center"/>
              <w:rPr>
                <w:b/>
                <w:bCs/>
              </w:rPr>
            </w:pPr>
            <w:r w:rsidRPr="009379BE">
              <w:rPr>
                <w:b/>
                <w:bCs/>
              </w:rPr>
              <w:t>科目</w:t>
            </w:r>
          </w:p>
        </w:tc>
        <w:tc>
          <w:tcPr>
            <w:tcW w:w="1528" w:type="dxa"/>
            <w:vAlign w:val="center"/>
          </w:tcPr>
          <w:p w:rsidR="009379BE" w:rsidRPr="009379BE" w:rsidRDefault="009379BE" w:rsidP="009379BE">
            <w:pPr>
              <w:pStyle w:val="142"/>
              <w:jc w:val="center"/>
              <w:rPr>
                <w:b/>
                <w:bCs/>
              </w:rPr>
            </w:pPr>
            <w:r w:rsidRPr="009379BE">
              <w:rPr>
                <w:b/>
                <w:bCs/>
              </w:rPr>
              <w:t>112年度</w:t>
            </w:r>
          </w:p>
        </w:tc>
        <w:tc>
          <w:tcPr>
            <w:tcW w:w="1529" w:type="dxa"/>
            <w:vAlign w:val="center"/>
          </w:tcPr>
          <w:p w:rsidR="009379BE" w:rsidRPr="009379BE" w:rsidRDefault="009379BE" w:rsidP="009379BE">
            <w:pPr>
              <w:pStyle w:val="142"/>
              <w:jc w:val="center"/>
              <w:rPr>
                <w:b/>
                <w:bCs/>
              </w:rPr>
            </w:pPr>
            <w:r w:rsidRPr="009379BE">
              <w:rPr>
                <w:b/>
                <w:bCs/>
              </w:rPr>
              <w:t>113年度</w:t>
            </w:r>
          </w:p>
        </w:tc>
        <w:tc>
          <w:tcPr>
            <w:tcW w:w="1528" w:type="dxa"/>
            <w:vAlign w:val="center"/>
          </w:tcPr>
          <w:p w:rsidR="009379BE" w:rsidRPr="009379BE" w:rsidRDefault="009379BE" w:rsidP="009379BE">
            <w:pPr>
              <w:pStyle w:val="142"/>
              <w:jc w:val="center"/>
              <w:rPr>
                <w:b/>
                <w:bCs/>
              </w:rPr>
            </w:pPr>
            <w:r w:rsidRPr="009379BE">
              <w:rPr>
                <w:b/>
                <w:bCs/>
              </w:rPr>
              <w:t>114年度</w:t>
            </w:r>
          </w:p>
        </w:tc>
        <w:tc>
          <w:tcPr>
            <w:tcW w:w="1529" w:type="dxa"/>
            <w:vAlign w:val="center"/>
          </w:tcPr>
          <w:p w:rsidR="009379BE" w:rsidRPr="009379BE" w:rsidRDefault="009379BE" w:rsidP="009379BE">
            <w:pPr>
              <w:pStyle w:val="142"/>
              <w:jc w:val="center"/>
              <w:rPr>
                <w:b/>
                <w:bCs/>
              </w:rPr>
            </w:pPr>
            <w:r w:rsidRPr="009379BE">
              <w:rPr>
                <w:b/>
                <w:bCs/>
              </w:rPr>
              <w:t>115年度</w:t>
            </w:r>
          </w:p>
        </w:tc>
      </w:tr>
      <w:tr w:rsidR="009379BE" w:rsidRPr="009379BE" w:rsidTr="0042582A">
        <w:trPr>
          <w:trHeight w:val="283"/>
        </w:trPr>
        <w:tc>
          <w:tcPr>
            <w:tcW w:w="2391" w:type="dxa"/>
          </w:tcPr>
          <w:p w:rsidR="009379BE" w:rsidRPr="009379BE" w:rsidRDefault="009379BE" w:rsidP="009379BE">
            <w:pPr>
              <w:pStyle w:val="142"/>
            </w:pPr>
            <w:r w:rsidRPr="009379BE">
              <w:t>罰金罰鍰</w:t>
            </w:r>
          </w:p>
        </w:tc>
        <w:tc>
          <w:tcPr>
            <w:tcW w:w="1528" w:type="dxa"/>
            <w:vAlign w:val="center"/>
          </w:tcPr>
          <w:p w:rsidR="009379BE" w:rsidRPr="009379BE" w:rsidRDefault="009379BE" w:rsidP="009379BE">
            <w:pPr>
              <w:pStyle w:val="142"/>
              <w:jc w:val="right"/>
            </w:pPr>
            <w:r w:rsidRPr="009379BE">
              <w:t>300</w:t>
            </w:r>
          </w:p>
        </w:tc>
        <w:tc>
          <w:tcPr>
            <w:tcW w:w="1529" w:type="dxa"/>
            <w:vAlign w:val="center"/>
          </w:tcPr>
          <w:p w:rsidR="009379BE" w:rsidRPr="009379BE" w:rsidRDefault="009379BE" w:rsidP="009379BE">
            <w:pPr>
              <w:pStyle w:val="142"/>
              <w:jc w:val="right"/>
            </w:pPr>
            <w:r w:rsidRPr="009379BE">
              <w:t>240</w:t>
            </w:r>
          </w:p>
        </w:tc>
        <w:tc>
          <w:tcPr>
            <w:tcW w:w="1528" w:type="dxa"/>
            <w:vAlign w:val="center"/>
          </w:tcPr>
          <w:p w:rsidR="009379BE" w:rsidRPr="009379BE" w:rsidRDefault="009379BE" w:rsidP="009379BE">
            <w:pPr>
              <w:pStyle w:val="142"/>
              <w:jc w:val="right"/>
            </w:pPr>
            <w:r w:rsidRPr="009379BE">
              <w:t>0</w:t>
            </w:r>
          </w:p>
        </w:tc>
        <w:tc>
          <w:tcPr>
            <w:tcW w:w="1529" w:type="dxa"/>
            <w:vAlign w:val="center"/>
          </w:tcPr>
          <w:p w:rsidR="009379BE" w:rsidRPr="009379BE" w:rsidRDefault="009379BE" w:rsidP="009379BE">
            <w:pPr>
              <w:pStyle w:val="142"/>
              <w:jc w:val="right"/>
            </w:pPr>
            <w:r w:rsidRPr="009379BE">
              <w:t>0</w:t>
            </w:r>
          </w:p>
        </w:tc>
      </w:tr>
      <w:tr w:rsidR="009379BE" w:rsidRPr="009379BE" w:rsidTr="0042582A">
        <w:trPr>
          <w:trHeight w:val="283"/>
        </w:trPr>
        <w:tc>
          <w:tcPr>
            <w:tcW w:w="2391" w:type="dxa"/>
          </w:tcPr>
          <w:p w:rsidR="009379BE" w:rsidRPr="009379BE" w:rsidRDefault="009379BE" w:rsidP="009379BE">
            <w:pPr>
              <w:pStyle w:val="142"/>
            </w:pPr>
            <w:r w:rsidRPr="009379BE">
              <w:t>一般賠償收入</w:t>
            </w:r>
          </w:p>
        </w:tc>
        <w:tc>
          <w:tcPr>
            <w:tcW w:w="1528" w:type="dxa"/>
            <w:vAlign w:val="center"/>
          </w:tcPr>
          <w:p w:rsidR="009379BE" w:rsidRPr="009379BE" w:rsidRDefault="009379BE" w:rsidP="009379BE">
            <w:pPr>
              <w:pStyle w:val="142"/>
              <w:jc w:val="right"/>
            </w:pPr>
            <w:r w:rsidRPr="009379BE">
              <w:t>44</w:t>
            </w:r>
          </w:p>
        </w:tc>
        <w:tc>
          <w:tcPr>
            <w:tcW w:w="1529" w:type="dxa"/>
            <w:vAlign w:val="center"/>
          </w:tcPr>
          <w:p w:rsidR="009379BE" w:rsidRPr="009379BE" w:rsidRDefault="009379BE" w:rsidP="009379BE">
            <w:pPr>
              <w:pStyle w:val="142"/>
              <w:jc w:val="right"/>
            </w:pPr>
            <w:r w:rsidRPr="009379BE">
              <w:t>1,585</w:t>
            </w:r>
          </w:p>
        </w:tc>
        <w:tc>
          <w:tcPr>
            <w:tcW w:w="1528" w:type="dxa"/>
            <w:vAlign w:val="center"/>
          </w:tcPr>
          <w:p w:rsidR="009379BE" w:rsidRPr="009379BE" w:rsidRDefault="009379BE" w:rsidP="009379BE">
            <w:pPr>
              <w:pStyle w:val="142"/>
              <w:jc w:val="right"/>
            </w:pPr>
            <w:r w:rsidRPr="009379BE">
              <w:t>1</w:t>
            </w:r>
          </w:p>
        </w:tc>
        <w:tc>
          <w:tcPr>
            <w:tcW w:w="1529" w:type="dxa"/>
            <w:vAlign w:val="center"/>
          </w:tcPr>
          <w:p w:rsidR="009379BE" w:rsidRPr="009379BE" w:rsidRDefault="009379BE" w:rsidP="009379BE">
            <w:pPr>
              <w:pStyle w:val="142"/>
              <w:jc w:val="right"/>
            </w:pPr>
            <w:r w:rsidRPr="009379BE">
              <w:t>9</w:t>
            </w:r>
          </w:p>
        </w:tc>
      </w:tr>
      <w:tr w:rsidR="009379BE" w:rsidRPr="009379BE" w:rsidTr="0042582A">
        <w:trPr>
          <w:trHeight w:val="283"/>
        </w:trPr>
        <w:tc>
          <w:tcPr>
            <w:tcW w:w="2391" w:type="dxa"/>
          </w:tcPr>
          <w:p w:rsidR="009379BE" w:rsidRPr="009379BE" w:rsidRDefault="009379BE" w:rsidP="009379BE">
            <w:pPr>
              <w:pStyle w:val="142"/>
            </w:pPr>
            <w:r w:rsidRPr="009379BE">
              <w:t>利息收入</w:t>
            </w:r>
          </w:p>
        </w:tc>
        <w:tc>
          <w:tcPr>
            <w:tcW w:w="1528" w:type="dxa"/>
            <w:vAlign w:val="center"/>
          </w:tcPr>
          <w:p w:rsidR="009379BE" w:rsidRPr="009379BE" w:rsidRDefault="009379BE" w:rsidP="009379BE">
            <w:pPr>
              <w:pStyle w:val="142"/>
              <w:jc w:val="right"/>
            </w:pPr>
            <w:r w:rsidRPr="009379BE">
              <w:t>1,344</w:t>
            </w:r>
          </w:p>
        </w:tc>
        <w:tc>
          <w:tcPr>
            <w:tcW w:w="1529" w:type="dxa"/>
            <w:vAlign w:val="center"/>
          </w:tcPr>
          <w:p w:rsidR="009379BE" w:rsidRPr="009379BE" w:rsidRDefault="009379BE" w:rsidP="009379BE">
            <w:pPr>
              <w:pStyle w:val="142"/>
              <w:jc w:val="right"/>
            </w:pPr>
            <w:r w:rsidRPr="009379BE">
              <w:t>2,984</w:t>
            </w:r>
          </w:p>
        </w:tc>
        <w:tc>
          <w:tcPr>
            <w:tcW w:w="1528" w:type="dxa"/>
            <w:vAlign w:val="center"/>
          </w:tcPr>
          <w:p w:rsidR="009379BE" w:rsidRPr="009379BE" w:rsidRDefault="009379BE" w:rsidP="009379BE">
            <w:pPr>
              <w:pStyle w:val="142"/>
              <w:jc w:val="right"/>
            </w:pPr>
            <w:r w:rsidRPr="009379BE">
              <w:t>783</w:t>
            </w:r>
          </w:p>
        </w:tc>
        <w:tc>
          <w:tcPr>
            <w:tcW w:w="1529" w:type="dxa"/>
            <w:vAlign w:val="center"/>
          </w:tcPr>
          <w:p w:rsidR="009379BE" w:rsidRPr="009379BE" w:rsidRDefault="009379BE" w:rsidP="009379BE">
            <w:pPr>
              <w:pStyle w:val="142"/>
              <w:jc w:val="right"/>
            </w:pPr>
            <w:r w:rsidRPr="009379BE">
              <w:t>783</w:t>
            </w:r>
          </w:p>
        </w:tc>
      </w:tr>
      <w:tr w:rsidR="009379BE" w:rsidRPr="009379BE" w:rsidTr="0042582A">
        <w:trPr>
          <w:trHeight w:val="283"/>
        </w:trPr>
        <w:tc>
          <w:tcPr>
            <w:tcW w:w="2391" w:type="dxa"/>
          </w:tcPr>
          <w:p w:rsidR="009379BE" w:rsidRPr="009379BE" w:rsidRDefault="009379BE" w:rsidP="009379BE">
            <w:pPr>
              <w:pStyle w:val="142"/>
            </w:pPr>
            <w:r w:rsidRPr="009379BE">
              <w:t>收回以前年度歲出</w:t>
            </w:r>
          </w:p>
        </w:tc>
        <w:tc>
          <w:tcPr>
            <w:tcW w:w="1528" w:type="dxa"/>
            <w:vAlign w:val="center"/>
          </w:tcPr>
          <w:p w:rsidR="009379BE" w:rsidRPr="009379BE" w:rsidRDefault="009379BE" w:rsidP="009379BE">
            <w:pPr>
              <w:pStyle w:val="142"/>
              <w:jc w:val="right"/>
            </w:pPr>
            <w:r w:rsidRPr="009379BE">
              <w:t>0</w:t>
            </w:r>
          </w:p>
        </w:tc>
        <w:tc>
          <w:tcPr>
            <w:tcW w:w="1529" w:type="dxa"/>
            <w:vAlign w:val="center"/>
          </w:tcPr>
          <w:p w:rsidR="009379BE" w:rsidRPr="009379BE" w:rsidRDefault="009379BE" w:rsidP="009379BE">
            <w:pPr>
              <w:pStyle w:val="142"/>
              <w:jc w:val="right"/>
            </w:pPr>
            <w:r w:rsidRPr="009379BE">
              <w:t>22,159</w:t>
            </w:r>
          </w:p>
        </w:tc>
        <w:tc>
          <w:tcPr>
            <w:tcW w:w="1528" w:type="dxa"/>
            <w:vAlign w:val="center"/>
          </w:tcPr>
          <w:p w:rsidR="009379BE" w:rsidRPr="009379BE" w:rsidRDefault="009379BE" w:rsidP="009379BE">
            <w:pPr>
              <w:pStyle w:val="142"/>
              <w:jc w:val="right"/>
            </w:pPr>
            <w:r w:rsidRPr="009379BE">
              <w:t>10</w:t>
            </w:r>
          </w:p>
        </w:tc>
        <w:tc>
          <w:tcPr>
            <w:tcW w:w="1529" w:type="dxa"/>
            <w:vAlign w:val="center"/>
          </w:tcPr>
          <w:p w:rsidR="009379BE" w:rsidRPr="009379BE" w:rsidRDefault="009379BE" w:rsidP="009379BE">
            <w:pPr>
              <w:pStyle w:val="142"/>
              <w:jc w:val="right"/>
            </w:pPr>
            <w:r w:rsidRPr="009379BE">
              <w:t>181</w:t>
            </w:r>
          </w:p>
        </w:tc>
      </w:tr>
      <w:tr w:rsidR="009379BE" w:rsidRPr="009379BE" w:rsidTr="0042582A">
        <w:trPr>
          <w:trHeight w:val="283"/>
        </w:trPr>
        <w:tc>
          <w:tcPr>
            <w:tcW w:w="2391" w:type="dxa"/>
          </w:tcPr>
          <w:p w:rsidR="009379BE" w:rsidRPr="009379BE" w:rsidRDefault="009379BE" w:rsidP="009379BE">
            <w:pPr>
              <w:pStyle w:val="142"/>
            </w:pPr>
            <w:r w:rsidRPr="009379BE">
              <w:t>其他雜項收入</w:t>
            </w:r>
          </w:p>
        </w:tc>
        <w:tc>
          <w:tcPr>
            <w:tcW w:w="1528" w:type="dxa"/>
            <w:vAlign w:val="center"/>
          </w:tcPr>
          <w:p w:rsidR="009379BE" w:rsidRPr="009379BE" w:rsidRDefault="009379BE" w:rsidP="009379BE">
            <w:pPr>
              <w:pStyle w:val="142"/>
              <w:jc w:val="right"/>
            </w:pPr>
            <w:r w:rsidRPr="009379BE">
              <w:t>9</w:t>
            </w:r>
          </w:p>
        </w:tc>
        <w:tc>
          <w:tcPr>
            <w:tcW w:w="1529" w:type="dxa"/>
            <w:vAlign w:val="center"/>
          </w:tcPr>
          <w:p w:rsidR="009379BE" w:rsidRPr="009379BE" w:rsidRDefault="009379BE" w:rsidP="009379BE">
            <w:pPr>
              <w:pStyle w:val="142"/>
              <w:jc w:val="right"/>
            </w:pPr>
            <w:r w:rsidRPr="009379BE">
              <w:t>8</w:t>
            </w:r>
          </w:p>
        </w:tc>
        <w:tc>
          <w:tcPr>
            <w:tcW w:w="1528" w:type="dxa"/>
            <w:vAlign w:val="center"/>
          </w:tcPr>
          <w:p w:rsidR="009379BE" w:rsidRPr="009379BE" w:rsidRDefault="009379BE" w:rsidP="009379BE">
            <w:pPr>
              <w:pStyle w:val="142"/>
              <w:jc w:val="right"/>
            </w:pPr>
            <w:r w:rsidRPr="009379BE">
              <w:t>8</w:t>
            </w:r>
          </w:p>
        </w:tc>
        <w:tc>
          <w:tcPr>
            <w:tcW w:w="1529" w:type="dxa"/>
            <w:vAlign w:val="center"/>
          </w:tcPr>
          <w:p w:rsidR="009379BE" w:rsidRPr="009379BE" w:rsidRDefault="009379BE" w:rsidP="009379BE">
            <w:pPr>
              <w:pStyle w:val="142"/>
              <w:jc w:val="right"/>
            </w:pPr>
            <w:r w:rsidRPr="009379BE">
              <w:t>8</w:t>
            </w:r>
          </w:p>
        </w:tc>
      </w:tr>
      <w:tr w:rsidR="009379BE" w:rsidRPr="009379BE" w:rsidTr="0042582A">
        <w:trPr>
          <w:trHeight w:val="283"/>
        </w:trPr>
        <w:tc>
          <w:tcPr>
            <w:tcW w:w="2391" w:type="dxa"/>
            <w:vAlign w:val="center"/>
          </w:tcPr>
          <w:p w:rsidR="009379BE" w:rsidRPr="009379BE" w:rsidRDefault="009379BE" w:rsidP="009379BE">
            <w:pPr>
              <w:pStyle w:val="142"/>
              <w:jc w:val="center"/>
            </w:pPr>
            <w:r w:rsidRPr="009379BE">
              <w:t>合計</w:t>
            </w:r>
          </w:p>
        </w:tc>
        <w:tc>
          <w:tcPr>
            <w:tcW w:w="1528" w:type="dxa"/>
            <w:vAlign w:val="center"/>
          </w:tcPr>
          <w:p w:rsidR="009379BE" w:rsidRPr="009379BE" w:rsidRDefault="009379BE" w:rsidP="009379BE">
            <w:pPr>
              <w:pStyle w:val="142"/>
              <w:jc w:val="right"/>
            </w:pPr>
            <w:r w:rsidRPr="009379BE">
              <w:t>1,697</w:t>
            </w:r>
          </w:p>
        </w:tc>
        <w:tc>
          <w:tcPr>
            <w:tcW w:w="1529" w:type="dxa"/>
            <w:vAlign w:val="center"/>
          </w:tcPr>
          <w:p w:rsidR="009379BE" w:rsidRPr="009379BE" w:rsidRDefault="009379BE" w:rsidP="009379BE">
            <w:pPr>
              <w:pStyle w:val="142"/>
              <w:jc w:val="right"/>
            </w:pPr>
            <w:r w:rsidRPr="009379BE">
              <w:t>26,976</w:t>
            </w:r>
          </w:p>
        </w:tc>
        <w:tc>
          <w:tcPr>
            <w:tcW w:w="1528" w:type="dxa"/>
            <w:vAlign w:val="center"/>
          </w:tcPr>
          <w:p w:rsidR="009379BE" w:rsidRPr="009379BE" w:rsidRDefault="009379BE" w:rsidP="009379BE">
            <w:pPr>
              <w:pStyle w:val="142"/>
              <w:jc w:val="right"/>
            </w:pPr>
            <w:r w:rsidRPr="009379BE">
              <w:t>802</w:t>
            </w:r>
          </w:p>
        </w:tc>
        <w:tc>
          <w:tcPr>
            <w:tcW w:w="1529" w:type="dxa"/>
            <w:vAlign w:val="center"/>
          </w:tcPr>
          <w:p w:rsidR="009379BE" w:rsidRPr="009379BE" w:rsidRDefault="009379BE" w:rsidP="009379BE">
            <w:pPr>
              <w:pStyle w:val="142"/>
              <w:jc w:val="right"/>
            </w:pPr>
            <w:r w:rsidRPr="009379BE">
              <w:t>981</w:t>
            </w:r>
          </w:p>
        </w:tc>
      </w:tr>
    </w:tbl>
    <w:p w:rsidR="009379BE" w:rsidRDefault="009379BE" w:rsidP="009379BE">
      <w:pPr>
        <w:pStyle w:val="142"/>
      </w:pPr>
      <w:r>
        <w:rPr>
          <w:rFonts w:hint="eastAsia"/>
        </w:rPr>
        <w:t xml:space="preserve">說 </w:t>
      </w:r>
      <w:r>
        <w:t xml:space="preserve">   </w:t>
      </w:r>
      <w:r>
        <w:rPr>
          <w:rFonts w:hint="eastAsia"/>
        </w:rPr>
        <w:t>明：1</w:t>
      </w:r>
      <w:r>
        <w:t>12</w:t>
      </w:r>
      <w:r>
        <w:rPr>
          <w:rFonts w:hint="eastAsia"/>
        </w:rPr>
        <w:t>及1</w:t>
      </w:r>
      <w:r>
        <w:t>13</w:t>
      </w:r>
      <w:r>
        <w:rPr>
          <w:rFonts w:hint="eastAsia"/>
        </w:rPr>
        <w:t>年度為決算數，1</w:t>
      </w:r>
      <w:r>
        <w:t>14</w:t>
      </w:r>
      <w:r>
        <w:rPr>
          <w:rFonts w:hint="eastAsia"/>
        </w:rPr>
        <w:t>及1</w:t>
      </w:r>
      <w:r>
        <w:t>15</w:t>
      </w:r>
      <w:r>
        <w:rPr>
          <w:rFonts w:hint="eastAsia"/>
        </w:rPr>
        <w:t>年度為預算(案</w:t>
      </w:r>
      <w:r>
        <w:t>)</w:t>
      </w:r>
      <w:r>
        <w:rPr>
          <w:rFonts w:hint="eastAsia"/>
        </w:rPr>
        <w:t>數。</w:t>
      </w:r>
    </w:p>
    <w:p w:rsidR="009379BE" w:rsidRDefault="009379BE" w:rsidP="009379BE">
      <w:pPr>
        <w:pStyle w:val="142"/>
        <w:rPr>
          <w:rFonts w:hint="eastAsia"/>
        </w:rPr>
      </w:pPr>
      <w:r>
        <w:rPr>
          <w:rFonts w:hint="eastAsia"/>
        </w:rPr>
        <w:t>資料來源：數產署提供。</w:t>
      </w:r>
    </w:p>
    <w:p w:rsidR="009379BE" w:rsidRPr="009379BE" w:rsidRDefault="009379BE" w:rsidP="009379BE">
      <w:pPr>
        <w:pStyle w:val="21"/>
        <w:ind w:leftChars="0" w:left="0" w:firstLineChars="0" w:firstLine="0"/>
        <w:rPr>
          <w:b/>
          <w:bCs/>
        </w:rPr>
      </w:pPr>
      <w:r w:rsidRPr="009379BE">
        <w:rPr>
          <w:rFonts w:hint="eastAsia"/>
          <w:b/>
          <w:bCs/>
        </w:rPr>
        <w:t>表</w:t>
      </w:r>
      <w:r w:rsidR="005062FB">
        <w:rPr>
          <w:rFonts w:hint="eastAsia"/>
          <w:b/>
          <w:bCs/>
        </w:rPr>
        <w:t>2</w:t>
      </w:r>
      <w:r w:rsidRPr="009379BE">
        <w:rPr>
          <w:b/>
          <w:bCs/>
        </w:rPr>
        <w:t xml:space="preserve">  112</w:t>
      </w:r>
      <w:r w:rsidRPr="009379BE">
        <w:rPr>
          <w:rFonts w:hint="eastAsia"/>
          <w:b/>
          <w:bCs/>
        </w:rPr>
        <w:t>至</w:t>
      </w:r>
      <w:r w:rsidRPr="009379BE">
        <w:rPr>
          <w:b/>
          <w:bCs/>
        </w:rPr>
        <w:t>11</w:t>
      </w:r>
      <w:r>
        <w:rPr>
          <w:b/>
          <w:bCs/>
        </w:rPr>
        <w:t>4</w:t>
      </w:r>
      <w:r w:rsidRPr="009379BE">
        <w:rPr>
          <w:rFonts w:hint="eastAsia"/>
          <w:b/>
          <w:bCs/>
        </w:rPr>
        <w:t>年度數產署歲入</w:t>
      </w:r>
      <w:r>
        <w:rPr>
          <w:rFonts w:hint="eastAsia"/>
          <w:b/>
          <w:bCs/>
        </w:rPr>
        <w:t>「</w:t>
      </w:r>
      <w:r w:rsidRPr="009379BE">
        <w:rPr>
          <w:rFonts w:hint="eastAsia"/>
          <w:b/>
          <w:bCs/>
        </w:rPr>
        <w:t>罰金罰鍰</w:t>
      </w:r>
      <w:r>
        <w:rPr>
          <w:rFonts w:hint="eastAsia"/>
          <w:b/>
          <w:bCs/>
        </w:rPr>
        <w:t>」執行情行統計表</w:t>
      </w:r>
    </w:p>
    <w:p w:rsidR="009379BE" w:rsidRDefault="009379BE" w:rsidP="00544AF2">
      <w:pPr>
        <w:pStyle w:val="142"/>
        <w:jc w:val="right"/>
        <w:rPr>
          <w:rFonts w:hint="eastAsia"/>
        </w:rPr>
      </w:pPr>
      <w:r w:rsidRPr="009379BE">
        <w:rPr>
          <w:rFonts w:hint="eastAsia"/>
        </w:rPr>
        <w:t>單位：新臺幣千元</w:t>
      </w:r>
    </w:p>
    <w:tbl>
      <w:tblPr>
        <w:tblW w:w="8505" w:type="dxa"/>
        <w:tblInd w:w="108"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00" w:firstRow="0" w:lastRow="0" w:firstColumn="0" w:lastColumn="0" w:noHBand="0" w:noVBand="1"/>
      </w:tblPr>
      <w:tblGrid>
        <w:gridCol w:w="1566"/>
        <w:gridCol w:w="1269"/>
        <w:gridCol w:w="1276"/>
        <w:gridCol w:w="4394"/>
      </w:tblGrid>
      <w:tr w:rsidR="00CB3E26" w:rsidRPr="00CB3E26" w:rsidTr="009379BE">
        <w:trPr>
          <w:trHeight w:val="283"/>
          <w:tblHeader/>
        </w:trPr>
        <w:tc>
          <w:tcPr>
            <w:tcW w:w="1566" w:type="dxa"/>
            <w:vAlign w:val="center"/>
          </w:tcPr>
          <w:p w:rsidR="00CB3E26" w:rsidRPr="00CB3E26" w:rsidRDefault="009379BE" w:rsidP="00CB3E26">
            <w:pPr>
              <w:pStyle w:val="142"/>
              <w:jc w:val="center"/>
              <w:rPr>
                <w:b/>
                <w:bCs/>
              </w:rPr>
            </w:pPr>
            <w:r>
              <w:rPr>
                <w:rFonts w:hint="eastAsia"/>
                <w:b/>
                <w:bCs/>
              </w:rPr>
              <w:t>項目</w:t>
            </w:r>
          </w:p>
        </w:tc>
        <w:tc>
          <w:tcPr>
            <w:tcW w:w="1269" w:type="dxa"/>
            <w:vAlign w:val="center"/>
          </w:tcPr>
          <w:p w:rsidR="00CB3E26" w:rsidRPr="00CB3E26" w:rsidRDefault="00CB3E26" w:rsidP="00CB3E26">
            <w:pPr>
              <w:pStyle w:val="142"/>
              <w:jc w:val="center"/>
              <w:rPr>
                <w:b/>
                <w:bCs/>
              </w:rPr>
            </w:pPr>
            <w:r w:rsidRPr="00CB3E26">
              <w:rPr>
                <w:b/>
                <w:bCs/>
              </w:rPr>
              <w:t>112年度</w:t>
            </w:r>
          </w:p>
        </w:tc>
        <w:tc>
          <w:tcPr>
            <w:tcW w:w="1276" w:type="dxa"/>
            <w:vAlign w:val="center"/>
          </w:tcPr>
          <w:p w:rsidR="00CB3E26" w:rsidRPr="00CB3E26" w:rsidRDefault="00CB3E26" w:rsidP="00CB3E26">
            <w:pPr>
              <w:pStyle w:val="142"/>
              <w:jc w:val="center"/>
              <w:rPr>
                <w:b/>
                <w:bCs/>
              </w:rPr>
            </w:pPr>
            <w:r w:rsidRPr="00CB3E26">
              <w:rPr>
                <w:b/>
                <w:bCs/>
              </w:rPr>
              <w:t>113年度</w:t>
            </w:r>
          </w:p>
        </w:tc>
        <w:tc>
          <w:tcPr>
            <w:tcW w:w="4394" w:type="dxa"/>
            <w:vAlign w:val="center"/>
          </w:tcPr>
          <w:p w:rsidR="00CB3E26" w:rsidRPr="00CB3E26" w:rsidRDefault="00CB3E26" w:rsidP="00CB3E26">
            <w:pPr>
              <w:pStyle w:val="142"/>
              <w:jc w:val="center"/>
              <w:rPr>
                <w:b/>
                <w:bCs/>
              </w:rPr>
            </w:pPr>
            <w:r w:rsidRPr="00CB3E26">
              <w:rPr>
                <w:b/>
                <w:bCs/>
              </w:rPr>
              <w:t>114年度</w:t>
            </w:r>
          </w:p>
        </w:tc>
      </w:tr>
      <w:tr w:rsidR="00CB3E26" w:rsidRPr="00CB3E26" w:rsidTr="009379BE">
        <w:trPr>
          <w:trHeight w:val="283"/>
        </w:trPr>
        <w:tc>
          <w:tcPr>
            <w:tcW w:w="1566" w:type="dxa"/>
            <w:vAlign w:val="center"/>
          </w:tcPr>
          <w:p w:rsidR="00CB3E26" w:rsidRPr="00CB3E26" w:rsidRDefault="00CB3E26" w:rsidP="009379BE">
            <w:pPr>
              <w:pStyle w:val="142"/>
              <w:jc w:val="both"/>
            </w:pPr>
            <w:r w:rsidRPr="00CB3E26">
              <w:t>件數</w:t>
            </w:r>
          </w:p>
        </w:tc>
        <w:tc>
          <w:tcPr>
            <w:tcW w:w="1269" w:type="dxa"/>
            <w:vAlign w:val="center"/>
          </w:tcPr>
          <w:p w:rsidR="00CB3E26" w:rsidRPr="00CB3E26" w:rsidRDefault="00CB3E26" w:rsidP="009379BE">
            <w:pPr>
              <w:pStyle w:val="142"/>
              <w:jc w:val="right"/>
            </w:pPr>
            <w:r w:rsidRPr="00CB3E26">
              <w:t>2</w:t>
            </w:r>
          </w:p>
        </w:tc>
        <w:tc>
          <w:tcPr>
            <w:tcW w:w="1276" w:type="dxa"/>
            <w:vAlign w:val="center"/>
          </w:tcPr>
          <w:p w:rsidR="00CB3E26" w:rsidRPr="00CB3E26" w:rsidRDefault="00CB3E26" w:rsidP="009379BE">
            <w:pPr>
              <w:pStyle w:val="142"/>
              <w:jc w:val="right"/>
            </w:pPr>
            <w:r w:rsidRPr="00CB3E26">
              <w:t>5</w:t>
            </w:r>
          </w:p>
        </w:tc>
        <w:tc>
          <w:tcPr>
            <w:tcW w:w="4394" w:type="dxa"/>
            <w:vAlign w:val="center"/>
          </w:tcPr>
          <w:p w:rsidR="00CB3E26" w:rsidRPr="00CB3E26" w:rsidRDefault="00CB3E26" w:rsidP="009379BE">
            <w:pPr>
              <w:pStyle w:val="142"/>
              <w:jc w:val="right"/>
            </w:pPr>
            <w:r w:rsidRPr="00CB3E26">
              <w:t>10</w:t>
            </w:r>
          </w:p>
        </w:tc>
      </w:tr>
      <w:tr w:rsidR="00CB3E26" w:rsidRPr="00CB3E26" w:rsidTr="009379BE">
        <w:trPr>
          <w:trHeight w:val="283"/>
        </w:trPr>
        <w:tc>
          <w:tcPr>
            <w:tcW w:w="1566" w:type="dxa"/>
            <w:vAlign w:val="center"/>
          </w:tcPr>
          <w:p w:rsidR="00CB3E26" w:rsidRPr="00CB3E26" w:rsidRDefault="00CB3E26" w:rsidP="009379BE">
            <w:pPr>
              <w:pStyle w:val="142"/>
              <w:jc w:val="both"/>
            </w:pPr>
            <w:r w:rsidRPr="00CB3E26">
              <w:t>裁罰金額</w:t>
            </w:r>
          </w:p>
        </w:tc>
        <w:tc>
          <w:tcPr>
            <w:tcW w:w="1269" w:type="dxa"/>
            <w:vAlign w:val="center"/>
          </w:tcPr>
          <w:p w:rsidR="00CB3E26" w:rsidRPr="00CB3E26" w:rsidRDefault="00CB3E26" w:rsidP="009379BE">
            <w:pPr>
              <w:pStyle w:val="142"/>
              <w:jc w:val="right"/>
            </w:pPr>
            <w:r w:rsidRPr="00CB3E26">
              <w:t>300</w:t>
            </w:r>
          </w:p>
        </w:tc>
        <w:tc>
          <w:tcPr>
            <w:tcW w:w="1276" w:type="dxa"/>
            <w:vAlign w:val="center"/>
          </w:tcPr>
          <w:p w:rsidR="00CB3E26" w:rsidRPr="00CB3E26" w:rsidRDefault="00CB3E26" w:rsidP="009379BE">
            <w:pPr>
              <w:pStyle w:val="142"/>
              <w:jc w:val="right"/>
            </w:pPr>
            <w:r w:rsidRPr="00CB3E26">
              <w:t>240</w:t>
            </w:r>
          </w:p>
        </w:tc>
        <w:tc>
          <w:tcPr>
            <w:tcW w:w="4394" w:type="dxa"/>
            <w:vAlign w:val="center"/>
          </w:tcPr>
          <w:p w:rsidR="00CB3E26" w:rsidRPr="00CB3E26" w:rsidRDefault="00CB3E26" w:rsidP="009379BE">
            <w:pPr>
              <w:pStyle w:val="142"/>
              <w:jc w:val="right"/>
            </w:pPr>
            <w:r w:rsidRPr="00CB3E26">
              <w:t>19,000</w:t>
            </w:r>
          </w:p>
        </w:tc>
      </w:tr>
      <w:tr w:rsidR="00CB3E26" w:rsidRPr="00CB3E26" w:rsidTr="009379BE">
        <w:trPr>
          <w:trHeight w:val="283"/>
        </w:trPr>
        <w:tc>
          <w:tcPr>
            <w:tcW w:w="1566" w:type="dxa"/>
            <w:vAlign w:val="center"/>
          </w:tcPr>
          <w:p w:rsidR="00CB3E26" w:rsidRPr="00CB3E26" w:rsidRDefault="00CB3E26" w:rsidP="009379BE">
            <w:pPr>
              <w:pStyle w:val="142"/>
              <w:jc w:val="both"/>
            </w:pPr>
            <w:r w:rsidRPr="00CB3E26">
              <w:t>裁罰項目說明</w:t>
            </w:r>
          </w:p>
        </w:tc>
        <w:tc>
          <w:tcPr>
            <w:tcW w:w="1269" w:type="dxa"/>
          </w:tcPr>
          <w:p w:rsidR="00CB3E26" w:rsidRPr="00CB3E26" w:rsidRDefault="00CB3E26" w:rsidP="00CB3E26">
            <w:pPr>
              <w:pStyle w:val="142"/>
            </w:pPr>
            <w:r w:rsidRPr="00CB3E26">
              <w:t>違反個人資料保護法。</w:t>
            </w:r>
          </w:p>
        </w:tc>
        <w:tc>
          <w:tcPr>
            <w:tcW w:w="1276" w:type="dxa"/>
          </w:tcPr>
          <w:p w:rsidR="00CB3E26" w:rsidRPr="00CB3E26" w:rsidRDefault="00CB3E26" w:rsidP="00CB3E26">
            <w:pPr>
              <w:pStyle w:val="142"/>
            </w:pPr>
            <w:r w:rsidRPr="00CB3E26">
              <w:t>違反個人資料保護法。</w:t>
            </w:r>
          </w:p>
        </w:tc>
        <w:tc>
          <w:tcPr>
            <w:tcW w:w="4394" w:type="dxa"/>
          </w:tcPr>
          <w:p w:rsidR="00CB3E26" w:rsidRPr="00CB3E26" w:rsidRDefault="00CB3E26" w:rsidP="00CB3E26">
            <w:pPr>
              <w:pStyle w:val="142"/>
            </w:pPr>
            <w:r w:rsidRPr="00CB3E26">
              <w:t>違反個人資料保護法、詐欺犯罪危害防制條例、提供第三方支付服務之事業或人員防制洗錢及打擊資恐辦法、第三方支付服務定型化契約、消費者保護法。</w:t>
            </w:r>
          </w:p>
        </w:tc>
      </w:tr>
    </w:tbl>
    <w:p w:rsidR="00DD56DE" w:rsidRDefault="00DD56DE" w:rsidP="009379BE">
      <w:pPr>
        <w:pStyle w:val="142"/>
      </w:pPr>
      <w:r>
        <w:rPr>
          <w:rFonts w:hint="eastAsia"/>
        </w:rPr>
        <w:t xml:space="preserve">說 </w:t>
      </w:r>
      <w:r>
        <w:t xml:space="preserve">   </w:t>
      </w:r>
      <w:r>
        <w:rPr>
          <w:rFonts w:hint="eastAsia"/>
        </w:rPr>
        <w:t>明：1</w:t>
      </w:r>
      <w:r>
        <w:t>14</w:t>
      </w:r>
      <w:r>
        <w:rPr>
          <w:rFonts w:hint="eastAsia"/>
        </w:rPr>
        <w:t>年度為截至8月底止實際數。</w:t>
      </w:r>
    </w:p>
    <w:p w:rsidR="009379BE" w:rsidRDefault="009379BE" w:rsidP="009379BE">
      <w:pPr>
        <w:pStyle w:val="142"/>
        <w:rPr>
          <w:rFonts w:hint="eastAsia"/>
        </w:rPr>
      </w:pPr>
      <w:r>
        <w:rPr>
          <w:rFonts w:hint="eastAsia"/>
        </w:rPr>
        <w:t>資料來源：數產署提供。</w:t>
      </w:r>
    </w:p>
    <w:p w:rsidR="00D2709B" w:rsidRDefault="00D2709B" w:rsidP="00D2709B">
      <w:pPr>
        <w:pStyle w:val="a4"/>
        <w:ind w:left="849" w:hanging="283"/>
      </w:pPr>
      <w:r>
        <w:rPr>
          <w:rFonts w:hint="eastAsia"/>
        </w:rPr>
        <w:t>(二</w:t>
      </w:r>
      <w:r>
        <w:t>)</w:t>
      </w:r>
      <w:r w:rsidR="006F285F">
        <w:rPr>
          <w:rFonts w:hint="eastAsia"/>
        </w:rPr>
        <w:t>詐防條例已於1</w:t>
      </w:r>
      <w:r w:rsidR="006F285F">
        <w:t>13</w:t>
      </w:r>
      <w:r w:rsidR="006F285F">
        <w:rPr>
          <w:rFonts w:hint="eastAsia"/>
        </w:rPr>
        <w:t>年7月3</w:t>
      </w:r>
      <w:r w:rsidR="006F285F">
        <w:t>1</w:t>
      </w:r>
      <w:r w:rsidR="006F285F">
        <w:rPr>
          <w:rFonts w:hint="eastAsia"/>
        </w:rPr>
        <w:t>日施行，且</w:t>
      </w:r>
      <w:r w:rsidR="006F285F" w:rsidRPr="006F285F">
        <w:rPr>
          <w:rFonts w:hint="eastAsia"/>
        </w:rPr>
        <w:t>114年截至8月底止「罰金罰鍰」實收數</w:t>
      </w:r>
      <w:r w:rsidR="006F285F">
        <w:rPr>
          <w:rFonts w:hint="eastAsia"/>
        </w:rPr>
        <w:t>高</w:t>
      </w:r>
      <w:r w:rsidR="006F285F" w:rsidRPr="006F285F">
        <w:rPr>
          <w:rFonts w:hint="eastAsia"/>
        </w:rPr>
        <w:t>達1,900萬元</w:t>
      </w:r>
      <w:r w:rsidR="006F285F">
        <w:rPr>
          <w:rFonts w:hint="eastAsia"/>
        </w:rPr>
        <w:t>，收入預算容有調整空間</w:t>
      </w:r>
    </w:p>
    <w:p w:rsidR="00C338DB" w:rsidRDefault="00CB3E26" w:rsidP="00DC24FC">
      <w:pPr>
        <w:pStyle w:val="21"/>
        <w:ind w:left="850" w:firstLine="566"/>
      </w:pPr>
      <w:r w:rsidRPr="00CB3E26">
        <w:rPr>
          <w:rFonts w:hint="eastAsia"/>
        </w:rPr>
        <w:t>依「115年度中央及地方政府預算籌編原則」第3點第2款</w:t>
      </w:r>
      <w:r w:rsidR="006F285F">
        <w:rPr>
          <w:rFonts w:hint="eastAsia"/>
        </w:rPr>
        <w:t>規定</w:t>
      </w:r>
      <w:r w:rsidRPr="00CB3E26">
        <w:rPr>
          <w:rFonts w:hint="eastAsia"/>
        </w:rPr>
        <w:t>略以，政府稅課外各項收入，應衡酌各種增減因素與前年度決算及上年度已執行期間之收入情形，切實檢討編列。</w:t>
      </w:r>
      <w:r w:rsidR="006F285F">
        <w:rPr>
          <w:rFonts w:hint="eastAsia"/>
        </w:rPr>
        <w:t>另</w:t>
      </w:r>
      <w:r w:rsidR="006F33E7">
        <w:rPr>
          <w:rFonts w:hint="eastAsia"/>
        </w:rPr>
        <w:t>依</w:t>
      </w:r>
      <w:r w:rsidR="00C338DB" w:rsidRPr="00C338DB">
        <w:rPr>
          <w:rFonts w:hint="eastAsia"/>
        </w:rPr>
        <w:t>詐防條例</w:t>
      </w:r>
      <w:r w:rsidR="00B21FBD">
        <w:rPr>
          <w:rFonts w:hint="eastAsia"/>
        </w:rPr>
        <w:t>之</w:t>
      </w:r>
      <w:r w:rsidR="007F1DC4">
        <w:rPr>
          <w:rFonts w:hint="eastAsia"/>
        </w:rPr>
        <w:t>相關條文</w:t>
      </w:r>
      <w:r w:rsidR="006F33E7">
        <w:rPr>
          <w:rFonts w:hint="eastAsia"/>
        </w:rPr>
        <w:t>規定略以，</w:t>
      </w:r>
      <w:r w:rsidR="00DC24FC">
        <w:rPr>
          <w:rFonts w:hint="eastAsia"/>
        </w:rPr>
        <w:t>將網路廣告平臺業、第三方支付服務業、電商業及網路連線遊戲業納入管理，</w:t>
      </w:r>
      <w:r w:rsidR="00C338DB">
        <w:rPr>
          <w:rFonts w:hint="eastAsia"/>
        </w:rPr>
        <w:t>並增訂</w:t>
      </w:r>
      <w:r w:rsidR="006F33E7">
        <w:rPr>
          <w:rFonts w:hint="eastAsia"/>
        </w:rPr>
        <w:t>網路廣告平臺業者</w:t>
      </w:r>
      <w:r w:rsidR="006F33E7" w:rsidRPr="006F33E7">
        <w:rPr>
          <w:rFonts w:hint="eastAsia"/>
        </w:rPr>
        <w:t>知悉其刊登或推播之廣告為詐欺廣告或明顯涉及</w:t>
      </w:r>
      <w:r w:rsidR="006F33E7" w:rsidRPr="006F33E7">
        <w:rPr>
          <w:rFonts w:hint="eastAsia"/>
        </w:rPr>
        <w:lastRenderedPageBreak/>
        <w:t>詐欺時</w:t>
      </w:r>
      <w:r w:rsidR="006F33E7">
        <w:rPr>
          <w:rFonts w:hint="eastAsia"/>
        </w:rPr>
        <w:t>，</w:t>
      </w:r>
      <w:r w:rsidR="006F33E7" w:rsidRPr="006F33E7">
        <w:rPr>
          <w:rFonts w:hint="eastAsia"/>
        </w:rPr>
        <w:t>未依</w:t>
      </w:r>
      <w:r w:rsidR="006F33E7">
        <w:rPr>
          <w:rFonts w:hint="eastAsia"/>
        </w:rPr>
        <w:t>相關</w:t>
      </w:r>
      <w:r w:rsidR="006F33E7" w:rsidRPr="006F33E7">
        <w:rPr>
          <w:rFonts w:hint="eastAsia"/>
        </w:rPr>
        <w:t>主管機關之通知期限內移除、限制瀏覽、停止播送該廣告或採取其他必要之處置</w:t>
      </w:r>
      <w:r w:rsidR="006F33E7">
        <w:rPr>
          <w:rFonts w:hint="eastAsia"/>
        </w:rPr>
        <w:t>，</w:t>
      </w:r>
      <w:r w:rsidR="006F33E7" w:rsidRPr="006F33E7">
        <w:rPr>
          <w:rFonts w:hint="eastAsia"/>
        </w:rPr>
        <w:t>情節重大者，由數位經濟相關產業主管機關處</w:t>
      </w:r>
      <w:r w:rsidR="006F33E7">
        <w:rPr>
          <w:rFonts w:hint="eastAsia"/>
        </w:rPr>
        <w:t>2</w:t>
      </w:r>
      <w:r w:rsidR="006F33E7">
        <w:t>50</w:t>
      </w:r>
      <w:r w:rsidR="006F33E7" w:rsidRPr="006F33E7">
        <w:rPr>
          <w:rFonts w:hint="eastAsia"/>
        </w:rPr>
        <w:t>萬元以上</w:t>
      </w:r>
      <w:r w:rsidR="006F33E7">
        <w:rPr>
          <w:rFonts w:hint="eastAsia"/>
        </w:rPr>
        <w:t>1</w:t>
      </w:r>
      <w:r w:rsidR="006F33E7" w:rsidRPr="006F33E7">
        <w:rPr>
          <w:rFonts w:hint="eastAsia"/>
        </w:rPr>
        <w:t>億元以下罰鍰，屆期未改正者，按次處罰</w:t>
      </w:r>
      <w:r w:rsidR="006F285F">
        <w:rPr>
          <w:rStyle w:val="af5"/>
        </w:rPr>
        <w:footnoteReference w:id="1"/>
      </w:r>
      <w:r w:rsidR="006F33E7">
        <w:rPr>
          <w:rFonts w:hint="eastAsia"/>
        </w:rPr>
        <w:t>。鑑於</w:t>
      </w:r>
      <w:r w:rsidR="006F33E7" w:rsidRPr="00C338DB">
        <w:rPr>
          <w:rFonts w:hint="eastAsia"/>
        </w:rPr>
        <w:t>詐防條例</w:t>
      </w:r>
      <w:r w:rsidR="006F33E7">
        <w:rPr>
          <w:rFonts w:hint="eastAsia"/>
        </w:rPr>
        <w:t>業於</w:t>
      </w:r>
      <w:r w:rsidR="006F33E7" w:rsidRPr="00C338DB">
        <w:rPr>
          <w:rFonts w:hint="eastAsia"/>
        </w:rPr>
        <w:t>113年7月31日</w:t>
      </w:r>
      <w:r w:rsidR="006F285F">
        <w:rPr>
          <w:rFonts w:hint="eastAsia"/>
        </w:rPr>
        <w:t>正式</w:t>
      </w:r>
      <w:r w:rsidR="006F33E7" w:rsidRPr="00C338DB">
        <w:rPr>
          <w:rFonts w:hint="eastAsia"/>
        </w:rPr>
        <w:t>施行</w:t>
      </w:r>
      <w:r w:rsidR="006F33E7">
        <w:rPr>
          <w:rFonts w:hint="eastAsia"/>
        </w:rPr>
        <w:t>，又1</w:t>
      </w:r>
      <w:r w:rsidR="006F33E7">
        <w:t>14</w:t>
      </w:r>
      <w:r w:rsidR="006F33E7">
        <w:rPr>
          <w:rFonts w:hint="eastAsia"/>
        </w:rPr>
        <w:t>年截至8月</w:t>
      </w:r>
      <w:r w:rsidR="006F285F">
        <w:rPr>
          <w:rFonts w:hint="eastAsia"/>
        </w:rPr>
        <w:t>底</w:t>
      </w:r>
      <w:r w:rsidR="006F33E7">
        <w:rPr>
          <w:rFonts w:hint="eastAsia"/>
        </w:rPr>
        <w:t>止</w:t>
      </w:r>
      <w:r w:rsidR="006F285F">
        <w:rPr>
          <w:rFonts w:hint="eastAsia"/>
        </w:rPr>
        <w:t>數產署</w:t>
      </w:r>
      <w:r w:rsidR="006F33E7">
        <w:rPr>
          <w:rFonts w:hint="eastAsia"/>
        </w:rPr>
        <w:t>「</w:t>
      </w:r>
      <w:r w:rsidR="006F33E7" w:rsidRPr="006F33E7">
        <w:rPr>
          <w:rFonts w:hint="eastAsia"/>
        </w:rPr>
        <w:t>罰金罰鍰</w:t>
      </w:r>
      <w:r w:rsidR="006F33E7">
        <w:rPr>
          <w:rFonts w:hint="eastAsia"/>
        </w:rPr>
        <w:t>」</w:t>
      </w:r>
      <w:r w:rsidR="006F285F">
        <w:rPr>
          <w:rFonts w:hint="eastAsia"/>
        </w:rPr>
        <w:t>實收數達</w:t>
      </w:r>
      <w:r w:rsidR="006F33E7">
        <w:rPr>
          <w:rFonts w:hint="eastAsia"/>
        </w:rPr>
        <w:t>1</w:t>
      </w:r>
      <w:r w:rsidR="006F33E7">
        <w:t>,900</w:t>
      </w:r>
      <w:r w:rsidR="006F33E7">
        <w:rPr>
          <w:rFonts w:hint="eastAsia"/>
        </w:rPr>
        <w:t>萬元，允宜衡</w:t>
      </w:r>
      <w:r w:rsidR="006F33E7" w:rsidRPr="006F33E7">
        <w:rPr>
          <w:rFonts w:hint="eastAsia"/>
        </w:rPr>
        <w:t>酌</w:t>
      </w:r>
      <w:r w:rsidR="006F33E7">
        <w:rPr>
          <w:rFonts w:hint="eastAsia"/>
        </w:rPr>
        <w:t>法規</w:t>
      </w:r>
      <w:r w:rsidR="008840FC">
        <w:rPr>
          <w:rFonts w:hint="eastAsia"/>
        </w:rPr>
        <w:t>制</w:t>
      </w:r>
      <w:r w:rsidR="007F1DC4">
        <w:rPr>
          <w:rFonts w:hint="eastAsia"/>
        </w:rPr>
        <w:t>定</w:t>
      </w:r>
      <w:r w:rsidR="008840FC">
        <w:rPr>
          <w:rFonts w:hint="eastAsia"/>
        </w:rPr>
        <w:t>情形及</w:t>
      </w:r>
      <w:r w:rsidR="00B21FBD" w:rsidRPr="00B21FBD">
        <w:rPr>
          <w:rFonts w:hint="eastAsia"/>
        </w:rPr>
        <w:t>已執行期間</w:t>
      </w:r>
      <w:r w:rsidR="008840FC">
        <w:rPr>
          <w:rFonts w:hint="eastAsia"/>
        </w:rPr>
        <w:t>收入</w:t>
      </w:r>
      <w:r w:rsidR="006F33E7">
        <w:rPr>
          <w:rFonts w:hint="eastAsia"/>
        </w:rPr>
        <w:t>，核實編列</w:t>
      </w:r>
      <w:r w:rsidR="008840FC">
        <w:rPr>
          <w:rFonts w:hint="eastAsia"/>
        </w:rPr>
        <w:t>預算</w:t>
      </w:r>
      <w:r w:rsidR="006F33E7">
        <w:rPr>
          <w:rFonts w:hint="eastAsia"/>
        </w:rPr>
        <w:t>。</w:t>
      </w:r>
    </w:p>
    <w:p w:rsidR="00D2709B" w:rsidRDefault="0027649D" w:rsidP="008840FC">
      <w:pPr>
        <w:ind w:left="566" w:firstLine="566"/>
      </w:pPr>
      <w:r>
        <w:rPr>
          <w:rFonts w:hint="eastAsia"/>
        </w:rPr>
        <w:t>綜上，</w:t>
      </w:r>
      <w:r w:rsidR="00977B92" w:rsidRPr="00977B92">
        <w:rPr>
          <w:rFonts w:hint="eastAsia"/>
        </w:rPr>
        <w:t>數產署115年度預算案歲入編列98萬1千元</w:t>
      </w:r>
      <w:r w:rsidR="00977B92">
        <w:rPr>
          <w:rFonts w:hint="eastAsia"/>
        </w:rPr>
        <w:t>，惟</w:t>
      </w:r>
      <w:r w:rsidR="00977B92" w:rsidRPr="00977B92">
        <w:rPr>
          <w:rFonts w:hint="eastAsia"/>
        </w:rPr>
        <w:t>「罰金罰鍰」</w:t>
      </w:r>
      <w:r w:rsidR="00977B92">
        <w:rPr>
          <w:rFonts w:hint="eastAsia"/>
        </w:rPr>
        <w:t>部分未依</w:t>
      </w:r>
      <w:r w:rsidR="00977B92" w:rsidRPr="00977B92">
        <w:rPr>
          <w:rFonts w:hint="eastAsia"/>
        </w:rPr>
        <w:t>「115年度中央及地方政府預算籌編原則」</w:t>
      </w:r>
      <w:r w:rsidR="00977B92">
        <w:rPr>
          <w:rFonts w:hint="eastAsia"/>
        </w:rPr>
        <w:t>規定，</w:t>
      </w:r>
      <w:r w:rsidR="00977B92" w:rsidRPr="00977B92">
        <w:rPr>
          <w:rFonts w:hint="eastAsia"/>
        </w:rPr>
        <w:t>衡酌各種增減因</w:t>
      </w:r>
      <w:r w:rsidR="00977B92">
        <w:rPr>
          <w:rFonts w:hint="eastAsia"/>
        </w:rPr>
        <w:t>素</w:t>
      </w:r>
      <w:r w:rsidR="00977B92" w:rsidRPr="00977B92">
        <w:rPr>
          <w:rFonts w:hint="eastAsia"/>
        </w:rPr>
        <w:t>及上年度已執行期間之收入情形，切實檢討編列</w:t>
      </w:r>
      <w:r w:rsidR="00977B92">
        <w:rPr>
          <w:rFonts w:hint="eastAsia"/>
        </w:rPr>
        <w:t>，鑑於</w:t>
      </w:r>
      <w:r w:rsidR="00977B92" w:rsidRPr="00977B92">
        <w:rPr>
          <w:rFonts w:hint="eastAsia"/>
        </w:rPr>
        <w:t>詐防條例已於113年7月31日施行，且114年截至8月底止「罰金罰鍰」實收數高達1,900萬元，</w:t>
      </w:r>
      <w:r w:rsidR="00977B92">
        <w:rPr>
          <w:rFonts w:hint="eastAsia"/>
        </w:rPr>
        <w:t>數產署之歲入預算容有調整空間。</w:t>
      </w:r>
    </w:p>
    <w:sectPr w:rsidR="00D2709B" w:rsidSect="009A648C">
      <w:footerReference w:type="default" r:id="rId8"/>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057A" w:rsidRDefault="0013057A" w:rsidP="00BB6304">
      <w:pPr>
        <w:spacing w:line="240" w:lineRule="auto"/>
        <w:ind w:left="560" w:firstLine="560"/>
      </w:pPr>
      <w:r>
        <w:separator/>
      </w:r>
    </w:p>
  </w:endnote>
  <w:endnote w:type="continuationSeparator" w:id="0">
    <w:p w:rsidR="0013057A" w:rsidRDefault="0013057A" w:rsidP="00BB630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1BA9" w:rsidRDefault="00391BA9" w:rsidP="001B0025">
    <w:pPr>
      <w:pStyle w:val="af"/>
      <w:ind w:leftChars="0" w:left="0" w:firstLineChars="0" w:firstLine="0"/>
      <w:jc w:val="center"/>
    </w:pPr>
    <w:r>
      <w:fldChar w:fldCharType="begin"/>
    </w:r>
    <w:r>
      <w:instrText>PAGE   \* MERGEFORMAT</w:instrText>
    </w:r>
    <w:r>
      <w:fldChar w:fldCharType="separate"/>
    </w:r>
    <w:r w:rsidR="004B601A" w:rsidRPr="004B601A">
      <w:rPr>
        <w:noProof/>
        <w:lang w:val="zh-TW"/>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057A" w:rsidRDefault="0013057A" w:rsidP="00C82DB7">
      <w:pPr>
        <w:spacing w:line="240" w:lineRule="auto"/>
        <w:ind w:left="560" w:firstLine="560"/>
      </w:pPr>
      <w:r>
        <w:separator/>
      </w:r>
    </w:p>
  </w:footnote>
  <w:footnote w:type="continuationSeparator" w:id="0">
    <w:p w:rsidR="0013057A" w:rsidRDefault="0013057A" w:rsidP="00BB6304">
      <w:pPr>
        <w:spacing w:line="240" w:lineRule="auto"/>
        <w:ind w:left="560" w:firstLine="560"/>
      </w:pPr>
      <w:r>
        <w:continuationSeparator/>
      </w:r>
    </w:p>
  </w:footnote>
  <w:footnote w:id="1">
    <w:p w:rsidR="006F285F" w:rsidRDefault="006F285F" w:rsidP="006F285F">
      <w:pPr>
        <w:pStyle w:val="142"/>
        <w:ind w:left="139" w:hangingChars="57" w:hanging="139"/>
        <w:jc w:val="both"/>
        <w:rPr>
          <w:rFonts w:hint="eastAsia"/>
        </w:rPr>
      </w:pPr>
      <w:r>
        <w:rPr>
          <w:rStyle w:val="af5"/>
        </w:rPr>
        <w:footnoteRef/>
      </w:r>
      <w:r>
        <w:rPr>
          <w:rFonts w:hint="eastAsia"/>
        </w:rPr>
        <w:t>依詐防條例第3</w:t>
      </w:r>
      <w:r>
        <w:t>9</w:t>
      </w:r>
      <w:r>
        <w:rPr>
          <w:rFonts w:hint="eastAsia"/>
        </w:rPr>
        <w:t>條第3項規定：「</w:t>
      </w:r>
      <w:r w:rsidRPr="006F285F">
        <w:rPr>
          <w:rFonts w:hint="eastAsia"/>
        </w:rPr>
        <w:t>有第</w:t>
      </w:r>
      <w:r>
        <w:rPr>
          <w:rFonts w:hint="eastAsia"/>
        </w:rPr>
        <w:t>1</w:t>
      </w:r>
      <w:r w:rsidRPr="006F285F">
        <w:rPr>
          <w:rFonts w:hint="eastAsia"/>
        </w:rPr>
        <w:t>項第</w:t>
      </w:r>
      <w:r>
        <w:rPr>
          <w:rFonts w:hint="eastAsia"/>
        </w:rPr>
        <w:t>2</w:t>
      </w:r>
      <w:r w:rsidRPr="006F285F">
        <w:rPr>
          <w:rFonts w:hint="eastAsia"/>
        </w:rPr>
        <w:t>款至第</w:t>
      </w:r>
      <w:r>
        <w:rPr>
          <w:rFonts w:hint="eastAsia"/>
        </w:rPr>
        <w:t>4</w:t>
      </w:r>
      <w:r w:rsidRPr="006F285F">
        <w:rPr>
          <w:rFonts w:hint="eastAsia"/>
        </w:rPr>
        <w:t>款所定情形之一，情節重大者，由數位經濟相關產業主管機關處新臺幣</w:t>
      </w:r>
      <w:r>
        <w:rPr>
          <w:rFonts w:hint="eastAsia"/>
        </w:rPr>
        <w:t>2</w:t>
      </w:r>
      <w:r>
        <w:t>50</w:t>
      </w:r>
      <w:r w:rsidRPr="006F285F">
        <w:rPr>
          <w:rFonts w:hint="eastAsia"/>
        </w:rPr>
        <w:t>萬元以上</w:t>
      </w:r>
      <w:r>
        <w:rPr>
          <w:rFonts w:hint="eastAsia"/>
        </w:rPr>
        <w:t>1</w:t>
      </w:r>
      <w:r w:rsidRPr="006F285F">
        <w:rPr>
          <w:rFonts w:hint="eastAsia"/>
        </w:rPr>
        <w:t>億元以下罰鍰，並令其限期改正；屆期未改正者，按次處罰，數位經濟相關產業主管機關並得召集專家審議會議令網際網路接取服務提供者或快速存取服務提供者為適當之流量管理措施；仍未改正者，得為停止解析或限制接取等必要之處置。</w:t>
      </w:r>
      <w:r>
        <w:rPr>
          <w:rFonts w:hint="eastAsia"/>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343EE"/>
    <w:multiLevelType w:val="hybridMultilevel"/>
    <w:tmpl w:val="30A6C444"/>
    <w:lvl w:ilvl="0" w:tplc="8A4AC72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A226304"/>
    <w:multiLevelType w:val="hybridMultilevel"/>
    <w:tmpl w:val="2D0EFA12"/>
    <w:lvl w:ilvl="0" w:tplc="819E0402">
      <w:start w:val="1"/>
      <w:numFmt w:val="decimal"/>
      <w:suff w:val="nothing"/>
      <w:lvlText w:val="%1."/>
      <w:lvlJc w:val="left"/>
      <w:pPr>
        <w:ind w:left="1331" w:hanging="480"/>
      </w:pPr>
      <w:rPr>
        <w:rFonts w:hint="eastAsia"/>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 w15:restartNumberingAfterBreak="0">
    <w:nsid w:val="0BD06CDD"/>
    <w:multiLevelType w:val="hybridMultilevel"/>
    <w:tmpl w:val="DB2A9B70"/>
    <w:lvl w:ilvl="0" w:tplc="8B90ACD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C862191"/>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6A53D1"/>
    <w:multiLevelType w:val="hybridMultilevel"/>
    <w:tmpl w:val="81B45BF6"/>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765478"/>
    <w:multiLevelType w:val="hybridMultilevel"/>
    <w:tmpl w:val="27845AEE"/>
    <w:lvl w:ilvl="0" w:tplc="F66E95B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1F7E69DE"/>
    <w:multiLevelType w:val="multilevel"/>
    <w:tmpl w:val="1F7E69DE"/>
    <w:lvl w:ilvl="0">
      <w:start w:val="1"/>
      <w:numFmt w:val="decimal"/>
      <w:lvlText w:val="%1."/>
      <w:lvlJc w:val="left"/>
      <w:pPr>
        <w:ind w:left="266" w:hanging="360"/>
      </w:pPr>
      <w:rPr>
        <w:rFonts w:hint="default"/>
      </w:rPr>
    </w:lvl>
    <w:lvl w:ilvl="1">
      <w:start w:val="1"/>
      <w:numFmt w:val="ideographTraditional"/>
      <w:lvlText w:val="%2、"/>
      <w:lvlJc w:val="left"/>
      <w:pPr>
        <w:ind w:left="866" w:hanging="480"/>
      </w:pPr>
    </w:lvl>
    <w:lvl w:ilvl="2">
      <w:start w:val="1"/>
      <w:numFmt w:val="lowerRoman"/>
      <w:lvlText w:val="%3."/>
      <w:lvlJc w:val="right"/>
      <w:pPr>
        <w:ind w:left="1346" w:hanging="480"/>
      </w:pPr>
    </w:lvl>
    <w:lvl w:ilvl="3">
      <w:start w:val="1"/>
      <w:numFmt w:val="decimal"/>
      <w:lvlText w:val="%4."/>
      <w:lvlJc w:val="left"/>
      <w:pPr>
        <w:ind w:left="1826" w:hanging="480"/>
      </w:pPr>
    </w:lvl>
    <w:lvl w:ilvl="4">
      <w:start w:val="1"/>
      <w:numFmt w:val="ideographTraditional"/>
      <w:lvlText w:val="%5、"/>
      <w:lvlJc w:val="left"/>
      <w:pPr>
        <w:ind w:left="2306" w:hanging="480"/>
      </w:pPr>
    </w:lvl>
    <w:lvl w:ilvl="5">
      <w:start w:val="1"/>
      <w:numFmt w:val="lowerRoman"/>
      <w:lvlText w:val="%6."/>
      <w:lvlJc w:val="right"/>
      <w:pPr>
        <w:ind w:left="2786" w:hanging="480"/>
      </w:pPr>
    </w:lvl>
    <w:lvl w:ilvl="6">
      <w:start w:val="1"/>
      <w:numFmt w:val="decimal"/>
      <w:lvlText w:val="%7."/>
      <w:lvlJc w:val="left"/>
      <w:pPr>
        <w:ind w:left="3266" w:hanging="480"/>
      </w:pPr>
    </w:lvl>
    <w:lvl w:ilvl="7">
      <w:start w:val="1"/>
      <w:numFmt w:val="ideographTraditional"/>
      <w:lvlText w:val="%8、"/>
      <w:lvlJc w:val="left"/>
      <w:pPr>
        <w:ind w:left="3746" w:hanging="480"/>
      </w:pPr>
    </w:lvl>
    <w:lvl w:ilvl="8">
      <w:start w:val="1"/>
      <w:numFmt w:val="lowerRoman"/>
      <w:lvlText w:val="%9."/>
      <w:lvlJc w:val="right"/>
      <w:pPr>
        <w:ind w:left="4226" w:hanging="480"/>
      </w:pPr>
    </w:lvl>
  </w:abstractNum>
  <w:abstractNum w:abstractNumId="7" w15:restartNumberingAfterBreak="0">
    <w:nsid w:val="209E03A0"/>
    <w:multiLevelType w:val="hybridMultilevel"/>
    <w:tmpl w:val="14FAFC2A"/>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38560BB"/>
    <w:multiLevelType w:val="hybridMultilevel"/>
    <w:tmpl w:val="531CC1D6"/>
    <w:lvl w:ilvl="0" w:tplc="766A6190">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42D1394"/>
    <w:multiLevelType w:val="hybridMultilevel"/>
    <w:tmpl w:val="8C422470"/>
    <w:lvl w:ilvl="0" w:tplc="A8402FF8">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0" w15:restartNumberingAfterBreak="0">
    <w:nsid w:val="281616DD"/>
    <w:multiLevelType w:val="hybridMultilevel"/>
    <w:tmpl w:val="61C40634"/>
    <w:lvl w:ilvl="0" w:tplc="C64CF9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8F04842"/>
    <w:multiLevelType w:val="hybridMultilevel"/>
    <w:tmpl w:val="976EEE4E"/>
    <w:lvl w:ilvl="0" w:tplc="46C0AF24">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C752DFC"/>
    <w:multiLevelType w:val="hybridMultilevel"/>
    <w:tmpl w:val="976EEE4E"/>
    <w:lvl w:ilvl="0" w:tplc="46C0AF24">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DC75E73"/>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E59401D"/>
    <w:multiLevelType w:val="hybridMultilevel"/>
    <w:tmpl w:val="EEFCE406"/>
    <w:lvl w:ilvl="0" w:tplc="7D4A23C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5" w15:restartNumberingAfterBreak="0">
    <w:nsid w:val="30BC5207"/>
    <w:multiLevelType w:val="hybridMultilevel"/>
    <w:tmpl w:val="976EEE4E"/>
    <w:lvl w:ilvl="0" w:tplc="46C0AF24">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8985EE8"/>
    <w:multiLevelType w:val="hybridMultilevel"/>
    <w:tmpl w:val="30A6C444"/>
    <w:lvl w:ilvl="0" w:tplc="8A4AC72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A8000B8"/>
    <w:multiLevelType w:val="hybridMultilevel"/>
    <w:tmpl w:val="14FAFC2A"/>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A976723"/>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FB54647"/>
    <w:multiLevelType w:val="hybridMultilevel"/>
    <w:tmpl w:val="9238E288"/>
    <w:lvl w:ilvl="0" w:tplc="3A925B58">
      <w:start w:val="1"/>
      <w:numFmt w:val="taiwaneseCountingThousand"/>
      <w:lvlText w:val="(%1)"/>
      <w:lvlJc w:val="left"/>
      <w:pPr>
        <w:ind w:left="1060" w:hanging="720"/>
      </w:pPr>
    </w:lvl>
    <w:lvl w:ilvl="1" w:tplc="36AA9192">
      <w:start w:val="1"/>
      <w:numFmt w:val="decimal"/>
      <w:lvlText w:val="%2."/>
      <w:lvlJc w:val="left"/>
      <w:pPr>
        <w:ind w:left="1180" w:hanging="360"/>
      </w:pPr>
    </w:lvl>
    <w:lvl w:ilvl="2" w:tplc="0409001B">
      <w:start w:val="1"/>
      <w:numFmt w:val="lowerRoman"/>
      <w:lvlText w:val="%3."/>
      <w:lvlJc w:val="right"/>
      <w:pPr>
        <w:ind w:left="1780" w:hanging="480"/>
      </w:pPr>
    </w:lvl>
    <w:lvl w:ilvl="3" w:tplc="0409000F">
      <w:start w:val="1"/>
      <w:numFmt w:val="decimal"/>
      <w:lvlText w:val="%4."/>
      <w:lvlJc w:val="left"/>
      <w:pPr>
        <w:ind w:left="2260" w:hanging="480"/>
      </w:pPr>
    </w:lvl>
    <w:lvl w:ilvl="4" w:tplc="04090019">
      <w:start w:val="1"/>
      <w:numFmt w:val="ideographTraditional"/>
      <w:lvlText w:val="%5、"/>
      <w:lvlJc w:val="left"/>
      <w:pPr>
        <w:ind w:left="2740" w:hanging="480"/>
      </w:pPr>
    </w:lvl>
    <w:lvl w:ilvl="5" w:tplc="0409001B">
      <w:start w:val="1"/>
      <w:numFmt w:val="lowerRoman"/>
      <w:lvlText w:val="%6."/>
      <w:lvlJc w:val="right"/>
      <w:pPr>
        <w:ind w:left="3220" w:hanging="480"/>
      </w:pPr>
    </w:lvl>
    <w:lvl w:ilvl="6" w:tplc="0409000F">
      <w:start w:val="1"/>
      <w:numFmt w:val="decimal"/>
      <w:lvlText w:val="%7."/>
      <w:lvlJc w:val="left"/>
      <w:pPr>
        <w:ind w:left="3700" w:hanging="480"/>
      </w:pPr>
    </w:lvl>
    <w:lvl w:ilvl="7" w:tplc="04090019">
      <w:start w:val="1"/>
      <w:numFmt w:val="ideographTraditional"/>
      <w:lvlText w:val="%8、"/>
      <w:lvlJc w:val="left"/>
      <w:pPr>
        <w:ind w:left="4180" w:hanging="480"/>
      </w:pPr>
    </w:lvl>
    <w:lvl w:ilvl="8" w:tplc="0409001B">
      <w:start w:val="1"/>
      <w:numFmt w:val="lowerRoman"/>
      <w:lvlText w:val="%9."/>
      <w:lvlJc w:val="right"/>
      <w:pPr>
        <w:ind w:left="4660" w:hanging="480"/>
      </w:pPr>
    </w:lvl>
  </w:abstractNum>
  <w:abstractNum w:abstractNumId="20" w15:restartNumberingAfterBreak="0">
    <w:nsid w:val="42F450E4"/>
    <w:multiLevelType w:val="hybridMultilevel"/>
    <w:tmpl w:val="7A5ED028"/>
    <w:lvl w:ilvl="0" w:tplc="D88E57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88A2286"/>
    <w:multiLevelType w:val="hybridMultilevel"/>
    <w:tmpl w:val="083644F8"/>
    <w:lvl w:ilvl="0" w:tplc="026886A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48966E31"/>
    <w:multiLevelType w:val="hybridMultilevel"/>
    <w:tmpl w:val="14FAFC2A"/>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9C42728"/>
    <w:multiLevelType w:val="hybridMultilevel"/>
    <w:tmpl w:val="B4BC18E4"/>
    <w:lvl w:ilvl="0" w:tplc="736EBE6C">
      <w:start w:val="1"/>
      <w:numFmt w:val="taiwaneseCountingThousand"/>
      <w:lvlText w:val="(%1)"/>
      <w:lvlJc w:val="left"/>
      <w:pPr>
        <w:ind w:left="1286" w:hanging="720"/>
      </w:pPr>
      <w:rPr>
        <w:rFonts w:hAnsi="Times New Roman"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4C2B5A0E"/>
    <w:multiLevelType w:val="hybridMultilevel"/>
    <w:tmpl w:val="176A87E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D172385"/>
    <w:multiLevelType w:val="hybridMultilevel"/>
    <w:tmpl w:val="531CC1D6"/>
    <w:lvl w:ilvl="0" w:tplc="766A6190">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EC23ED9"/>
    <w:multiLevelType w:val="hybridMultilevel"/>
    <w:tmpl w:val="5E08EFD2"/>
    <w:lvl w:ilvl="0" w:tplc="DFD8FD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3121E32"/>
    <w:multiLevelType w:val="hybridMultilevel"/>
    <w:tmpl w:val="976EEE4E"/>
    <w:lvl w:ilvl="0" w:tplc="46C0AF24">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4E40971"/>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9FE3BE6"/>
    <w:multiLevelType w:val="hybridMultilevel"/>
    <w:tmpl w:val="F10858BA"/>
    <w:lvl w:ilvl="0" w:tplc="2D3013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D694E9A"/>
    <w:multiLevelType w:val="hybridMultilevel"/>
    <w:tmpl w:val="976EEE4E"/>
    <w:lvl w:ilvl="0" w:tplc="46C0AF24">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E2D20FE"/>
    <w:multiLevelType w:val="hybridMultilevel"/>
    <w:tmpl w:val="14FAFC2A"/>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0A8553C"/>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831739D"/>
    <w:multiLevelType w:val="hybridMultilevel"/>
    <w:tmpl w:val="30A6C444"/>
    <w:lvl w:ilvl="0" w:tplc="8A4AC72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9A6605E"/>
    <w:multiLevelType w:val="hybridMultilevel"/>
    <w:tmpl w:val="30A6C444"/>
    <w:lvl w:ilvl="0" w:tplc="8A4AC72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ABC7484"/>
    <w:multiLevelType w:val="hybridMultilevel"/>
    <w:tmpl w:val="81B45BF6"/>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5702D46"/>
    <w:multiLevelType w:val="hybridMultilevel"/>
    <w:tmpl w:val="976EEE4E"/>
    <w:lvl w:ilvl="0" w:tplc="46C0AF24">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648059C"/>
    <w:multiLevelType w:val="hybridMultilevel"/>
    <w:tmpl w:val="D180B9C8"/>
    <w:lvl w:ilvl="0" w:tplc="AC560986">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8EE1D9B"/>
    <w:multiLevelType w:val="hybridMultilevel"/>
    <w:tmpl w:val="81B45BF6"/>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CE66788"/>
    <w:multiLevelType w:val="hybridMultilevel"/>
    <w:tmpl w:val="3D64A02A"/>
    <w:lvl w:ilvl="0" w:tplc="64545C6E">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D53278E"/>
    <w:multiLevelType w:val="hybridMultilevel"/>
    <w:tmpl w:val="81B45BF6"/>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4"/>
  </w:num>
  <w:num w:numId="6">
    <w:abstractNumId w:val="21"/>
  </w:num>
  <w:num w:numId="7">
    <w:abstractNumId w:val="23"/>
  </w:num>
  <w:num w:numId="8">
    <w:abstractNumId w:val="18"/>
  </w:num>
  <w:num w:numId="9">
    <w:abstractNumId w:val="3"/>
  </w:num>
  <w:num w:numId="10">
    <w:abstractNumId w:val="1"/>
  </w:num>
  <w:num w:numId="11">
    <w:abstractNumId w:val="28"/>
  </w:num>
  <w:num w:numId="12">
    <w:abstractNumId w:val="32"/>
  </w:num>
  <w:num w:numId="13">
    <w:abstractNumId w:val="13"/>
  </w:num>
  <w:num w:numId="14">
    <w:abstractNumId w:val="29"/>
  </w:num>
  <w:num w:numId="15">
    <w:abstractNumId w:val="10"/>
  </w:num>
  <w:num w:numId="16">
    <w:abstractNumId w:val="20"/>
  </w:num>
  <w:num w:numId="17">
    <w:abstractNumId w:val="26"/>
  </w:num>
  <w:num w:numId="18">
    <w:abstractNumId w:val="36"/>
  </w:num>
  <w:num w:numId="19">
    <w:abstractNumId w:val="27"/>
  </w:num>
  <w:num w:numId="20">
    <w:abstractNumId w:val="12"/>
  </w:num>
  <w:num w:numId="21">
    <w:abstractNumId w:val="30"/>
  </w:num>
  <w:num w:numId="22">
    <w:abstractNumId w:val="15"/>
  </w:num>
  <w:num w:numId="23">
    <w:abstractNumId w:val="11"/>
  </w:num>
  <w:num w:numId="24">
    <w:abstractNumId w:val="31"/>
  </w:num>
  <w:num w:numId="25">
    <w:abstractNumId w:val="22"/>
  </w:num>
  <w:num w:numId="26">
    <w:abstractNumId w:val="7"/>
  </w:num>
  <w:num w:numId="27">
    <w:abstractNumId w:val="17"/>
  </w:num>
  <w:num w:numId="28">
    <w:abstractNumId w:val="35"/>
  </w:num>
  <w:num w:numId="29">
    <w:abstractNumId w:val="4"/>
  </w:num>
  <w:num w:numId="30">
    <w:abstractNumId w:val="38"/>
  </w:num>
  <w:num w:numId="31">
    <w:abstractNumId w:val="40"/>
  </w:num>
  <w:num w:numId="32">
    <w:abstractNumId w:val="24"/>
  </w:num>
  <w:num w:numId="33">
    <w:abstractNumId w:val="33"/>
  </w:num>
  <w:num w:numId="34">
    <w:abstractNumId w:val="34"/>
  </w:num>
  <w:num w:numId="35">
    <w:abstractNumId w:val="16"/>
  </w:num>
  <w:num w:numId="36">
    <w:abstractNumId w:val="0"/>
  </w:num>
  <w:num w:numId="37">
    <w:abstractNumId w:val="6"/>
  </w:num>
  <w:num w:numId="38">
    <w:abstractNumId w:val="39"/>
  </w:num>
  <w:num w:numId="39">
    <w:abstractNumId w:val="25"/>
  </w:num>
  <w:num w:numId="40">
    <w:abstractNumId w:val="8"/>
  </w:num>
  <w:num w:numId="41">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0011D"/>
    <w:rsid w:val="000019F9"/>
    <w:rsid w:val="0000243F"/>
    <w:rsid w:val="0000296D"/>
    <w:rsid w:val="00002F7E"/>
    <w:rsid w:val="0000330E"/>
    <w:rsid w:val="00003B27"/>
    <w:rsid w:val="00004481"/>
    <w:rsid w:val="00005248"/>
    <w:rsid w:val="00010B00"/>
    <w:rsid w:val="00011512"/>
    <w:rsid w:val="00012182"/>
    <w:rsid w:val="000129CA"/>
    <w:rsid w:val="00013C9E"/>
    <w:rsid w:val="0001480D"/>
    <w:rsid w:val="00015014"/>
    <w:rsid w:val="0001512E"/>
    <w:rsid w:val="00015D60"/>
    <w:rsid w:val="0001672A"/>
    <w:rsid w:val="0002011E"/>
    <w:rsid w:val="00020F39"/>
    <w:rsid w:val="000210AD"/>
    <w:rsid w:val="00021649"/>
    <w:rsid w:val="0002358A"/>
    <w:rsid w:val="00023971"/>
    <w:rsid w:val="00023E60"/>
    <w:rsid w:val="00024914"/>
    <w:rsid w:val="00024C67"/>
    <w:rsid w:val="00024EC0"/>
    <w:rsid w:val="00025FF1"/>
    <w:rsid w:val="000261EB"/>
    <w:rsid w:val="00027168"/>
    <w:rsid w:val="000278DA"/>
    <w:rsid w:val="0003033E"/>
    <w:rsid w:val="000304F3"/>
    <w:rsid w:val="00030673"/>
    <w:rsid w:val="00030E26"/>
    <w:rsid w:val="00030F2D"/>
    <w:rsid w:val="0003110F"/>
    <w:rsid w:val="0003191B"/>
    <w:rsid w:val="00031B71"/>
    <w:rsid w:val="00032F0A"/>
    <w:rsid w:val="00033817"/>
    <w:rsid w:val="00034300"/>
    <w:rsid w:val="000352A5"/>
    <w:rsid w:val="00035D81"/>
    <w:rsid w:val="00036476"/>
    <w:rsid w:val="00036571"/>
    <w:rsid w:val="00036B2F"/>
    <w:rsid w:val="000378AA"/>
    <w:rsid w:val="00037EE7"/>
    <w:rsid w:val="00040DA3"/>
    <w:rsid w:val="00040EE3"/>
    <w:rsid w:val="00040FD5"/>
    <w:rsid w:val="000435FE"/>
    <w:rsid w:val="00043F24"/>
    <w:rsid w:val="00043F3C"/>
    <w:rsid w:val="00044824"/>
    <w:rsid w:val="00044C6E"/>
    <w:rsid w:val="00044F2F"/>
    <w:rsid w:val="000451B0"/>
    <w:rsid w:val="0004652A"/>
    <w:rsid w:val="00046608"/>
    <w:rsid w:val="00047403"/>
    <w:rsid w:val="00047868"/>
    <w:rsid w:val="000525F7"/>
    <w:rsid w:val="0005299E"/>
    <w:rsid w:val="00052F0F"/>
    <w:rsid w:val="000537C5"/>
    <w:rsid w:val="00053B9E"/>
    <w:rsid w:val="00054DD3"/>
    <w:rsid w:val="000550AD"/>
    <w:rsid w:val="000552E0"/>
    <w:rsid w:val="0005568A"/>
    <w:rsid w:val="00055DD5"/>
    <w:rsid w:val="0005647B"/>
    <w:rsid w:val="0005666E"/>
    <w:rsid w:val="00056A79"/>
    <w:rsid w:val="00057CED"/>
    <w:rsid w:val="0006024F"/>
    <w:rsid w:val="00060AB2"/>
    <w:rsid w:val="00061594"/>
    <w:rsid w:val="00062FD6"/>
    <w:rsid w:val="000631D7"/>
    <w:rsid w:val="00063A62"/>
    <w:rsid w:val="00064811"/>
    <w:rsid w:val="000657B3"/>
    <w:rsid w:val="00070079"/>
    <w:rsid w:val="00071B2D"/>
    <w:rsid w:val="00071EA4"/>
    <w:rsid w:val="0007210E"/>
    <w:rsid w:val="00073014"/>
    <w:rsid w:val="00073A2D"/>
    <w:rsid w:val="00076822"/>
    <w:rsid w:val="00076FD4"/>
    <w:rsid w:val="00081950"/>
    <w:rsid w:val="00081DCE"/>
    <w:rsid w:val="000826BF"/>
    <w:rsid w:val="00082725"/>
    <w:rsid w:val="00083022"/>
    <w:rsid w:val="0008342F"/>
    <w:rsid w:val="00083904"/>
    <w:rsid w:val="00084593"/>
    <w:rsid w:val="00084788"/>
    <w:rsid w:val="000857CD"/>
    <w:rsid w:val="0008617A"/>
    <w:rsid w:val="00087940"/>
    <w:rsid w:val="000906E8"/>
    <w:rsid w:val="00090BB7"/>
    <w:rsid w:val="00090EF1"/>
    <w:rsid w:val="00090F3B"/>
    <w:rsid w:val="00091179"/>
    <w:rsid w:val="00094319"/>
    <w:rsid w:val="00094673"/>
    <w:rsid w:val="00094A5C"/>
    <w:rsid w:val="00096101"/>
    <w:rsid w:val="00096554"/>
    <w:rsid w:val="000A077D"/>
    <w:rsid w:val="000A0956"/>
    <w:rsid w:val="000A0ED2"/>
    <w:rsid w:val="000A2706"/>
    <w:rsid w:val="000A2F2B"/>
    <w:rsid w:val="000A3F61"/>
    <w:rsid w:val="000A46C2"/>
    <w:rsid w:val="000A50A0"/>
    <w:rsid w:val="000A6390"/>
    <w:rsid w:val="000A77AB"/>
    <w:rsid w:val="000A7D1F"/>
    <w:rsid w:val="000A7F4E"/>
    <w:rsid w:val="000B0FCC"/>
    <w:rsid w:val="000B1D91"/>
    <w:rsid w:val="000B2221"/>
    <w:rsid w:val="000B2BD0"/>
    <w:rsid w:val="000B2D2A"/>
    <w:rsid w:val="000B2EB0"/>
    <w:rsid w:val="000B3856"/>
    <w:rsid w:val="000B4157"/>
    <w:rsid w:val="000B47B6"/>
    <w:rsid w:val="000B487D"/>
    <w:rsid w:val="000B4AD1"/>
    <w:rsid w:val="000B631D"/>
    <w:rsid w:val="000B6400"/>
    <w:rsid w:val="000B6992"/>
    <w:rsid w:val="000B7D69"/>
    <w:rsid w:val="000C09CB"/>
    <w:rsid w:val="000C1234"/>
    <w:rsid w:val="000C27BF"/>
    <w:rsid w:val="000C2D59"/>
    <w:rsid w:val="000C2F19"/>
    <w:rsid w:val="000C3207"/>
    <w:rsid w:val="000C4548"/>
    <w:rsid w:val="000C639D"/>
    <w:rsid w:val="000C66FB"/>
    <w:rsid w:val="000C6E61"/>
    <w:rsid w:val="000C7A52"/>
    <w:rsid w:val="000D013E"/>
    <w:rsid w:val="000D4797"/>
    <w:rsid w:val="000D4B51"/>
    <w:rsid w:val="000D558A"/>
    <w:rsid w:val="000D5968"/>
    <w:rsid w:val="000D5E63"/>
    <w:rsid w:val="000D63F8"/>
    <w:rsid w:val="000D659F"/>
    <w:rsid w:val="000D7589"/>
    <w:rsid w:val="000D75E9"/>
    <w:rsid w:val="000D7735"/>
    <w:rsid w:val="000D7CE3"/>
    <w:rsid w:val="000D7E77"/>
    <w:rsid w:val="000E0015"/>
    <w:rsid w:val="000E00BD"/>
    <w:rsid w:val="000E06EF"/>
    <w:rsid w:val="000E11D8"/>
    <w:rsid w:val="000E1581"/>
    <w:rsid w:val="000E4811"/>
    <w:rsid w:val="000E5916"/>
    <w:rsid w:val="000F09D2"/>
    <w:rsid w:val="000F0EA2"/>
    <w:rsid w:val="000F2181"/>
    <w:rsid w:val="000F2A5E"/>
    <w:rsid w:val="000F2E44"/>
    <w:rsid w:val="000F345D"/>
    <w:rsid w:val="000F39EF"/>
    <w:rsid w:val="000F3FA0"/>
    <w:rsid w:val="000F560B"/>
    <w:rsid w:val="000F6A85"/>
    <w:rsid w:val="000F70E1"/>
    <w:rsid w:val="000F7B06"/>
    <w:rsid w:val="001004B7"/>
    <w:rsid w:val="00100E53"/>
    <w:rsid w:val="00101425"/>
    <w:rsid w:val="00101DBF"/>
    <w:rsid w:val="0010249B"/>
    <w:rsid w:val="001039B8"/>
    <w:rsid w:val="00104612"/>
    <w:rsid w:val="00104686"/>
    <w:rsid w:val="00105438"/>
    <w:rsid w:val="00106581"/>
    <w:rsid w:val="00107592"/>
    <w:rsid w:val="001101AD"/>
    <w:rsid w:val="00110E0A"/>
    <w:rsid w:val="00111C62"/>
    <w:rsid w:val="00112159"/>
    <w:rsid w:val="00112B49"/>
    <w:rsid w:val="00112C38"/>
    <w:rsid w:val="00112F44"/>
    <w:rsid w:val="001149E1"/>
    <w:rsid w:val="001150DF"/>
    <w:rsid w:val="001175EA"/>
    <w:rsid w:val="00120439"/>
    <w:rsid w:val="00120F28"/>
    <w:rsid w:val="001216EE"/>
    <w:rsid w:val="0012171B"/>
    <w:rsid w:val="00121771"/>
    <w:rsid w:val="00121FEF"/>
    <w:rsid w:val="00122AD7"/>
    <w:rsid w:val="00122F35"/>
    <w:rsid w:val="00123C0D"/>
    <w:rsid w:val="0012525B"/>
    <w:rsid w:val="0012580B"/>
    <w:rsid w:val="00126242"/>
    <w:rsid w:val="00126950"/>
    <w:rsid w:val="00127C64"/>
    <w:rsid w:val="00130384"/>
    <w:rsid w:val="0013057A"/>
    <w:rsid w:val="0013097C"/>
    <w:rsid w:val="001309F5"/>
    <w:rsid w:val="00130CBE"/>
    <w:rsid w:val="00130D63"/>
    <w:rsid w:val="00130DEB"/>
    <w:rsid w:val="00132387"/>
    <w:rsid w:val="00132464"/>
    <w:rsid w:val="0013328E"/>
    <w:rsid w:val="001332F1"/>
    <w:rsid w:val="00133756"/>
    <w:rsid w:val="00133F77"/>
    <w:rsid w:val="00134922"/>
    <w:rsid w:val="00135E6C"/>
    <w:rsid w:val="001365A8"/>
    <w:rsid w:val="00136A7C"/>
    <w:rsid w:val="0013720D"/>
    <w:rsid w:val="00137CC5"/>
    <w:rsid w:val="001402B2"/>
    <w:rsid w:val="00141E3E"/>
    <w:rsid w:val="00142330"/>
    <w:rsid w:val="0014295B"/>
    <w:rsid w:val="00142B70"/>
    <w:rsid w:val="0014328B"/>
    <w:rsid w:val="001434EE"/>
    <w:rsid w:val="001452FF"/>
    <w:rsid w:val="00145DA2"/>
    <w:rsid w:val="0014772E"/>
    <w:rsid w:val="00147F5F"/>
    <w:rsid w:val="00150866"/>
    <w:rsid w:val="00150EFF"/>
    <w:rsid w:val="00152639"/>
    <w:rsid w:val="00152963"/>
    <w:rsid w:val="00152A99"/>
    <w:rsid w:val="0015315F"/>
    <w:rsid w:val="00153337"/>
    <w:rsid w:val="00153E99"/>
    <w:rsid w:val="0015656C"/>
    <w:rsid w:val="00157086"/>
    <w:rsid w:val="001576F7"/>
    <w:rsid w:val="00160147"/>
    <w:rsid w:val="001608CA"/>
    <w:rsid w:val="0016155B"/>
    <w:rsid w:val="0016165A"/>
    <w:rsid w:val="0016195B"/>
    <w:rsid w:val="00162C91"/>
    <w:rsid w:val="00163F0A"/>
    <w:rsid w:val="0016416E"/>
    <w:rsid w:val="0016470E"/>
    <w:rsid w:val="001654C6"/>
    <w:rsid w:val="00166BA9"/>
    <w:rsid w:val="00167627"/>
    <w:rsid w:val="0017052A"/>
    <w:rsid w:val="001709FA"/>
    <w:rsid w:val="00170A1D"/>
    <w:rsid w:val="00170A75"/>
    <w:rsid w:val="00173594"/>
    <w:rsid w:val="00173A16"/>
    <w:rsid w:val="0017478D"/>
    <w:rsid w:val="00180CC0"/>
    <w:rsid w:val="00181B99"/>
    <w:rsid w:val="00182102"/>
    <w:rsid w:val="0018260E"/>
    <w:rsid w:val="0018372C"/>
    <w:rsid w:val="00183E3D"/>
    <w:rsid w:val="00183F59"/>
    <w:rsid w:val="00184015"/>
    <w:rsid w:val="00185934"/>
    <w:rsid w:val="00185A50"/>
    <w:rsid w:val="00185ECC"/>
    <w:rsid w:val="0018672C"/>
    <w:rsid w:val="001870DB"/>
    <w:rsid w:val="001873C3"/>
    <w:rsid w:val="0018760D"/>
    <w:rsid w:val="00187A3E"/>
    <w:rsid w:val="00187BE8"/>
    <w:rsid w:val="00187ED6"/>
    <w:rsid w:val="001902C9"/>
    <w:rsid w:val="001904FF"/>
    <w:rsid w:val="0019052D"/>
    <w:rsid w:val="00190A8D"/>
    <w:rsid w:val="001914FC"/>
    <w:rsid w:val="00192783"/>
    <w:rsid w:val="00192F3F"/>
    <w:rsid w:val="00193FEB"/>
    <w:rsid w:val="0019425F"/>
    <w:rsid w:val="00194465"/>
    <w:rsid w:val="0019491A"/>
    <w:rsid w:val="00195726"/>
    <w:rsid w:val="001959BF"/>
    <w:rsid w:val="00195FFD"/>
    <w:rsid w:val="00196ED1"/>
    <w:rsid w:val="00197D77"/>
    <w:rsid w:val="001A078B"/>
    <w:rsid w:val="001A1771"/>
    <w:rsid w:val="001A2036"/>
    <w:rsid w:val="001A301A"/>
    <w:rsid w:val="001A3B9A"/>
    <w:rsid w:val="001A3F3F"/>
    <w:rsid w:val="001A7619"/>
    <w:rsid w:val="001B0025"/>
    <w:rsid w:val="001B05EB"/>
    <w:rsid w:val="001B19B5"/>
    <w:rsid w:val="001B1B2F"/>
    <w:rsid w:val="001B1C04"/>
    <w:rsid w:val="001B214A"/>
    <w:rsid w:val="001B233D"/>
    <w:rsid w:val="001B3150"/>
    <w:rsid w:val="001B34B8"/>
    <w:rsid w:val="001B38DF"/>
    <w:rsid w:val="001B3E30"/>
    <w:rsid w:val="001B3EE3"/>
    <w:rsid w:val="001B40B8"/>
    <w:rsid w:val="001B499D"/>
    <w:rsid w:val="001B5184"/>
    <w:rsid w:val="001B5334"/>
    <w:rsid w:val="001B689E"/>
    <w:rsid w:val="001B69F2"/>
    <w:rsid w:val="001B739C"/>
    <w:rsid w:val="001B786F"/>
    <w:rsid w:val="001C0F57"/>
    <w:rsid w:val="001C13ED"/>
    <w:rsid w:val="001C1471"/>
    <w:rsid w:val="001C163F"/>
    <w:rsid w:val="001C1C48"/>
    <w:rsid w:val="001C1E7A"/>
    <w:rsid w:val="001C20FE"/>
    <w:rsid w:val="001C295B"/>
    <w:rsid w:val="001C3A6A"/>
    <w:rsid w:val="001C3F11"/>
    <w:rsid w:val="001C4658"/>
    <w:rsid w:val="001C4913"/>
    <w:rsid w:val="001C4BA8"/>
    <w:rsid w:val="001C5E52"/>
    <w:rsid w:val="001C600F"/>
    <w:rsid w:val="001C605A"/>
    <w:rsid w:val="001D05A0"/>
    <w:rsid w:val="001D0F75"/>
    <w:rsid w:val="001D0F86"/>
    <w:rsid w:val="001D18BA"/>
    <w:rsid w:val="001D1C7F"/>
    <w:rsid w:val="001D2CA7"/>
    <w:rsid w:val="001D2D55"/>
    <w:rsid w:val="001D3350"/>
    <w:rsid w:val="001D4070"/>
    <w:rsid w:val="001D4C07"/>
    <w:rsid w:val="001D5256"/>
    <w:rsid w:val="001D5409"/>
    <w:rsid w:val="001D5609"/>
    <w:rsid w:val="001D5FF6"/>
    <w:rsid w:val="001D6397"/>
    <w:rsid w:val="001D6887"/>
    <w:rsid w:val="001D6FBD"/>
    <w:rsid w:val="001D75F4"/>
    <w:rsid w:val="001D791D"/>
    <w:rsid w:val="001E075E"/>
    <w:rsid w:val="001E0DD8"/>
    <w:rsid w:val="001E1503"/>
    <w:rsid w:val="001E1DAD"/>
    <w:rsid w:val="001E20DD"/>
    <w:rsid w:val="001E293B"/>
    <w:rsid w:val="001E4F4F"/>
    <w:rsid w:val="001E52E6"/>
    <w:rsid w:val="001E5ADF"/>
    <w:rsid w:val="001E65B6"/>
    <w:rsid w:val="001E749E"/>
    <w:rsid w:val="001E7B1C"/>
    <w:rsid w:val="001F174D"/>
    <w:rsid w:val="001F2794"/>
    <w:rsid w:val="001F3056"/>
    <w:rsid w:val="001F4037"/>
    <w:rsid w:val="001F4CA1"/>
    <w:rsid w:val="001F64A4"/>
    <w:rsid w:val="001F78D1"/>
    <w:rsid w:val="00201796"/>
    <w:rsid w:val="00201929"/>
    <w:rsid w:val="00202A9D"/>
    <w:rsid w:val="00204FE3"/>
    <w:rsid w:val="0020500E"/>
    <w:rsid w:val="002063DF"/>
    <w:rsid w:val="00206AEF"/>
    <w:rsid w:val="00206D1C"/>
    <w:rsid w:val="00207212"/>
    <w:rsid w:val="0020745B"/>
    <w:rsid w:val="0020758B"/>
    <w:rsid w:val="002101E4"/>
    <w:rsid w:val="00211134"/>
    <w:rsid w:val="0021130A"/>
    <w:rsid w:val="00211D36"/>
    <w:rsid w:val="0021438A"/>
    <w:rsid w:val="00214C5D"/>
    <w:rsid w:val="002163A2"/>
    <w:rsid w:val="0021775D"/>
    <w:rsid w:val="00217C70"/>
    <w:rsid w:val="00220472"/>
    <w:rsid w:val="002210DC"/>
    <w:rsid w:val="002211B1"/>
    <w:rsid w:val="00221F34"/>
    <w:rsid w:val="00222CF9"/>
    <w:rsid w:val="00223850"/>
    <w:rsid w:val="00224B6E"/>
    <w:rsid w:val="00225322"/>
    <w:rsid w:val="002256CA"/>
    <w:rsid w:val="00225BD6"/>
    <w:rsid w:val="002265B8"/>
    <w:rsid w:val="002266DB"/>
    <w:rsid w:val="00226F76"/>
    <w:rsid w:val="002274C0"/>
    <w:rsid w:val="002300D6"/>
    <w:rsid w:val="00230265"/>
    <w:rsid w:val="00230325"/>
    <w:rsid w:val="00230C8C"/>
    <w:rsid w:val="00231AC7"/>
    <w:rsid w:val="00231F42"/>
    <w:rsid w:val="00232129"/>
    <w:rsid w:val="00232A7D"/>
    <w:rsid w:val="00232BED"/>
    <w:rsid w:val="00233123"/>
    <w:rsid w:val="002340F2"/>
    <w:rsid w:val="002345A8"/>
    <w:rsid w:val="002354A8"/>
    <w:rsid w:val="00235DA1"/>
    <w:rsid w:val="00235F95"/>
    <w:rsid w:val="00237552"/>
    <w:rsid w:val="00240A11"/>
    <w:rsid w:val="00240F95"/>
    <w:rsid w:val="00241AFC"/>
    <w:rsid w:val="00241EBD"/>
    <w:rsid w:val="00242A02"/>
    <w:rsid w:val="00245081"/>
    <w:rsid w:val="00245D74"/>
    <w:rsid w:val="002469D0"/>
    <w:rsid w:val="0024737D"/>
    <w:rsid w:val="00247A15"/>
    <w:rsid w:val="002500B3"/>
    <w:rsid w:val="00250BFB"/>
    <w:rsid w:val="002513F5"/>
    <w:rsid w:val="0025214B"/>
    <w:rsid w:val="00252235"/>
    <w:rsid w:val="0025285E"/>
    <w:rsid w:val="00253483"/>
    <w:rsid w:val="00253607"/>
    <w:rsid w:val="00253F99"/>
    <w:rsid w:val="00255257"/>
    <w:rsid w:val="00255A95"/>
    <w:rsid w:val="00255D71"/>
    <w:rsid w:val="00256762"/>
    <w:rsid w:val="00256A2D"/>
    <w:rsid w:val="00261341"/>
    <w:rsid w:val="0026168B"/>
    <w:rsid w:val="00263F60"/>
    <w:rsid w:val="00264CAC"/>
    <w:rsid w:val="00265400"/>
    <w:rsid w:val="002661A3"/>
    <w:rsid w:val="00266B60"/>
    <w:rsid w:val="00267D9B"/>
    <w:rsid w:val="0027045A"/>
    <w:rsid w:val="002705E2"/>
    <w:rsid w:val="002708BB"/>
    <w:rsid w:val="00271958"/>
    <w:rsid w:val="00272073"/>
    <w:rsid w:val="002728C6"/>
    <w:rsid w:val="00272F2E"/>
    <w:rsid w:val="002737DC"/>
    <w:rsid w:val="00274BD6"/>
    <w:rsid w:val="00276184"/>
    <w:rsid w:val="0027649D"/>
    <w:rsid w:val="002764E3"/>
    <w:rsid w:val="0027688E"/>
    <w:rsid w:val="00276CAA"/>
    <w:rsid w:val="002772A2"/>
    <w:rsid w:val="0028367A"/>
    <w:rsid w:val="002848BE"/>
    <w:rsid w:val="00284C50"/>
    <w:rsid w:val="0028525B"/>
    <w:rsid w:val="002857A9"/>
    <w:rsid w:val="0028742F"/>
    <w:rsid w:val="002905ED"/>
    <w:rsid w:val="00290CA3"/>
    <w:rsid w:val="00291A52"/>
    <w:rsid w:val="00293F16"/>
    <w:rsid w:val="002956DC"/>
    <w:rsid w:val="00295A88"/>
    <w:rsid w:val="002965F7"/>
    <w:rsid w:val="0029689A"/>
    <w:rsid w:val="0029758F"/>
    <w:rsid w:val="00297AB3"/>
    <w:rsid w:val="00297E8F"/>
    <w:rsid w:val="00297EEA"/>
    <w:rsid w:val="002A0238"/>
    <w:rsid w:val="002A15D5"/>
    <w:rsid w:val="002A2097"/>
    <w:rsid w:val="002A3BBC"/>
    <w:rsid w:val="002A42CA"/>
    <w:rsid w:val="002A43D9"/>
    <w:rsid w:val="002A4C22"/>
    <w:rsid w:val="002A50DF"/>
    <w:rsid w:val="002A5116"/>
    <w:rsid w:val="002A56FC"/>
    <w:rsid w:val="002A57BC"/>
    <w:rsid w:val="002A63DF"/>
    <w:rsid w:val="002A72A7"/>
    <w:rsid w:val="002B2926"/>
    <w:rsid w:val="002B336A"/>
    <w:rsid w:val="002B35BE"/>
    <w:rsid w:val="002B3F5C"/>
    <w:rsid w:val="002B48AF"/>
    <w:rsid w:val="002B4B3C"/>
    <w:rsid w:val="002B5360"/>
    <w:rsid w:val="002B6A8B"/>
    <w:rsid w:val="002B6B36"/>
    <w:rsid w:val="002B7C3C"/>
    <w:rsid w:val="002C0A19"/>
    <w:rsid w:val="002C0BBF"/>
    <w:rsid w:val="002C0E49"/>
    <w:rsid w:val="002C134D"/>
    <w:rsid w:val="002C201D"/>
    <w:rsid w:val="002C22EC"/>
    <w:rsid w:val="002C2D5E"/>
    <w:rsid w:val="002C367C"/>
    <w:rsid w:val="002C56A6"/>
    <w:rsid w:val="002C5CC2"/>
    <w:rsid w:val="002C6573"/>
    <w:rsid w:val="002C6A81"/>
    <w:rsid w:val="002C76F8"/>
    <w:rsid w:val="002C7758"/>
    <w:rsid w:val="002D0BE5"/>
    <w:rsid w:val="002D0E14"/>
    <w:rsid w:val="002D399A"/>
    <w:rsid w:val="002D3C49"/>
    <w:rsid w:val="002D5F1B"/>
    <w:rsid w:val="002D78D3"/>
    <w:rsid w:val="002D7FBA"/>
    <w:rsid w:val="002E01DA"/>
    <w:rsid w:val="002E07A0"/>
    <w:rsid w:val="002E0B4A"/>
    <w:rsid w:val="002E0E28"/>
    <w:rsid w:val="002E1047"/>
    <w:rsid w:val="002E1626"/>
    <w:rsid w:val="002E2152"/>
    <w:rsid w:val="002E2780"/>
    <w:rsid w:val="002E2F36"/>
    <w:rsid w:val="002E3210"/>
    <w:rsid w:val="002E3EFA"/>
    <w:rsid w:val="002E48E5"/>
    <w:rsid w:val="002E5B4F"/>
    <w:rsid w:val="002E6321"/>
    <w:rsid w:val="002E69BE"/>
    <w:rsid w:val="002E70C6"/>
    <w:rsid w:val="002F0D1E"/>
    <w:rsid w:val="002F0D87"/>
    <w:rsid w:val="002F10AB"/>
    <w:rsid w:val="002F1466"/>
    <w:rsid w:val="002F17D5"/>
    <w:rsid w:val="002F23AC"/>
    <w:rsid w:val="002F271A"/>
    <w:rsid w:val="002F2878"/>
    <w:rsid w:val="002F5312"/>
    <w:rsid w:val="002F5926"/>
    <w:rsid w:val="002F5AAC"/>
    <w:rsid w:val="002F636F"/>
    <w:rsid w:val="002F6C94"/>
    <w:rsid w:val="002F6E01"/>
    <w:rsid w:val="002F7054"/>
    <w:rsid w:val="002F7551"/>
    <w:rsid w:val="00301305"/>
    <w:rsid w:val="00301CF3"/>
    <w:rsid w:val="00302370"/>
    <w:rsid w:val="0030252B"/>
    <w:rsid w:val="003025AE"/>
    <w:rsid w:val="0030264F"/>
    <w:rsid w:val="00302C40"/>
    <w:rsid w:val="00303C2C"/>
    <w:rsid w:val="00303D57"/>
    <w:rsid w:val="00304066"/>
    <w:rsid w:val="00304611"/>
    <w:rsid w:val="0030614D"/>
    <w:rsid w:val="003068E9"/>
    <w:rsid w:val="003102CE"/>
    <w:rsid w:val="00310A4C"/>
    <w:rsid w:val="00310D61"/>
    <w:rsid w:val="0031395F"/>
    <w:rsid w:val="00314842"/>
    <w:rsid w:val="00315048"/>
    <w:rsid w:val="00315412"/>
    <w:rsid w:val="003163FF"/>
    <w:rsid w:val="00316A28"/>
    <w:rsid w:val="00316BA9"/>
    <w:rsid w:val="00317C14"/>
    <w:rsid w:val="00321202"/>
    <w:rsid w:val="0032244E"/>
    <w:rsid w:val="003231CE"/>
    <w:rsid w:val="003232A3"/>
    <w:rsid w:val="003232D5"/>
    <w:rsid w:val="003234B8"/>
    <w:rsid w:val="003239E8"/>
    <w:rsid w:val="003244C1"/>
    <w:rsid w:val="00324880"/>
    <w:rsid w:val="00324E54"/>
    <w:rsid w:val="0032529A"/>
    <w:rsid w:val="00325389"/>
    <w:rsid w:val="0032554F"/>
    <w:rsid w:val="00325776"/>
    <w:rsid w:val="00325EF8"/>
    <w:rsid w:val="00326249"/>
    <w:rsid w:val="003269EA"/>
    <w:rsid w:val="00326B31"/>
    <w:rsid w:val="003303F6"/>
    <w:rsid w:val="00331446"/>
    <w:rsid w:val="003338C5"/>
    <w:rsid w:val="00333A01"/>
    <w:rsid w:val="00333B89"/>
    <w:rsid w:val="003342B2"/>
    <w:rsid w:val="003362A1"/>
    <w:rsid w:val="00336896"/>
    <w:rsid w:val="00336DAE"/>
    <w:rsid w:val="00340C4F"/>
    <w:rsid w:val="0034140F"/>
    <w:rsid w:val="00342070"/>
    <w:rsid w:val="00342533"/>
    <w:rsid w:val="00342C88"/>
    <w:rsid w:val="00343696"/>
    <w:rsid w:val="0034387F"/>
    <w:rsid w:val="0034393D"/>
    <w:rsid w:val="00343BDD"/>
    <w:rsid w:val="00343C25"/>
    <w:rsid w:val="00343CE1"/>
    <w:rsid w:val="0034461F"/>
    <w:rsid w:val="00345A44"/>
    <w:rsid w:val="00347E3C"/>
    <w:rsid w:val="00350A4A"/>
    <w:rsid w:val="00351FDC"/>
    <w:rsid w:val="003525B7"/>
    <w:rsid w:val="00352988"/>
    <w:rsid w:val="00352D62"/>
    <w:rsid w:val="00352E3E"/>
    <w:rsid w:val="00354EBE"/>
    <w:rsid w:val="0035585D"/>
    <w:rsid w:val="00355E9D"/>
    <w:rsid w:val="00356609"/>
    <w:rsid w:val="003604DB"/>
    <w:rsid w:val="003610F5"/>
    <w:rsid w:val="00361364"/>
    <w:rsid w:val="00361CB1"/>
    <w:rsid w:val="00361E59"/>
    <w:rsid w:val="00362BB1"/>
    <w:rsid w:val="003647FE"/>
    <w:rsid w:val="00366967"/>
    <w:rsid w:val="00367D04"/>
    <w:rsid w:val="00370A25"/>
    <w:rsid w:val="00370E3F"/>
    <w:rsid w:val="00371499"/>
    <w:rsid w:val="00371A70"/>
    <w:rsid w:val="003720E8"/>
    <w:rsid w:val="00372242"/>
    <w:rsid w:val="00372B1E"/>
    <w:rsid w:val="0037408F"/>
    <w:rsid w:val="0037671D"/>
    <w:rsid w:val="0037731B"/>
    <w:rsid w:val="003778F8"/>
    <w:rsid w:val="00380079"/>
    <w:rsid w:val="0038131A"/>
    <w:rsid w:val="00381A0E"/>
    <w:rsid w:val="00381BF2"/>
    <w:rsid w:val="00381CC4"/>
    <w:rsid w:val="003825B9"/>
    <w:rsid w:val="00383563"/>
    <w:rsid w:val="00383C66"/>
    <w:rsid w:val="00384504"/>
    <w:rsid w:val="003846D9"/>
    <w:rsid w:val="00384C2A"/>
    <w:rsid w:val="00385FF5"/>
    <w:rsid w:val="00387AF1"/>
    <w:rsid w:val="00390610"/>
    <w:rsid w:val="003919E3"/>
    <w:rsid w:val="00391BA9"/>
    <w:rsid w:val="00391CBD"/>
    <w:rsid w:val="00391E9B"/>
    <w:rsid w:val="003936F8"/>
    <w:rsid w:val="00393C27"/>
    <w:rsid w:val="0039481D"/>
    <w:rsid w:val="00396A0D"/>
    <w:rsid w:val="00397009"/>
    <w:rsid w:val="003979D4"/>
    <w:rsid w:val="003A078B"/>
    <w:rsid w:val="003A098D"/>
    <w:rsid w:val="003A16FD"/>
    <w:rsid w:val="003A1A08"/>
    <w:rsid w:val="003A255D"/>
    <w:rsid w:val="003A39E8"/>
    <w:rsid w:val="003A3AFA"/>
    <w:rsid w:val="003A3CDC"/>
    <w:rsid w:val="003A4715"/>
    <w:rsid w:val="003A510E"/>
    <w:rsid w:val="003A621C"/>
    <w:rsid w:val="003A6CCF"/>
    <w:rsid w:val="003A74BC"/>
    <w:rsid w:val="003A7527"/>
    <w:rsid w:val="003A790D"/>
    <w:rsid w:val="003A7E94"/>
    <w:rsid w:val="003B0880"/>
    <w:rsid w:val="003B0C95"/>
    <w:rsid w:val="003B1271"/>
    <w:rsid w:val="003B127E"/>
    <w:rsid w:val="003B1633"/>
    <w:rsid w:val="003B1DB4"/>
    <w:rsid w:val="003B1E26"/>
    <w:rsid w:val="003B2766"/>
    <w:rsid w:val="003B2FD8"/>
    <w:rsid w:val="003B4057"/>
    <w:rsid w:val="003B47CD"/>
    <w:rsid w:val="003B5931"/>
    <w:rsid w:val="003B62DD"/>
    <w:rsid w:val="003C0A66"/>
    <w:rsid w:val="003C1130"/>
    <w:rsid w:val="003C17A3"/>
    <w:rsid w:val="003C2196"/>
    <w:rsid w:val="003C24FC"/>
    <w:rsid w:val="003C26DE"/>
    <w:rsid w:val="003C283C"/>
    <w:rsid w:val="003C58F1"/>
    <w:rsid w:val="003C68DB"/>
    <w:rsid w:val="003D15FA"/>
    <w:rsid w:val="003D232F"/>
    <w:rsid w:val="003D2939"/>
    <w:rsid w:val="003D36A3"/>
    <w:rsid w:val="003D36E5"/>
    <w:rsid w:val="003D40C5"/>
    <w:rsid w:val="003D4773"/>
    <w:rsid w:val="003D4BF5"/>
    <w:rsid w:val="003D52D2"/>
    <w:rsid w:val="003D53FC"/>
    <w:rsid w:val="003D5FD4"/>
    <w:rsid w:val="003D714F"/>
    <w:rsid w:val="003D7217"/>
    <w:rsid w:val="003D797D"/>
    <w:rsid w:val="003E02FE"/>
    <w:rsid w:val="003E0AEE"/>
    <w:rsid w:val="003E0BC6"/>
    <w:rsid w:val="003E0E20"/>
    <w:rsid w:val="003E1160"/>
    <w:rsid w:val="003E243B"/>
    <w:rsid w:val="003E30B8"/>
    <w:rsid w:val="003E3449"/>
    <w:rsid w:val="003E3742"/>
    <w:rsid w:val="003E41B1"/>
    <w:rsid w:val="003E4256"/>
    <w:rsid w:val="003E4F49"/>
    <w:rsid w:val="003E52DE"/>
    <w:rsid w:val="003E6817"/>
    <w:rsid w:val="003E71FF"/>
    <w:rsid w:val="003F15F9"/>
    <w:rsid w:val="003F1CF7"/>
    <w:rsid w:val="003F28D0"/>
    <w:rsid w:val="003F2B7F"/>
    <w:rsid w:val="003F33D8"/>
    <w:rsid w:val="003F3E64"/>
    <w:rsid w:val="003F4513"/>
    <w:rsid w:val="003F45B5"/>
    <w:rsid w:val="003F4D32"/>
    <w:rsid w:val="003F60AB"/>
    <w:rsid w:val="00400725"/>
    <w:rsid w:val="0040094C"/>
    <w:rsid w:val="00401480"/>
    <w:rsid w:val="004014D3"/>
    <w:rsid w:val="004028E8"/>
    <w:rsid w:val="00402B7F"/>
    <w:rsid w:val="00404A00"/>
    <w:rsid w:val="00405830"/>
    <w:rsid w:val="004064DC"/>
    <w:rsid w:val="0040662C"/>
    <w:rsid w:val="00407BD7"/>
    <w:rsid w:val="0041126F"/>
    <w:rsid w:val="004116BB"/>
    <w:rsid w:val="00411A95"/>
    <w:rsid w:val="00411B7F"/>
    <w:rsid w:val="00412796"/>
    <w:rsid w:val="0041305E"/>
    <w:rsid w:val="00415229"/>
    <w:rsid w:val="00415764"/>
    <w:rsid w:val="00415824"/>
    <w:rsid w:val="00415E1B"/>
    <w:rsid w:val="00416335"/>
    <w:rsid w:val="004164A2"/>
    <w:rsid w:val="00416A23"/>
    <w:rsid w:val="00420917"/>
    <w:rsid w:val="00421008"/>
    <w:rsid w:val="00422793"/>
    <w:rsid w:val="004227BB"/>
    <w:rsid w:val="00422825"/>
    <w:rsid w:val="00423B57"/>
    <w:rsid w:val="00424E23"/>
    <w:rsid w:val="0042582A"/>
    <w:rsid w:val="004259A4"/>
    <w:rsid w:val="00425C1D"/>
    <w:rsid w:val="00425F91"/>
    <w:rsid w:val="004261DF"/>
    <w:rsid w:val="00426670"/>
    <w:rsid w:val="00426902"/>
    <w:rsid w:val="00426D04"/>
    <w:rsid w:val="00430A00"/>
    <w:rsid w:val="00430C0D"/>
    <w:rsid w:val="004330F5"/>
    <w:rsid w:val="004335DE"/>
    <w:rsid w:val="00434A02"/>
    <w:rsid w:val="00434A13"/>
    <w:rsid w:val="00435174"/>
    <w:rsid w:val="00436922"/>
    <w:rsid w:val="0044128B"/>
    <w:rsid w:val="004412E8"/>
    <w:rsid w:val="004415DA"/>
    <w:rsid w:val="00442104"/>
    <w:rsid w:val="00442200"/>
    <w:rsid w:val="004428C3"/>
    <w:rsid w:val="004430B1"/>
    <w:rsid w:val="0044594E"/>
    <w:rsid w:val="00445A4D"/>
    <w:rsid w:val="00446359"/>
    <w:rsid w:val="00447523"/>
    <w:rsid w:val="00447F03"/>
    <w:rsid w:val="00447F87"/>
    <w:rsid w:val="00451C20"/>
    <w:rsid w:val="00451DAB"/>
    <w:rsid w:val="004524FD"/>
    <w:rsid w:val="00452BD1"/>
    <w:rsid w:val="00452DBE"/>
    <w:rsid w:val="00452DD6"/>
    <w:rsid w:val="00453574"/>
    <w:rsid w:val="004538E6"/>
    <w:rsid w:val="0045410B"/>
    <w:rsid w:val="00454FEB"/>
    <w:rsid w:val="004550D1"/>
    <w:rsid w:val="00456438"/>
    <w:rsid w:val="004568E8"/>
    <w:rsid w:val="00456B5F"/>
    <w:rsid w:val="00456C4C"/>
    <w:rsid w:val="00456E92"/>
    <w:rsid w:val="004604FA"/>
    <w:rsid w:val="004607C2"/>
    <w:rsid w:val="004613E3"/>
    <w:rsid w:val="004618BE"/>
    <w:rsid w:val="004620BE"/>
    <w:rsid w:val="004632C7"/>
    <w:rsid w:val="004637CB"/>
    <w:rsid w:val="00465CA3"/>
    <w:rsid w:val="0046622C"/>
    <w:rsid w:val="0046720A"/>
    <w:rsid w:val="00470719"/>
    <w:rsid w:val="00470CEA"/>
    <w:rsid w:val="00470D6B"/>
    <w:rsid w:val="00471DC0"/>
    <w:rsid w:val="00471EA8"/>
    <w:rsid w:val="00472B46"/>
    <w:rsid w:val="00472CFB"/>
    <w:rsid w:val="004736DA"/>
    <w:rsid w:val="00473DA0"/>
    <w:rsid w:val="00474AA1"/>
    <w:rsid w:val="00474C0B"/>
    <w:rsid w:val="00476703"/>
    <w:rsid w:val="004772E0"/>
    <w:rsid w:val="00480F73"/>
    <w:rsid w:val="00480FC1"/>
    <w:rsid w:val="0048148B"/>
    <w:rsid w:val="00482892"/>
    <w:rsid w:val="004828DE"/>
    <w:rsid w:val="0048336E"/>
    <w:rsid w:val="004843CA"/>
    <w:rsid w:val="0048521E"/>
    <w:rsid w:val="0048559B"/>
    <w:rsid w:val="004858CF"/>
    <w:rsid w:val="00486998"/>
    <w:rsid w:val="004869A1"/>
    <w:rsid w:val="00486D35"/>
    <w:rsid w:val="004878FD"/>
    <w:rsid w:val="00490737"/>
    <w:rsid w:val="004908E4"/>
    <w:rsid w:val="004909A4"/>
    <w:rsid w:val="00490CC4"/>
    <w:rsid w:val="004915BC"/>
    <w:rsid w:val="004916B8"/>
    <w:rsid w:val="00491AE1"/>
    <w:rsid w:val="00491F53"/>
    <w:rsid w:val="00492358"/>
    <w:rsid w:val="0049307D"/>
    <w:rsid w:val="00494421"/>
    <w:rsid w:val="00494694"/>
    <w:rsid w:val="00494A4E"/>
    <w:rsid w:val="004954F8"/>
    <w:rsid w:val="00495FEF"/>
    <w:rsid w:val="00497080"/>
    <w:rsid w:val="0049770D"/>
    <w:rsid w:val="0049799B"/>
    <w:rsid w:val="00497E71"/>
    <w:rsid w:val="004A0395"/>
    <w:rsid w:val="004A1059"/>
    <w:rsid w:val="004A10BF"/>
    <w:rsid w:val="004A1F09"/>
    <w:rsid w:val="004A24D1"/>
    <w:rsid w:val="004A2BF3"/>
    <w:rsid w:val="004A3902"/>
    <w:rsid w:val="004A3AFF"/>
    <w:rsid w:val="004A4276"/>
    <w:rsid w:val="004A4EEC"/>
    <w:rsid w:val="004A65B6"/>
    <w:rsid w:val="004A67C7"/>
    <w:rsid w:val="004A6C25"/>
    <w:rsid w:val="004A737C"/>
    <w:rsid w:val="004A752D"/>
    <w:rsid w:val="004A7E0E"/>
    <w:rsid w:val="004B02AA"/>
    <w:rsid w:val="004B0683"/>
    <w:rsid w:val="004B0CF1"/>
    <w:rsid w:val="004B1025"/>
    <w:rsid w:val="004B1B13"/>
    <w:rsid w:val="004B233A"/>
    <w:rsid w:val="004B3EB0"/>
    <w:rsid w:val="004B3F12"/>
    <w:rsid w:val="004B4749"/>
    <w:rsid w:val="004B5179"/>
    <w:rsid w:val="004B5842"/>
    <w:rsid w:val="004B5AE6"/>
    <w:rsid w:val="004B5E57"/>
    <w:rsid w:val="004B601A"/>
    <w:rsid w:val="004B6701"/>
    <w:rsid w:val="004B682E"/>
    <w:rsid w:val="004B6C54"/>
    <w:rsid w:val="004B7939"/>
    <w:rsid w:val="004C0D46"/>
    <w:rsid w:val="004C1038"/>
    <w:rsid w:val="004C19C3"/>
    <w:rsid w:val="004C1C1B"/>
    <w:rsid w:val="004C2AA2"/>
    <w:rsid w:val="004C2D31"/>
    <w:rsid w:val="004C45D1"/>
    <w:rsid w:val="004C533D"/>
    <w:rsid w:val="004C577D"/>
    <w:rsid w:val="004C68CC"/>
    <w:rsid w:val="004C7206"/>
    <w:rsid w:val="004C793B"/>
    <w:rsid w:val="004D0FEE"/>
    <w:rsid w:val="004D19C4"/>
    <w:rsid w:val="004D2662"/>
    <w:rsid w:val="004D2F75"/>
    <w:rsid w:val="004D3C2F"/>
    <w:rsid w:val="004D4D6D"/>
    <w:rsid w:val="004D65A5"/>
    <w:rsid w:val="004D6E07"/>
    <w:rsid w:val="004D71D8"/>
    <w:rsid w:val="004D7219"/>
    <w:rsid w:val="004D7736"/>
    <w:rsid w:val="004E24C0"/>
    <w:rsid w:val="004E325D"/>
    <w:rsid w:val="004E4CFD"/>
    <w:rsid w:val="004E56C0"/>
    <w:rsid w:val="004E58F4"/>
    <w:rsid w:val="004E5918"/>
    <w:rsid w:val="004E6221"/>
    <w:rsid w:val="004E644F"/>
    <w:rsid w:val="004E6558"/>
    <w:rsid w:val="004E7203"/>
    <w:rsid w:val="004E723D"/>
    <w:rsid w:val="004E768C"/>
    <w:rsid w:val="004E7987"/>
    <w:rsid w:val="004E7BFA"/>
    <w:rsid w:val="004E7E0D"/>
    <w:rsid w:val="004E7E2B"/>
    <w:rsid w:val="004F0200"/>
    <w:rsid w:val="004F0842"/>
    <w:rsid w:val="004F0DC3"/>
    <w:rsid w:val="004F0F1D"/>
    <w:rsid w:val="004F1B4B"/>
    <w:rsid w:val="004F1B6F"/>
    <w:rsid w:val="004F26F8"/>
    <w:rsid w:val="004F27A9"/>
    <w:rsid w:val="004F2961"/>
    <w:rsid w:val="004F2EDB"/>
    <w:rsid w:val="004F30BB"/>
    <w:rsid w:val="004F49E1"/>
    <w:rsid w:val="004F4E85"/>
    <w:rsid w:val="004F52D8"/>
    <w:rsid w:val="004F56BE"/>
    <w:rsid w:val="004F583F"/>
    <w:rsid w:val="004F6696"/>
    <w:rsid w:val="004F6971"/>
    <w:rsid w:val="004F72DE"/>
    <w:rsid w:val="004F79FC"/>
    <w:rsid w:val="00500038"/>
    <w:rsid w:val="005002B6"/>
    <w:rsid w:val="0050054E"/>
    <w:rsid w:val="00500CDC"/>
    <w:rsid w:val="005013EC"/>
    <w:rsid w:val="00502238"/>
    <w:rsid w:val="00503991"/>
    <w:rsid w:val="0050482A"/>
    <w:rsid w:val="00504A56"/>
    <w:rsid w:val="005054C4"/>
    <w:rsid w:val="00505991"/>
    <w:rsid w:val="005062FB"/>
    <w:rsid w:val="0050678A"/>
    <w:rsid w:val="00506D2A"/>
    <w:rsid w:val="00506F7E"/>
    <w:rsid w:val="005071D0"/>
    <w:rsid w:val="0051051F"/>
    <w:rsid w:val="00510E19"/>
    <w:rsid w:val="00511F37"/>
    <w:rsid w:val="005124F1"/>
    <w:rsid w:val="00512B62"/>
    <w:rsid w:val="005134C4"/>
    <w:rsid w:val="00513798"/>
    <w:rsid w:val="00514339"/>
    <w:rsid w:val="0051494F"/>
    <w:rsid w:val="00514A07"/>
    <w:rsid w:val="00514D7C"/>
    <w:rsid w:val="00516FCB"/>
    <w:rsid w:val="00517094"/>
    <w:rsid w:val="00517302"/>
    <w:rsid w:val="00517CB3"/>
    <w:rsid w:val="00520A58"/>
    <w:rsid w:val="00521207"/>
    <w:rsid w:val="00521896"/>
    <w:rsid w:val="00523227"/>
    <w:rsid w:val="00523EE6"/>
    <w:rsid w:val="00523FCA"/>
    <w:rsid w:val="00524A40"/>
    <w:rsid w:val="005254E4"/>
    <w:rsid w:val="005254EA"/>
    <w:rsid w:val="005255AB"/>
    <w:rsid w:val="00527B65"/>
    <w:rsid w:val="00527B95"/>
    <w:rsid w:val="00527E73"/>
    <w:rsid w:val="00530477"/>
    <w:rsid w:val="00530D52"/>
    <w:rsid w:val="0053100E"/>
    <w:rsid w:val="00531CCA"/>
    <w:rsid w:val="005324E9"/>
    <w:rsid w:val="00532662"/>
    <w:rsid w:val="00533C44"/>
    <w:rsid w:val="00533D59"/>
    <w:rsid w:val="00533DB7"/>
    <w:rsid w:val="00534145"/>
    <w:rsid w:val="0053575D"/>
    <w:rsid w:val="00536CC5"/>
    <w:rsid w:val="00536DC4"/>
    <w:rsid w:val="00537DA6"/>
    <w:rsid w:val="005402A3"/>
    <w:rsid w:val="00540683"/>
    <w:rsid w:val="00540AA2"/>
    <w:rsid w:val="00540C3A"/>
    <w:rsid w:val="005413D3"/>
    <w:rsid w:val="00541C6A"/>
    <w:rsid w:val="00541D8A"/>
    <w:rsid w:val="00544AF2"/>
    <w:rsid w:val="005451BC"/>
    <w:rsid w:val="00545495"/>
    <w:rsid w:val="005467D4"/>
    <w:rsid w:val="00546BE1"/>
    <w:rsid w:val="00546F03"/>
    <w:rsid w:val="00550B90"/>
    <w:rsid w:val="00551367"/>
    <w:rsid w:val="00551553"/>
    <w:rsid w:val="00551611"/>
    <w:rsid w:val="0055181A"/>
    <w:rsid w:val="00551B82"/>
    <w:rsid w:val="0055382F"/>
    <w:rsid w:val="00553C38"/>
    <w:rsid w:val="005541C0"/>
    <w:rsid w:val="005542B3"/>
    <w:rsid w:val="005547E0"/>
    <w:rsid w:val="00554AA1"/>
    <w:rsid w:val="00556275"/>
    <w:rsid w:val="005602E0"/>
    <w:rsid w:val="00560856"/>
    <w:rsid w:val="00561236"/>
    <w:rsid w:val="00561E19"/>
    <w:rsid w:val="00561EBA"/>
    <w:rsid w:val="005623C0"/>
    <w:rsid w:val="005624A2"/>
    <w:rsid w:val="005624B4"/>
    <w:rsid w:val="00562642"/>
    <w:rsid w:val="00562905"/>
    <w:rsid w:val="00563B95"/>
    <w:rsid w:val="00563F37"/>
    <w:rsid w:val="005642A1"/>
    <w:rsid w:val="00564691"/>
    <w:rsid w:val="00564A32"/>
    <w:rsid w:val="00564C12"/>
    <w:rsid w:val="00565A3A"/>
    <w:rsid w:val="005668D9"/>
    <w:rsid w:val="005670E6"/>
    <w:rsid w:val="00567CA8"/>
    <w:rsid w:val="00570DF3"/>
    <w:rsid w:val="00571005"/>
    <w:rsid w:val="0057230E"/>
    <w:rsid w:val="00572BD2"/>
    <w:rsid w:val="005734A8"/>
    <w:rsid w:val="005734BD"/>
    <w:rsid w:val="00574ADA"/>
    <w:rsid w:val="00574B86"/>
    <w:rsid w:val="00575452"/>
    <w:rsid w:val="005757DC"/>
    <w:rsid w:val="0057605E"/>
    <w:rsid w:val="00576229"/>
    <w:rsid w:val="00576401"/>
    <w:rsid w:val="005767C6"/>
    <w:rsid w:val="00576BE8"/>
    <w:rsid w:val="00580E50"/>
    <w:rsid w:val="0058124D"/>
    <w:rsid w:val="00581778"/>
    <w:rsid w:val="00581F87"/>
    <w:rsid w:val="00582E9F"/>
    <w:rsid w:val="005837B8"/>
    <w:rsid w:val="005840A1"/>
    <w:rsid w:val="0058410F"/>
    <w:rsid w:val="00584371"/>
    <w:rsid w:val="00584381"/>
    <w:rsid w:val="00584760"/>
    <w:rsid w:val="00585E4A"/>
    <w:rsid w:val="0058731A"/>
    <w:rsid w:val="00587531"/>
    <w:rsid w:val="00587DC5"/>
    <w:rsid w:val="00591B60"/>
    <w:rsid w:val="00592D5F"/>
    <w:rsid w:val="00593563"/>
    <w:rsid w:val="005938B5"/>
    <w:rsid w:val="005938D2"/>
    <w:rsid w:val="0059628B"/>
    <w:rsid w:val="00596758"/>
    <w:rsid w:val="005969A0"/>
    <w:rsid w:val="00596FCB"/>
    <w:rsid w:val="0059793A"/>
    <w:rsid w:val="005A00B2"/>
    <w:rsid w:val="005A0CAC"/>
    <w:rsid w:val="005A1910"/>
    <w:rsid w:val="005A1CC9"/>
    <w:rsid w:val="005A4912"/>
    <w:rsid w:val="005A5716"/>
    <w:rsid w:val="005A5C36"/>
    <w:rsid w:val="005A6644"/>
    <w:rsid w:val="005A6BCF"/>
    <w:rsid w:val="005A7640"/>
    <w:rsid w:val="005A7DF6"/>
    <w:rsid w:val="005B0A28"/>
    <w:rsid w:val="005B1490"/>
    <w:rsid w:val="005B1636"/>
    <w:rsid w:val="005B1E78"/>
    <w:rsid w:val="005B294C"/>
    <w:rsid w:val="005B3F06"/>
    <w:rsid w:val="005B3F5F"/>
    <w:rsid w:val="005B3F83"/>
    <w:rsid w:val="005B4A5C"/>
    <w:rsid w:val="005B4F92"/>
    <w:rsid w:val="005B553F"/>
    <w:rsid w:val="005B55CE"/>
    <w:rsid w:val="005B66EA"/>
    <w:rsid w:val="005B681E"/>
    <w:rsid w:val="005C0B63"/>
    <w:rsid w:val="005C2410"/>
    <w:rsid w:val="005C34DB"/>
    <w:rsid w:val="005C36B6"/>
    <w:rsid w:val="005C3A94"/>
    <w:rsid w:val="005C49F3"/>
    <w:rsid w:val="005C50FB"/>
    <w:rsid w:val="005C5A8C"/>
    <w:rsid w:val="005C5FB4"/>
    <w:rsid w:val="005C65E5"/>
    <w:rsid w:val="005C6E39"/>
    <w:rsid w:val="005C714C"/>
    <w:rsid w:val="005C7994"/>
    <w:rsid w:val="005D052F"/>
    <w:rsid w:val="005D0EB4"/>
    <w:rsid w:val="005D18BB"/>
    <w:rsid w:val="005D1ABE"/>
    <w:rsid w:val="005D2281"/>
    <w:rsid w:val="005D2EFC"/>
    <w:rsid w:val="005D2F7A"/>
    <w:rsid w:val="005D32B9"/>
    <w:rsid w:val="005D3C77"/>
    <w:rsid w:val="005D469A"/>
    <w:rsid w:val="005D5887"/>
    <w:rsid w:val="005D5B69"/>
    <w:rsid w:val="005D5CBC"/>
    <w:rsid w:val="005D6144"/>
    <w:rsid w:val="005D634C"/>
    <w:rsid w:val="005D6B57"/>
    <w:rsid w:val="005D7529"/>
    <w:rsid w:val="005E039E"/>
    <w:rsid w:val="005E0452"/>
    <w:rsid w:val="005E0FD0"/>
    <w:rsid w:val="005E126A"/>
    <w:rsid w:val="005E232F"/>
    <w:rsid w:val="005E3A14"/>
    <w:rsid w:val="005E48D2"/>
    <w:rsid w:val="005E58D9"/>
    <w:rsid w:val="005E5979"/>
    <w:rsid w:val="005E59C8"/>
    <w:rsid w:val="005E7569"/>
    <w:rsid w:val="005E75E7"/>
    <w:rsid w:val="005F08A8"/>
    <w:rsid w:val="005F1013"/>
    <w:rsid w:val="005F150B"/>
    <w:rsid w:val="005F1A1A"/>
    <w:rsid w:val="005F33E2"/>
    <w:rsid w:val="005F386B"/>
    <w:rsid w:val="005F4471"/>
    <w:rsid w:val="005F4A77"/>
    <w:rsid w:val="005F4DF6"/>
    <w:rsid w:val="005F54E8"/>
    <w:rsid w:val="005F5B72"/>
    <w:rsid w:val="005F73C8"/>
    <w:rsid w:val="00600123"/>
    <w:rsid w:val="00600AC5"/>
    <w:rsid w:val="00604C85"/>
    <w:rsid w:val="00604FFE"/>
    <w:rsid w:val="00605BA0"/>
    <w:rsid w:val="00605D2D"/>
    <w:rsid w:val="00605F79"/>
    <w:rsid w:val="0060687D"/>
    <w:rsid w:val="0060731D"/>
    <w:rsid w:val="00607BDC"/>
    <w:rsid w:val="00612239"/>
    <w:rsid w:val="00612328"/>
    <w:rsid w:val="00612664"/>
    <w:rsid w:val="00612749"/>
    <w:rsid w:val="00612B60"/>
    <w:rsid w:val="00614502"/>
    <w:rsid w:val="006158A9"/>
    <w:rsid w:val="006165F0"/>
    <w:rsid w:val="00617A8E"/>
    <w:rsid w:val="00621D23"/>
    <w:rsid w:val="0062287C"/>
    <w:rsid w:val="006228C1"/>
    <w:rsid w:val="00622B9B"/>
    <w:rsid w:val="00622D3C"/>
    <w:rsid w:val="00623D52"/>
    <w:rsid w:val="00623EF8"/>
    <w:rsid w:val="006244DE"/>
    <w:rsid w:val="006251CD"/>
    <w:rsid w:val="0062597C"/>
    <w:rsid w:val="0062630F"/>
    <w:rsid w:val="00627293"/>
    <w:rsid w:val="00632BB1"/>
    <w:rsid w:val="00633EC4"/>
    <w:rsid w:val="00636BF1"/>
    <w:rsid w:val="006375C7"/>
    <w:rsid w:val="00637B69"/>
    <w:rsid w:val="00637CB0"/>
    <w:rsid w:val="006404C9"/>
    <w:rsid w:val="0064089F"/>
    <w:rsid w:val="00640B30"/>
    <w:rsid w:val="0064144B"/>
    <w:rsid w:val="00642224"/>
    <w:rsid w:val="00642656"/>
    <w:rsid w:val="006435AC"/>
    <w:rsid w:val="00643FF1"/>
    <w:rsid w:val="006441D1"/>
    <w:rsid w:val="006445A4"/>
    <w:rsid w:val="00644FB6"/>
    <w:rsid w:val="00647976"/>
    <w:rsid w:val="0065045C"/>
    <w:rsid w:val="0065055D"/>
    <w:rsid w:val="006507B8"/>
    <w:rsid w:val="006518AF"/>
    <w:rsid w:val="00651ACE"/>
    <w:rsid w:val="0065210C"/>
    <w:rsid w:val="00652A71"/>
    <w:rsid w:val="00653B21"/>
    <w:rsid w:val="006540F7"/>
    <w:rsid w:val="00654709"/>
    <w:rsid w:val="006549AC"/>
    <w:rsid w:val="006558CE"/>
    <w:rsid w:val="00656778"/>
    <w:rsid w:val="00657DCF"/>
    <w:rsid w:val="00657E4F"/>
    <w:rsid w:val="00657F09"/>
    <w:rsid w:val="00660245"/>
    <w:rsid w:val="00660C73"/>
    <w:rsid w:val="006611ED"/>
    <w:rsid w:val="00661CD6"/>
    <w:rsid w:val="006620A6"/>
    <w:rsid w:val="0066315D"/>
    <w:rsid w:val="00663D3D"/>
    <w:rsid w:val="00663F78"/>
    <w:rsid w:val="006649EA"/>
    <w:rsid w:val="00664DA9"/>
    <w:rsid w:val="00664F1C"/>
    <w:rsid w:val="006661E7"/>
    <w:rsid w:val="0066692D"/>
    <w:rsid w:val="00666C5C"/>
    <w:rsid w:val="0066712B"/>
    <w:rsid w:val="006679DA"/>
    <w:rsid w:val="00667D73"/>
    <w:rsid w:val="00670E16"/>
    <w:rsid w:val="00671BE2"/>
    <w:rsid w:val="00674830"/>
    <w:rsid w:val="00675DDA"/>
    <w:rsid w:val="00676697"/>
    <w:rsid w:val="00676D43"/>
    <w:rsid w:val="006779B7"/>
    <w:rsid w:val="006807F9"/>
    <w:rsid w:val="00681B1A"/>
    <w:rsid w:val="0068332D"/>
    <w:rsid w:val="006833C6"/>
    <w:rsid w:val="00684B48"/>
    <w:rsid w:val="006857C3"/>
    <w:rsid w:val="006857EC"/>
    <w:rsid w:val="00686171"/>
    <w:rsid w:val="006867C1"/>
    <w:rsid w:val="00686A61"/>
    <w:rsid w:val="00687FEB"/>
    <w:rsid w:val="006911DA"/>
    <w:rsid w:val="00691FF2"/>
    <w:rsid w:val="00691FF6"/>
    <w:rsid w:val="00692D75"/>
    <w:rsid w:val="00693041"/>
    <w:rsid w:val="00693403"/>
    <w:rsid w:val="00693787"/>
    <w:rsid w:val="0069543A"/>
    <w:rsid w:val="006957AA"/>
    <w:rsid w:val="00695C85"/>
    <w:rsid w:val="00696083"/>
    <w:rsid w:val="00696281"/>
    <w:rsid w:val="006964F9"/>
    <w:rsid w:val="006964FA"/>
    <w:rsid w:val="006966C2"/>
    <w:rsid w:val="00696B0B"/>
    <w:rsid w:val="006974CE"/>
    <w:rsid w:val="00697C99"/>
    <w:rsid w:val="00697E00"/>
    <w:rsid w:val="006A149E"/>
    <w:rsid w:val="006A1B23"/>
    <w:rsid w:val="006A1BA7"/>
    <w:rsid w:val="006A21B8"/>
    <w:rsid w:val="006A4D60"/>
    <w:rsid w:val="006A51E6"/>
    <w:rsid w:val="006A5399"/>
    <w:rsid w:val="006A58C7"/>
    <w:rsid w:val="006A6CAA"/>
    <w:rsid w:val="006B0111"/>
    <w:rsid w:val="006B040B"/>
    <w:rsid w:val="006B10EB"/>
    <w:rsid w:val="006B13CD"/>
    <w:rsid w:val="006B13F9"/>
    <w:rsid w:val="006B17D8"/>
    <w:rsid w:val="006B2670"/>
    <w:rsid w:val="006B46AC"/>
    <w:rsid w:val="006B4B6A"/>
    <w:rsid w:val="006B4DCA"/>
    <w:rsid w:val="006B6842"/>
    <w:rsid w:val="006B7AF3"/>
    <w:rsid w:val="006B7ECB"/>
    <w:rsid w:val="006C047D"/>
    <w:rsid w:val="006C0899"/>
    <w:rsid w:val="006C103D"/>
    <w:rsid w:val="006C3140"/>
    <w:rsid w:val="006C343B"/>
    <w:rsid w:val="006C43AA"/>
    <w:rsid w:val="006C4714"/>
    <w:rsid w:val="006C4F57"/>
    <w:rsid w:val="006C57D9"/>
    <w:rsid w:val="006C5BC0"/>
    <w:rsid w:val="006C672D"/>
    <w:rsid w:val="006C7041"/>
    <w:rsid w:val="006C7544"/>
    <w:rsid w:val="006D03F2"/>
    <w:rsid w:val="006D0890"/>
    <w:rsid w:val="006D0BB5"/>
    <w:rsid w:val="006D369F"/>
    <w:rsid w:val="006D5DB0"/>
    <w:rsid w:val="006D7190"/>
    <w:rsid w:val="006E0435"/>
    <w:rsid w:val="006E12EC"/>
    <w:rsid w:val="006E1DFC"/>
    <w:rsid w:val="006E21F7"/>
    <w:rsid w:val="006E2B6D"/>
    <w:rsid w:val="006E3054"/>
    <w:rsid w:val="006E3665"/>
    <w:rsid w:val="006E385E"/>
    <w:rsid w:val="006E4D37"/>
    <w:rsid w:val="006E5CE9"/>
    <w:rsid w:val="006E64ED"/>
    <w:rsid w:val="006E7E6E"/>
    <w:rsid w:val="006F077F"/>
    <w:rsid w:val="006F10B0"/>
    <w:rsid w:val="006F16A2"/>
    <w:rsid w:val="006F2378"/>
    <w:rsid w:val="006F2399"/>
    <w:rsid w:val="006F285F"/>
    <w:rsid w:val="006F33E7"/>
    <w:rsid w:val="006F671D"/>
    <w:rsid w:val="007015A1"/>
    <w:rsid w:val="0070163A"/>
    <w:rsid w:val="00701981"/>
    <w:rsid w:val="00701E45"/>
    <w:rsid w:val="00702E24"/>
    <w:rsid w:val="0070320A"/>
    <w:rsid w:val="00704134"/>
    <w:rsid w:val="007044DB"/>
    <w:rsid w:val="007047C8"/>
    <w:rsid w:val="00704891"/>
    <w:rsid w:val="00704E04"/>
    <w:rsid w:val="00704F8E"/>
    <w:rsid w:val="00705299"/>
    <w:rsid w:val="007055AB"/>
    <w:rsid w:val="00706D5D"/>
    <w:rsid w:val="00706E7A"/>
    <w:rsid w:val="007076A3"/>
    <w:rsid w:val="00707BFF"/>
    <w:rsid w:val="00710BD0"/>
    <w:rsid w:val="0071230A"/>
    <w:rsid w:val="00713E0E"/>
    <w:rsid w:val="00714075"/>
    <w:rsid w:val="00714B43"/>
    <w:rsid w:val="00715226"/>
    <w:rsid w:val="0071601C"/>
    <w:rsid w:val="007160C3"/>
    <w:rsid w:val="0071641A"/>
    <w:rsid w:val="00716B7A"/>
    <w:rsid w:val="00720840"/>
    <w:rsid w:val="00720C3C"/>
    <w:rsid w:val="00720D29"/>
    <w:rsid w:val="007219DC"/>
    <w:rsid w:val="007222BA"/>
    <w:rsid w:val="00723365"/>
    <w:rsid w:val="007236DA"/>
    <w:rsid w:val="00724029"/>
    <w:rsid w:val="0072483A"/>
    <w:rsid w:val="007248A2"/>
    <w:rsid w:val="00725A76"/>
    <w:rsid w:val="00725C6D"/>
    <w:rsid w:val="00727042"/>
    <w:rsid w:val="00727196"/>
    <w:rsid w:val="0073093F"/>
    <w:rsid w:val="00732250"/>
    <w:rsid w:val="007328FA"/>
    <w:rsid w:val="0073329A"/>
    <w:rsid w:val="007333C7"/>
    <w:rsid w:val="00734AEF"/>
    <w:rsid w:val="00735A5D"/>
    <w:rsid w:val="00740591"/>
    <w:rsid w:val="00740FC4"/>
    <w:rsid w:val="007414BA"/>
    <w:rsid w:val="007415B7"/>
    <w:rsid w:val="00741883"/>
    <w:rsid w:val="00742652"/>
    <w:rsid w:val="00742B50"/>
    <w:rsid w:val="007440B5"/>
    <w:rsid w:val="00744319"/>
    <w:rsid w:val="00744408"/>
    <w:rsid w:val="007446BC"/>
    <w:rsid w:val="00744F61"/>
    <w:rsid w:val="0074529E"/>
    <w:rsid w:val="00745A07"/>
    <w:rsid w:val="0074675E"/>
    <w:rsid w:val="00746B9D"/>
    <w:rsid w:val="00750316"/>
    <w:rsid w:val="007503D6"/>
    <w:rsid w:val="007514A2"/>
    <w:rsid w:val="007518F3"/>
    <w:rsid w:val="00751FDD"/>
    <w:rsid w:val="00752FCB"/>
    <w:rsid w:val="0075320F"/>
    <w:rsid w:val="00754D2F"/>
    <w:rsid w:val="0075518E"/>
    <w:rsid w:val="00755CB1"/>
    <w:rsid w:val="00756C2A"/>
    <w:rsid w:val="00757896"/>
    <w:rsid w:val="00757A53"/>
    <w:rsid w:val="00761C3C"/>
    <w:rsid w:val="007624BB"/>
    <w:rsid w:val="00762A17"/>
    <w:rsid w:val="00763229"/>
    <w:rsid w:val="00763D3D"/>
    <w:rsid w:val="00764861"/>
    <w:rsid w:val="00765ED1"/>
    <w:rsid w:val="00766557"/>
    <w:rsid w:val="00766A3B"/>
    <w:rsid w:val="00767736"/>
    <w:rsid w:val="00772330"/>
    <w:rsid w:val="007724CF"/>
    <w:rsid w:val="00774961"/>
    <w:rsid w:val="00774A23"/>
    <w:rsid w:val="00774E9E"/>
    <w:rsid w:val="007752D0"/>
    <w:rsid w:val="00775924"/>
    <w:rsid w:val="00775E48"/>
    <w:rsid w:val="0077720C"/>
    <w:rsid w:val="0077743A"/>
    <w:rsid w:val="007775F7"/>
    <w:rsid w:val="00777634"/>
    <w:rsid w:val="00780AC8"/>
    <w:rsid w:val="00780D61"/>
    <w:rsid w:val="0078147A"/>
    <w:rsid w:val="00781EA2"/>
    <w:rsid w:val="00782970"/>
    <w:rsid w:val="007829E0"/>
    <w:rsid w:val="00783C93"/>
    <w:rsid w:val="00784588"/>
    <w:rsid w:val="00784B05"/>
    <w:rsid w:val="00787220"/>
    <w:rsid w:val="00787297"/>
    <w:rsid w:val="00790B24"/>
    <w:rsid w:val="00790CD1"/>
    <w:rsid w:val="00791DD6"/>
    <w:rsid w:val="00791EC2"/>
    <w:rsid w:val="007922B1"/>
    <w:rsid w:val="00792682"/>
    <w:rsid w:val="007944CA"/>
    <w:rsid w:val="007949E0"/>
    <w:rsid w:val="00797257"/>
    <w:rsid w:val="007A0056"/>
    <w:rsid w:val="007A0233"/>
    <w:rsid w:val="007A0DB1"/>
    <w:rsid w:val="007A2AAE"/>
    <w:rsid w:val="007A37B9"/>
    <w:rsid w:val="007A3DA7"/>
    <w:rsid w:val="007A4200"/>
    <w:rsid w:val="007A4E39"/>
    <w:rsid w:val="007A57D2"/>
    <w:rsid w:val="007A5AE1"/>
    <w:rsid w:val="007A5E8C"/>
    <w:rsid w:val="007A5FA0"/>
    <w:rsid w:val="007A64DA"/>
    <w:rsid w:val="007A7A15"/>
    <w:rsid w:val="007A7DAF"/>
    <w:rsid w:val="007B04F3"/>
    <w:rsid w:val="007B05E8"/>
    <w:rsid w:val="007B128B"/>
    <w:rsid w:val="007B19D1"/>
    <w:rsid w:val="007B1C68"/>
    <w:rsid w:val="007B24EE"/>
    <w:rsid w:val="007B318B"/>
    <w:rsid w:val="007B3745"/>
    <w:rsid w:val="007B473A"/>
    <w:rsid w:val="007B4BAA"/>
    <w:rsid w:val="007B4E8E"/>
    <w:rsid w:val="007C24E5"/>
    <w:rsid w:val="007C29AE"/>
    <w:rsid w:val="007C2C64"/>
    <w:rsid w:val="007C2D00"/>
    <w:rsid w:val="007C2FD6"/>
    <w:rsid w:val="007C312C"/>
    <w:rsid w:val="007C32BC"/>
    <w:rsid w:val="007C4409"/>
    <w:rsid w:val="007C5145"/>
    <w:rsid w:val="007C5D8F"/>
    <w:rsid w:val="007C65F5"/>
    <w:rsid w:val="007C6F60"/>
    <w:rsid w:val="007C7186"/>
    <w:rsid w:val="007C76C5"/>
    <w:rsid w:val="007C7869"/>
    <w:rsid w:val="007D0A3E"/>
    <w:rsid w:val="007D1092"/>
    <w:rsid w:val="007D1A50"/>
    <w:rsid w:val="007D1B62"/>
    <w:rsid w:val="007D1BC9"/>
    <w:rsid w:val="007D2EFE"/>
    <w:rsid w:val="007D3857"/>
    <w:rsid w:val="007D5491"/>
    <w:rsid w:val="007D633E"/>
    <w:rsid w:val="007D6DC8"/>
    <w:rsid w:val="007D750E"/>
    <w:rsid w:val="007D7B14"/>
    <w:rsid w:val="007E02FB"/>
    <w:rsid w:val="007E0672"/>
    <w:rsid w:val="007E1DE6"/>
    <w:rsid w:val="007E2389"/>
    <w:rsid w:val="007E2AF4"/>
    <w:rsid w:val="007E2D64"/>
    <w:rsid w:val="007E35F5"/>
    <w:rsid w:val="007E36C2"/>
    <w:rsid w:val="007E445A"/>
    <w:rsid w:val="007E4E94"/>
    <w:rsid w:val="007E7AA0"/>
    <w:rsid w:val="007F04B4"/>
    <w:rsid w:val="007F0E3B"/>
    <w:rsid w:val="007F12BF"/>
    <w:rsid w:val="007F199A"/>
    <w:rsid w:val="007F1DC4"/>
    <w:rsid w:val="007F2333"/>
    <w:rsid w:val="007F29BC"/>
    <w:rsid w:val="007F2ECF"/>
    <w:rsid w:val="007F3381"/>
    <w:rsid w:val="007F4767"/>
    <w:rsid w:val="007F4AE0"/>
    <w:rsid w:val="007F5053"/>
    <w:rsid w:val="007F5476"/>
    <w:rsid w:val="007F666C"/>
    <w:rsid w:val="007F7F7D"/>
    <w:rsid w:val="00800022"/>
    <w:rsid w:val="00800060"/>
    <w:rsid w:val="00801512"/>
    <w:rsid w:val="008034A4"/>
    <w:rsid w:val="00803B99"/>
    <w:rsid w:val="00804669"/>
    <w:rsid w:val="0080560F"/>
    <w:rsid w:val="008060B6"/>
    <w:rsid w:val="0080651B"/>
    <w:rsid w:val="00806960"/>
    <w:rsid w:val="00806DCF"/>
    <w:rsid w:val="008072E1"/>
    <w:rsid w:val="00807496"/>
    <w:rsid w:val="00807607"/>
    <w:rsid w:val="008076EF"/>
    <w:rsid w:val="008078E7"/>
    <w:rsid w:val="00807A84"/>
    <w:rsid w:val="00813347"/>
    <w:rsid w:val="00813E74"/>
    <w:rsid w:val="00814169"/>
    <w:rsid w:val="00814DFC"/>
    <w:rsid w:val="00814E9E"/>
    <w:rsid w:val="008161EE"/>
    <w:rsid w:val="0081777B"/>
    <w:rsid w:val="00817C3C"/>
    <w:rsid w:val="00820C74"/>
    <w:rsid w:val="008215B4"/>
    <w:rsid w:val="00822536"/>
    <w:rsid w:val="008249B1"/>
    <w:rsid w:val="00824BDD"/>
    <w:rsid w:val="00825626"/>
    <w:rsid w:val="00825E14"/>
    <w:rsid w:val="008260C1"/>
    <w:rsid w:val="00826BB0"/>
    <w:rsid w:val="008272CE"/>
    <w:rsid w:val="00830BB0"/>
    <w:rsid w:val="008319C4"/>
    <w:rsid w:val="00833347"/>
    <w:rsid w:val="008338F9"/>
    <w:rsid w:val="00833B59"/>
    <w:rsid w:val="00833C03"/>
    <w:rsid w:val="008343BA"/>
    <w:rsid w:val="008348A1"/>
    <w:rsid w:val="00836171"/>
    <w:rsid w:val="0083623C"/>
    <w:rsid w:val="00836509"/>
    <w:rsid w:val="0083663E"/>
    <w:rsid w:val="00836C05"/>
    <w:rsid w:val="00836CDE"/>
    <w:rsid w:val="00836D1F"/>
    <w:rsid w:val="00836E90"/>
    <w:rsid w:val="0083794A"/>
    <w:rsid w:val="00837AA5"/>
    <w:rsid w:val="00840C8A"/>
    <w:rsid w:val="008410B9"/>
    <w:rsid w:val="008410F4"/>
    <w:rsid w:val="00841478"/>
    <w:rsid w:val="00841CCF"/>
    <w:rsid w:val="0084478C"/>
    <w:rsid w:val="008447DC"/>
    <w:rsid w:val="00844AEC"/>
    <w:rsid w:val="00844F46"/>
    <w:rsid w:val="0084539F"/>
    <w:rsid w:val="00846439"/>
    <w:rsid w:val="00846C56"/>
    <w:rsid w:val="00850184"/>
    <w:rsid w:val="00850565"/>
    <w:rsid w:val="0085056A"/>
    <w:rsid w:val="0085094A"/>
    <w:rsid w:val="00851595"/>
    <w:rsid w:val="0085172E"/>
    <w:rsid w:val="00851AC0"/>
    <w:rsid w:val="00852712"/>
    <w:rsid w:val="00854294"/>
    <w:rsid w:val="0085459D"/>
    <w:rsid w:val="008547F8"/>
    <w:rsid w:val="00854F5D"/>
    <w:rsid w:val="0085662D"/>
    <w:rsid w:val="00856C80"/>
    <w:rsid w:val="00857E19"/>
    <w:rsid w:val="0086036F"/>
    <w:rsid w:val="00860BB1"/>
    <w:rsid w:val="00860C60"/>
    <w:rsid w:val="008620CE"/>
    <w:rsid w:val="00862136"/>
    <w:rsid w:val="008629DF"/>
    <w:rsid w:val="00862BB8"/>
    <w:rsid w:val="00863132"/>
    <w:rsid w:val="0086364C"/>
    <w:rsid w:val="00863E7C"/>
    <w:rsid w:val="0086463B"/>
    <w:rsid w:val="00864970"/>
    <w:rsid w:val="00865A11"/>
    <w:rsid w:val="00865AE9"/>
    <w:rsid w:val="00866D89"/>
    <w:rsid w:val="00866F6A"/>
    <w:rsid w:val="00867678"/>
    <w:rsid w:val="008704AB"/>
    <w:rsid w:val="00870509"/>
    <w:rsid w:val="00870539"/>
    <w:rsid w:val="00871AE1"/>
    <w:rsid w:val="00871D06"/>
    <w:rsid w:val="00871E97"/>
    <w:rsid w:val="0087600E"/>
    <w:rsid w:val="0087623A"/>
    <w:rsid w:val="00876F7C"/>
    <w:rsid w:val="00877195"/>
    <w:rsid w:val="00880241"/>
    <w:rsid w:val="0088026D"/>
    <w:rsid w:val="00880AF4"/>
    <w:rsid w:val="008813EA"/>
    <w:rsid w:val="00881846"/>
    <w:rsid w:val="00882CC3"/>
    <w:rsid w:val="00883FBC"/>
    <w:rsid w:val="008840FC"/>
    <w:rsid w:val="0088421C"/>
    <w:rsid w:val="00884BAD"/>
    <w:rsid w:val="00885362"/>
    <w:rsid w:val="00886E9B"/>
    <w:rsid w:val="00887B71"/>
    <w:rsid w:val="00890256"/>
    <w:rsid w:val="008905CD"/>
    <w:rsid w:val="0089096A"/>
    <w:rsid w:val="00892437"/>
    <w:rsid w:val="00893DCD"/>
    <w:rsid w:val="00894738"/>
    <w:rsid w:val="00894834"/>
    <w:rsid w:val="008950AC"/>
    <w:rsid w:val="0089637B"/>
    <w:rsid w:val="00896DB2"/>
    <w:rsid w:val="008A0A56"/>
    <w:rsid w:val="008A1602"/>
    <w:rsid w:val="008A18C5"/>
    <w:rsid w:val="008A1B0C"/>
    <w:rsid w:val="008A1D54"/>
    <w:rsid w:val="008A2065"/>
    <w:rsid w:val="008A2B7D"/>
    <w:rsid w:val="008A50AD"/>
    <w:rsid w:val="008A58CE"/>
    <w:rsid w:val="008A5B28"/>
    <w:rsid w:val="008A6BDC"/>
    <w:rsid w:val="008A7A99"/>
    <w:rsid w:val="008B033F"/>
    <w:rsid w:val="008B0F1E"/>
    <w:rsid w:val="008B2242"/>
    <w:rsid w:val="008B3AE3"/>
    <w:rsid w:val="008B4F01"/>
    <w:rsid w:val="008B550A"/>
    <w:rsid w:val="008B55E4"/>
    <w:rsid w:val="008B6582"/>
    <w:rsid w:val="008B65FF"/>
    <w:rsid w:val="008B6A43"/>
    <w:rsid w:val="008B75E4"/>
    <w:rsid w:val="008B7C8B"/>
    <w:rsid w:val="008C0A3D"/>
    <w:rsid w:val="008C24A0"/>
    <w:rsid w:val="008C2705"/>
    <w:rsid w:val="008C3301"/>
    <w:rsid w:val="008C36AD"/>
    <w:rsid w:val="008C65ED"/>
    <w:rsid w:val="008C6804"/>
    <w:rsid w:val="008D0BF3"/>
    <w:rsid w:val="008D0FB3"/>
    <w:rsid w:val="008D282F"/>
    <w:rsid w:val="008D297E"/>
    <w:rsid w:val="008D2A50"/>
    <w:rsid w:val="008D2AF4"/>
    <w:rsid w:val="008D2DF0"/>
    <w:rsid w:val="008D38D7"/>
    <w:rsid w:val="008D3E65"/>
    <w:rsid w:val="008D460A"/>
    <w:rsid w:val="008D4E3E"/>
    <w:rsid w:val="008D54AC"/>
    <w:rsid w:val="008E02DF"/>
    <w:rsid w:val="008E15AC"/>
    <w:rsid w:val="008E2253"/>
    <w:rsid w:val="008E2892"/>
    <w:rsid w:val="008E2E29"/>
    <w:rsid w:val="008E31B5"/>
    <w:rsid w:val="008E3CD6"/>
    <w:rsid w:val="008E45B8"/>
    <w:rsid w:val="008E4AA5"/>
    <w:rsid w:val="008E5020"/>
    <w:rsid w:val="008E5313"/>
    <w:rsid w:val="008F091B"/>
    <w:rsid w:val="008F1124"/>
    <w:rsid w:val="008F13D3"/>
    <w:rsid w:val="008F1404"/>
    <w:rsid w:val="008F26AD"/>
    <w:rsid w:val="008F3BD6"/>
    <w:rsid w:val="008F4167"/>
    <w:rsid w:val="008F41FB"/>
    <w:rsid w:val="008F4FA7"/>
    <w:rsid w:val="008F5826"/>
    <w:rsid w:val="008F59FC"/>
    <w:rsid w:val="008F6062"/>
    <w:rsid w:val="008F6A29"/>
    <w:rsid w:val="008F6EFC"/>
    <w:rsid w:val="00901427"/>
    <w:rsid w:val="00901874"/>
    <w:rsid w:val="00902989"/>
    <w:rsid w:val="0090392D"/>
    <w:rsid w:val="00903CBE"/>
    <w:rsid w:val="00903CD5"/>
    <w:rsid w:val="00904973"/>
    <w:rsid w:val="00904D9E"/>
    <w:rsid w:val="00905BB7"/>
    <w:rsid w:val="00905E77"/>
    <w:rsid w:val="00907A1B"/>
    <w:rsid w:val="00910B82"/>
    <w:rsid w:val="00911339"/>
    <w:rsid w:val="00911B7E"/>
    <w:rsid w:val="009123E2"/>
    <w:rsid w:val="009132C4"/>
    <w:rsid w:val="0091355D"/>
    <w:rsid w:val="00914517"/>
    <w:rsid w:val="009146E8"/>
    <w:rsid w:val="0091490C"/>
    <w:rsid w:val="00914DAC"/>
    <w:rsid w:val="0091595C"/>
    <w:rsid w:val="00915A99"/>
    <w:rsid w:val="00915B75"/>
    <w:rsid w:val="00915EB8"/>
    <w:rsid w:val="00916961"/>
    <w:rsid w:val="00917EE4"/>
    <w:rsid w:val="00921A81"/>
    <w:rsid w:val="00922A63"/>
    <w:rsid w:val="0092316D"/>
    <w:rsid w:val="00923C0B"/>
    <w:rsid w:val="0092466D"/>
    <w:rsid w:val="00924DB6"/>
    <w:rsid w:val="00925EF8"/>
    <w:rsid w:val="0092631B"/>
    <w:rsid w:val="0092736F"/>
    <w:rsid w:val="0092785C"/>
    <w:rsid w:val="00927A26"/>
    <w:rsid w:val="009306D0"/>
    <w:rsid w:val="00930927"/>
    <w:rsid w:val="009313F0"/>
    <w:rsid w:val="00931E85"/>
    <w:rsid w:val="009325FE"/>
    <w:rsid w:val="00932768"/>
    <w:rsid w:val="00932BCC"/>
    <w:rsid w:val="00933BFE"/>
    <w:rsid w:val="00933EC7"/>
    <w:rsid w:val="009367AD"/>
    <w:rsid w:val="009367F1"/>
    <w:rsid w:val="00936B81"/>
    <w:rsid w:val="009379BE"/>
    <w:rsid w:val="00937EDC"/>
    <w:rsid w:val="009403B3"/>
    <w:rsid w:val="00941CDD"/>
    <w:rsid w:val="00941DCA"/>
    <w:rsid w:val="00942E21"/>
    <w:rsid w:val="00942EF5"/>
    <w:rsid w:val="00943B43"/>
    <w:rsid w:val="00943D31"/>
    <w:rsid w:val="00945514"/>
    <w:rsid w:val="00945811"/>
    <w:rsid w:val="00945F3C"/>
    <w:rsid w:val="009479FA"/>
    <w:rsid w:val="009517DE"/>
    <w:rsid w:val="009519D4"/>
    <w:rsid w:val="00952596"/>
    <w:rsid w:val="00952C91"/>
    <w:rsid w:val="00955F6D"/>
    <w:rsid w:val="009563AC"/>
    <w:rsid w:val="00956D66"/>
    <w:rsid w:val="00956EF5"/>
    <w:rsid w:val="00960066"/>
    <w:rsid w:val="0096009C"/>
    <w:rsid w:val="00961E8A"/>
    <w:rsid w:val="0096257D"/>
    <w:rsid w:val="00962B2E"/>
    <w:rsid w:val="009630FC"/>
    <w:rsid w:val="009632B2"/>
    <w:rsid w:val="00963581"/>
    <w:rsid w:val="00963C17"/>
    <w:rsid w:val="00964363"/>
    <w:rsid w:val="009658AB"/>
    <w:rsid w:val="0096615B"/>
    <w:rsid w:val="00966497"/>
    <w:rsid w:val="009666D7"/>
    <w:rsid w:val="00966958"/>
    <w:rsid w:val="00966DC9"/>
    <w:rsid w:val="0096769F"/>
    <w:rsid w:val="00967C58"/>
    <w:rsid w:val="00967F98"/>
    <w:rsid w:val="00971D01"/>
    <w:rsid w:val="00974078"/>
    <w:rsid w:val="0097420B"/>
    <w:rsid w:val="0097431E"/>
    <w:rsid w:val="00974C67"/>
    <w:rsid w:val="00974CBC"/>
    <w:rsid w:val="00975D38"/>
    <w:rsid w:val="0097676F"/>
    <w:rsid w:val="00976DA5"/>
    <w:rsid w:val="00977B92"/>
    <w:rsid w:val="0098036F"/>
    <w:rsid w:val="009814E7"/>
    <w:rsid w:val="009815E6"/>
    <w:rsid w:val="0098178B"/>
    <w:rsid w:val="009817F2"/>
    <w:rsid w:val="00983943"/>
    <w:rsid w:val="00983DDB"/>
    <w:rsid w:val="00984042"/>
    <w:rsid w:val="00984494"/>
    <w:rsid w:val="00984591"/>
    <w:rsid w:val="0098572C"/>
    <w:rsid w:val="0098612C"/>
    <w:rsid w:val="00987404"/>
    <w:rsid w:val="00990C06"/>
    <w:rsid w:val="00991363"/>
    <w:rsid w:val="00992503"/>
    <w:rsid w:val="00992AE7"/>
    <w:rsid w:val="0099517B"/>
    <w:rsid w:val="00995E3F"/>
    <w:rsid w:val="00995E71"/>
    <w:rsid w:val="00996772"/>
    <w:rsid w:val="00996980"/>
    <w:rsid w:val="009970A4"/>
    <w:rsid w:val="00997290"/>
    <w:rsid w:val="009A163E"/>
    <w:rsid w:val="009A3B66"/>
    <w:rsid w:val="009A4F18"/>
    <w:rsid w:val="009A52F8"/>
    <w:rsid w:val="009A57C6"/>
    <w:rsid w:val="009A5B53"/>
    <w:rsid w:val="009A5DBE"/>
    <w:rsid w:val="009A648C"/>
    <w:rsid w:val="009B031C"/>
    <w:rsid w:val="009B03FF"/>
    <w:rsid w:val="009B0AF3"/>
    <w:rsid w:val="009B2137"/>
    <w:rsid w:val="009B3377"/>
    <w:rsid w:val="009B34B9"/>
    <w:rsid w:val="009B3552"/>
    <w:rsid w:val="009B40B4"/>
    <w:rsid w:val="009B5B3D"/>
    <w:rsid w:val="009B5BA7"/>
    <w:rsid w:val="009B67DA"/>
    <w:rsid w:val="009B6E6B"/>
    <w:rsid w:val="009B6F9B"/>
    <w:rsid w:val="009B732E"/>
    <w:rsid w:val="009B7714"/>
    <w:rsid w:val="009B78C9"/>
    <w:rsid w:val="009B7CEB"/>
    <w:rsid w:val="009C04EB"/>
    <w:rsid w:val="009C0E95"/>
    <w:rsid w:val="009C3D49"/>
    <w:rsid w:val="009C4A17"/>
    <w:rsid w:val="009C51A7"/>
    <w:rsid w:val="009C52BB"/>
    <w:rsid w:val="009C52F9"/>
    <w:rsid w:val="009C590F"/>
    <w:rsid w:val="009C67D0"/>
    <w:rsid w:val="009C6FB8"/>
    <w:rsid w:val="009C7C8E"/>
    <w:rsid w:val="009D0550"/>
    <w:rsid w:val="009D0999"/>
    <w:rsid w:val="009D109C"/>
    <w:rsid w:val="009D1BD9"/>
    <w:rsid w:val="009D2220"/>
    <w:rsid w:val="009D2AEA"/>
    <w:rsid w:val="009D33E3"/>
    <w:rsid w:val="009D4116"/>
    <w:rsid w:val="009D52E0"/>
    <w:rsid w:val="009D5EEC"/>
    <w:rsid w:val="009D5EFA"/>
    <w:rsid w:val="009D6054"/>
    <w:rsid w:val="009D622F"/>
    <w:rsid w:val="009E0720"/>
    <w:rsid w:val="009E2017"/>
    <w:rsid w:val="009E2678"/>
    <w:rsid w:val="009E3082"/>
    <w:rsid w:val="009E4A0E"/>
    <w:rsid w:val="009E53E9"/>
    <w:rsid w:val="009E5DE3"/>
    <w:rsid w:val="009E648D"/>
    <w:rsid w:val="009F0EE6"/>
    <w:rsid w:val="009F1171"/>
    <w:rsid w:val="009F248C"/>
    <w:rsid w:val="009F36A7"/>
    <w:rsid w:val="009F496C"/>
    <w:rsid w:val="009F6A72"/>
    <w:rsid w:val="009F7AE0"/>
    <w:rsid w:val="009F7DF9"/>
    <w:rsid w:val="00A00694"/>
    <w:rsid w:val="00A00798"/>
    <w:rsid w:val="00A01091"/>
    <w:rsid w:val="00A011BB"/>
    <w:rsid w:val="00A01908"/>
    <w:rsid w:val="00A01955"/>
    <w:rsid w:val="00A0426D"/>
    <w:rsid w:val="00A047CD"/>
    <w:rsid w:val="00A04C15"/>
    <w:rsid w:val="00A05863"/>
    <w:rsid w:val="00A06A3D"/>
    <w:rsid w:val="00A070A9"/>
    <w:rsid w:val="00A075AD"/>
    <w:rsid w:val="00A0765C"/>
    <w:rsid w:val="00A07732"/>
    <w:rsid w:val="00A10832"/>
    <w:rsid w:val="00A128FB"/>
    <w:rsid w:val="00A12AFC"/>
    <w:rsid w:val="00A13285"/>
    <w:rsid w:val="00A13D94"/>
    <w:rsid w:val="00A13E27"/>
    <w:rsid w:val="00A158B2"/>
    <w:rsid w:val="00A168CE"/>
    <w:rsid w:val="00A2054C"/>
    <w:rsid w:val="00A213EA"/>
    <w:rsid w:val="00A215E3"/>
    <w:rsid w:val="00A24159"/>
    <w:rsid w:val="00A259DF"/>
    <w:rsid w:val="00A26528"/>
    <w:rsid w:val="00A26A65"/>
    <w:rsid w:val="00A26D71"/>
    <w:rsid w:val="00A27827"/>
    <w:rsid w:val="00A27B1A"/>
    <w:rsid w:val="00A31BDE"/>
    <w:rsid w:val="00A32168"/>
    <w:rsid w:val="00A327FB"/>
    <w:rsid w:val="00A32C2B"/>
    <w:rsid w:val="00A3324C"/>
    <w:rsid w:val="00A33926"/>
    <w:rsid w:val="00A33A19"/>
    <w:rsid w:val="00A33AFA"/>
    <w:rsid w:val="00A33D79"/>
    <w:rsid w:val="00A3411E"/>
    <w:rsid w:val="00A35389"/>
    <w:rsid w:val="00A36366"/>
    <w:rsid w:val="00A36656"/>
    <w:rsid w:val="00A37C17"/>
    <w:rsid w:val="00A4039C"/>
    <w:rsid w:val="00A40B33"/>
    <w:rsid w:val="00A419A5"/>
    <w:rsid w:val="00A41BCE"/>
    <w:rsid w:val="00A42054"/>
    <w:rsid w:val="00A42903"/>
    <w:rsid w:val="00A42A40"/>
    <w:rsid w:val="00A44BD9"/>
    <w:rsid w:val="00A44CDD"/>
    <w:rsid w:val="00A45704"/>
    <w:rsid w:val="00A477C9"/>
    <w:rsid w:val="00A47A50"/>
    <w:rsid w:val="00A506D4"/>
    <w:rsid w:val="00A506FB"/>
    <w:rsid w:val="00A51014"/>
    <w:rsid w:val="00A510E5"/>
    <w:rsid w:val="00A518CA"/>
    <w:rsid w:val="00A5206C"/>
    <w:rsid w:val="00A521D6"/>
    <w:rsid w:val="00A53AAB"/>
    <w:rsid w:val="00A540B3"/>
    <w:rsid w:val="00A54FE7"/>
    <w:rsid w:val="00A54FED"/>
    <w:rsid w:val="00A55270"/>
    <w:rsid w:val="00A55BE7"/>
    <w:rsid w:val="00A55C4E"/>
    <w:rsid w:val="00A5792E"/>
    <w:rsid w:val="00A619A3"/>
    <w:rsid w:val="00A623C5"/>
    <w:rsid w:val="00A63795"/>
    <w:rsid w:val="00A6573F"/>
    <w:rsid w:val="00A66CB8"/>
    <w:rsid w:val="00A672BA"/>
    <w:rsid w:val="00A675CE"/>
    <w:rsid w:val="00A67A47"/>
    <w:rsid w:val="00A705A6"/>
    <w:rsid w:val="00A70967"/>
    <w:rsid w:val="00A71B61"/>
    <w:rsid w:val="00A74D31"/>
    <w:rsid w:val="00A755C9"/>
    <w:rsid w:val="00A76687"/>
    <w:rsid w:val="00A766D9"/>
    <w:rsid w:val="00A76847"/>
    <w:rsid w:val="00A777F7"/>
    <w:rsid w:val="00A77D81"/>
    <w:rsid w:val="00A77F7B"/>
    <w:rsid w:val="00A80E4C"/>
    <w:rsid w:val="00A81207"/>
    <w:rsid w:val="00A816CF"/>
    <w:rsid w:val="00A819AD"/>
    <w:rsid w:val="00A81AA3"/>
    <w:rsid w:val="00A820AA"/>
    <w:rsid w:val="00A82B94"/>
    <w:rsid w:val="00A82D2A"/>
    <w:rsid w:val="00A83E3E"/>
    <w:rsid w:val="00A85484"/>
    <w:rsid w:val="00A8589F"/>
    <w:rsid w:val="00A85B45"/>
    <w:rsid w:val="00A85BB8"/>
    <w:rsid w:val="00A86DB3"/>
    <w:rsid w:val="00A86E3D"/>
    <w:rsid w:val="00A87D2E"/>
    <w:rsid w:val="00A905E6"/>
    <w:rsid w:val="00A908F7"/>
    <w:rsid w:val="00A9127B"/>
    <w:rsid w:val="00A94169"/>
    <w:rsid w:val="00A948EA"/>
    <w:rsid w:val="00A94DAD"/>
    <w:rsid w:val="00A9533A"/>
    <w:rsid w:val="00A95A7F"/>
    <w:rsid w:val="00A967AD"/>
    <w:rsid w:val="00A96DA6"/>
    <w:rsid w:val="00A96E1B"/>
    <w:rsid w:val="00A97187"/>
    <w:rsid w:val="00AA01C5"/>
    <w:rsid w:val="00AA0C35"/>
    <w:rsid w:val="00AA2161"/>
    <w:rsid w:val="00AA28ED"/>
    <w:rsid w:val="00AA2BF2"/>
    <w:rsid w:val="00AA3F66"/>
    <w:rsid w:val="00AA445B"/>
    <w:rsid w:val="00AA5195"/>
    <w:rsid w:val="00AA62C7"/>
    <w:rsid w:val="00AA66CB"/>
    <w:rsid w:val="00AA75DB"/>
    <w:rsid w:val="00AA7900"/>
    <w:rsid w:val="00AA7FF1"/>
    <w:rsid w:val="00AB0864"/>
    <w:rsid w:val="00AB0B2E"/>
    <w:rsid w:val="00AB0C59"/>
    <w:rsid w:val="00AB10C5"/>
    <w:rsid w:val="00AB1D09"/>
    <w:rsid w:val="00AB238B"/>
    <w:rsid w:val="00AB3150"/>
    <w:rsid w:val="00AB4103"/>
    <w:rsid w:val="00AB46E6"/>
    <w:rsid w:val="00AB4B8B"/>
    <w:rsid w:val="00AB5484"/>
    <w:rsid w:val="00AB6F7C"/>
    <w:rsid w:val="00AB79EA"/>
    <w:rsid w:val="00AC06D3"/>
    <w:rsid w:val="00AC3151"/>
    <w:rsid w:val="00AC3E87"/>
    <w:rsid w:val="00AC443B"/>
    <w:rsid w:val="00AC465F"/>
    <w:rsid w:val="00AC506F"/>
    <w:rsid w:val="00AC5076"/>
    <w:rsid w:val="00AC53EB"/>
    <w:rsid w:val="00AC5411"/>
    <w:rsid w:val="00AC733D"/>
    <w:rsid w:val="00AC7BDB"/>
    <w:rsid w:val="00AC7F54"/>
    <w:rsid w:val="00AD0468"/>
    <w:rsid w:val="00AD0637"/>
    <w:rsid w:val="00AD0D37"/>
    <w:rsid w:val="00AD0FF4"/>
    <w:rsid w:val="00AD123E"/>
    <w:rsid w:val="00AD1C6C"/>
    <w:rsid w:val="00AD203E"/>
    <w:rsid w:val="00AD2143"/>
    <w:rsid w:val="00AD2ACA"/>
    <w:rsid w:val="00AD302B"/>
    <w:rsid w:val="00AD3AD1"/>
    <w:rsid w:val="00AD41A7"/>
    <w:rsid w:val="00AD41D1"/>
    <w:rsid w:val="00AD4937"/>
    <w:rsid w:val="00AD5F93"/>
    <w:rsid w:val="00AD6360"/>
    <w:rsid w:val="00AD6466"/>
    <w:rsid w:val="00AD67F8"/>
    <w:rsid w:val="00AD6FC7"/>
    <w:rsid w:val="00AD7356"/>
    <w:rsid w:val="00AD798A"/>
    <w:rsid w:val="00AE1247"/>
    <w:rsid w:val="00AE27E2"/>
    <w:rsid w:val="00AE2A5A"/>
    <w:rsid w:val="00AE5233"/>
    <w:rsid w:val="00AE534D"/>
    <w:rsid w:val="00AE5704"/>
    <w:rsid w:val="00AE59BA"/>
    <w:rsid w:val="00AE5C10"/>
    <w:rsid w:val="00AE665C"/>
    <w:rsid w:val="00AE7DEF"/>
    <w:rsid w:val="00AF1F1C"/>
    <w:rsid w:val="00AF2891"/>
    <w:rsid w:val="00AF3A4D"/>
    <w:rsid w:val="00AF4889"/>
    <w:rsid w:val="00AF4DB7"/>
    <w:rsid w:val="00AF5739"/>
    <w:rsid w:val="00AF7321"/>
    <w:rsid w:val="00B00193"/>
    <w:rsid w:val="00B00AD7"/>
    <w:rsid w:val="00B0105D"/>
    <w:rsid w:val="00B011D4"/>
    <w:rsid w:val="00B01951"/>
    <w:rsid w:val="00B019A7"/>
    <w:rsid w:val="00B02142"/>
    <w:rsid w:val="00B0290A"/>
    <w:rsid w:val="00B03CB0"/>
    <w:rsid w:val="00B057EE"/>
    <w:rsid w:val="00B0604B"/>
    <w:rsid w:val="00B062DD"/>
    <w:rsid w:val="00B07B3F"/>
    <w:rsid w:val="00B07D20"/>
    <w:rsid w:val="00B10A9F"/>
    <w:rsid w:val="00B14448"/>
    <w:rsid w:val="00B14F53"/>
    <w:rsid w:val="00B14F86"/>
    <w:rsid w:val="00B15CB7"/>
    <w:rsid w:val="00B16582"/>
    <w:rsid w:val="00B16A46"/>
    <w:rsid w:val="00B17D57"/>
    <w:rsid w:val="00B2048B"/>
    <w:rsid w:val="00B21238"/>
    <w:rsid w:val="00B21366"/>
    <w:rsid w:val="00B21FBD"/>
    <w:rsid w:val="00B22603"/>
    <w:rsid w:val="00B22D3C"/>
    <w:rsid w:val="00B23046"/>
    <w:rsid w:val="00B2329D"/>
    <w:rsid w:val="00B2352F"/>
    <w:rsid w:val="00B27069"/>
    <w:rsid w:val="00B27D3C"/>
    <w:rsid w:val="00B303C0"/>
    <w:rsid w:val="00B3081B"/>
    <w:rsid w:val="00B30B01"/>
    <w:rsid w:val="00B3132B"/>
    <w:rsid w:val="00B32103"/>
    <w:rsid w:val="00B3330E"/>
    <w:rsid w:val="00B3352E"/>
    <w:rsid w:val="00B3656D"/>
    <w:rsid w:val="00B3752C"/>
    <w:rsid w:val="00B40120"/>
    <w:rsid w:val="00B41571"/>
    <w:rsid w:val="00B44159"/>
    <w:rsid w:val="00B444F1"/>
    <w:rsid w:val="00B44576"/>
    <w:rsid w:val="00B44ABB"/>
    <w:rsid w:val="00B451D1"/>
    <w:rsid w:val="00B46546"/>
    <w:rsid w:val="00B47043"/>
    <w:rsid w:val="00B4706C"/>
    <w:rsid w:val="00B47EB3"/>
    <w:rsid w:val="00B50297"/>
    <w:rsid w:val="00B503B5"/>
    <w:rsid w:val="00B50428"/>
    <w:rsid w:val="00B50981"/>
    <w:rsid w:val="00B50A5D"/>
    <w:rsid w:val="00B51550"/>
    <w:rsid w:val="00B5179F"/>
    <w:rsid w:val="00B517EA"/>
    <w:rsid w:val="00B52486"/>
    <w:rsid w:val="00B52A90"/>
    <w:rsid w:val="00B5365B"/>
    <w:rsid w:val="00B542B3"/>
    <w:rsid w:val="00B54C17"/>
    <w:rsid w:val="00B554C3"/>
    <w:rsid w:val="00B56374"/>
    <w:rsid w:val="00B566C1"/>
    <w:rsid w:val="00B567F0"/>
    <w:rsid w:val="00B57CFA"/>
    <w:rsid w:val="00B610A8"/>
    <w:rsid w:val="00B6153F"/>
    <w:rsid w:val="00B62467"/>
    <w:rsid w:val="00B6270D"/>
    <w:rsid w:val="00B6287E"/>
    <w:rsid w:val="00B6442C"/>
    <w:rsid w:val="00B6443E"/>
    <w:rsid w:val="00B64A6E"/>
    <w:rsid w:val="00B65EFF"/>
    <w:rsid w:val="00B66990"/>
    <w:rsid w:val="00B66B6A"/>
    <w:rsid w:val="00B6711C"/>
    <w:rsid w:val="00B67CCD"/>
    <w:rsid w:val="00B70823"/>
    <w:rsid w:val="00B72125"/>
    <w:rsid w:val="00B723C0"/>
    <w:rsid w:val="00B72BCB"/>
    <w:rsid w:val="00B73915"/>
    <w:rsid w:val="00B76BE5"/>
    <w:rsid w:val="00B76CAD"/>
    <w:rsid w:val="00B76E80"/>
    <w:rsid w:val="00B77783"/>
    <w:rsid w:val="00B77B56"/>
    <w:rsid w:val="00B809A2"/>
    <w:rsid w:val="00B81CC6"/>
    <w:rsid w:val="00B826FA"/>
    <w:rsid w:val="00B83BC3"/>
    <w:rsid w:val="00B859B3"/>
    <w:rsid w:val="00B860A4"/>
    <w:rsid w:val="00B86255"/>
    <w:rsid w:val="00B86464"/>
    <w:rsid w:val="00B86D69"/>
    <w:rsid w:val="00B90462"/>
    <w:rsid w:val="00B922FA"/>
    <w:rsid w:val="00B934E5"/>
    <w:rsid w:val="00B937D0"/>
    <w:rsid w:val="00B93FD0"/>
    <w:rsid w:val="00B946DC"/>
    <w:rsid w:val="00B95184"/>
    <w:rsid w:val="00B952AE"/>
    <w:rsid w:val="00B96014"/>
    <w:rsid w:val="00B9663D"/>
    <w:rsid w:val="00B96811"/>
    <w:rsid w:val="00B96C25"/>
    <w:rsid w:val="00B97A05"/>
    <w:rsid w:val="00B97A45"/>
    <w:rsid w:val="00BA0C4D"/>
    <w:rsid w:val="00BA1603"/>
    <w:rsid w:val="00BA1E60"/>
    <w:rsid w:val="00BA236D"/>
    <w:rsid w:val="00BA2A44"/>
    <w:rsid w:val="00BA343C"/>
    <w:rsid w:val="00BA3AC1"/>
    <w:rsid w:val="00BA3B19"/>
    <w:rsid w:val="00BA4974"/>
    <w:rsid w:val="00BA497A"/>
    <w:rsid w:val="00BA6B33"/>
    <w:rsid w:val="00BA7FA4"/>
    <w:rsid w:val="00BB0770"/>
    <w:rsid w:val="00BB1F0C"/>
    <w:rsid w:val="00BB1F1E"/>
    <w:rsid w:val="00BB24CC"/>
    <w:rsid w:val="00BB2732"/>
    <w:rsid w:val="00BB3444"/>
    <w:rsid w:val="00BB41BF"/>
    <w:rsid w:val="00BB5007"/>
    <w:rsid w:val="00BB6304"/>
    <w:rsid w:val="00BB6E77"/>
    <w:rsid w:val="00BB76CE"/>
    <w:rsid w:val="00BB7B84"/>
    <w:rsid w:val="00BB7DE8"/>
    <w:rsid w:val="00BB7E87"/>
    <w:rsid w:val="00BC12F6"/>
    <w:rsid w:val="00BC1B02"/>
    <w:rsid w:val="00BC3429"/>
    <w:rsid w:val="00BC3583"/>
    <w:rsid w:val="00BC3B27"/>
    <w:rsid w:val="00BC404B"/>
    <w:rsid w:val="00BC4377"/>
    <w:rsid w:val="00BC5286"/>
    <w:rsid w:val="00BC5B08"/>
    <w:rsid w:val="00BC6133"/>
    <w:rsid w:val="00BC6D68"/>
    <w:rsid w:val="00BC6FC1"/>
    <w:rsid w:val="00BC7E73"/>
    <w:rsid w:val="00BD1E00"/>
    <w:rsid w:val="00BD291A"/>
    <w:rsid w:val="00BD3D24"/>
    <w:rsid w:val="00BD3D5A"/>
    <w:rsid w:val="00BD3DDB"/>
    <w:rsid w:val="00BD434E"/>
    <w:rsid w:val="00BD4859"/>
    <w:rsid w:val="00BD6B97"/>
    <w:rsid w:val="00BE06B2"/>
    <w:rsid w:val="00BE12DC"/>
    <w:rsid w:val="00BE1466"/>
    <w:rsid w:val="00BE1F01"/>
    <w:rsid w:val="00BE29A5"/>
    <w:rsid w:val="00BE2B4E"/>
    <w:rsid w:val="00BE4268"/>
    <w:rsid w:val="00BE47F2"/>
    <w:rsid w:val="00BE566F"/>
    <w:rsid w:val="00BE6FF8"/>
    <w:rsid w:val="00BE741F"/>
    <w:rsid w:val="00BE7AED"/>
    <w:rsid w:val="00BE7C74"/>
    <w:rsid w:val="00BF0049"/>
    <w:rsid w:val="00BF056A"/>
    <w:rsid w:val="00BF0DE1"/>
    <w:rsid w:val="00BF1D30"/>
    <w:rsid w:val="00BF241D"/>
    <w:rsid w:val="00BF2EE1"/>
    <w:rsid w:val="00BF30FC"/>
    <w:rsid w:val="00BF324F"/>
    <w:rsid w:val="00BF4279"/>
    <w:rsid w:val="00BF441E"/>
    <w:rsid w:val="00BF571B"/>
    <w:rsid w:val="00BF5F5C"/>
    <w:rsid w:val="00BF652A"/>
    <w:rsid w:val="00BF6581"/>
    <w:rsid w:val="00BF6CD9"/>
    <w:rsid w:val="00BF77DC"/>
    <w:rsid w:val="00C00B08"/>
    <w:rsid w:val="00C00DE7"/>
    <w:rsid w:val="00C015AF"/>
    <w:rsid w:val="00C01A32"/>
    <w:rsid w:val="00C01A9B"/>
    <w:rsid w:val="00C01BA2"/>
    <w:rsid w:val="00C05504"/>
    <w:rsid w:val="00C05A45"/>
    <w:rsid w:val="00C0627D"/>
    <w:rsid w:val="00C06B12"/>
    <w:rsid w:val="00C06F1E"/>
    <w:rsid w:val="00C07B2B"/>
    <w:rsid w:val="00C10655"/>
    <w:rsid w:val="00C13587"/>
    <w:rsid w:val="00C13596"/>
    <w:rsid w:val="00C138BD"/>
    <w:rsid w:val="00C13FAA"/>
    <w:rsid w:val="00C15162"/>
    <w:rsid w:val="00C15975"/>
    <w:rsid w:val="00C1602D"/>
    <w:rsid w:val="00C16A96"/>
    <w:rsid w:val="00C178DE"/>
    <w:rsid w:val="00C200D1"/>
    <w:rsid w:val="00C214DC"/>
    <w:rsid w:val="00C21D0B"/>
    <w:rsid w:val="00C21D91"/>
    <w:rsid w:val="00C23152"/>
    <w:rsid w:val="00C234D9"/>
    <w:rsid w:val="00C23541"/>
    <w:rsid w:val="00C239B0"/>
    <w:rsid w:val="00C23B45"/>
    <w:rsid w:val="00C25140"/>
    <w:rsid w:val="00C253A6"/>
    <w:rsid w:val="00C25630"/>
    <w:rsid w:val="00C25D46"/>
    <w:rsid w:val="00C26148"/>
    <w:rsid w:val="00C26356"/>
    <w:rsid w:val="00C30411"/>
    <w:rsid w:val="00C30513"/>
    <w:rsid w:val="00C3073F"/>
    <w:rsid w:val="00C317E7"/>
    <w:rsid w:val="00C32007"/>
    <w:rsid w:val="00C326D3"/>
    <w:rsid w:val="00C32A53"/>
    <w:rsid w:val="00C32C52"/>
    <w:rsid w:val="00C32CEF"/>
    <w:rsid w:val="00C338DB"/>
    <w:rsid w:val="00C33B6B"/>
    <w:rsid w:val="00C3479F"/>
    <w:rsid w:val="00C34AF7"/>
    <w:rsid w:val="00C35074"/>
    <w:rsid w:val="00C373A0"/>
    <w:rsid w:val="00C376D2"/>
    <w:rsid w:val="00C37764"/>
    <w:rsid w:val="00C37B90"/>
    <w:rsid w:val="00C40428"/>
    <w:rsid w:val="00C4114A"/>
    <w:rsid w:val="00C41595"/>
    <w:rsid w:val="00C42B58"/>
    <w:rsid w:val="00C43879"/>
    <w:rsid w:val="00C457C7"/>
    <w:rsid w:val="00C462B1"/>
    <w:rsid w:val="00C474AF"/>
    <w:rsid w:val="00C478E8"/>
    <w:rsid w:val="00C50D40"/>
    <w:rsid w:val="00C515DB"/>
    <w:rsid w:val="00C530DD"/>
    <w:rsid w:val="00C536D4"/>
    <w:rsid w:val="00C53E19"/>
    <w:rsid w:val="00C541DA"/>
    <w:rsid w:val="00C543C5"/>
    <w:rsid w:val="00C547B3"/>
    <w:rsid w:val="00C56BA9"/>
    <w:rsid w:val="00C56F41"/>
    <w:rsid w:val="00C571D2"/>
    <w:rsid w:val="00C60D38"/>
    <w:rsid w:val="00C61489"/>
    <w:rsid w:val="00C61CD1"/>
    <w:rsid w:val="00C62BBF"/>
    <w:rsid w:val="00C63AE5"/>
    <w:rsid w:val="00C64340"/>
    <w:rsid w:val="00C65E20"/>
    <w:rsid w:val="00C65F5B"/>
    <w:rsid w:val="00C662E0"/>
    <w:rsid w:val="00C66928"/>
    <w:rsid w:val="00C66B01"/>
    <w:rsid w:val="00C66D2B"/>
    <w:rsid w:val="00C66D62"/>
    <w:rsid w:val="00C66E50"/>
    <w:rsid w:val="00C66F2F"/>
    <w:rsid w:val="00C670EC"/>
    <w:rsid w:val="00C67AEB"/>
    <w:rsid w:val="00C67FC5"/>
    <w:rsid w:val="00C712C8"/>
    <w:rsid w:val="00C71710"/>
    <w:rsid w:val="00C727C0"/>
    <w:rsid w:val="00C73598"/>
    <w:rsid w:val="00C73C53"/>
    <w:rsid w:val="00C73E9A"/>
    <w:rsid w:val="00C749E8"/>
    <w:rsid w:val="00C74E37"/>
    <w:rsid w:val="00C75055"/>
    <w:rsid w:val="00C75B83"/>
    <w:rsid w:val="00C765BF"/>
    <w:rsid w:val="00C76F2B"/>
    <w:rsid w:val="00C76FD3"/>
    <w:rsid w:val="00C77B6B"/>
    <w:rsid w:val="00C803C3"/>
    <w:rsid w:val="00C8059A"/>
    <w:rsid w:val="00C810E6"/>
    <w:rsid w:val="00C81651"/>
    <w:rsid w:val="00C81BDB"/>
    <w:rsid w:val="00C82296"/>
    <w:rsid w:val="00C8276F"/>
    <w:rsid w:val="00C82DB7"/>
    <w:rsid w:val="00C837EE"/>
    <w:rsid w:val="00C8415E"/>
    <w:rsid w:val="00C84C65"/>
    <w:rsid w:val="00C8678C"/>
    <w:rsid w:val="00C868CF"/>
    <w:rsid w:val="00C86938"/>
    <w:rsid w:val="00C87481"/>
    <w:rsid w:val="00C90DD7"/>
    <w:rsid w:val="00C91951"/>
    <w:rsid w:val="00C91F9C"/>
    <w:rsid w:val="00C92B6F"/>
    <w:rsid w:val="00C92FC2"/>
    <w:rsid w:val="00C94B35"/>
    <w:rsid w:val="00C96F3C"/>
    <w:rsid w:val="00C96F8D"/>
    <w:rsid w:val="00C97E25"/>
    <w:rsid w:val="00CA0169"/>
    <w:rsid w:val="00CA039F"/>
    <w:rsid w:val="00CA0538"/>
    <w:rsid w:val="00CA1182"/>
    <w:rsid w:val="00CA1C05"/>
    <w:rsid w:val="00CA28AF"/>
    <w:rsid w:val="00CA323E"/>
    <w:rsid w:val="00CA3622"/>
    <w:rsid w:val="00CA41EC"/>
    <w:rsid w:val="00CA4E68"/>
    <w:rsid w:val="00CA5351"/>
    <w:rsid w:val="00CA737F"/>
    <w:rsid w:val="00CA77C8"/>
    <w:rsid w:val="00CA7ECC"/>
    <w:rsid w:val="00CB123A"/>
    <w:rsid w:val="00CB195B"/>
    <w:rsid w:val="00CB293D"/>
    <w:rsid w:val="00CB3E26"/>
    <w:rsid w:val="00CB4157"/>
    <w:rsid w:val="00CB427C"/>
    <w:rsid w:val="00CB4AE0"/>
    <w:rsid w:val="00CB4B9D"/>
    <w:rsid w:val="00CB4DE9"/>
    <w:rsid w:val="00CB5163"/>
    <w:rsid w:val="00CB5BF5"/>
    <w:rsid w:val="00CB6D8B"/>
    <w:rsid w:val="00CB795F"/>
    <w:rsid w:val="00CC056E"/>
    <w:rsid w:val="00CC1047"/>
    <w:rsid w:val="00CC1622"/>
    <w:rsid w:val="00CC2E2D"/>
    <w:rsid w:val="00CC3312"/>
    <w:rsid w:val="00CC4B2A"/>
    <w:rsid w:val="00CC61A6"/>
    <w:rsid w:val="00CD047E"/>
    <w:rsid w:val="00CD05F5"/>
    <w:rsid w:val="00CD080C"/>
    <w:rsid w:val="00CD1B75"/>
    <w:rsid w:val="00CD1DC6"/>
    <w:rsid w:val="00CD315C"/>
    <w:rsid w:val="00CD3553"/>
    <w:rsid w:val="00CD3738"/>
    <w:rsid w:val="00CD3AB8"/>
    <w:rsid w:val="00CD5E63"/>
    <w:rsid w:val="00CD5FE2"/>
    <w:rsid w:val="00CD690D"/>
    <w:rsid w:val="00CE0DCD"/>
    <w:rsid w:val="00CE1668"/>
    <w:rsid w:val="00CE16B8"/>
    <w:rsid w:val="00CE21E7"/>
    <w:rsid w:val="00CE2CC7"/>
    <w:rsid w:val="00CE330D"/>
    <w:rsid w:val="00CE3776"/>
    <w:rsid w:val="00CE3C6C"/>
    <w:rsid w:val="00CE3ED9"/>
    <w:rsid w:val="00CE4A95"/>
    <w:rsid w:val="00CE4BE8"/>
    <w:rsid w:val="00CE50B6"/>
    <w:rsid w:val="00CE5426"/>
    <w:rsid w:val="00CE5655"/>
    <w:rsid w:val="00CE6265"/>
    <w:rsid w:val="00CE648E"/>
    <w:rsid w:val="00CE6D8B"/>
    <w:rsid w:val="00CE6E26"/>
    <w:rsid w:val="00CE70FD"/>
    <w:rsid w:val="00CE7394"/>
    <w:rsid w:val="00CE7B0D"/>
    <w:rsid w:val="00CF0E69"/>
    <w:rsid w:val="00CF0F7E"/>
    <w:rsid w:val="00CF2552"/>
    <w:rsid w:val="00CF293D"/>
    <w:rsid w:val="00CF2C1C"/>
    <w:rsid w:val="00CF3D59"/>
    <w:rsid w:val="00CF42A5"/>
    <w:rsid w:val="00CF4F6F"/>
    <w:rsid w:val="00CF6488"/>
    <w:rsid w:val="00CF7A71"/>
    <w:rsid w:val="00CF7AFC"/>
    <w:rsid w:val="00D01B62"/>
    <w:rsid w:val="00D02018"/>
    <w:rsid w:val="00D03D82"/>
    <w:rsid w:val="00D03E0F"/>
    <w:rsid w:val="00D0469F"/>
    <w:rsid w:val="00D069E6"/>
    <w:rsid w:val="00D06CE2"/>
    <w:rsid w:val="00D07359"/>
    <w:rsid w:val="00D07632"/>
    <w:rsid w:val="00D10716"/>
    <w:rsid w:val="00D11822"/>
    <w:rsid w:val="00D11AD0"/>
    <w:rsid w:val="00D1250A"/>
    <w:rsid w:val="00D12A4F"/>
    <w:rsid w:val="00D12C00"/>
    <w:rsid w:val="00D132FC"/>
    <w:rsid w:val="00D13BE4"/>
    <w:rsid w:val="00D13C3C"/>
    <w:rsid w:val="00D145A5"/>
    <w:rsid w:val="00D1550B"/>
    <w:rsid w:val="00D15619"/>
    <w:rsid w:val="00D15C7B"/>
    <w:rsid w:val="00D160C9"/>
    <w:rsid w:val="00D162DF"/>
    <w:rsid w:val="00D17FFC"/>
    <w:rsid w:val="00D20AC8"/>
    <w:rsid w:val="00D21D98"/>
    <w:rsid w:val="00D22181"/>
    <w:rsid w:val="00D22EC6"/>
    <w:rsid w:val="00D23C6D"/>
    <w:rsid w:val="00D248B1"/>
    <w:rsid w:val="00D24C39"/>
    <w:rsid w:val="00D255B9"/>
    <w:rsid w:val="00D25A6D"/>
    <w:rsid w:val="00D268CD"/>
    <w:rsid w:val="00D26A44"/>
    <w:rsid w:val="00D2709B"/>
    <w:rsid w:val="00D2760F"/>
    <w:rsid w:val="00D31B97"/>
    <w:rsid w:val="00D31C37"/>
    <w:rsid w:val="00D32A42"/>
    <w:rsid w:val="00D32B39"/>
    <w:rsid w:val="00D331D1"/>
    <w:rsid w:val="00D3431B"/>
    <w:rsid w:val="00D4067A"/>
    <w:rsid w:val="00D40810"/>
    <w:rsid w:val="00D40DEB"/>
    <w:rsid w:val="00D41F4D"/>
    <w:rsid w:val="00D44CB1"/>
    <w:rsid w:val="00D44FB8"/>
    <w:rsid w:val="00D450B4"/>
    <w:rsid w:val="00D45BE1"/>
    <w:rsid w:val="00D45E71"/>
    <w:rsid w:val="00D46012"/>
    <w:rsid w:val="00D460DA"/>
    <w:rsid w:val="00D466E8"/>
    <w:rsid w:val="00D4680C"/>
    <w:rsid w:val="00D46879"/>
    <w:rsid w:val="00D4721A"/>
    <w:rsid w:val="00D47FC5"/>
    <w:rsid w:val="00D506ED"/>
    <w:rsid w:val="00D527B5"/>
    <w:rsid w:val="00D52873"/>
    <w:rsid w:val="00D54374"/>
    <w:rsid w:val="00D54757"/>
    <w:rsid w:val="00D56112"/>
    <w:rsid w:val="00D57CCC"/>
    <w:rsid w:val="00D60535"/>
    <w:rsid w:val="00D60FE7"/>
    <w:rsid w:val="00D6176D"/>
    <w:rsid w:val="00D61F06"/>
    <w:rsid w:val="00D62E39"/>
    <w:rsid w:val="00D637FD"/>
    <w:rsid w:val="00D63EA6"/>
    <w:rsid w:val="00D63ED7"/>
    <w:rsid w:val="00D643D7"/>
    <w:rsid w:val="00D65217"/>
    <w:rsid w:val="00D65B85"/>
    <w:rsid w:val="00D705B3"/>
    <w:rsid w:val="00D707CF"/>
    <w:rsid w:val="00D71598"/>
    <w:rsid w:val="00D71E3F"/>
    <w:rsid w:val="00D728CA"/>
    <w:rsid w:val="00D73A09"/>
    <w:rsid w:val="00D73AE2"/>
    <w:rsid w:val="00D76124"/>
    <w:rsid w:val="00D7669A"/>
    <w:rsid w:val="00D767AD"/>
    <w:rsid w:val="00D80EDC"/>
    <w:rsid w:val="00D813DD"/>
    <w:rsid w:val="00D81597"/>
    <w:rsid w:val="00D8212C"/>
    <w:rsid w:val="00D82263"/>
    <w:rsid w:val="00D8239E"/>
    <w:rsid w:val="00D827FD"/>
    <w:rsid w:val="00D83CFE"/>
    <w:rsid w:val="00D85DF2"/>
    <w:rsid w:val="00D85E0A"/>
    <w:rsid w:val="00D8664C"/>
    <w:rsid w:val="00D86AA6"/>
    <w:rsid w:val="00D86AE9"/>
    <w:rsid w:val="00D876D7"/>
    <w:rsid w:val="00D87AE5"/>
    <w:rsid w:val="00D9139D"/>
    <w:rsid w:val="00D91467"/>
    <w:rsid w:val="00D91DF5"/>
    <w:rsid w:val="00D92B3C"/>
    <w:rsid w:val="00D95986"/>
    <w:rsid w:val="00D97774"/>
    <w:rsid w:val="00D97B85"/>
    <w:rsid w:val="00DA06E4"/>
    <w:rsid w:val="00DA104E"/>
    <w:rsid w:val="00DA110F"/>
    <w:rsid w:val="00DA236D"/>
    <w:rsid w:val="00DA23E8"/>
    <w:rsid w:val="00DA36C5"/>
    <w:rsid w:val="00DA49B5"/>
    <w:rsid w:val="00DA4E3B"/>
    <w:rsid w:val="00DA4FD6"/>
    <w:rsid w:val="00DA5119"/>
    <w:rsid w:val="00DA6141"/>
    <w:rsid w:val="00DA6A6F"/>
    <w:rsid w:val="00DA7B48"/>
    <w:rsid w:val="00DB07D8"/>
    <w:rsid w:val="00DB09F5"/>
    <w:rsid w:val="00DB0ADE"/>
    <w:rsid w:val="00DB1528"/>
    <w:rsid w:val="00DB2AB7"/>
    <w:rsid w:val="00DB4F00"/>
    <w:rsid w:val="00DB6E70"/>
    <w:rsid w:val="00DB7988"/>
    <w:rsid w:val="00DB7FB0"/>
    <w:rsid w:val="00DC0270"/>
    <w:rsid w:val="00DC20A0"/>
    <w:rsid w:val="00DC2329"/>
    <w:rsid w:val="00DC24FC"/>
    <w:rsid w:val="00DC44E2"/>
    <w:rsid w:val="00DC615C"/>
    <w:rsid w:val="00DC7B27"/>
    <w:rsid w:val="00DD05F3"/>
    <w:rsid w:val="00DD09BF"/>
    <w:rsid w:val="00DD0ADA"/>
    <w:rsid w:val="00DD2197"/>
    <w:rsid w:val="00DD236D"/>
    <w:rsid w:val="00DD28E1"/>
    <w:rsid w:val="00DD2D6D"/>
    <w:rsid w:val="00DD416D"/>
    <w:rsid w:val="00DD4197"/>
    <w:rsid w:val="00DD48BC"/>
    <w:rsid w:val="00DD56DE"/>
    <w:rsid w:val="00DD5A48"/>
    <w:rsid w:val="00DD6B1E"/>
    <w:rsid w:val="00DD6B32"/>
    <w:rsid w:val="00DD73F0"/>
    <w:rsid w:val="00DD79AC"/>
    <w:rsid w:val="00DD7B96"/>
    <w:rsid w:val="00DE05E8"/>
    <w:rsid w:val="00DE2562"/>
    <w:rsid w:val="00DE28C3"/>
    <w:rsid w:val="00DE3362"/>
    <w:rsid w:val="00DE375A"/>
    <w:rsid w:val="00DE411E"/>
    <w:rsid w:val="00DE5C74"/>
    <w:rsid w:val="00DE758E"/>
    <w:rsid w:val="00DF03A5"/>
    <w:rsid w:val="00DF03BF"/>
    <w:rsid w:val="00DF0D25"/>
    <w:rsid w:val="00DF0EE7"/>
    <w:rsid w:val="00DF1739"/>
    <w:rsid w:val="00DF2078"/>
    <w:rsid w:val="00DF25D4"/>
    <w:rsid w:val="00DF3E46"/>
    <w:rsid w:val="00DF4A36"/>
    <w:rsid w:val="00DF52A2"/>
    <w:rsid w:val="00DF5671"/>
    <w:rsid w:val="00DF60D5"/>
    <w:rsid w:val="00DF694F"/>
    <w:rsid w:val="00DF6C4E"/>
    <w:rsid w:val="00DF745E"/>
    <w:rsid w:val="00DF787A"/>
    <w:rsid w:val="00DF7A66"/>
    <w:rsid w:val="00DF7E55"/>
    <w:rsid w:val="00E00447"/>
    <w:rsid w:val="00E007C8"/>
    <w:rsid w:val="00E00E02"/>
    <w:rsid w:val="00E00E4A"/>
    <w:rsid w:val="00E0217B"/>
    <w:rsid w:val="00E05634"/>
    <w:rsid w:val="00E0669F"/>
    <w:rsid w:val="00E07825"/>
    <w:rsid w:val="00E07F94"/>
    <w:rsid w:val="00E10909"/>
    <w:rsid w:val="00E10A51"/>
    <w:rsid w:val="00E1129C"/>
    <w:rsid w:val="00E11AFE"/>
    <w:rsid w:val="00E13040"/>
    <w:rsid w:val="00E13329"/>
    <w:rsid w:val="00E138B8"/>
    <w:rsid w:val="00E14AD4"/>
    <w:rsid w:val="00E16045"/>
    <w:rsid w:val="00E1668A"/>
    <w:rsid w:val="00E172F2"/>
    <w:rsid w:val="00E175D3"/>
    <w:rsid w:val="00E17E30"/>
    <w:rsid w:val="00E202AE"/>
    <w:rsid w:val="00E207D9"/>
    <w:rsid w:val="00E22345"/>
    <w:rsid w:val="00E226AC"/>
    <w:rsid w:val="00E228FE"/>
    <w:rsid w:val="00E22CF1"/>
    <w:rsid w:val="00E235C4"/>
    <w:rsid w:val="00E2392A"/>
    <w:rsid w:val="00E24B18"/>
    <w:rsid w:val="00E25E7C"/>
    <w:rsid w:val="00E269DA"/>
    <w:rsid w:val="00E26DAE"/>
    <w:rsid w:val="00E2712C"/>
    <w:rsid w:val="00E27ECA"/>
    <w:rsid w:val="00E3078E"/>
    <w:rsid w:val="00E3111C"/>
    <w:rsid w:val="00E312FA"/>
    <w:rsid w:val="00E33896"/>
    <w:rsid w:val="00E339B1"/>
    <w:rsid w:val="00E34F1D"/>
    <w:rsid w:val="00E34FFC"/>
    <w:rsid w:val="00E3505B"/>
    <w:rsid w:val="00E35862"/>
    <w:rsid w:val="00E36100"/>
    <w:rsid w:val="00E36227"/>
    <w:rsid w:val="00E37515"/>
    <w:rsid w:val="00E379C9"/>
    <w:rsid w:val="00E4029C"/>
    <w:rsid w:val="00E4030C"/>
    <w:rsid w:val="00E40CDB"/>
    <w:rsid w:val="00E41733"/>
    <w:rsid w:val="00E432F8"/>
    <w:rsid w:val="00E439D8"/>
    <w:rsid w:val="00E449DA"/>
    <w:rsid w:val="00E44D35"/>
    <w:rsid w:val="00E4519A"/>
    <w:rsid w:val="00E457C2"/>
    <w:rsid w:val="00E45AA5"/>
    <w:rsid w:val="00E45E00"/>
    <w:rsid w:val="00E50EEE"/>
    <w:rsid w:val="00E5191B"/>
    <w:rsid w:val="00E51FAA"/>
    <w:rsid w:val="00E52B18"/>
    <w:rsid w:val="00E52C2C"/>
    <w:rsid w:val="00E53BC8"/>
    <w:rsid w:val="00E53EBB"/>
    <w:rsid w:val="00E53EEE"/>
    <w:rsid w:val="00E555B9"/>
    <w:rsid w:val="00E555D5"/>
    <w:rsid w:val="00E5574F"/>
    <w:rsid w:val="00E55B40"/>
    <w:rsid w:val="00E61717"/>
    <w:rsid w:val="00E617D8"/>
    <w:rsid w:val="00E62B68"/>
    <w:rsid w:val="00E63BB7"/>
    <w:rsid w:val="00E63BF1"/>
    <w:rsid w:val="00E65058"/>
    <w:rsid w:val="00E659A2"/>
    <w:rsid w:val="00E6699D"/>
    <w:rsid w:val="00E66F4C"/>
    <w:rsid w:val="00E67BD4"/>
    <w:rsid w:val="00E70347"/>
    <w:rsid w:val="00E704BF"/>
    <w:rsid w:val="00E7143E"/>
    <w:rsid w:val="00E71C25"/>
    <w:rsid w:val="00E7346F"/>
    <w:rsid w:val="00E746BC"/>
    <w:rsid w:val="00E75061"/>
    <w:rsid w:val="00E7591A"/>
    <w:rsid w:val="00E76668"/>
    <w:rsid w:val="00E76D81"/>
    <w:rsid w:val="00E76FB4"/>
    <w:rsid w:val="00E773C9"/>
    <w:rsid w:val="00E77B17"/>
    <w:rsid w:val="00E77E01"/>
    <w:rsid w:val="00E80FED"/>
    <w:rsid w:val="00E820C5"/>
    <w:rsid w:val="00E82705"/>
    <w:rsid w:val="00E83382"/>
    <w:rsid w:val="00E83707"/>
    <w:rsid w:val="00E8432F"/>
    <w:rsid w:val="00E857D3"/>
    <w:rsid w:val="00E85C0A"/>
    <w:rsid w:val="00E86EDE"/>
    <w:rsid w:val="00E90518"/>
    <w:rsid w:val="00E91E35"/>
    <w:rsid w:val="00E93AA1"/>
    <w:rsid w:val="00E942EB"/>
    <w:rsid w:val="00E94B06"/>
    <w:rsid w:val="00E95262"/>
    <w:rsid w:val="00E97DF4"/>
    <w:rsid w:val="00EA0FC6"/>
    <w:rsid w:val="00EA14FE"/>
    <w:rsid w:val="00EA15CD"/>
    <w:rsid w:val="00EA1E5F"/>
    <w:rsid w:val="00EA2C16"/>
    <w:rsid w:val="00EA37EC"/>
    <w:rsid w:val="00EA3D8D"/>
    <w:rsid w:val="00EA5C35"/>
    <w:rsid w:val="00EA6368"/>
    <w:rsid w:val="00EA7C49"/>
    <w:rsid w:val="00EA7EC6"/>
    <w:rsid w:val="00EB007E"/>
    <w:rsid w:val="00EB0FCC"/>
    <w:rsid w:val="00EB1329"/>
    <w:rsid w:val="00EB18CB"/>
    <w:rsid w:val="00EB2352"/>
    <w:rsid w:val="00EB2E3B"/>
    <w:rsid w:val="00EB3931"/>
    <w:rsid w:val="00EB4323"/>
    <w:rsid w:val="00EB5415"/>
    <w:rsid w:val="00EB5AC1"/>
    <w:rsid w:val="00EB5AD9"/>
    <w:rsid w:val="00EB5AF7"/>
    <w:rsid w:val="00EB5CB3"/>
    <w:rsid w:val="00EB5EBB"/>
    <w:rsid w:val="00EB67CF"/>
    <w:rsid w:val="00EB6D71"/>
    <w:rsid w:val="00EB717D"/>
    <w:rsid w:val="00EC0111"/>
    <w:rsid w:val="00EC0931"/>
    <w:rsid w:val="00EC1087"/>
    <w:rsid w:val="00EC14E9"/>
    <w:rsid w:val="00EC2803"/>
    <w:rsid w:val="00EC3F09"/>
    <w:rsid w:val="00EC61A5"/>
    <w:rsid w:val="00ED0D32"/>
    <w:rsid w:val="00ED1434"/>
    <w:rsid w:val="00ED1EC3"/>
    <w:rsid w:val="00ED23C9"/>
    <w:rsid w:val="00ED25AE"/>
    <w:rsid w:val="00ED3241"/>
    <w:rsid w:val="00ED3739"/>
    <w:rsid w:val="00ED40CA"/>
    <w:rsid w:val="00ED410D"/>
    <w:rsid w:val="00ED4BA8"/>
    <w:rsid w:val="00ED55FB"/>
    <w:rsid w:val="00ED6AD6"/>
    <w:rsid w:val="00ED71C4"/>
    <w:rsid w:val="00ED76D2"/>
    <w:rsid w:val="00EE1FD6"/>
    <w:rsid w:val="00EE25BB"/>
    <w:rsid w:val="00EE2EAA"/>
    <w:rsid w:val="00EE3BA6"/>
    <w:rsid w:val="00EE3F80"/>
    <w:rsid w:val="00EE48C0"/>
    <w:rsid w:val="00EE4F7E"/>
    <w:rsid w:val="00EE5B98"/>
    <w:rsid w:val="00EE6BD7"/>
    <w:rsid w:val="00EE7154"/>
    <w:rsid w:val="00EE7E9B"/>
    <w:rsid w:val="00EF042F"/>
    <w:rsid w:val="00EF39BD"/>
    <w:rsid w:val="00EF59B9"/>
    <w:rsid w:val="00EF666E"/>
    <w:rsid w:val="00EF7771"/>
    <w:rsid w:val="00EF781C"/>
    <w:rsid w:val="00EF7A80"/>
    <w:rsid w:val="00F0122D"/>
    <w:rsid w:val="00F0175B"/>
    <w:rsid w:val="00F01A62"/>
    <w:rsid w:val="00F02B52"/>
    <w:rsid w:val="00F02F7D"/>
    <w:rsid w:val="00F032D7"/>
    <w:rsid w:val="00F0388B"/>
    <w:rsid w:val="00F042CB"/>
    <w:rsid w:val="00F0464E"/>
    <w:rsid w:val="00F04C66"/>
    <w:rsid w:val="00F05669"/>
    <w:rsid w:val="00F05E78"/>
    <w:rsid w:val="00F07060"/>
    <w:rsid w:val="00F071F1"/>
    <w:rsid w:val="00F07219"/>
    <w:rsid w:val="00F100AD"/>
    <w:rsid w:val="00F1021B"/>
    <w:rsid w:val="00F10F48"/>
    <w:rsid w:val="00F11DC2"/>
    <w:rsid w:val="00F11E67"/>
    <w:rsid w:val="00F127CB"/>
    <w:rsid w:val="00F143BB"/>
    <w:rsid w:val="00F143E6"/>
    <w:rsid w:val="00F14D87"/>
    <w:rsid w:val="00F150AE"/>
    <w:rsid w:val="00F20B77"/>
    <w:rsid w:val="00F20EC7"/>
    <w:rsid w:val="00F21D3B"/>
    <w:rsid w:val="00F2207D"/>
    <w:rsid w:val="00F221D0"/>
    <w:rsid w:val="00F222AB"/>
    <w:rsid w:val="00F22854"/>
    <w:rsid w:val="00F2363D"/>
    <w:rsid w:val="00F24408"/>
    <w:rsid w:val="00F24B8A"/>
    <w:rsid w:val="00F25353"/>
    <w:rsid w:val="00F25359"/>
    <w:rsid w:val="00F256DA"/>
    <w:rsid w:val="00F25C46"/>
    <w:rsid w:val="00F25D75"/>
    <w:rsid w:val="00F26929"/>
    <w:rsid w:val="00F269B1"/>
    <w:rsid w:val="00F26CEF"/>
    <w:rsid w:val="00F306E2"/>
    <w:rsid w:val="00F30C49"/>
    <w:rsid w:val="00F31A9D"/>
    <w:rsid w:val="00F31ABA"/>
    <w:rsid w:val="00F31F87"/>
    <w:rsid w:val="00F32B78"/>
    <w:rsid w:val="00F34484"/>
    <w:rsid w:val="00F3465F"/>
    <w:rsid w:val="00F35A3E"/>
    <w:rsid w:val="00F360DF"/>
    <w:rsid w:val="00F36B3F"/>
    <w:rsid w:val="00F3719F"/>
    <w:rsid w:val="00F37BFA"/>
    <w:rsid w:val="00F402D3"/>
    <w:rsid w:val="00F436B8"/>
    <w:rsid w:val="00F44075"/>
    <w:rsid w:val="00F44155"/>
    <w:rsid w:val="00F44A06"/>
    <w:rsid w:val="00F451DE"/>
    <w:rsid w:val="00F454E4"/>
    <w:rsid w:val="00F45707"/>
    <w:rsid w:val="00F45757"/>
    <w:rsid w:val="00F462B4"/>
    <w:rsid w:val="00F462C6"/>
    <w:rsid w:val="00F46B9E"/>
    <w:rsid w:val="00F4727A"/>
    <w:rsid w:val="00F47E0B"/>
    <w:rsid w:val="00F50E22"/>
    <w:rsid w:val="00F5286B"/>
    <w:rsid w:val="00F52FE6"/>
    <w:rsid w:val="00F53471"/>
    <w:rsid w:val="00F53548"/>
    <w:rsid w:val="00F537C7"/>
    <w:rsid w:val="00F55A6F"/>
    <w:rsid w:val="00F55E2B"/>
    <w:rsid w:val="00F571D7"/>
    <w:rsid w:val="00F57247"/>
    <w:rsid w:val="00F6050C"/>
    <w:rsid w:val="00F6076B"/>
    <w:rsid w:val="00F60CE2"/>
    <w:rsid w:val="00F60D24"/>
    <w:rsid w:val="00F616F5"/>
    <w:rsid w:val="00F616F7"/>
    <w:rsid w:val="00F62F9F"/>
    <w:rsid w:val="00F634C5"/>
    <w:rsid w:val="00F635FA"/>
    <w:rsid w:val="00F6434F"/>
    <w:rsid w:val="00F6489D"/>
    <w:rsid w:val="00F64B23"/>
    <w:rsid w:val="00F64D0D"/>
    <w:rsid w:val="00F64E34"/>
    <w:rsid w:val="00F6564A"/>
    <w:rsid w:val="00F6641E"/>
    <w:rsid w:val="00F668D2"/>
    <w:rsid w:val="00F66E25"/>
    <w:rsid w:val="00F67926"/>
    <w:rsid w:val="00F67F38"/>
    <w:rsid w:val="00F700E2"/>
    <w:rsid w:val="00F70FAA"/>
    <w:rsid w:val="00F71B7A"/>
    <w:rsid w:val="00F71CF0"/>
    <w:rsid w:val="00F720C7"/>
    <w:rsid w:val="00F721F8"/>
    <w:rsid w:val="00F72871"/>
    <w:rsid w:val="00F7332A"/>
    <w:rsid w:val="00F7350B"/>
    <w:rsid w:val="00F742BE"/>
    <w:rsid w:val="00F74F97"/>
    <w:rsid w:val="00F75820"/>
    <w:rsid w:val="00F76F32"/>
    <w:rsid w:val="00F80BFF"/>
    <w:rsid w:val="00F812B5"/>
    <w:rsid w:val="00F82513"/>
    <w:rsid w:val="00F8286E"/>
    <w:rsid w:val="00F82E17"/>
    <w:rsid w:val="00F82E38"/>
    <w:rsid w:val="00F830F0"/>
    <w:rsid w:val="00F8457A"/>
    <w:rsid w:val="00F86A7D"/>
    <w:rsid w:val="00F86EBA"/>
    <w:rsid w:val="00F87847"/>
    <w:rsid w:val="00F87EB8"/>
    <w:rsid w:val="00F91098"/>
    <w:rsid w:val="00F91DDF"/>
    <w:rsid w:val="00F924E8"/>
    <w:rsid w:val="00F9342E"/>
    <w:rsid w:val="00F93DEB"/>
    <w:rsid w:val="00F94B11"/>
    <w:rsid w:val="00F954D5"/>
    <w:rsid w:val="00F9556A"/>
    <w:rsid w:val="00F957CC"/>
    <w:rsid w:val="00F95DE3"/>
    <w:rsid w:val="00F968D9"/>
    <w:rsid w:val="00F96944"/>
    <w:rsid w:val="00F96CA5"/>
    <w:rsid w:val="00F972FD"/>
    <w:rsid w:val="00FA0541"/>
    <w:rsid w:val="00FA1338"/>
    <w:rsid w:val="00FA19E8"/>
    <w:rsid w:val="00FA1C05"/>
    <w:rsid w:val="00FA1EE6"/>
    <w:rsid w:val="00FA2A99"/>
    <w:rsid w:val="00FA2D12"/>
    <w:rsid w:val="00FA3204"/>
    <w:rsid w:val="00FA332E"/>
    <w:rsid w:val="00FA3756"/>
    <w:rsid w:val="00FA3BCD"/>
    <w:rsid w:val="00FA3BD3"/>
    <w:rsid w:val="00FA3D2A"/>
    <w:rsid w:val="00FA4A16"/>
    <w:rsid w:val="00FA5B18"/>
    <w:rsid w:val="00FA638C"/>
    <w:rsid w:val="00FA6BFC"/>
    <w:rsid w:val="00FB40BF"/>
    <w:rsid w:val="00FB4271"/>
    <w:rsid w:val="00FB4E45"/>
    <w:rsid w:val="00FB61B8"/>
    <w:rsid w:val="00FB6D18"/>
    <w:rsid w:val="00FC073F"/>
    <w:rsid w:val="00FC12A0"/>
    <w:rsid w:val="00FC14DD"/>
    <w:rsid w:val="00FC1D41"/>
    <w:rsid w:val="00FC3068"/>
    <w:rsid w:val="00FC350F"/>
    <w:rsid w:val="00FC3A0A"/>
    <w:rsid w:val="00FC4C42"/>
    <w:rsid w:val="00FC5D02"/>
    <w:rsid w:val="00FC60A5"/>
    <w:rsid w:val="00FC61C8"/>
    <w:rsid w:val="00FC67E4"/>
    <w:rsid w:val="00FD2A4A"/>
    <w:rsid w:val="00FD3AD1"/>
    <w:rsid w:val="00FD4232"/>
    <w:rsid w:val="00FD51EB"/>
    <w:rsid w:val="00FD6203"/>
    <w:rsid w:val="00FD6749"/>
    <w:rsid w:val="00FD7C3C"/>
    <w:rsid w:val="00FD7D8A"/>
    <w:rsid w:val="00FE0261"/>
    <w:rsid w:val="00FE0B88"/>
    <w:rsid w:val="00FE25B3"/>
    <w:rsid w:val="00FE408D"/>
    <w:rsid w:val="00FE4BBA"/>
    <w:rsid w:val="00FE4E44"/>
    <w:rsid w:val="00FE5329"/>
    <w:rsid w:val="00FE756C"/>
    <w:rsid w:val="00FE7E86"/>
    <w:rsid w:val="00FF0158"/>
    <w:rsid w:val="00FF07FD"/>
    <w:rsid w:val="00FF0FDF"/>
    <w:rsid w:val="00FF2265"/>
    <w:rsid w:val="00FF2DB0"/>
    <w:rsid w:val="00FF366E"/>
    <w:rsid w:val="00FF3798"/>
    <w:rsid w:val="00FF465F"/>
    <w:rsid w:val="00FF6907"/>
    <w:rsid w:val="00FF717F"/>
    <w:rsid w:val="00FF7869"/>
    <w:rsid w:val="00FF7CDA"/>
    <w:rsid w:val="00FF7F0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088EDD7-1059-43F2-9DCA-C0AE8D9381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040DA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rsid w:val="00D450B4"/>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D450B4"/>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D450B4"/>
    <w:pPr>
      <w:keepNext/>
      <w:spacing w:line="720" w:lineRule="atLeast"/>
      <w:outlineLvl w:val="2"/>
    </w:pPr>
    <w:rPr>
      <w:rFonts w:ascii="Cambria" w:eastAsia="新細明體" w:hAnsi="Cambria"/>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uiPriority w:val="9"/>
    <w:rsid w:val="00D450B4"/>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D450B4"/>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D450B4"/>
    <w:rPr>
      <w:rFonts w:ascii="Cambria" w:eastAsia="新細明體" w:hAnsi="Cambria" w:cs="Times New Roman"/>
      <w:b/>
      <w:bCs/>
      <w:snapToGrid w:val="0"/>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024914"/>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rsid w:val="00983DDB"/>
    <w:pPr>
      <w:ind w:left="300" w:hangingChars="100" w:hanging="100"/>
    </w:pPr>
    <w:rPr>
      <w:b/>
    </w:rPr>
  </w:style>
  <w:style w:type="character" w:customStyle="1" w:styleId="11">
    <w:name w:val="(一)(二)(三) 字元1"/>
    <w:link w:val="a4"/>
    <w:rsid w:val="00983DDB"/>
    <w:rPr>
      <w:rFonts w:ascii="標楷體" w:eastAsia="標楷體"/>
      <w:b/>
      <w:snapToGrid w:val="0"/>
      <w:kern w:val="2"/>
      <w:sz w:val="28"/>
      <w:szCs w:val="28"/>
    </w:r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587531"/>
    <w:rPr>
      <w:rFonts w:ascii="標楷體" w:eastAsia="標楷體"/>
      <w:snapToGrid w:val="0"/>
      <w:kern w:val="2"/>
      <w:sz w:val="28"/>
      <w:szCs w:val="28"/>
    </w:r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uiPriority w:val="99"/>
    <w:qFormat/>
    <w:pPr>
      <w:spacing w:line="280" w:lineRule="exact"/>
      <w:ind w:leftChars="0" w:left="0" w:firstLineChars="0" w:firstLine="0"/>
      <w:jc w:val="left"/>
    </w:pPr>
    <w:rPr>
      <w:sz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uiPriority w:val="99"/>
    <w:qFormat/>
    <w:rsid w:val="00024914"/>
    <w:rPr>
      <w:rFonts w:ascii="標楷體" w:eastAsia="標楷體"/>
      <w:snapToGrid w:val="0"/>
      <w:kern w:val="2"/>
      <w:sz w:val="24"/>
      <w:szCs w:val="28"/>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link w:val="ac"/>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customStyle="1" w:styleId="21">
    <w:name w:val="(一)下內文縮2"/>
    <w:basedOn w:val="a"/>
    <w:link w:val="22"/>
    <w:uiPriority w:val="99"/>
    <w:qFormat/>
    <w:pPr>
      <w:adjustRightInd w:val="0"/>
      <w:ind w:leftChars="300" w:left="300"/>
    </w:pPr>
  </w:style>
  <w:style w:type="character" w:customStyle="1" w:styleId="22">
    <w:name w:val="(一)下內文縮2 字元"/>
    <w:link w:val="21"/>
    <w:uiPriority w:val="99"/>
    <w:locked/>
    <w:rsid w:val="00EB67CF"/>
    <w:rPr>
      <w:rFonts w:ascii="標楷體" w:eastAsia="標楷體"/>
      <w:snapToGrid w:val="0"/>
      <w:kern w:val="2"/>
      <w:sz w:val="28"/>
      <w:szCs w:val="28"/>
    </w:rPr>
  </w:style>
  <w:style w:type="paragraph" w:styleId="12">
    <w:name w:val="toc 1"/>
    <w:basedOn w:val="a"/>
    <w:next w:val="a"/>
    <w:autoRedefine/>
    <w:uiPriority w:val="39"/>
    <w:rsid w:val="00E76FB4"/>
    <w:pPr>
      <w:tabs>
        <w:tab w:val="right" w:leader="hyphen" w:pos="8505"/>
      </w:tabs>
      <w:ind w:leftChars="0" w:left="486" w:rightChars="99" w:right="280" w:hangingChars="200" w:hanging="486"/>
    </w:pPr>
    <w:rPr>
      <w:b/>
      <w:noProof/>
      <w:sz w:val="24"/>
    </w:rPr>
  </w:style>
  <w:style w:type="paragraph" w:styleId="23">
    <w:name w:val="toc 2"/>
    <w:basedOn w:val="a"/>
    <w:next w:val="a"/>
    <w:autoRedefine/>
    <w:uiPriority w:val="39"/>
    <w:rsid w:val="00350A4A"/>
    <w:pPr>
      <w:tabs>
        <w:tab w:val="right" w:leader="hyphen" w:pos="8505"/>
      </w:tabs>
      <w:ind w:leftChars="0" w:left="474" w:rightChars="99" w:right="280" w:hangingChars="195" w:hanging="474"/>
    </w:pPr>
    <w:rPr>
      <w:sz w:val="24"/>
    </w:rPr>
  </w:style>
  <w:style w:type="paragraph" w:styleId="ad">
    <w:name w:val="header"/>
    <w:basedOn w:val="a"/>
    <w:link w:val="ae"/>
    <w:uiPriority w:val="99"/>
    <w:unhideWhenUsed/>
    <w:rsid w:val="004F2961"/>
    <w:pPr>
      <w:tabs>
        <w:tab w:val="center" w:pos="4153"/>
        <w:tab w:val="right" w:pos="8306"/>
      </w:tabs>
      <w:snapToGrid w:val="0"/>
    </w:pPr>
    <w:rPr>
      <w:sz w:val="20"/>
      <w:szCs w:val="20"/>
    </w:rPr>
  </w:style>
  <w:style w:type="character" w:customStyle="1" w:styleId="ae">
    <w:name w:val="頁首 字元"/>
    <w:link w:val="ad"/>
    <w:uiPriority w:val="99"/>
    <w:rsid w:val="004F2961"/>
    <w:rPr>
      <w:rFonts w:ascii="標楷體" w:eastAsia="標楷體"/>
      <w:snapToGrid w:val="0"/>
      <w:kern w:val="2"/>
    </w:rPr>
  </w:style>
  <w:style w:type="paragraph" w:styleId="af">
    <w:name w:val="footer"/>
    <w:basedOn w:val="a"/>
    <w:link w:val="af0"/>
    <w:uiPriority w:val="99"/>
    <w:unhideWhenUsed/>
    <w:rsid w:val="004F2961"/>
    <w:pPr>
      <w:tabs>
        <w:tab w:val="center" w:pos="4153"/>
        <w:tab w:val="right" w:pos="8306"/>
      </w:tabs>
      <w:snapToGrid w:val="0"/>
    </w:pPr>
    <w:rPr>
      <w:sz w:val="20"/>
      <w:szCs w:val="20"/>
    </w:rPr>
  </w:style>
  <w:style w:type="character" w:customStyle="1" w:styleId="af0">
    <w:name w:val="頁尾 字元"/>
    <w:link w:val="af"/>
    <w:uiPriority w:val="99"/>
    <w:rsid w:val="004F2961"/>
    <w:rPr>
      <w:rFonts w:ascii="標楷體" w:eastAsia="標楷體"/>
      <w:snapToGrid w:val="0"/>
      <w:kern w:val="2"/>
    </w:rPr>
  </w:style>
  <w:style w:type="paragraph" w:styleId="af1">
    <w:name w:val="Balloon Text"/>
    <w:basedOn w:val="a"/>
    <w:link w:val="af2"/>
    <w:uiPriority w:val="99"/>
    <w:semiHidden/>
    <w:unhideWhenUsed/>
    <w:rsid w:val="00B859B3"/>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B859B3"/>
    <w:rPr>
      <w:rFonts w:ascii="Cambria" w:eastAsia="新細明體" w:hAnsi="Cambria" w:cs="Times New Roman"/>
      <w:snapToGrid w:val="0"/>
      <w:kern w:val="2"/>
      <w:sz w:val="18"/>
      <w:szCs w:val="18"/>
    </w:rPr>
  </w:style>
  <w:style w:type="paragraph" w:styleId="af3">
    <w:name w:val="footnote text"/>
    <w:basedOn w:val="a"/>
    <w:link w:val="af4"/>
    <w:uiPriority w:val="99"/>
    <w:unhideWhenUsed/>
    <w:qFormat/>
    <w:rsid w:val="00D450B4"/>
    <w:pPr>
      <w:snapToGrid w:val="0"/>
      <w:jc w:val="left"/>
    </w:pPr>
    <w:rPr>
      <w:sz w:val="20"/>
      <w:szCs w:val="20"/>
    </w:rPr>
  </w:style>
  <w:style w:type="character" w:customStyle="1" w:styleId="af4">
    <w:name w:val="註腳文字 字元"/>
    <w:link w:val="af3"/>
    <w:uiPriority w:val="99"/>
    <w:rsid w:val="00D450B4"/>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
    <w:uiPriority w:val="99"/>
    <w:rsid w:val="00D450B4"/>
    <w:rPr>
      <w:vertAlign w:val="superscript"/>
    </w:rPr>
  </w:style>
  <w:style w:type="table" w:styleId="af6">
    <w:name w:val="Table Grid"/>
    <w:basedOn w:val="a1"/>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表格格線1"/>
    <w:basedOn w:val="a1"/>
    <w:next w:val="af6"/>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Hyperlink"/>
    <w:uiPriority w:val="99"/>
    <w:unhideWhenUsed/>
    <w:rsid w:val="009A648C"/>
    <w:rPr>
      <w:color w:val="0000FF"/>
      <w:u w:val="single"/>
    </w:rPr>
  </w:style>
  <w:style w:type="paragraph" w:customStyle="1" w:styleId="Standard">
    <w:name w:val="Standard"/>
    <w:rsid w:val="00846439"/>
    <w:pPr>
      <w:widowControl w:val="0"/>
      <w:suppressAutoHyphens/>
      <w:autoSpaceDN w:val="0"/>
      <w:textAlignment w:val="baseline"/>
    </w:pPr>
    <w:rPr>
      <w:rFonts w:ascii="Calibri" w:hAnsi="Calibri" w:cs="Tahoma"/>
      <w:kern w:val="3"/>
      <w:sz w:val="24"/>
      <w:szCs w:val="22"/>
    </w:rPr>
  </w:style>
  <w:style w:type="character" w:styleId="af8">
    <w:name w:val="annotation reference"/>
    <w:uiPriority w:val="99"/>
    <w:semiHidden/>
    <w:unhideWhenUsed/>
    <w:rsid w:val="00C15975"/>
    <w:rPr>
      <w:sz w:val="18"/>
      <w:szCs w:val="18"/>
    </w:rPr>
  </w:style>
  <w:style w:type="paragraph" w:styleId="af9">
    <w:name w:val="annotation text"/>
    <w:basedOn w:val="a"/>
    <w:link w:val="afa"/>
    <w:uiPriority w:val="99"/>
    <w:semiHidden/>
    <w:unhideWhenUsed/>
    <w:rsid w:val="00C15975"/>
    <w:pPr>
      <w:jc w:val="left"/>
    </w:pPr>
  </w:style>
  <w:style w:type="character" w:customStyle="1" w:styleId="afa">
    <w:name w:val="註解文字 字元"/>
    <w:link w:val="af9"/>
    <w:uiPriority w:val="99"/>
    <w:semiHidden/>
    <w:rsid w:val="00C15975"/>
    <w:rPr>
      <w:rFonts w:ascii="標楷體" w:eastAsia="標楷體"/>
      <w:snapToGrid w:val="0"/>
      <w:kern w:val="2"/>
      <w:sz w:val="28"/>
      <w:szCs w:val="28"/>
    </w:rPr>
  </w:style>
  <w:style w:type="paragraph" w:styleId="afb">
    <w:name w:val="annotation subject"/>
    <w:basedOn w:val="af9"/>
    <w:next w:val="af9"/>
    <w:link w:val="afc"/>
    <w:uiPriority w:val="99"/>
    <w:semiHidden/>
    <w:unhideWhenUsed/>
    <w:rsid w:val="00C15975"/>
    <w:rPr>
      <w:b/>
      <w:bCs/>
    </w:rPr>
  </w:style>
  <w:style w:type="character" w:customStyle="1" w:styleId="afc">
    <w:name w:val="註解主旨 字元"/>
    <w:link w:val="afb"/>
    <w:uiPriority w:val="99"/>
    <w:semiHidden/>
    <w:rsid w:val="00C15975"/>
    <w:rPr>
      <w:rFonts w:ascii="標楷體" w:eastAsia="標楷體"/>
      <w:b/>
      <w:bCs/>
      <w:snapToGrid w:val="0"/>
      <w:kern w:val="2"/>
      <w:sz w:val="28"/>
      <w:szCs w:val="28"/>
    </w:rPr>
  </w:style>
  <w:style w:type="character" w:styleId="afd">
    <w:name w:val="FollowedHyperlink"/>
    <w:uiPriority w:val="99"/>
    <w:semiHidden/>
    <w:unhideWhenUsed/>
    <w:rsid w:val="00E379C9"/>
    <w:rPr>
      <w:color w:val="954F72"/>
      <w:u w:val="single"/>
    </w:rPr>
  </w:style>
  <w:style w:type="character" w:customStyle="1" w:styleId="afe">
    <w:name w:val="未解析的提及"/>
    <w:uiPriority w:val="99"/>
    <w:semiHidden/>
    <w:unhideWhenUsed/>
    <w:rsid w:val="00942E21"/>
    <w:rPr>
      <w:color w:val="605E5C"/>
      <w:shd w:val="clear" w:color="auto" w:fill="E1DFDD"/>
    </w:rPr>
  </w:style>
  <w:style w:type="paragraph" w:styleId="aff">
    <w:name w:val="No Spacing"/>
    <w:uiPriority w:val="1"/>
    <w:rsid w:val="00AE59BA"/>
    <w:pPr>
      <w:widowControl w:val="0"/>
      <w:ind w:leftChars="200" w:left="200" w:firstLineChars="200" w:firstLine="200"/>
      <w:jc w:val="both"/>
    </w:pPr>
    <w:rPr>
      <w:rFonts w:ascii="標楷體" w:eastAsia="標楷體"/>
      <w:snapToGrid w:val="0"/>
      <w:kern w:val="2"/>
      <w:sz w:val="28"/>
      <w:szCs w:val="28"/>
    </w:rPr>
  </w:style>
  <w:style w:type="character" w:customStyle="1" w:styleId="145">
    <w:name w:val="第二層(14號字) 字元"/>
    <w:rsid w:val="00904D9E"/>
    <w:rPr>
      <w:rFonts w:ascii="標楷體" w:eastAsia="標楷體"/>
      <w:b/>
      <w:snapToGrid w:val="0"/>
      <w:kern w:val="2"/>
      <w:sz w:val="28"/>
      <w:lang w:val="en-US" w:eastAsia="zh-TW" w:bidi="ar-SA"/>
    </w:rPr>
  </w:style>
  <w:style w:type="character" w:customStyle="1" w:styleId="210">
    <w:name w:val="(一)下內文縮2 字元1"/>
    <w:rsid w:val="00904D9E"/>
    <w:rPr>
      <w:rFonts w:ascii="標楷體" w:eastAsia="標楷體" w:hAnsi="標楷體" w:hint="eastAsia"/>
      <w:snapToGrid/>
      <w:kern w:val="2"/>
      <w:sz w:val="28"/>
      <w:szCs w:val="28"/>
    </w:rPr>
  </w:style>
  <w:style w:type="character" w:customStyle="1" w:styleId="ac">
    <w:name w:val="前言(一)(二)(三) 字元"/>
    <w:link w:val="ab"/>
    <w:rsid w:val="00904D9E"/>
    <w:rPr>
      <w:rFonts w:ascii="標楷體" w:eastAsia="標楷體"/>
      <w:snapToGrid w:val="0"/>
      <w:kern w:val="2"/>
      <w:sz w:val="28"/>
      <w:szCs w:val="28"/>
    </w:rPr>
  </w:style>
  <w:style w:type="paragraph" w:customStyle="1" w:styleId="aff0">
    <w:name w:val=" 字元 字元 字元"/>
    <w:basedOn w:val="a"/>
    <w:semiHidden/>
    <w:rsid w:val="00BB41B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table" w:styleId="aff1">
    <w:name w:val="Grid Table Light"/>
    <w:basedOn w:val="a1"/>
    <w:uiPriority w:val="40"/>
    <w:rsid w:val="00015D60"/>
    <w:rPr>
      <w:rFonts w:ascii="Calibri" w:hAnsi="Calibri"/>
      <w:kern w:val="2"/>
      <w:sz w:val="24"/>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aff2">
    <w:name w:val="(一)(二)(三) 字元"/>
    <w:rsid w:val="00BC3429"/>
    <w:rPr>
      <w:rFonts w:ascii="標楷體" w:eastAsia="標楷體"/>
      <w:snapToGrid w:val="0"/>
      <w:kern w:val="2"/>
      <w:sz w:val="28"/>
      <w:szCs w:val="28"/>
      <w:lang w:val="en-US" w:eastAsia="zh-TW" w:bidi="ar-SA"/>
    </w:rPr>
  </w:style>
  <w:style w:type="character" w:customStyle="1" w:styleId="24">
    <w:name w:val="(一)(二)(三) 字元2"/>
    <w:rsid w:val="00094319"/>
    <w:rPr>
      <w:rFonts w:ascii="標楷體" w:eastAsia="標楷體"/>
      <w:snapToGrid w:val="0"/>
      <w:kern w:val="2"/>
      <w:sz w:val="28"/>
      <w:szCs w:val="28"/>
    </w:rPr>
  </w:style>
  <w:style w:type="paragraph" w:styleId="aff3">
    <w:name w:val="Salutation"/>
    <w:basedOn w:val="a"/>
    <w:next w:val="a"/>
    <w:link w:val="aff4"/>
    <w:uiPriority w:val="99"/>
    <w:unhideWhenUsed/>
    <w:rsid w:val="006F33E7"/>
  </w:style>
  <w:style w:type="character" w:customStyle="1" w:styleId="aff4">
    <w:name w:val="問候 字元"/>
    <w:link w:val="aff3"/>
    <w:uiPriority w:val="99"/>
    <w:rsid w:val="006F33E7"/>
    <w:rPr>
      <w:rFonts w:ascii="標楷體" w:eastAsia="標楷體"/>
      <w:snapToGrid w:val="0"/>
      <w:kern w:val="2"/>
      <w:sz w:val="28"/>
      <w:szCs w:val="28"/>
    </w:rPr>
  </w:style>
  <w:style w:type="paragraph" w:styleId="aff5">
    <w:name w:val="Closing"/>
    <w:basedOn w:val="a"/>
    <w:link w:val="aff6"/>
    <w:uiPriority w:val="99"/>
    <w:unhideWhenUsed/>
    <w:rsid w:val="006F33E7"/>
    <w:pPr>
      <w:ind w:leftChars="1800" w:left="100"/>
    </w:pPr>
  </w:style>
  <w:style w:type="character" w:customStyle="1" w:styleId="aff6">
    <w:name w:val="結語 字元"/>
    <w:link w:val="aff5"/>
    <w:uiPriority w:val="99"/>
    <w:rsid w:val="006F33E7"/>
    <w:rPr>
      <w:rFonts w:ascii="標楷體" w:eastAsia="標楷體"/>
      <w:snapToGrid w:val="0"/>
      <w:kern w:val="2"/>
      <w:sz w:val="28"/>
      <w:szCs w:val="28"/>
    </w:rPr>
  </w:style>
  <w:style w:type="character" w:customStyle="1" w:styleId="1410">
    <w:name w:val="表格內文(14行高) 字元1"/>
    <w:rsid w:val="007A37B9"/>
    <w:rPr>
      <w:rFonts w:ascii="標楷體" w:eastAsia="標楷體"/>
      <w:snapToGrid w:val="0"/>
      <w:kern w:val="2"/>
      <w:sz w:val="24"/>
      <w:szCs w:val="28"/>
      <w:lang w:val="en-US" w:eastAsia="zh-TW"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128959">
      <w:bodyDiv w:val="1"/>
      <w:marLeft w:val="0"/>
      <w:marRight w:val="0"/>
      <w:marTop w:val="0"/>
      <w:marBottom w:val="0"/>
      <w:divBdr>
        <w:top w:val="none" w:sz="0" w:space="0" w:color="auto"/>
        <w:left w:val="none" w:sz="0" w:space="0" w:color="auto"/>
        <w:bottom w:val="none" w:sz="0" w:space="0" w:color="auto"/>
        <w:right w:val="none" w:sz="0" w:space="0" w:color="auto"/>
      </w:divBdr>
    </w:div>
    <w:div w:id="75826573">
      <w:bodyDiv w:val="1"/>
      <w:marLeft w:val="0"/>
      <w:marRight w:val="0"/>
      <w:marTop w:val="0"/>
      <w:marBottom w:val="0"/>
      <w:divBdr>
        <w:top w:val="none" w:sz="0" w:space="0" w:color="auto"/>
        <w:left w:val="none" w:sz="0" w:space="0" w:color="auto"/>
        <w:bottom w:val="none" w:sz="0" w:space="0" w:color="auto"/>
        <w:right w:val="none" w:sz="0" w:space="0" w:color="auto"/>
      </w:divBdr>
    </w:div>
    <w:div w:id="224418260">
      <w:bodyDiv w:val="1"/>
      <w:marLeft w:val="0"/>
      <w:marRight w:val="0"/>
      <w:marTop w:val="0"/>
      <w:marBottom w:val="0"/>
      <w:divBdr>
        <w:top w:val="none" w:sz="0" w:space="0" w:color="auto"/>
        <w:left w:val="none" w:sz="0" w:space="0" w:color="auto"/>
        <w:bottom w:val="none" w:sz="0" w:space="0" w:color="auto"/>
        <w:right w:val="none" w:sz="0" w:space="0" w:color="auto"/>
      </w:divBdr>
    </w:div>
    <w:div w:id="307132174">
      <w:bodyDiv w:val="1"/>
      <w:marLeft w:val="0"/>
      <w:marRight w:val="0"/>
      <w:marTop w:val="0"/>
      <w:marBottom w:val="0"/>
      <w:divBdr>
        <w:top w:val="none" w:sz="0" w:space="0" w:color="auto"/>
        <w:left w:val="none" w:sz="0" w:space="0" w:color="auto"/>
        <w:bottom w:val="none" w:sz="0" w:space="0" w:color="auto"/>
        <w:right w:val="none" w:sz="0" w:space="0" w:color="auto"/>
      </w:divBdr>
    </w:div>
    <w:div w:id="320155897">
      <w:bodyDiv w:val="1"/>
      <w:marLeft w:val="0"/>
      <w:marRight w:val="0"/>
      <w:marTop w:val="0"/>
      <w:marBottom w:val="0"/>
      <w:divBdr>
        <w:top w:val="none" w:sz="0" w:space="0" w:color="auto"/>
        <w:left w:val="none" w:sz="0" w:space="0" w:color="auto"/>
        <w:bottom w:val="none" w:sz="0" w:space="0" w:color="auto"/>
        <w:right w:val="none" w:sz="0" w:space="0" w:color="auto"/>
      </w:divBdr>
    </w:div>
    <w:div w:id="430587166">
      <w:bodyDiv w:val="1"/>
      <w:marLeft w:val="0"/>
      <w:marRight w:val="0"/>
      <w:marTop w:val="0"/>
      <w:marBottom w:val="0"/>
      <w:divBdr>
        <w:top w:val="none" w:sz="0" w:space="0" w:color="auto"/>
        <w:left w:val="none" w:sz="0" w:space="0" w:color="auto"/>
        <w:bottom w:val="none" w:sz="0" w:space="0" w:color="auto"/>
        <w:right w:val="none" w:sz="0" w:space="0" w:color="auto"/>
      </w:divBdr>
    </w:div>
    <w:div w:id="726993317">
      <w:bodyDiv w:val="1"/>
      <w:marLeft w:val="0"/>
      <w:marRight w:val="0"/>
      <w:marTop w:val="0"/>
      <w:marBottom w:val="0"/>
      <w:divBdr>
        <w:top w:val="none" w:sz="0" w:space="0" w:color="auto"/>
        <w:left w:val="none" w:sz="0" w:space="0" w:color="auto"/>
        <w:bottom w:val="none" w:sz="0" w:space="0" w:color="auto"/>
        <w:right w:val="none" w:sz="0" w:space="0" w:color="auto"/>
      </w:divBdr>
    </w:div>
    <w:div w:id="839273364">
      <w:bodyDiv w:val="1"/>
      <w:marLeft w:val="0"/>
      <w:marRight w:val="0"/>
      <w:marTop w:val="0"/>
      <w:marBottom w:val="0"/>
      <w:divBdr>
        <w:top w:val="none" w:sz="0" w:space="0" w:color="auto"/>
        <w:left w:val="none" w:sz="0" w:space="0" w:color="auto"/>
        <w:bottom w:val="none" w:sz="0" w:space="0" w:color="auto"/>
        <w:right w:val="none" w:sz="0" w:space="0" w:color="auto"/>
      </w:divBdr>
    </w:div>
    <w:div w:id="890732052">
      <w:bodyDiv w:val="1"/>
      <w:marLeft w:val="0"/>
      <w:marRight w:val="0"/>
      <w:marTop w:val="0"/>
      <w:marBottom w:val="0"/>
      <w:divBdr>
        <w:top w:val="none" w:sz="0" w:space="0" w:color="auto"/>
        <w:left w:val="none" w:sz="0" w:space="0" w:color="auto"/>
        <w:bottom w:val="none" w:sz="0" w:space="0" w:color="auto"/>
        <w:right w:val="none" w:sz="0" w:space="0" w:color="auto"/>
      </w:divBdr>
    </w:div>
    <w:div w:id="918561176">
      <w:bodyDiv w:val="1"/>
      <w:marLeft w:val="0"/>
      <w:marRight w:val="0"/>
      <w:marTop w:val="0"/>
      <w:marBottom w:val="0"/>
      <w:divBdr>
        <w:top w:val="none" w:sz="0" w:space="0" w:color="auto"/>
        <w:left w:val="none" w:sz="0" w:space="0" w:color="auto"/>
        <w:bottom w:val="none" w:sz="0" w:space="0" w:color="auto"/>
        <w:right w:val="none" w:sz="0" w:space="0" w:color="auto"/>
      </w:divBdr>
    </w:div>
    <w:div w:id="1030380551">
      <w:bodyDiv w:val="1"/>
      <w:marLeft w:val="0"/>
      <w:marRight w:val="0"/>
      <w:marTop w:val="0"/>
      <w:marBottom w:val="0"/>
      <w:divBdr>
        <w:top w:val="none" w:sz="0" w:space="0" w:color="auto"/>
        <w:left w:val="none" w:sz="0" w:space="0" w:color="auto"/>
        <w:bottom w:val="none" w:sz="0" w:space="0" w:color="auto"/>
        <w:right w:val="none" w:sz="0" w:space="0" w:color="auto"/>
      </w:divBdr>
    </w:div>
    <w:div w:id="1218124532">
      <w:bodyDiv w:val="1"/>
      <w:marLeft w:val="0"/>
      <w:marRight w:val="0"/>
      <w:marTop w:val="0"/>
      <w:marBottom w:val="0"/>
      <w:divBdr>
        <w:top w:val="none" w:sz="0" w:space="0" w:color="auto"/>
        <w:left w:val="none" w:sz="0" w:space="0" w:color="auto"/>
        <w:bottom w:val="none" w:sz="0" w:space="0" w:color="auto"/>
        <w:right w:val="none" w:sz="0" w:space="0" w:color="auto"/>
      </w:divBdr>
    </w:div>
    <w:div w:id="1276870215">
      <w:bodyDiv w:val="1"/>
      <w:marLeft w:val="0"/>
      <w:marRight w:val="0"/>
      <w:marTop w:val="0"/>
      <w:marBottom w:val="0"/>
      <w:divBdr>
        <w:top w:val="none" w:sz="0" w:space="0" w:color="auto"/>
        <w:left w:val="none" w:sz="0" w:space="0" w:color="auto"/>
        <w:bottom w:val="none" w:sz="0" w:space="0" w:color="auto"/>
        <w:right w:val="none" w:sz="0" w:space="0" w:color="auto"/>
      </w:divBdr>
      <w:divsChild>
        <w:div w:id="426969761">
          <w:marLeft w:val="0"/>
          <w:marRight w:val="0"/>
          <w:marTop w:val="0"/>
          <w:marBottom w:val="0"/>
          <w:divBdr>
            <w:top w:val="none" w:sz="0" w:space="0" w:color="auto"/>
            <w:left w:val="none" w:sz="0" w:space="0" w:color="auto"/>
            <w:bottom w:val="none" w:sz="0" w:space="0" w:color="auto"/>
            <w:right w:val="none" w:sz="0" w:space="0" w:color="auto"/>
          </w:divBdr>
        </w:div>
        <w:div w:id="684987314">
          <w:marLeft w:val="0"/>
          <w:marRight w:val="0"/>
          <w:marTop w:val="0"/>
          <w:marBottom w:val="0"/>
          <w:divBdr>
            <w:top w:val="none" w:sz="0" w:space="0" w:color="auto"/>
            <w:left w:val="none" w:sz="0" w:space="0" w:color="auto"/>
            <w:bottom w:val="none" w:sz="0" w:space="0" w:color="auto"/>
            <w:right w:val="none" w:sz="0" w:space="0" w:color="auto"/>
          </w:divBdr>
        </w:div>
      </w:divsChild>
    </w:div>
    <w:div w:id="1321302851">
      <w:bodyDiv w:val="1"/>
      <w:marLeft w:val="0"/>
      <w:marRight w:val="0"/>
      <w:marTop w:val="0"/>
      <w:marBottom w:val="0"/>
      <w:divBdr>
        <w:top w:val="none" w:sz="0" w:space="0" w:color="auto"/>
        <w:left w:val="none" w:sz="0" w:space="0" w:color="auto"/>
        <w:bottom w:val="none" w:sz="0" w:space="0" w:color="auto"/>
        <w:right w:val="none" w:sz="0" w:space="0" w:color="auto"/>
      </w:divBdr>
    </w:div>
    <w:div w:id="1485507572">
      <w:bodyDiv w:val="1"/>
      <w:marLeft w:val="0"/>
      <w:marRight w:val="0"/>
      <w:marTop w:val="0"/>
      <w:marBottom w:val="0"/>
      <w:divBdr>
        <w:top w:val="none" w:sz="0" w:space="0" w:color="auto"/>
        <w:left w:val="none" w:sz="0" w:space="0" w:color="auto"/>
        <w:bottom w:val="none" w:sz="0" w:space="0" w:color="auto"/>
        <w:right w:val="none" w:sz="0" w:space="0" w:color="auto"/>
      </w:divBdr>
    </w:div>
    <w:div w:id="1527213884">
      <w:bodyDiv w:val="1"/>
      <w:marLeft w:val="0"/>
      <w:marRight w:val="0"/>
      <w:marTop w:val="0"/>
      <w:marBottom w:val="0"/>
      <w:divBdr>
        <w:top w:val="none" w:sz="0" w:space="0" w:color="auto"/>
        <w:left w:val="none" w:sz="0" w:space="0" w:color="auto"/>
        <w:bottom w:val="none" w:sz="0" w:space="0" w:color="auto"/>
        <w:right w:val="none" w:sz="0" w:space="0" w:color="auto"/>
      </w:divBdr>
    </w:div>
    <w:div w:id="1703894205">
      <w:bodyDiv w:val="1"/>
      <w:marLeft w:val="0"/>
      <w:marRight w:val="0"/>
      <w:marTop w:val="0"/>
      <w:marBottom w:val="0"/>
      <w:divBdr>
        <w:top w:val="none" w:sz="0" w:space="0" w:color="auto"/>
        <w:left w:val="none" w:sz="0" w:space="0" w:color="auto"/>
        <w:bottom w:val="none" w:sz="0" w:space="0" w:color="auto"/>
        <w:right w:val="none" w:sz="0" w:space="0" w:color="auto"/>
      </w:divBdr>
    </w:div>
    <w:div w:id="1971855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38943F-042F-4CC2-9081-1A7AE8266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3</Pages>
  <Words>292</Words>
  <Characters>1669</Characters>
  <Application>Microsoft Office Word</Application>
  <DocSecurity>0</DocSecurity>
  <Lines>13</Lines>
  <Paragraphs>3</Paragraphs>
  <ScaleCrop>false</ScaleCrop>
  <Company/>
  <LinksUpToDate>false</LinksUpToDate>
  <CharactersWithSpaces>1958</CharactersWithSpaces>
  <SharedDoc>false</SharedDoc>
  <HLinks>
    <vt:vector size="144" baseType="variant">
      <vt:variant>
        <vt:i4>1179702</vt:i4>
      </vt:variant>
      <vt:variant>
        <vt:i4>134</vt:i4>
      </vt:variant>
      <vt:variant>
        <vt:i4>0</vt:i4>
      </vt:variant>
      <vt:variant>
        <vt:i4>5</vt:i4>
      </vt:variant>
      <vt:variant>
        <vt:lpwstr/>
      </vt:variant>
      <vt:variant>
        <vt:lpwstr>_Toc212542230</vt:lpwstr>
      </vt:variant>
      <vt:variant>
        <vt:i4>1245238</vt:i4>
      </vt:variant>
      <vt:variant>
        <vt:i4>128</vt:i4>
      </vt:variant>
      <vt:variant>
        <vt:i4>0</vt:i4>
      </vt:variant>
      <vt:variant>
        <vt:i4>5</vt:i4>
      </vt:variant>
      <vt:variant>
        <vt:lpwstr/>
      </vt:variant>
      <vt:variant>
        <vt:lpwstr>_Toc212542229</vt:lpwstr>
      </vt:variant>
      <vt:variant>
        <vt:i4>1245238</vt:i4>
      </vt:variant>
      <vt:variant>
        <vt:i4>122</vt:i4>
      </vt:variant>
      <vt:variant>
        <vt:i4>0</vt:i4>
      </vt:variant>
      <vt:variant>
        <vt:i4>5</vt:i4>
      </vt:variant>
      <vt:variant>
        <vt:lpwstr/>
      </vt:variant>
      <vt:variant>
        <vt:lpwstr>_Toc212542228</vt:lpwstr>
      </vt:variant>
      <vt:variant>
        <vt:i4>1245238</vt:i4>
      </vt:variant>
      <vt:variant>
        <vt:i4>116</vt:i4>
      </vt:variant>
      <vt:variant>
        <vt:i4>0</vt:i4>
      </vt:variant>
      <vt:variant>
        <vt:i4>5</vt:i4>
      </vt:variant>
      <vt:variant>
        <vt:lpwstr/>
      </vt:variant>
      <vt:variant>
        <vt:lpwstr>_Toc212542227</vt:lpwstr>
      </vt:variant>
      <vt:variant>
        <vt:i4>1245238</vt:i4>
      </vt:variant>
      <vt:variant>
        <vt:i4>110</vt:i4>
      </vt:variant>
      <vt:variant>
        <vt:i4>0</vt:i4>
      </vt:variant>
      <vt:variant>
        <vt:i4>5</vt:i4>
      </vt:variant>
      <vt:variant>
        <vt:lpwstr/>
      </vt:variant>
      <vt:variant>
        <vt:lpwstr>_Toc212542226</vt:lpwstr>
      </vt:variant>
      <vt:variant>
        <vt:i4>1245238</vt:i4>
      </vt:variant>
      <vt:variant>
        <vt:i4>104</vt:i4>
      </vt:variant>
      <vt:variant>
        <vt:i4>0</vt:i4>
      </vt:variant>
      <vt:variant>
        <vt:i4>5</vt:i4>
      </vt:variant>
      <vt:variant>
        <vt:lpwstr/>
      </vt:variant>
      <vt:variant>
        <vt:lpwstr>_Toc212542225</vt:lpwstr>
      </vt:variant>
      <vt:variant>
        <vt:i4>1245238</vt:i4>
      </vt:variant>
      <vt:variant>
        <vt:i4>98</vt:i4>
      </vt:variant>
      <vt:variant>
        <vt:i4>0</vt:i4>
      </vt:variant>
      <vt:variant>
        <vt:i4>5</vt:i4>
      </vt:variant>
      <vt:variant>
        <vt:lpwstr/>
      </vt:variant>
      <vt:variant>
        <vt:lpwstr>_Toc212542224</vt:lpwstr>
      </vt:variant>
      <vt:variant>
        <vt:i4>1245238</vt:i4>
      </vt:variant>
      <vt:variant>
        <vt:i4>92</vt:i4>
      </vt:variant>
      <vt:variant>
        <vt:i4>0</vt:i4>
      </vt:variant>
      <vt:variant>
        <vt:i4>5</vt:i4>
      </vt:variant>
      <vt:variant>
        <vt:lpwstr/>
      </vt:variant>
      <vt:variant>
        <vt:lpwstr>_Toc212542223</vt:lpwstr>
      </vt:variant>
      <vt:variant>
        <vt:i4>1245238</vt:i4>
      </vt:variant>
      <vt:variant>
        <vt:i4>86</vt:i4>
      </vt:variant>
      <vt:variant>
        <vt:i4>0</vt:i4>
      </vt:variant>
      <vt:variant>
        <vt:i4>5</vt:i4>
      </vt:variant>
      <vt:variant>
        <vt:lpwstr/>
      </vt:variant>
      <vt:variant>
        <vt:lpwstr>_Toc212542222</vt:lpwstr>
      </vt:variant>
      <vt:variant>
        <vt:i4>1245238</vt:i4>
      </vt:variant>
      <vt:variant>
        <vt:i4>80</vt:i4>
      </vt:variant>
      <vt:variant>
        <vt:i4>0</vt:i4>
      </vt:variant>
      <vt:variant>
        <vt:i4>5</vt:i4>
      </vt:variant>
      <vt:variant>
        <vt:lpwstr/>
      </vt:variant>
      <vt:variant>
        <vt:lpwstr>_Toc212542221</vt:lpwstr>
      </vt:variant>
      <vt:variant>
        <vt:i4>1245238</vt:i4>
      </vt:variant>
      <vt:variant>
        <vt:i4>74</vt:i4>
      </vt:variant>
      <vt:variant>
        <vt:i4>0</vt:i4>
      </vt:variant>
      <vt:variant>
        <vt:i4>5</vt:i4>
      </vt:variant>
      <vt:variant>
        <vt:lpwstr/>
      </vt:variant>
      <vt:variant>
        <vt:lpwstr>_Toc212542220</vt:lpwstr>
      </vt:variant>
      <vt:variant>
        <vt:i4>1048630</vt:i4>
      </vt:variant>
      <vt:variant>
        <vt:i4>68</vt:i4>
      </vt:variant>
      <vt:variant>
        <vt:i4>0</vt:i4>
      </vt:variant>
      <vt:variant>
        <vt:i4>5</vt:i4>
      </vt:variant>
      <vt:variant>
        <vt:lpwstr/>
      </vt:variant>
      <vt:variant>
        <vt:lpwstr>_Toc212542219</vt:lpwstr>
      </vt:variant>
      <vt:variant>
        <vt:i4>1048630</vt:i4>
      </vt:variant>
      <vt:variant>
        <vt:i4>62</vt:i4>
      </vt:variant>
      <vt:variant>
        <vt:i4>0</vt:i4>
      </vt:variant>
      <vt:variant>
        <vt:i4>5</vt:i4>
      </vt:variant>
      <vt:variant>
        <vt:lpwstr/>
      </vt:variant>
      <vt:variant>
        <vt:lpwstr>_Toc212542218</vt:lpwstr>
      </vt:variant>
      <vt:variant>
        <vt:i4>1048630</vt:i4>
      </vt:variant>
      <vt:variant>
        <vt:i4>56</vt:i4>
      </vt:variant>
      <vt:variant>
        <vt:i4>0</vt:i4>
      </vt:variant>
      <vt:variant>
        <vt:i4>5</vt:i4>
      </vt:variant>
      <vt:variant>
        <vt:lpwstr/>
      </vt:variant>
      <vt:variant>
        <vt:lpwstr>_Toc212542217</vt:lpwstr>
      </vt:variant>
      <vt:variant>
        <vt:i4>1048630</vt:i4>
      </vt:variant>
      <vt:variant>
        <vt:i4>50</vt:i4>
      </vt:variant>
      <vt:variant>
        <vt:i4>0</vt:i4>
      </vt:variant>
      <vt:variant>
        <vt:i4>5</vt:i4>
      </vt:variant>
      <vt:variant>
        <vt:lpwstr/>
      </vt:variant>
      <vt:variant>
        <vt:lpwstr>_Toc212542216</vt:lpwstr>
      </vt:variant>
      <vt:variant>
        <vt:i4>1048630</vt:i4>
      </vt:variant>
      <vt:variant>
        <vt:i4>44</vt:i4>
      </vt:variant>
      <vt:variant>
        <vt:i4>0</vt:i4>
      </vt:variant>
      <vt:variant>
        <vt:i4>5</vt:i4>
      </vt:variant>
      <vt:variant>
        <vt:lpwstr/>
      </vt:variant>
      <vt:variant>
        <vt:lpwstr>_Toc212542215</vt:lpwstr>
      </vt:variant>
      <vt:variant>
        <vt:i4>1048630</vt:i4>
      </vt:variant>
      <vt:variant>
        <vt:i4>38</vt:i4>
      </vt:variant>
      <vt:variant>
        <vt:i4>0</vt:i4>
      </vt:variant>
      <vt:variant>
        <vt:i4>5</vt:i4>
      </vt:variant>
      <vt:variant>
        <vt:lpwstr/>
      </vt:variant>
      <vt:variant>
        <vt:lpwstr>_Toc212542214</vt:lpwstr>
      </vt:variant>
      <vt:variant>
        <vt:i4>1048630</vt:i4>
      </vt:variant>
      <vt:variant>
        <vt:i4>32</vt:i4>
      </vt:variant>
      <vt:variant>
        <vt:i4>0</vt:i4>
      </vt:variant>
      <vt:variant>
        <vt:i4>5</vt:i4>
      </vt:variant>
      <vt:variant>
        <vt:lpwstr/>
      </vt:variant>
      <vt:variant>
        <vt:lpwstr>_Toc212542213</vt:lpwstr>
      </vt:variant>
      <vt:variant>
        <vt:i4>1048630</vt:i4>
      </vt:variant>
      <vt:variant>
        <vt:i4>26</vt:i4>
      </vt:variant>
      <vt:variant>
        <vt:i4>0</vt:i4>
      </vt:variant>
      <vt:variant>
        <vt:i4>5</vt:i4>
      </vt:variant>
      <vt:variant>
        <vt:lpwstr/>
      </vt:variant>
      <vt:variant>
        <vt:lpwstr>_Toc212542212</vt:lpwstr>
      </vt:variant>
      <vt:variant>
        <vt:i4>1048630</vt:i4>
      </vt:variant>
      <vt:variant>
        <vt:i4>20</vt:i4>
      </vt:variant>
      <vt:variant>
        <vt:i4>0</vt:i4>
      </vt:variant>
      <vt:variant>
        <vt:i4>5</vt:i4>
      </vt:variant>
      <vt:variant>
        <vt:lpwstr/>
      </vt:variant>
      <vt:variant>
        <vt:lpwstr>_Toc212542211</vt:lpwstr>
      </vt:variant>
      <vt:variant>
        <vt:i4>1048630</vt:i4>
      </vt:variant>
      <vt:variant>
        <vt:i4>14</vt:i4>
      </vt:variant>
      <vt:variant>
        <vt:i4>0</vt:i4>
      </vt:variant>
      <vt:variant>
        <vt:i4>5</vt:i4>
      </vt:variant>
      <vt:variant>
        <vt:lpwstr/>
      </vt:variant>
      <vt:variant>
        <vt:lpwstr>_Toc212542210</vt:lpwstr>
      </vt:variant>
      <vt:variant>
        <vt:i4>1114166</vt:i4>
      </vt:variant>
      <vt:variant>
        <vt:i4>8</vt:i4>
      </vt:variant>
      <vt:variant>
        <vt:i4>0</vt:i4>
      </vt:variant>
      <vt:variant>
        <vt:i4>5</vt:i4>
      </vt:variant>
      <vt:variant>
        <vt:lpwstr/>
      </vt:variant>
      <vt:variant>
        <vt:lpwstr>_Toc212542209</vt:lpwstr>
      </vt:variant>
      <vt:variant>
        <vt:i4>1114166</vt:i4>
      </vt:variant>
      <vt:variant>
        <vt:i4>2</vt:i4>
      </vt:variant>
      <vt:variant>
        <vt:i4>0</vt:i4>
      </vt:variant>
      <vt:variant>
        <vt:i4>5</vt:i4>
      </vt:variant>
      <vt:variant>
        <vt:lpwstr/>
      </vt:variant>
      <vt:variant>
        <vt:lpwstr>_Toc212542208</vt:lpwstr>
      </vt:variant>
      <vt:variant>
        <vt:i4>327764</vt:i4>
      </vt:variant>
      <vt:variant>
        <vt:i4>0</vt:i4>
      </vt:variant>
      <vt:variant>
        <vt:i4>0</vt:i4>
      </vt:variant>
      <vt:variant>
        <vt:i4>5</vt:i4>
      </vt:variant>
      <vt:variant>
        <vt:lpwstr>https://aicyberchallenge.com/Finals-winners-announcement/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dc:description/>
  <cp:lastModifiedBy>Administrator</cp:lastModifiedBy>
  <cp:revision>2</cp:revision>
  <cp:lastPrinted>2025-10-28T02:38:00Z</cp:lastPrinted>
  <dcterms:created xsi:type="dcterms:W3CDTF">2025-10-30T06:43:00Z</dcterms:created>
  <dcterms:modified xsi:type="dcterms:W3CDTF">2025-10-30T06:43:00Z</dcterms:modified>
</cp:coreProperties>
</file>