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055D6B" w:rsidRPr="007B014E" w:rsidRDefault="0043119A" w:rsidP="00055D6B">
      <w:pPr>
        <w:pStyle w:val="14"/>
        <w:ind w:left="567" w:hanging="567"/>
        <w:outlineLvl w:val="0"/>
      </w:pPr>
      <w:bookmarkStart w:id="2" w:name="_Toc52959308"/>
      <w:bookmarkStart w:id="3" w:name="_Toc146032619"/>
      <w:bookmarkStart w:id="4" w:name="_Toc147479979"/>
      <w:bookmarkStart w:id="5" w:name="_Toc212650407"/>
      <w:bookmarkEnd w:id="0"/>
      <w:r w:rsidRPr="007B014E">
        <w:rPr>
          <w:rFonts w:hint="eastAsia"/>
        </w:rPr>
        <w:t>二</w:t>
      </w:r>
      <w:r w:rsidR="00055D6B" w:rsidRPr="007B014E">
        <w:rPr>
          <w:rFonts w:hint="eastAsia"/>
        </w:rPr>
        <w:t>、新增辦理</w:t>
      </w:r>
      <w:r w:rsidR="00055D6B" w:rsidRPr="007B014E">
        <w:rPr>
          <w:rFonts w:hAnsi="標楷體" w:hint="eastAsia"/>
        </w:rPr>
        <w:t>「</w:t>
      </w:r>
      <w:r w:rsidR="00807F5D" w:rsidRPr="007B014E">
        <w:rPr>
          <w:rFonts w:hint="eastAsia"/>
        </w:rPr>
        <w:t>氣象風險數位治理與跨域應用創新計畫</w:t>
      </w:r>
      <w:r w:rsidR="00055D6B" w:rsidRPr="007B014E">
        <w:rPr>
          <w:rFonts w:hAnsi="標楷體" w:hint="eastAsia"/>
        </w:rPr>
        <w:t>」，</w:t>
      </w:r>
      <w:r w:rsidR="006D25E7" w:rsidRPr="007B014E">
        <w:rPr>
          <w:rFonts w:hAnsi="標楷體" w:hint="eastAsia"/>
        </w:rPr>
        <w:t>允宜</w:t>
      </w:r>
      <w:r w:rsidR="00F623DB" w:rsidRPr="007B014E">
        <w:rPr>
          <w:rFonts w:hAnsi="標楷體" w:hint="eastAsia"/>
        </w:rPr>
        <w:t>強化科技前瞻布局</w:t>
      </w:r>
      <w:r w:rsidR="006D25E7" w:rsidRPr="007B014E">
        <w:rPr>
          <w:rFonts w:hAnsi="標楷體" w:hint="eastAsia"/>
        </w:rPr>
        <w:t>，</w:t>
      </w:r>
      <w:r w:rsidR="00055D6B" w:rsidRPr="007B014E">
        <w:rPr>
          <w:rFonts w:hAnsi="標楷體" w:hint="eastAsia"/>
        </w:rPr>
        <w:t>俾利</w:t>
      </w:r>
      <w:r w:rsidR="00A467F2" w:rsidRPr="007B014E">
        <w:rPr>
          <w:rFonts w:hAnsi="標楷體" w:hint="eastAsia"/>
        </w:rPr>
        <w:t>從</w:t>
      </w:r>
      <w:r w:rsidR="00F623DB" w:rsidRPr="007B014E">
        <w:rPr>
          <w:rFonts w:hAnsi="標楷體" w:hint="eastAsia"/>
        </w:rPr>
        <w:t>模式研發精進預報</w:t>
      </w:r>
      <w:r w:rsidR="00C54DC9" w:rsidRPr="007B014E">
        <w:rPr>
          <w:rFonts w:hAnsi="標楷體" w:hint="eastAsia"/>
        </w:rPr>
        <w:t>至</w:t>
      </w:r>
      <w:r w:rsidR="00F623DB" w:rsidRPr="007B014E">
        <w:rPr>
          <w:rFonts w:hAnsi="標楷體" w:hint="eastAsia"/>
        </w:rPr>
        <w:t>跨域應用</w:t>
      </w:r>
      <w:bookmarkEnd w:id="5"/>
    </w:p>
    <w:p w:rsidR="00055D6B" w:rsidRPr="007B014E" w:rsidRDefault="00FF4EFF" w:rsidP="00055D6B">
      <w:pPr>
        <w:ind w:left="566" w:firstLine="566"/>
        <w:rPr>
          <w:rFonts w:hAnsi="標楷體" w:hint="eastAsia"/>
        </w:rPr>
      </w:pPr>
      <w:r w:rsidRPr="007B014E">
        <w:rPr>
          <w:rFonts w:hAnsi="標楷體" w:hint="eastAsia"/>
        </w:rPr>
        <w:t>氣象署</w:t>
      </w:r>
      <w:r w:rsidR="00E94C83" w:rsidRPr="007B014E">
        <w:rPr>
          <w:rFonts w:hAnsi="標楷體" w:hint="eastAsia"/>
        </w:rPr>
        <w:t>115年度</w:t>
      </w:r>
      <w:r w:rsidRPr="007B014E">
        <w:rPr>
          <w:rFonts w:hAnsi="標楷體" w:hint="eastAsia"/>
        </w:rPr>
        <w:t>預算案於「氣象科技研究發展-氣象科技研究」</w:t>
      </w:r>
      <w:r w:rsidR="00850F65" w:rsidRPr="007B014E">
        <w:rPr>
          <w:rFonts w:hAnsi="標楷體" w:hint="eastAsia"/>
        </w:rPr>
        <w:t>項下</w:t>
      </w:r>
      <w:r w:rsidR="00850F65" w:rsidRPr="007B014E">
        <w:rPr>
          <w:rFonts w:ascii="新細明體" w:eastAsia="新細明體" w:hAnsi="新細明體" w:hint="eastAsia"/>
        </w:rPr>
        <w:t>，</w:t>
      </w:r>
      <w:r w:rsidRPr="007B014E">
        <w:rPr>
          <w:rFonts w:hAnsi="標楷體" w:hint="eastAsia"/>
        </w:rPr>
        <w:t>新增編列「</w:t>
      </w:r>
      <w:r w:rsidR="00807F5D" w:rsidRPr="007B014E">
        <w:rPr>
          <w:rFonts w:hAnsi="標楷體" w:hint="eastAsia"/>
        </w:rPr>
        <w:t>氣象風險數位治理與跨域應用創新計畫</w:t>
      </w:r>
      <w:r w:rsidRPr="007B014E">
        <w:rPr>
          <w:rFonts w:hAnsi="標楷體" w:hint="eastAsia"/>
        </w:rPr>
        <w:t>」(以下簡稱</w:t>
      </w:r>
      <w:r w:rsidR="002C55AB" w:rsidRPr="007B014E">
        <w:rPr>
          <w:rFonts w:hAnsi="標楷體" w:hint="eastAsia"/>
        </w:rPr>
        <w:t>第3期</w:t>
      </w:r>
      <w:r w:rsidRPr="007B014E">
        <w:rPr>
          <w:rFonts w:hAnsi="標楷體" w:hint="eastAsia"/>
        </w:rPr>
        <w:t>計畫)第1年經費</w:t>
      </w:r>
      <w:bookmarkStart w:id="6" w:name="_Hlk177653446"/>
      <w:r w:rsidR="00A85FF5" w:rsidRPr="007B014E">
        <w:rPr>
          <w:rFonts w:hAnsi="標楷體" w:hint="eastAsia"/>
        </w:rPr>
        <w:t>3億2</w:t>
      </w:r>
      <w:r w:rsidRPr="007B014E">
        <w:rPr>
          <w:rFonts w:hAnsi="標楷體"/>
        </w:rPr>
        <w:t>,</w:t>
      </w:r>
      <w:r w:rsidR="00A85FF5" w:rsidRPr="007B014E">
        <w:rPr>
          <w:rFonts w:hAnsi="標楷體" w:hint="eastAsia"/>
        </w:rPr>
        <w:t>500</w:t>
      </w:r>
      <w:r w:rsidRPr="007B014E">
        <w:rPr>
          <w:rFonts w:hAnsi="標楷體" w:hint="eastAsia"/>
        </w:rPr>
        <w:t>萬元</w:t>
      </w:r>
      <w:bookmarkEnd w:id="6"/>
      <w:r w:rsidRPr="007B014E">
        <w:rPr>
          <w:rFonts w:hAnsi="標楷體" w:hint="eastAsia"/>
        </w:rPr>
        <w:t>，</w:t>
      </w:r>
      <w:r w:rsidR="00F623DB" w:rsidRPr="007B014E">
        <w:rPr>
          <w:rFonts w:hAnsi="標楷體" w:hint="eastAsia"/>
        </w:rPr>
        <w:t>推動資料治理、跨域共享及應用落地，將技術能量轉化為社會、產業及政策決策之具體服務</w:t>
      </w:r>
      <w:r w:rsidRPr="007B014E">
        <w:rPr>
          <w:rFonts w:hAnsi="標楷體" w:hint="eastAsia"/>
        </w:rPr>
        <w:t>等經費。經查：</w:t>
      </w:r>
    </w:p>
    <w:p w:rsidR="00055D6B" w:rsidRPr="007B014E" w:rsidRDefault="00055D6B" w:rsidP="008225F9">
      <w:pPr>
        <w:pStyle w:val="a5"/>
        <w:ind w:left="849" w:hanging="283"/>
        <w:outlineLvl w:val="1"/>
        <w:rPr>
          <w:b/>
          <w:color w:val="000000"/>
        </w:rPr>
      </w:pPr>
      <w:r w:rsidRPr="007B014E">
        <w:rPr>
          <w:rFonts w:hint="eastAsia"/>
          <w:b/>
          <w:color w:val="000000"/>
        </w:rPr>
        <w:t>(一)</w:t>
      </w:r>
      <w:r w:rsidRPr="007B014E">
        <w:rPr>
          <w:rFonts w:hAnsi="標楷體" w:hint="eastAsia"/>
          <w:b/>
          <w:color w:val="000000"/>
        </w:rPr>
        <w:t>整體計畫概</w:t>
      </w:r>
      <w:r w:rsidRPr="007B014E">
        <w:rPr>
          <w:rFonts w:hint="eastAsia"/>
          <w:b/>
          <w:color w:val="000000"/>
        </w:rPr>
        <w:t>述</w:t>
      </w:r>
    </w:p>
    <w:p w:rsidR="00055D6B" w:rsidRPr="007B014E" w:rsidRDefault="00055D6B" w:rsidP="00055D6B">
      <w:pPr>
        <w:pStyle w:val="123"/>
        <w:ind w:left="1133" w:hanging="283"/>
        <w:rPr>
          <w:rFonts w:hAnsi="標楷體"/>
        </w:rPr>
      </w:pPr>
      <w:r w:rsidRPr="007B014E">
        <w:rPr>
          <w:b/>
          <w:bCs/>
        </w:rPr>
        <w:t>1.</w:t>
      </w:r>
      <w:r w:rsidRPr="007B014E">
        <w:rPr>
          <w:rFonts w:hint="eastAsia"/>
          <w:b/>
          <w:bCs/>
        </w:rPr>
        <w:t>計畫目標及內容</w:t>
      </w:r>
      <w:r w:rsidRPr="007B014E">
        <w:rPr>
          <w:rFonts w:hAnsi="標楷體" w:hint="eastAsia"/>
          <w:b/>
          <w:bCs/>
        </w:rPr>
        <w:t>：</w:t>
      </w:r>
      <w:r w:rsidR="000679C3" w:rsidRPr="007B014E">
        <w:rPr>
          <w:rFonts w:hAnsi="標楷體" w:hint="eastAsia"/>
        </w:rPr>
        <w:t>以「導入前瞻科技，接軌國際科研」、「精進科技創新，實現安心社會」</w:t>
      </w:r>
      <w:r w:rsidR="00C54DC9" w:rsidRPr="007B014E">
        <w:rPr>
          <w:rFonts w:hAnsi="標楷體" w:hint="eastAsia"/>
        </w:rPr>
        <w:t>、</w:t>
      </w:r>
      <w:r w:rsidR="000679C3" w:rsidRPr="007B014E">
        <w:rPr>
          <w:rFonts w:hAnsi="標楷體" w:hint="eastAsia"/>
        </w:rPr>
        <w:t>「活化資料治理，創造永續價值」，及「打造樂活家園，共創產業發展」4大目標，來落實「人民安心、應用創新」</w:t>
      </w:r>
      <w:r w:rsidR="00C54DC9" w:rsidRPr="007B014E">
        <w:rPr>
          <w:rFonts w:hAnsi="標楷體" w:hint="eastAsia"/>
        </w:rPr>
        <w:t>之</w:t>
      </w:r>
      <w:r w:rsidR="000679C3" w:rsidRPr="007B014E">
        <w:rPr>
          <w:rFonts w:hAnsi="標楷體" w:hint="eastAsia"/>
        </w:rPr>
        <w:t>計畫願景，實現數位治理產業鏈結之氣象新價值</w:t>
      </w:r>
      <w:r w:rsidRPr="007B014E">
        <w:rPr>
          <w:rFonts w:hAnsi="標楷體" w:hint="eastAsia"/>
        </w:rPr>
        <w:t>。</w:t>
      </w:r>
    </w:p>
    <w:p w:rsidR="00055D6B" w:rsidRPr="007B014E" w:rsidRDefault="00055D6B" w:rsidP="00055D6B">
      <w:pPr>
        <w:pStyle w:val="123"/>
        <w:ind w:left="1133" w:hanging="283"/>
        <w:rPr>
          <w:rFonts w:hAnsi="標楷體"/>
        </w:rPr>
      </w:pPr>
      <w:r w:rsidRPr="007B014E">
        <w:rPr>
          <w:rFonts w:hint="eastAsia"/>
          <w:b/>
          <w:bCs/>
        </w:rPr>
        <w:t>2.計畫期程、</w:t>
      </w:r>
      <w:r w:rsidR="005937F6" w:rsidRPr="007B014E">
        <w:rPr>
          <w:rFonts w:hint="eastAsia"/>
          <w:b/>
          <w:bCs/>
        </w:rPr>
        <w:t>總經費</w:t>
      </w:r>
      <w:r w:rsidRPr="007B014E">
        <w:rPr>
          <w:rFonts w:hint="eastAsia"/>
          <w:b/>
          <w:bCs/>
        </w:rPr>
        <w:t>及經費來源：</w:t>
      </w:r>
      <w:r w:rsidR="002C55AB" w:rsidRPr="007B014E">
        <w:rPr>
          <w:rFonts w:hAnsi="標楷體" w:hint="eastAsia"/>
        </w:rPr>
        <w:t>第3期</w:t>
      </w:r>
      <w:r w:rsidRPr="007B014E">
        <w:rPr>
          <w:rFonts w:hAnsi="標楷體" w:hint="eastAsia"/>
        </w:rPr>
        <w:t>計畫</w:t>
      </w:r>
      <w:r w:rsidR="00E028B8" w:rsidRPr="007B014E">
        <w:rPr>
          <w:rFonts w:hAnsi="標楷體" w:hint="eastAsia"/>
        </w:rPr>
        <w:t>期程11</w:t>
      </w:r>
      <w:r w:rsidR="00D13865" w:rsidRPr="007B014E">
        <w:rPr>
          <w:rFonts w:hAnsi="標楷體" w:hint="eastAsia"/>
        </w:rPr>
        <w:t>5</w:t>
      </w:r>
      <w:r w:rsidR="00E028B8" w:rsidRPr="007B014E">
        <w:rPr>
          <w:rFonts w:hAnsi="標楷體" w:hint="eastAsia"/>
        </w:rPr>
        <w:t>至1</w:t>
      </w:r>
      <w:r w:rsidR="000679C3" w:rsidRPr="007B014E">
        <w:rPr>
          <w:rFonts w:hAnsi="標楷體" w:hint="eastAsia"/>
        </w:rPr>
        <w:t>20</w:t>
      </w:r>
      <w:r w:rsidR="00E028B8" w:rsidRPr="007B014E">
        <w:rPr>
          <w:rFonts w:hAnsi="標楷體" w:hint="eastAsia"/>
        </w:rPr>
        <w:t>年</w:t>
      </w:r>
      <w:r w:rsidR="002C55AB" w:rsidRPr="007B014E">
        <w:rPr>
          <w:rFonts w:ascii="新細明體" w:eastAsia="新細明體" w:hAnsi="新細明體" w:hint="eastAsia"/>
        </w:rPr>
        <w:t>，</w:t>
      </w:r>
      <w:r w:rsidRPr="007B014E">
        <w:rPr>
          <w:rFonts w:hAnsi="標楷體" w:hint="eastAsia"/>
        </w:rPr>
        <w:t>總經費</w:t>
      </w:r>
      <w:r w:rsidR="000679C3" w:rsidRPr="007B014E">
        <w:rPr>
          <w:rFonts w:hAnsi="標楷體" w:hint="eastAsia"/>
        </w:rPr>
        <w:t>22</w:t>
      </w:r>
      <w:r w:rsidR="00FF4EFF" w:rsidRPr="007B014E">
        <w:rPr>
          <w:rFonts w:hAnsi="標楷體" w:hint="eastAsia"/>
        </w:rPr>
        <w:t>億</w:t>
      </w:r>
      <w:r w:rsidR="000679C3" w:rsidRPr="007B014E">
        <w:rPr>
          <w:rFonts w:hAnsi="標楷體" w:hint="eastAsia"/>
        </w:rPr>
        <w:t>5</w:t>
      </w:r>
      <w:r w:rsidR="00FF4EFF" w:rsidRPr="007B014E">
        <w:rPr>
          <w:rFonts w:hAnsi="標楷體" w:hint="eastAsia"/>
        </w:rPr>
        <w:t>,</w:t>
      </w:r>
      <w:r w:rsidR="000679C3" w:rsidRPr="007B014E">
        <w:rPr>
          <w:rFonts w:hAnsi="標楷體" w:hint="eastAsia"/>
        </w:rPr>
        <w:t>5</w:t>
      </w:r>
      <w:r w:rsidR="00FF4EFF" w:rsidRPr="007B014E">
        <w:rPr>
          <w:rFonts w:hAnsi="標楷體" w:hint="eastAsia"/>
        </w:rPr>
        <w:t>00萬元</w:t>
      </w:r>
      <w:r w:rsidRPr="007B014E">
        <w:rPr>
          <w:rFonts w:hAnsi="標楷體" w:hint="eastAsia"/>
        </w:rPr>
        <w:t>，分</w:t>
      </w:r>
      <w:r w:rsidR="00FF4EFF" w:rsidRPr="007B014E">
        <w:rPr>
          <w:rFonts w:hAnsi="標楷體" w:hint="eastAsia"/>
        </w:rPr>
        <w:t>6</w:t>
      </w:r>
      <w:r w:rsidRPr="007B014E">
        <w:rPr>
          <w:rFonts w:hAnsi="標楷體" w:hint="eastAsia"/>
        </w:rPr>
        <w:t>年編列，</w:t>
      </w:r>
      <w:r w:rsidR="00C54DC9" w:rsidRPr="007B014E">
        <w:rPr>
          <w:rFonts w:hAnsi="標楷體" w:hint="eastAsia"/>
        </w:rPr>
        <w:t>其辦理項目及經費需求概況詳表1。</w:t>
      </w:r>
      <w:r w:rsidR="00E94C83" w:rsidRPr="007B014E">
        <w:rPr>
          <w:rFonts w:hAnsi="標楷體" w:hint="eastAsia"/>
        </w:rPr>
        <w:t>115年度</w:t>
      </w:r>
      <w:r w:rsidR="00C54DC9" w:rsidRPr="007B014E">
        <w:rPr>
          <w:rFonts w:hAnsi="標楷體" w:hint="eastAsia"/>
        </w:rPr>
        <w:t>預算案</w:t>
      </w:r>
      <w:r w:rsidR="00E028B8" w:rsidRPr="007B014E">
        <w:rPr>
          <w:rFonts w:hAnsi="標楷體" w:hint="eastAsia"/>
        </w:rPr>
        <w:t>編列</w:t>
      </w:r>
      <w:r w:rsidR="000679C3" w:rsidRPr="007B014E">
        <w:rPr>
          <w:rFonts w:hAnsi="標楷體" w:hint="eastAsia"/>
        </w:rPr>
        <w:t>3億2,500萬元</w:t>
      </w:r>
      <w:r w:rsidR="00E028B8" w:rsidRPr="007B014E">
        <w:rPr>
          <w:rFonts w:ascii="新細明體" w:eastAsia="新細明體" w:hAnsi="新細明體" w:hint="eastAsia"/>
        </w:rPr>
        <w:t>，</w:t>
      </w:r>
      <w:r w:rsidR="00E028B8" w:rsidRPr="007B014E">
        <w:rPr>
          <w:rFonts w:hAnsi="標楷體" w:hint="eastAsia"/>
        </w:rPr>
        <w:t>以後年度預計編列1</w:t>
      </w:r>
      <w:r w:rsidR="000679C3" w:rsidRPr="007B014E">
        <w:rPr>
          <w:rFonts w:hAnsi="標楷體" w:hint="eastAsia"/>
        </w:rPr>
        <w:t>9</w:t>
      </w:r>
      <w:r w:rsidR="00E028B8" w:rsidRPr="007B014E">
        <w:rPr>
          <w:rFonts w:hAnsi="標楷體" w:hint="eastAsia"/>
        </w:rPr>
        <w:t>億</w:t>
      </w:r>
      <w:r w:rsidR="000679C3" w:rsidRPr="007B014E">
        <w:rPr>
          <w:rFonts w:hAnsi="標楷體" w:hint="eastAsia"/>
        </w:rPr>
        <w:t>3</w:t>
      </w:r>
      <w:r w:rsidR="000679C3" w:rsidRPr="007B014E">
        <w:rPr>
          <w:rFonts w:hAnsi="標楷體"/>
        </w:rPr>
        <w:t>,</w:t>
      </w:r>
      <w:r w:rsidR="000679C3" w:rsidRPr="007B014E">
        <w:rPr>
          <w:rFonts w:hAnsi="標楷體" w:hint="eastAsia"/>
        </w:rPr>
        <w:t>000</w:t>
      </w:r>
      <w:r w:rsidR="00E028B8" w:rsidRPr="007B014E">
        <w:rPr>
          <w:rFonts w:hAnsi="標楷體" w:hint="eastAsia"/>
        </w:rPr>
        <w:t>萬元。</w:t>
      </w:r>
    </w:p>
    <w:p w:rsidR="00574833" w:rsidRPr="007B014E" w:rsidRDefault="00574833" w:rsidP="000679C3">
      <w:pPr>
        <w:pStyle w:val="200"/>
        <w:ind w:left="780" w:hangingChars="275" w:hanging="780"/>
        <w:rPr>
          <w:b/>
          <w:bCs/>
          <w:sz w:val="28"/>
        </w:rPr>
      </w:pPr>
      <w:bookmarkStart w:id="7" w:name="_Hlk209032533"/>
      <w:r w:rsidRPr="007B014E">
        <w:rPr>
          <w:rFonts w:hint="eastAsia"/>
          <w:b/>
          <w:bCs/>
          <w:sz w:val="28"/>
        </w:rPr>
        <w:t xml:space="preserve">表1　</w:t>
      </w:r>
      <w:r w:rsidR="008C5C26" w:rsidRPr="007B014E">
        <w:rPr>
          <w:rFonts w:hint="eastAsia"/>
          <w:b/>
          <w:bCs/>
          <w:sz w:val="28"/>
        </w:rPr>
        <w:t>氣象署</w:t>
      </w:r>
      <w:r w:rsidR="008C5C26" w:rsidRPr="007B014E">
        <w:rPr>
          <w:rFonts w:hAnsi="標楷體" w:hint="eastAsia"/>
          <w:b/>
          <w:bCs/>
          <w:sz w:val="28"/>
        </w:rPr>
        <w:t>「</w:t>
      </w:r>
      <w:r w:rsidR="00D13865" w:rsidRPr="007B014E">
        <w:rPr>
          <w:rFonts w:hint="eastAsia"/>
          <w:b/>
          <w:bCs/>
          <w:sz w:val="28"/>
        </w:rPr>
        <w:t>氣象風險數位治理與跨域應用創新計畫</w:t>
      </w:r>
      <w:r w:rsidR="008C5C26" w:rsidRPr="007B014E">
        <w:rPr>
          <w:rFonts w:hAnsi="標楷體" w:hint="eastAsia"/>
          <w:b/>
          <w:bCs/>
          <w:sz w:val="28"/>
        </w:rPr>
        <w:t>」</w:t>
      </w:r>
      <w:r w:rsidR="00444C5D" w:rsidRPr="007B014E">
        <w:rPr>
          <w:rFonts w:hAnsi="標楷體" w:hint="eastAsia"/>
          <w:b/>
          <w:bCs/>
          <w:sz w:val="28"/>
        </w:rPr>
        <w:t>(</w:t>
      </w:r>
      <w:r w:rsidR="009443B2" w:rsidRPr="007B014E">
        <w:rPr>
          <w:b/>
          <w:bCs/>
          <w:sz w:val="28"/>
        </w:rPr>
        <w:t>11</w:t>
      </w:r>
      <w:r w:rsidR="00D13865" w:rsidRPr="007B014E">
        <w:rPr>
          <w:rFonts w:hint="eastAsia"/>
          <w:b/>
          <w:bCs/>
          <w:sz w:val="28"/>
        </w:rPr>
        <w:t>5</w:t>
      </w:r>
      <w:r w:rsidR="00025999" w:rsidRPr="007B014E">
        <w:rPr>
          <w:rFonts w:hint="eastAsia"/>
          <w:b/>
          <w:bCs/>
          <w:sz w:val="28"/>
        </w:rPr>
        <w:t>至</w:t>
      </w:r>
      <w:r w:rsidR="009443B2" w:rsidRPr="007B014E">
        <w:rPr>
          <w:b/>
          <w:bCs/>
          <w:sz w:val="28"/>
        </w:rPr>
        <w:t>1</w:t>
      </w:r>
      <w:r w:rsidR="000679C3" w:rsidRPr="007B014E">
        <w:rPr>
          <w:b/>
          <w:bCs/>
          <w:sz w:val="28"/>
        </w:rPr>
        <w:t>20</w:t>
      </w:r>
      <w:r w:rsidR="009443B2" w:rsidRPr="007B014E">
        <w:rPr>
          <w:rFonts w:hint="eastAsia"/>
          <w:b/>
          <w:bCs/>
          <w:sz w:val="28"/>
        </w:rPr>
        <w:t>年</w:t>
      </w:r>
      <w:r w:rsidR="00444C5D" w:rsidRPr="007B014E">
        <w:rPr>
          <w:rFonts w:hint="eastAsia"/>
          <w:b/>
          <w:bCs/>
          <w:sz w:val="28"/>
        </w:rPr>
        <w:t>)</w:t>
      </w:r>
      <w:r w:rsidR="00D874D1" w:rsidRPr="007B014E">
        <w:rPr>
          <w:rFonts w:hint="eastAsia"/>
          <w:b/>
          <w:bCs/>
          <w:sz w:val="28"/>
        </w:rPr>
        <w:t>4</w:t>
      </w:r>
      <w:r w:rsidR="00F86577" w:rsidRPr="007B014E">
        <w:rPr>
          <w:rFonts w:hint="eastAsia"/>
          <w:b/>
          <w:bCs/>
          <w:sz w:val="28"/>
        </w:rPr>
        <w:t>大</w:t>
      </w:r>
      <w:r w:rsidR="00D874D1" w:rsidRPr="007B014E">
        <w:rPr>
          <w:rFonts w:hint="eastAsia"/>
          <w:b/>
          <w:bCs/>
          <w:sz w:val="28"/>
        </w:rPr>
        <w:t>目標</w:t>
      </w:r>
      <w:r w:rsidR="00F86577" w:rsidRPr="007B014E">
        <w:rPr>
          <w:rFonts w:hint="eastAsia"/>
          <w:b/>
          <w:bCs/>
          <w:sz w:val="28"/>
        </w:rPr>
        <w:t>項分年</w:t>
      </w:r>
      <w:r w:rsidRPr="007B014E">
        <w:rPr>
          <w:rFonts w:hint="eastAsia"/>
          <w:b/>
          <w:bCs/>
          <w:sz w:val="28"/>
        </w:rPr>
        <w:t>及經費需求概況表</w:t>
      </w:r>
      <w:r w:rsidR="000679C3" w:rsidRPr="007B014E">
        <w:rPr>
          <w:rFonts w:hAnsi="標楷體" w:hint="eastAsia"/>
          <w:b/>
          <w:bCs/>
        </w:rPr>
        <w:t xml:space="preserve">　</w:t>
      </w:r>
      <w:r w:rsidR="00D874D1" w:rsidRPr="007B014E">
        <w:rPr>
          <w:rFonts w:hAnsi="標楷體" w:hint="eastAsia"/>
          <w:b/>
          <w:bCs/>
        </w:rPr>
        <w:t xml:space="preserve">　　　　</w:t>
      </w:r>
      <w:r w:rsidRPr="007B014E">
        <w:rPr>
          <w:rFonts w:hint="eastAsia"/>
        </w:rPr>
        <w:t>單位：新臺幣千元</w:t>
      </w:r>
    </w:p>
    <w:tbl>
      <w:tblPr>
        <w:tblW w:w="8497" w:type="dxa"/>
        <w:jc w:val="righ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9"/>
        <w:gridCol w:w="812"/>
        <w:gridCol w:w="840"/>
        <w:gridCol w:w="826"/>
        <w:gridCol w:w="825"/>
        <w:gridCol w:w="798"/>
        <w:gridCol w:w="784"/>
        <w:gridCol w:w="973"/>
      </w:tblGrid>
      <w:tr w:rsidR="003E7695" w:rsidRPr="007B014E" w:rsidTr="006E6E19">
        <w:trPr>
          <w:trHeight w:val="220"/>
          <w:tblHeader/>
          <w:jc w:val="right"/>
        </w:trPr>
        <w:tc>
          <w:tcPr>
            <w:tcW w:w="2639" w:type="dxa"/>
            <w:tcBorders>
              <w:top w:val="single" w:sz="12" w:space="0" w:color="000000"/>
              <w:left w:val="single" w:sz="12" w:space="0" w:color="000000"/>
              <w:bottom w:val="double" w:sz="4" w:space="0" w:color="000000"/>
              <w:right w:val="single" w:sz="4" w:space="0" w:color="000000"/>
              <w:tl2br w:val="single" w:sz="4" w:space="0" w:color="000000"/>
            </w:tcBorders>
            <w:vAlign w:val="center"/>
            <w:hideMark/>
          </w:tcPr>
          <w:p w:rsidR="003E7695" w:rsidRPr="007B014E" w:rsidRDefault="003E7695" w:rsidP="00A30E68">
            <w:pPr>
              <w:pStyle w:val="200"/>
              <w:snapToGrid w:val="0"/>
              <w:ind w:firstLineChars="847" w:firstLine="1687"/>
              <w:rPr>
                <w:spacing w:val="-22"/>
              </w:rPr>
            </w:pPr>
            <w:r w:rsidRPr="007B014E">
              <w:rPr>
                <w:rFonts w:hint="eastAsia"/>
                <w:spacing w:val="-22"/>
              </w:rPr>
              <w:t>年度</w:t>
            </w:r>
          </w:p>
          <w:p w:rsidR="003E7695" w:rsidRPr="007B014E" w:rsidRDefault="00D874D1" w:rsidP="00A30E68">
            <w:pPr>
              <w:pStyle w:val="200"/>
              <w:snapToGrid w:val="0"/>
              <w:ind w:firstLineChars="296" w:firstLine="590"/>
              <w:rPr>
                <w:rFonts w:hint="eastAsia"/>
                <w:b/>
                <w:spacing w:val="-22"/>
              </w:rPr>
            </w:pPr>
            <w:r w:rsidRPr="007B014E">
              <w:rPr>
                <w:rFonts w:hint="eastAsia"/>
                <w:spacing w:val="-22"/>
              </w:rPr>
              <w:t>目標</w:t>
            </w:r>
          </w:p>
        </w:tc>
        <w:tc>
          <w:tcPr>
            <w:tcW w:w="812"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E94C83" w:rsidP="00A30E68">
            <w:pPr>
              <w:pStyle w:val="200"/>
              <w:adjustRightInd w:val="0"/>
              <w:snapToGrid w:val="0"/>
              <w:ind w:rightChars="20" w:right="57"/>
              <w:jc w:val="center"/>
              <w:rPr>
                <w:rFonts w:hint="eastAsia"/>
                <w:bCs/>
                <w:spacing w:val="-22"/>
              </w:rPr>
            </w:pPr>
            <w:r w:rsidRPr="007B014E">
              <w:rPr>
                <w:rFonts w:hint="eastAsia"/>
                <w:bCs/>
                <w:spacing w:val="-22"/>
              </w:rPr>
              <w:t>115年度</w:t>
            </w:r>
          </w:p>
        </w:tc>
        <w:tc>
          <w:tcPr>
            <w:tcW w:w="840"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6</w:t>
            </w:r>
            <w:r w:rsidRPr="007B014E">
              <w:rPr>
                <w:rFonts w:hint="eastAsia"/>
                <w:bCs/>
                <w:spacing w:val="-22"/>
              </w:rPr>
              <w:t>年</w:t>
            </w:r>
            <w:r w:rsidR="0012465C" w:rsidRPr="007B014E">
              <w:rPr>
                <w:rFonts w:hint="eastAsia"/>
                <w:bCs/>
                <w:spacing w:val="-22"/>
              </w:rPr>
              <w:t>度</w:t>
            </w:r>
          </w:p>
        </w:tc>
        <w:tc>
          <w:tcPr>
            <w:tcW w:w="826"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7</w:t>
            </w:r>
            <w:r w:rsidRPr="007B014E">
              <w:rPr>
                <w:rFonts w:hint="eastAsia"/>
                <w:bCs/>
                <w:spacing w:val="-22"/>
              </w:rPr>
              <w:t>年</w:t>
            </w:r>
            <w:r w:rsidR="0012465C" w:rsidRPr="007B014E">
              <w:rPr>
                <w:rFonts w:hint="eastAsia"/>
                <w:bCs/>
                <w:spacing w:val="-22"/>
              </w:rPr>
              <w:t>度</w:t>
            </w:r>
          </w:p>
        </w:tc>
        <w:tc>
          <w:tcPr>
            <w:tcW w:w="825"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8</w:t>
            </w:r>
            <w:r w:rsidRPr="007B014E">
              <w:rPr>
                <w:rFonts w:hint="eastAsia"/>
                <w:bCs/>
                <w:spacing w:val="-22"/>
              </w:rPr>
              <w:t>年</w:t>
            </w:r>
            <w:r w:rsidR="0012465C" w:rsidRPr="007B014E">
              <w:rPr>
                <w:rFonts w:hint="eastAsia"/>
                <w:bCs/>
                <w:spacing w:val="-22"/>
              </w:rPr>
              <w:t>度</w:t>
            </w:r>
          </w:p>
        </w:tc>
        <w:tc>
          <w:tcPr>
            <w:tcW w:w="798"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11</w:t>
            </w:r>
            <w:r w:rsidR="000679C3" w:rsidRPr="007B014E">
              <w:rPr>
                <w:bCs/>
                <w:spacing w:val="-22"/>
              </w:rPr>
              <w:t>9</w:t>
            </w:r>
            <w:r w:rsidRPr="007B014E">
              <w:rPr>
                <w:rFonts w:hint="eastAsia"/>
                <w:bCs/>
                <w:spacing w:val="-22"/>
              </w:rPr>
              <w:t>年</w:t>
            </w:r>
            <w:r w:rsidR="0012465C" w:rsidRPr="007B014E">
              <w:rPr>
                <w:rFonts w:hint="eastAsia"/>
                <w:bCs/>
                <w:spacing w:val="-22"/>
              </w:rPr>
              <w:t>度</w:t>
            </w:r>
          </w:p>
        </w:tc>
        <w:tc>
          <w:tcPr>
            <w:tcW w:w="784" w:type="dxa"/>
            <w:tcBorders>
              <w:top w:val="single" w:sz="12" w:space="0" w:color="000000"/>
              <w:left w:val="single" w:sz="4" w:space="0" w:color="000000"/>
              <w:bottom w:val="double" w:sz="4" w:space="0" w:color="000000"/>
              <w:right w:val="single" w:sz="4"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1</w:t>
            </w:r>
            <w:r w:rsidR="000679C3" w:rsidRPr="007B014E">
              <w:rPr>
                <w:bCs/>
                <w:spacing w:val="-22"/>
              </w:rPr>
              <w:t>20</w:t>
            </w:r>
            <w:r w:rsidRPr="007B014E">
              <w:rPr>
                <w:rFonts w:hint="eastAsia"/>
                <w:bCs/>
                <w:spacing w:val="-22"/>
              </w:rPr>
              <w:t>年</w:t>
            </w:r>
            <w:r w:rsidR="0012465C" w:rsidRPr="007B014E">
              <w:rPr>
                <w:rFonts w:hint="eastAsia"/>
                <w:bCs/>
                <w:spacing w:val="-22"/>
              </w:rPr>
              <w:t>度</w:t>
            </w:r>
          </w:p>
        </w:tc>
        <w:tc>
          <w:tcPr>
            <w:tcW w:w="973" w:type="dxa"/>
            <w:tcBorders>
              <w:top w:val="single" w:sz="12" w:space="0" w:color="000000"/>
              <w:left w:val="single" w:sz="4" w:space="0" w:color="000000"/>
              <w:bottom w:val="double" w:sz="4" w:space="0" w:color="000000"/>
              <w:right w:val="single" w:sz="12" w:space="0" w:color="000000"/>
            </w:tcBorders>
            <w:vAlign w:val="center"/>
            <w:hideMark/>
          </w:tcPr>
          <w:p w:rsidR="003E7695" w:rsidRPr="007B014E" w:rsidRDefault="003E7695" w:rsidP="00A30E68">
            <w:pPr>
              <w:pStyle w:val="200"/>
              <w:adjustRightInd w:val="0"/>
              <w:snapToGrid w:val="0"/>
              <w:ind w:rightChars="20" w:right="57"/>
              <w:jc w:val="center"/>
              <w:rPr>
                <w:rFonts w:hint="eastAsia"/>
                <w:bCs/>
                <w:spacing w:val="-22"/>
              </w:rPr>
            </w:pPr>
            <w:r w:rsidRPr="007B014E">
              <w:rPr>
                <w:rFonts w:hint="eastAsia"/>
                <w:bCs/>
                <w:spacing w:val="-22"/>
              </w:rPr>
              <w:t>合計</w:t>
            </w:r>
          </w:p>
        </w:tc>
      </w:tr>
      <w:tr w:rsidR="00113B72" w:rsidRPr="007B014E" w:rsidTr="00097CF1">
        <w:trPr>
          <w:trHeight w:val="216"/>
          <w:jc w:val="right"/>
        </w:trPr>
        <w:tc>
          <w:tcPr>
            <w:tcW w:w="2639" w:type="dxa"/>
            <w:tcBorders>
              <w:top w:val="double" w:sz="4" w:space="0" w:color="000000"/>
              <w:left w:val="single" w:sz="12" w:space="0" w:color="000000"/>
              <w:bottom w:val="single" w:sz="4" w:space="0" w:color="000000"/>
              <w:right w:val="single" w:sz="4" w:space="0" w:color="000000"/>
            </w:tcBorders>
            <w:vAlign w:val="center"/>
            <w:hideMark/>
          </w:tcPr>
          <w:p w:rsidR="005A7973" w:rsidRPr="007B014E" w:rsidRDefault="005A7973" w:rsidP="00A30E68">
            <w:pPr>
              <w:pStyle w:val="200"/>
              <w:rPr>
                <w:rFonts w:hint="eastAsia"/>
                <w:bCs/>
                <w:spacing w:val="-22"/>
              </w:rPr>
            </w:pPr>
            <w:r w:rsidRPr="007B014E">
              <w:rPr>
                <w:rFonts w:hint="eastAsia"/>
                <w:bCs/>
                <w:spacing w:val="-22"/>
              </w:rPr>
              <w:t>導入前瞻科技，接軌國際科研</w:t>
            </w:r>
          </w:p>
        </w:tc>
        <w:tc>
          <w:tcPr>
            <w:tcW w:w="812"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102,245</w:t>
            </w:r>
          </w:p>
        </w:tc>
        <w:tc>
          <w:tcPr>
            <w:tcW w:w="840"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103,119</w:t>
            </w:r>
          </w:p>
        </w:tc>
        <w:tc>
          <w:tcPr>
            <w:tcW w:w="826"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104,607</w:t>
            </w:r>
          </w:p>
        </w:tc>
        <w:tc>
          <w:tcPr>
            <w:tcW w:w="825"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107,779</w:t>
            </w:r>
          </w:p>
        </w:tc>
        <w:tc>
          <w:tcPr>
            <w:tcW w:w="798"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99,681</w:t>
            </w:r>
          </w:p>
        </w:tc>
        <w:tc>
          <w:tcPr>
            <w:tcW w:w="784"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96,557</w:t>
            </w:r>
          </w:p>
        </w:tc>
        <w:tc>
          <w:tcPr>
            <w:tcW w:w="973" w:type="dxa"/>
            <w:tcBorders>
              <w:top w:val="double" w:sz="4" w:space="0" w:color="000000"/>
              <w:bottom w:val="single" w:sz="4" w:space="0" w:color="000000"/>
            </w:tcBorders>
            <w:shd w:val="clear" w:color="auto" w:fill="FFFFFF"/>
          </w:tcPr>
          <w:p w:rsidR="005A7973" w:rsidRPr="007B014E" w:rsidRDefault="005A7973" w:rsidP="00A30E68">
            <w:pPr>
              <w:pStyle w:val="200"/>
              <w:adjustRightInd w:val="0"/>
              <w:ind w:rightChars="20" w:right="57"/>
              <w:jc w:val="right"/>
              <w:rPr>
                <w:rFonts w:hint="eastAsia"/>
                <w:bCs/>
                <w:spacing w:val="-22"/>
              </w:rPr>
            </w:pPr>
            <w:r w:rsidRPr="007B014E">
              <w:rPr>
                <w:bCs/>
                <w:spacing w:val="-22"/>
              </w:rPr>
              <w:t>613,988</w:t>
            </w:r>
          </w:p>
        </w:tc>
      </w:tr>
      <w:tr w:rsidR="00113B72" w:rsidRPr="007B014E" w:rsidTr="006E6E19">
        <w:trPr>
          <w:trHeight w:val="206"/>
          <w:jc w:val="right"/>
        </w:trPr>
        <w:tc>
          <w:tcPr>
            <w:tcW w:w="2639" w:type="dxa"/>
            <w:tcBorders>
              <w:top w:val="single" w:sz="4" w:space="0" w:color="000000"/>
              <w:left w:val="single" w:sz="12" w:space="0" w:color="000000"/>
              <w:bottom w:val="single" w:sz="4" w:space="0" w:color="000000"/>
              <w:right w:val="single" w:sz="4" w:space="0" w:color="000000"/>
            </w:tcBorders>
            <w:vAlign w:val="center"/>
            <w:hideMark/>
          </w:tcPr>
          <w:p w:rsidR="005A7973" w:rsidRPr="007B014E" w:rsidRDefault="005A7973" w:rsidP="00A30E68">
            <w:pPr>
              <w:pStyle w:val="200"/>
              <w:rPr>
                <w:rFonts w:hint="eastAsia"/>
                <w:spacing w:val="-22"/>
                <w:szCs w:val="24"/>
              </w:rPr>
            </w:pPr>
            <w:r w:rsidRPr="007B014E">
              <w:rPr>
                <w:rFonts w:hint="eastAsia"/>
                <w:spacing w:val="-22"/>
                <w:szCs w:val="24"/>
              </w:rPr>
              <w:t>精進科技創新，實現安心社會</w:t>
            </w:r>
          </w:p>
        </w:tc>
        <w:tc>
          <w:tcPr>
            <w:tcW w:w="812"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139,586</w:t>
            </w:r>
          </w:p>
        </w:tc>
        <w:tc>
          <w:tcPr>
            <w:tcW w:w="840"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133,206</w:t>
            </w:r>
          </w:p>
        </w:tc>
        <w:tc>
          <w:tcPr>
            <w:tcW w:w="826"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134,267</w:t>
            </w:r>
          </w:p>
        </w:tc>
        <w:tc>
          <w:tcPr>
            <w:tcW w:w="825"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136,460</w:t>
            </w:r>
          </w:p>
        </w:tc>
        <w:tc>
          <w:tcPr>
            <w:tcW w:w="798"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129,883</w:t>
            </w:r>
          </w:p>
        </w:tc>
        <w:tc>
          <w:tcPr>
            <w:tcW w:w="784" w:type="dxa"/>
            <w:tcBorders>
              <w:top w:val="single" w:sz="4" w:space="0" w:color="000000"/>
              <w:left w:val="single" w:sz="4" w:space="0" w:color="000000"/>
              <w:bottom w:val="single" w:sz="4" w:space="0" w:color="000000"/>
              <w:right w:val="single" w:sz="4"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124,728</w:t>
            </w:r>
          </w:p>
        </w:tc>
        <w:tc>
          <w:tcPr>
            <w:tcW w:w="973" w:type="dxa"/>
            <w:tcBorders>
              <w:top w:val="single" w:sz="4" w:space="0" w:color="000000"/>
              <w:left w:val="single" w:sz="4" w:space="0" w:color="000000"/>
              <w:bottom w:val="single" w:sz="4" w:space="0" w:color="000000"/>
              <w:right w:val="single" w:sz="12" w:space="0" w:color="000000"/>
            </w:tcBorders>
          </w:tcPr>
          <w:p w:rsidR="005A7973" w:rsidRPr="007B014E" w:rsidRDefault="005A7973" w:rsidP="00A30E68">
            <w:pPr>
              <w:pStyle w:val="200"/>
              <w:adjustRightInd w:val="0"/>
              <w:ind w:rightChars="20" w:right="57"/>
              <w:jc w:val="right"/>
              <w:rPr>
                <w:rFonts w:hint="eastAsia"/>
                <w:bCs/>
                <w:spacing w:val="-22"/>
              </w:rPr>
            </w:pPr>
            <w:r w:rsidRPr="007B014E">
              <w:rPr>
                <w:bCs/>
                <w:spacing w:val="-22"/>
              </w:rPr>
              <w:t>798,130</w:t>
            </w:r>
          </w:p>
        </w:tc>
      </w:tr>
      <w:tr w:rsidR="00113B72" w:rsidRPr="007B014E" w:rsidTr="006E6E19">
        <w:trPr>
          <w:trHeight w:val="206"/>
          <w:jc w:val="right"/>
        </w:trPr>
        <w:tc>
          <w:tcPr>
            <w:tcW w:w="2639" w:type="dxa"/>
            <w:tcBorders>
              <w:top w:val="single" w:sz="4" w:space="0" w:color="000000"/>
              <w:left w:val="single" w:sz="12" w:space="0" w:color="000000"/>
              <w:bottom w:val="single" w:sz="4" w:space="0" w:color="000000"/>
              <w:right w:val="single" w:sz="4" w:space="0" w:color="000000"/>
            </w:tcBorders>
            <w:vAlign w:val="center"/>
          </w:tcPr>
          <w:p w:rsidR="00782BB9" w:rsidRPr="007B014E" w:rsidRDefault="00782BB9" w:rsidP="00A30E68">
            <w:pPr>
              <w:pStyle w:val="200"/>
              <w:rPr>
                <w:rFonts w:hint="eastAsia"/>
                <w:spacing w:val="-22"/>
                <w:szCs w:val="24"/>
              </w:rPr>
            </w:pPr>
            <w:r w:rsidRPr="007B014E">
              <w:rPr>
                <w:rFonts w:hint="eastAsia"/>
                <w:spacing w:val="-22"/>
                <w:szCs w:val="24"/>
              </w:rPr>
              <w:t>活化資料治理，創造永續價值</w:t>
            </w:r>
          </w:p>
        </w:tc>
        <w:tc>
          <w:tcPr>
            <w:tcW w:w="812"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91,105</w:t>
            </w:r>
          </w:p>
        </w:tc>
        <w:tc>
          <w:tcPr>
            <w:tcW w:w="840"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85,667</w:t>
            </w:r>
          </w:p>
        </w:tc>
        <w:tc>
          <w:tcPr>
            <w:tcW w:w="826"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85,422</w:t>
            </w:r>
          </w:p>
        </w:tc>
        <w:tc>
          <w:tcPr>
            <w:tcW w:w="825"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77,965</w:t>
            </w:r>
          </w:p>
        </w:tc>
        <w:tc>
          <w:tcPr>
            <w:tcW w:w="798"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76,157</w:t>
            </w:r>
          </w:p>
        </w:tc>
        <w:tc>
          <w:tcPr>
            <w:tcW w:w="784"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80,190</w:t>
            </w:r>
          </w:p>
        </w:tc>
        <w:tc>
          <w:tcPr>
            <w:tcW w:w="973" w:type="dxa"/>
            <w:tcBorders>
              <w:top w:val="single" w:sz="4" w:space="0" w:color="000000"/>
              <w:left w:val="single" w:sz="4" w:space="0" w:color="000000"/>
              <w:bottom w:val="single" w:sz="4" w:space="0" w:color="000000"/>
              <w:right w:val="single" w:sz="12"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496,506</w:t>
            </w:r>
          </w:p>
        </w:tc>
      </w:tr>
      <w:tr w:rsidR="00113B72" w:rsidRPr="007B014E" w:rsidTr="006E6E19">
        <w:trPr>
          <w:trHeight w:val="206"/>
          <w:jc w:val="right"/>
        </w:trPr>
        <w:tc>
          <w:tcPr>
            <w:tcW w:w="2639" w:type="dxa"/>
            <w:tcBorders>
              <w:top w:val="single" w:sz="4" w:space="0" w:color="000000"/>
              <w:left w:val="single" w:sz="12" w:space="0" w:color="000000"/>
              <w:bottom w:val="single" w:sz="4" w:space="0" w:color="000000"/>
              <w:right w:val="single" w:sz="4" w:space="0" w:color="000000"/>
            </w:tcBorders>
            <w:vAlign w:val="center"/>
          </w:tcPr>
          <w:p w:rsidR="00782BB9" w:rsidRPr="007B014E" w:rsidRDefault="00782BB9" w:rsidP="00A30E68">
            <w:pPr>
              <w:pStyle w:val="200"/>
              <w:rPr>
                <w:rFonts w:hint="eastAsia"/>
                <w:spacing w:val="-22"/>
                <w:szCs w:val="24"/>
              </w:rPr>
            </w:pPr>
            <w:r w:rsidRPr="007B014E">
              <w:rPr>
                <w:rFonts w:hint="eastAsia"/>
                <w:spacing w:val="-22"/>
                <w:szCs w:val="24"/>
              </w:rPr>
              <w:t>打造樂活家園，共創產業發展</w:t>
            </w:r>
          </w:p>
        </w:tc>
        <w:tc>
          <w:tcPr>
            <w:tcW w:w="812"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58,863</w:t>
            </w:r>
          </w:p>
        </w:tc>
        <w:tc>
          <w:tcPr>
            <w:tcW w:w="840"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60,143</w:t>
            </w:r>
          </w:p>
        </w:tc>
        <w:tc>
          <w:tcPr>
            <w:tcW w:w="826"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56,874</w:t>
            </w:r>
          </w:p>
        </w:tc>
        <w:tc>
          <w:tcPr>
            <w:tcW w:w="825"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58,961</w:t>
            </w:r>
          </w:p>
        </w:tc>
        <w:tc>
          <w:tcPr>
            <w:tcW w:w="798"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55,218</w:t>
            </w:r>
          </w:p>
        </w:tc>
        <w:tc>
          <w:tcPr>
            <w:tcW w:w="784" w:type="dxa"/>
            <w:tcBorders>
              <w:top w:val="single" w:sz="4" w:space="0" w:color="000000"/>
              <w:left w:val="single" w:sz="4" w:space="0" w:color="000000"/>
              <w:bottom w:val="single" w:sz="4" w:space="0" w:color="000000"/>
              <w:right w:val="single" w:sz="4"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56,317</w:t>
            </w:r>
          </w:p>
        </w:tc>
        <w:tc>
          <w:tcPr>
            <w:tcW w:w="973" w:type="dxa"/>
            <w:tcBorders>
              <w:top w:val="single" w:sz="4" w:space="0" w:color="000000"/>
              <w:left w:val="single" w:sz="4" w:space="0" w:color="000000"/>
              <w:bottom w:val="single" w:sz="4" w:space="0" w:color="000000"/>
              <w:right w:val="single" w:sz="12" w:space="0" w:color="000000"/>
            </w:tcBorders>
          </w:tcPr>
          <w:p w:rsidR="00782BB9" w:rsidRPr="007B014E" w:rsidRDefault="00782BB9" w:rsidP="00A30E68">
            <w:pPr>
              <w:pStyle w:val="200"/>
              <w:adjustRightInd w:val="0"/>
              <w:ind w:rightChars="20" w:right="57"/>
              <w:jc w:val="right"/>
              <w:rPr>
                <w:rFonts w:hint="eastAsia"/>
                <w:bCs/>
                <w:spacing w:val="-22"/>
              </w:rPr>
            </w:pPr>
            <w:r w:rsidRPr="007B014E">
              <w:rPr>
                <w:bCs/>
                <w:spacing w:val="-22"/>
              </w:rPr>
              <w:t>346,376</w:t>
            </w:r>
          </w:p>
        </w:tc>
      </w:tr>
      <w:tr w:rsidR="00113B72" w:rsidRPr="007B014E" w:rsidTr="006E6E19">
        <w:trPr>
          <w:trHeight w:val="90"/>
          <w:jc w:val="right"/>
        </w:trPr>
        <w:tc>
          <w:tcPr>
            <w:tcW w:w="2639" w:type="dxa"/>
            <w:tcBorders>
              <w:top w:val="single" w:sz="4" w:space="0" w:color="000000"/>
              <w:left w:val="single" w:sz="12" w:space="0" w:color="000000"/>
              <w:bottom w:val="single" w:sz="12" w:space="0" w:color="000000"/>
              <w:right w:val="single" w:sz="4" w:space="0" w:color="000000"/>
            </w:tcBorders>
            <w:shd w:val="clear" w:color="auto" w:fill="F2F2F2"/>
            <w:vAlign w:val="center"/>
            <w:hideMark/>
          </w:tcPr>
          <w:p w:rsidR="00782BB9" w:rsidRPr="007B014E" w:rsidRDefault="00782BB9" w:rsidP="00A30E68">
            <w:pPr>
              <w:pStyle w:val="200"/>
              <w:jc w:val="center"/>
              <w:rPr>
                <w:rFonts w:hint="eastAsia"/>
                <w:b/>
                <w:bCs/>
                <w:spacing w:val="-22"/>
              </w:rPr>
            </w:pPr>
            <w:r w:rsidRPr="007B014E">
              <w:rPr>
                <w:rFonts w:hint="eastAsia"/>
                <w:b/>
                <w:bCs/>
                <w:spacing w:val="-22"/>
              </w:rPr>
              <w:t>合計</w:t>
            </w:r>
          </w:p>
        </w:tc>
        <w:tc>
          <w:tcPr>
            <w:tcW w:w="812"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391,799</w:t>
            </w:r>
          </w:p>
        </w:tc>
        <w:tc>
          <w:tcPr>
            <w:tcW w:w="840"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382,135</w:t>
            </w:r>
          </w:p>
        </w:tc>
        <w:tc>
          <w:tcPr>
            <w:tcW w:w="826"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381,170</w:t>
            </w:r>
          </w:p>
        </w:tc>
        <w:tc>
          <w:tcPr>
            <w:tcW w:w="825"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381,165</w:t>
            </w:r>
          </w:p>
        </w:tc>
        <w:tc>
          <w:tcPr>
            <w:tcW w:w="798"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360,939</w:t>
            </w:r>
          </w:p>
        </w:tc>
        <w:tc>
          <w:tcPr>
            <w:tcW w:w="784" w:type="dxa"/>
            <w:tcBorders>
              <w:top w:val="single" w:sz="4" w:space="0" w:color="000000"/>
              <w:left w:val="single" w:sz="4" w:space="0" w:color="000000"/>
              <w:bottom w:val="single" w:sz="12" w:space="0" w:color="000000"/>
              <w:right w:val="single" w:sz="4"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357,792</w:t>
            </w:r>
          </w:p>
        </w:tc>
        <w:tc>
          <w:tcPr>
            <w:tcW w:w="973" w:type="dxa"/>
            <w:tcBorders>
              <w:top w:val="single" w:sz="4" w:space="0" w:color="000000"/>
              <w:left w:val="single" w:sz="4" w:space="0" w:color="000000"/>
              <w:bottom w:val="single" w:sz="12" w:space="0" w:color="000000"/>
              <w:right w:val="single" w:sz="12" w:space="0" w:color="000000"/>
            </w:tcBorders>
            <w:shd w:val="clear" w:color="auto" w:fill="F2F2F2"/>
          </w:tcPr>
          <w:p w:rsidR="00782BB9" w:rsidRPr="007B014E" w:rsidRDefault="00782BB9" w:rsidP="00A30E68">
            <w:pPr>
              <w:pStyle w:val="200"/>
              <w:adjustRightInd w:val="0"/>
              <w:ind w:rightChars="20" w:right="57"/>
              <w:jc w:val="right"/>
              <w:rPr>
                <w:rFonts w:hint="eastAsia"/>
                <w:b/>
                <w:bCs/>
                <w:spacing w:val="-22"/>
              </w:rPr>
            </w:pPr>
            <w:r w:rsidRPr="007B014E">
              <w:rPr>
                <w:b/>
                <w:bCs/>
                <w:spacing w:val="-22"/>
              </w:rPr>
              <w:t>2,255,000</w:t>
            </w:r>
          </w:p>
        </w:tc>
      </w:tr>
    </w:tbl>
    <w:p w:rsidR="00005413" w:rsidRPr="007B014E" w:rsidRDefault="00005413" w:rsidP="00016FFB">
      <w:pPr>
        <w:spacing w:line="280" w:lineRule="exact"/>
        <w:ind w:leftChars="1" w:left="1158" w:hangingChars="475" w:hanging="1155"/>
        <w:rPr>
          <w:color w:val="000000"/>
          <w:sz w:val="24"/>
          <w:szCs w:val="24"/>
        </w:rPr>
      </w:pPr>
      <w:r w:rsidRPr="007B014E">
        <w:rPr>
          <w:rFonts w:hint="eastAsia"/>
          <w:sz w:val="24"/>
          <w:szCs w:val="24"/>
        </w:rPr>
        <w:lastRenderedPageBreak/>
        <w:t>說　　明：本表資料係引用核定計畫書</w:t>
      </w:r>
      <w:r w:rsidR="00025999" w:rsidRPr="007B014E">
        <w:rPr>
          <w:rFonts w:ascii="新細明體" w:eastAsia="新細明體" w:hAnsi="新細明體" w:hint="eastAsia"/>
          <w:sz w:val="24"/>
          <w:szCs w:val="24"/>
        </w:rPr>
        <w:t>，</w:t>
      </w:r>
      <w:r w:rsidR="00025999" w:rsidRPr="007B014E">
        <w:rPr>
          <w:rFonts w:hint="eastAsia"/>
          <w:sz w:val="24"/>
          <w:szCs w:val="24"/>
        </w:rPr>
        <w:t>與預算編列存有差異</w:t>
      </w:r>
      <w:r w:rsidRPr="007B014E">
        <w:rPr>
          <w:rFonts w:hAnsi="標楷體" w:hint="eastAsia"/>
          <w:sz w:val="24"/>
          <w:szCs w:val="24"/>
        </w:rPr>
        <w:t>。</w:t>
      </w:r>
    </w:p>
    <w:p w:rsidR="00DF401B" w:rsidRPr="007B014E" w:rsidRDefault="00DF401B" w:rsidP="0059741C">
      <w:pPr>
        <w:spacing w:line="280" w:lineRule="exact"/>
        <w:ind w:leftChars="1" w:left="1195" w:hangingChars="490" w:hanging="1192"/>
        <w:rPr>
          <w:color w:val="000000"/>
          <w:sz w:val="24"/>
        </w:rPr>
      </w:pPr>
      <w:r w:rsidRPr="007B014E">
        <w:rPr>
          <w:rFonts w:hint="eastAsia"/>
          <w:color w:val="000000"/>
          <w:sz w:val="24"/>
        </w:rPr>
        <w:t>資料來源</w:t>
      </w:r>
      <w:r w:rsidR="00016FFB" w:rsidRPr="007B014E">
        <w:rPr>
          <w:rFonts w:hAnsi="標楷體" w:hint="eastAsia"/>
          <w:color w:val="000000"/>
          <w:sz w:val="24"/>
        </w:rPr>
        <w:t>：</w:t>
      </w:r>
      <w:r w:rsidR="00D874D1" w:rsidRPr="007B014E">
        <w:rPr>
          <w:rFonts w:hint="eastAsia"/>
          <w:color w:val="000000"/>
          <w:sz w:val="24"/>
        </w:rPr>
        <w:t>整理自「氣象風險數位治理與跨域應用創新計畫(115-120年)」核定本第212頁；本中心製表。</w:t>
      </w:r>
    </w:p>
    <w:bookmarkEnd w:id="7"/>
    <w:p w:rsidR="00C41D87" w:rsidRPr="007B014E" w:rsidRDefault="00C41D87" w:rsidP="00C41D87">
      <w:pPr>
        <w:pStyle w:val="a5"/>
        <w:ind w:left="849" w:hanging="283"/>
        <w:outlineLvl w:val="1"/>
        <w:rPr>
          <w:b/>
          <w:bCs/>
        </w:rPr>
      </w:pPr>
      <w:r w:rsidRPr="007B014E">
        <w:rPr>
          <w:rFonts w:hint="eastAsia"/>
          <w:b/>
          <w:bCs/>
        </w:rPr>
        <w:t>(二)</w:t>
      </w:r>
      <w:r w:rsidR="00E95142" w:rsidRPr="007B014E">
        <w:rPr>
          <w:rFonts w:hint="eastAsia"/>
          <w:b/>
          <w:bCs/>
        </w:rPr>
        <w:t>為使經費妥適配置，允宜排定優先順序</w:t>
      </w:r>
      <w:r w:rsidRPr="007B014E">
        <w:rPr>
          <w:rFonts w:hint="eastAsia"/>
          <w:b/>
          <w:bCs/>
        </w:rPr>
        <w:t>，預為籌謀因應，以提高執行成效，俾利計畫順利推展</w:t>
      </w:r>
    </w:p>
    <w:p w:rsidR="00C41D87" w:rsidRPr="007B014E" w:rsidRDefault="002C55AB" w:rsidP="00800BD4">
      <w:pPr>
        <w:pStyle w:val="21"/>
        <w:ind w:left="850" w:firstLine="566"/>
      </w:pPr>
      <w:r w:rsidRPr="007B014E">
        <w:rPr>
          <w:rFonts w:hint="eastAsia"/>
        </w:rPr>
        <w:t>第3期</w:t>
      </w:r>
      <w:r w:rsidR="00BF020A" w:rsidRPr="007B014E">
        <w:rPr>
          <w:rFonts w:hint="eastAsia"/>
        </w:rPr>
        <w:t>計畫</w:t>
      </w:r>
      <w:r w:rsidR="00C41D87" w:rsidRPr="007B014E">
        <w:rPr>
          <w:rFonts w:hint="eastAsia"/>
        </w:rPr>
        <w:t>係為</w:t>
      </w:r>
      <w:r w:rsidR="00C41D87" w:rsidRPr="007B014E">
        <w:rPr>
          <w:rFonts w:hAnsi="標楷體" w:hint="eastAsia"/>
        </w:rPr>
        <w:t>「</w:t>
      </w:r>
      <w:r w:rsidR="00BF020A" w:rsidRPr="007B014E">
        <w:rPr>
          <w:rFonts w:hint="eastAsia"/>
        </w:rPr>
        <w:t>氣象資訊之智慧應用計畫</w:t>
      </w:r>
      <w:r w:rsidR="00443631" w:rsidRPr="007B014E">
        <w:rPr>
          <w:rFonts w:hint="eastAsia"/>
        </w:rPr>
        <w:t>（Ι）-智慧應用</w:t>
      </w:r>
      <w:r w:rsidR="00C41D87" w:rsidRPr="007B014E">
        <w:rPr>
          <w:rFonts w:hAnsi="標楷體" w:hint="eastAsia"/>
        </w:rPr>
        <w:t>」(以下簡稱</w:t>
      </w:r>
      <w:r w:rsidR="00443631" w:rsidRPr="007B014E">
        <w:rPr>
          <w:rFonts w:hAnsi="標楷體" w:hint="eastAsia"/>
        </w:rPr>
        <w:t>第1期</w:t>
      </w:r>
      <w:r w:rsidR="00C41D87" w:rsidRPr="007B014E">
        <w:rPr>
          <w:rFonts w:hAnsi="標楷體" w:hint="eastAsia"/>
        </w:rPr>
        <w:t>計畫)</w:t>
      </w:r>
      <w:r w:rsidR="00443631" w:rsidRPr="007B014E">
        <w:rPr>
          <w:rFonts w:hAnsi="標楷體" w:hint="eastAsia"/>
        </w:rPr>
        <w:t>及「氣象資訊之智慧應用計畫（Ⅱ）-數位創新」(以下簡稱第2期計畫)</w:t>
      </w:r>
      <w:r w:rsidR="00C41D87" w:rsidRPr="007B014E">
        <w:rPr>
          <w:rFonts w:hint="eastAsia"/>
        </w:rPr>
        <w:t>之延續性計畫</w:t>
      </w:r>
      <w:r w:rsidR="00EB1888" w:rsidRPr="007B014E">
        <w:rPr>
          <w:rFonts w:hAnsi="標楷體" w:hint="eastAsia"/>
        </w:rPr>
        <w:t>，3</w:t>
      </w:r>
      <w:r w:rsidR="00025999" w:rsidRPr="007B014E">
        <w:rPr>
          <w:rFonts w:hAnsi="標楷體" w:hint="eastAsia"/>
        </w:rPr>
        <w:t>期</w:t>
      </w:r>
      <w:r w:rsidR="00EB1888" w:rsidRPr="007B014E">
        <w:rPr>
          <w:rFonts w:hAnsi="標楷體" w:hint="eastAsia"/>
        </w:rPr>
        <w:t>計畫比較詳表2</w:t>
      </w:r>
      <w:r w:rsidR="00E95142" w:rsidRPr="007B014E">
        <w:rPr>
          <w:rFonts w:ascii="新細明體" w:eastAsia="新細明體" w:hAnsi="新細明體" w:hint="eastAsia"/>
        </w:rPr>
        <w:t>。</w:t>
      </w:r>
      <w:r w:rsidR="005B2A53" w:rsidRPr="007B014E">
        <w:rPr>
          <w:rFonts w:hint="eastAsia"/>
        </w:rPr>
        <w:t>第1期</w:t>
      </w:r>
      <w:r w:rsidR="00025999" w:rsidRPr="007B014E">
        <w:rPr>
          <w:rFonts w:hint="eastAsia"/>
        </w:rPr>
        <w:t>計畫</w:t>
      </w:r>
      <w:r w:rsidR="005B2A53" w:rsidRPr="007B014E">
        <w:rPr>
          <w:rFonts w:hint="eastAsia"/>
        </w:rPr>
        <w:t>預算全數執行完竣</w:t>
      </w:r>
      <w:r w:rsidR="005B2A53" w:rsidRPr="007B014E">
        <w:rPr>
          <w:rFonts w:hAnsi="標楷體" w:hint="eastAsia"/>
        </w:rPr>
        <w:t>；第2期</w:t>
      </w:r>
      <w:r w:rsidR="00025999" w:rsidRPr="007B014E">
        <w:rPr>
          <w:rFonts w:hAnsi="標楷體" w:hint="eastAsia"/>
        </w:rPr>
        <w:t>計畫</w:t>
      </w:r>
      <w:r w:rsidR="005B2A53" w:rsidRPr="007B014E">
        <w:rPr>
          <w:rFonts w:hAnsi="標楷體" w:hint="eastAsia"/>
        </w:rPr>
        <w:t>預算執行率99.98%</w:t>
      </w:r>
      <w:r w:rsidR="005B2A53" w:rsidRPr="007B014E">
        <w:rPr>
          <w:rFonts w:ascii="新細明體" w:eastAsia="新細明體" w:hAnsi="新細明體" w:hint="eastAsia"/>
        </w:rPr>
        <w:t>，</w:t>
      </w:r>
      <w:r w:rsidR="00E95142" w:rsidRPr="007B014E">
        <w:rPr>
          <w:rFonts w:hAnsi="標楷體" w:hint="eastAsia"/>
        </w:rPr>
        <w:t>惟</w:t>
      </w:r>
      <w:r w:rsidR="00025999" w:rsidRPr="007B014E">
        <w:rPr>
          <w:rFonts w:hAnsi="標楷體" w:hint="eastAsia"/>
        </w:rPr>
        <w:t>核定</w:t>
      </w:r>
      <w:r w:rsidR="00E95142" w:rsidRPr="007B014E">
        <w:rPr>
          <w:rFonts w:hAnsi="標楷體" w:hint="eastAsia"/>
        </w:rPr>
        <w:t>計畫總經費</w:t>
      </w:r>
      <w:r w:rsidR="00AF69F4" w:rsidRPr="007B014E">
        <w:rPr>
          <w:rFonts w:hAnsi="標楷體" w:hint="eastAsia"/>
        </w:rPr>
        <w:t>以第</w:t>
      </w:r>
      <w:r w:rsidR="00E95142" w:rsidRPr="007B014E">
        <w:rPr>
          <w:rFonts w:hAnsi="標楷體" w:hint="eastAsia"/>
        </w:rPr>
        <w:t>3期最高</w:t>
      </w:r>
      <w:r w:rsidR="00E95142" w:rsidRPr="007B014E">
        <w:rPr>
          <w:rFonts w:ascii="新細明體" w:eastAsia="新細明體" w:hAnsi="新細明體" w:hint="eastAsia"/>
        </w:rPr>
        <w:t>，</w:t>
      </w:r>
      <w:r w:rsidR="00E95142" w:rsidRPr="007B014E">
        <w:rPr>
          <w:rFonts w:hAnsi="標楷體" w:hint="eastAsia"/>
        </w:rPr>
        <w:t>且較第2期計畫增加7億7,623萬9千元</w:t>
      </w:r>
      <w:r w:rsidR="00EB1888" w:rsidRPr="007B014E">
        <w:rPr>
          <w:rFonts w:ascii="新細明體" w:eastAsia="新細明體" w:hAnsi="新細明體" w:hint="eastAsia"/>
        </w:rPr>
        <w:t>，</w:t>
      </w:r>
      <w:r w:rsidR="00E95142" w:rsidRPr="007B014E">
        <w:rPr>
          <w:rFonts w:hAnsi="標楷體" w:hint="eastAsia"/>
        </w:rPr>
        <w:t>增幅高達52.49%</w:t>
      </w:r>
      <w:r w:rsidR="00EB1888" w:rsidRPr="007B014E">
        <w:rPr>
          <w:rFonts w:hAnsi="標楷體" w:hint="eastAsia"/>
        </w:rPr>
        <w:t>(詳表</w:t>
      </w:r>
      <w:r w:rsidR="005E4D92" w:rsidRPr="007B014E">
        <w:rPr>
          <w:rFonts w:hAnsi="標楷體" w:hint="eastAsia"/>
        </w:rPr>
        <w:t>3</w:t>
      </w:r>
      <w:r w:rsidR="00EB1888" w:rsidRPr="007B014E">
        <w:rPr>
          <w:rFonts w:hAnsi="標楷體" w:hint="eastAsia"/>
        </w:rPr>
        <w:t>)</w:t>
      </w:r>
      <w:r w:rsidR="003876FB" w:rsidRPr="007B014E">
        <w:rPr>
          <w:rFonts w:ascii="新細明體" w:eastAsia="新細明體" w:hAnsi="新細明體" w:hint="eastAsia"/>
        </w:rPr>
        <w:t>，</w:t>
      </w:r>
      <w:r w:rsidR="00800BD4" w:rsidRPr="007B014E">
        <w:rPr>
          <w:rFonts w:hint="eastAsia"/>
        </w:rPr>
        <w:t>為使經費妥適配置，允宜排定優先順序，預為籌謀因應，以提高執行成效，俾利計畫順利推展</w:t>
      </w:r>
      <w:r w:rsidR="00C41D87" w:rsidRPr="007B014E">
        <w:rPr>
          <w:rFonts w:hint="eastAsia"/>
        </w:rPr>
        <w:t>。</w:t>
      </w:r>
    </w:p>
    <w:p w:rsidR="00C41D87" w:rsidRPr="007B014E" w:rsidRDefault="00C41D87" w:rsidP="00CD75A8">
      <w:pPr>
        <w:pStyle w:val="21"/>
        <w:spacing w:line="400" w:lineRule="exact"/>
        <w:ind w:leftChars="0" w:left="850" w:hangingChars="300" w:hanging="850"/>
        <w:rPr>
          <w:rFonts w:hAnsi="標楷體"/>
          <w:b/>
          <w:bCs/>
        </w:rPr>
      </w:pPr>
      <w:bookmarkStart w:id="8" w:name="_Hlk210120603"/>
      <w:r w:rsidRPr="007B014E">
        <w:rPr>
          <w:rFonts w:hint="eastAsia"/>
          <w:b/>
          <w:bCs/>
        </w:rPr>
        <w:t xml:space="preserve">表2　</w:t>
      </w:r>
      <w:r w:rsidRPr="007B014E">
        <w:rPr>
          <w:rFonts w:hAnsi="標楷體" w:hint="eastAsia"/>
          <w:b/>
          <w:bCs/>
        </w:rPr>
        <w:t>「</w:t>
      </w:r>
      <w:r w:rsidR="00D13865" w:rsidRPr="007B014E">
        <w:rPr>
          <w:rFonts w:hint="eastAsia"/>
          <w:b/>
          <w:bCs/>
        </w:rPr>
        <w:t>氣象風險數位治理與跨域應用創新計畫</w:t>
      </w:r>
      <w:r w:rsidRPr="007B014E">
        <w:rPr>
          <w:rFonts w:hAnsi="標楷體" w:hint="eastAsia"/>
          <w:b/>
          <w:bCs/>
        </w:rPr>
        <w:t>」與前期計畫比較表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3"/>
        <w:gridCol w:w="2457"/>
        <w:gridCol w:w="29"/>
        <w:gridCol w:w="2429"/>
        <w:gridCol w:w="2457"/>
      </w:tblGrid>
      <w:tr w:rsidR="00CD4DD3" w:rsidRPr="007B014E" w:rsidTr="006E6E19">
        <w:trPr>
          <w:tblHeader/>
        </w:trPr>
        <w:tc>
          <w:tcPr>
            <w:tcW w:w="1133"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rPr>
            </w:pPr>
            <w:r w:rsidRPr="007B014E">
              <w:rPr>
                <w:rFonts w:hAnsi="標楷體"/>
                <w:snapToGrid/>
                <w:color w:val="000000"/>
                <w:spacing w:val="-20"/>
              </w:rPr>
              <w:br w:type="page"/>
            </w:r>
            <w:r w:rsidRPr="007B014E">
              <w:rPr>
                <w:rFonts w:hAnsi="標楷體"/>
                <w:snapToGrid/>
                <w:color w:val="000000"/>
                <w:spacing w:val="-20"/>
              </w:rPr>
              <w:br w:type="page"/>
            </w:r>
            <w:r w:rsidRPr="007B014E">
              <w:rPr>
                <w:rFonts w:hAnsi="標楷體" w:hint="eastAsia"/>
                <w:color w:val="000000"/>
                <w:spacing w:val="-20"/>
                <w:kern w:val="0"/>
                <w:sz w:val="24"/>
              </w:rPr>
              <w:t>項目</w:t>
            </w:r>
          </w:p>
        </w:tc>
        <w:tc>
          <w:tcPr>
            <w:tcW w:w="2457" w:type="dxa"/>
            <w:vAlign w:val="center"/>
            <w:hideMark/>
          </w:tcPr>
          <w:p w:rsidR="00D874D1"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szCs w:val="24"/>
              </w:rPr>
            </w:pPr>
            <w:r w:rsidRPr="007B014E">
              <w:rPr>
                <w:rFonts w:hAnsi="標楷體" w:hint="eastAsia"/>
                <w:color w:val="000000"/>
                <w:spacing w:val="-20"/>
                <w:kern w:val="0"/>
                <w:sz w:val="24"/>
                <w:szCs w:val="24"/>
              </w:rPr>
              <w:t>氣象資訊之智慧應用計畫</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szCs w:val="24"/>
              </w:rPr>
            </w:pPr>
            <w:r w:rsidRPr="007B014E">
              <w:rPr>
                <w:rFonts w:hAnsi="標楷體" w:hint="eastAsia"/>
                <w:color w:val="000000"/>
                <w:spacing w:val="-20"/>
                <w:kern w:val="0"/>
                <w:sz w:val="24"/>
                <w:szCs w:val="24"/>
              </w:rPr>
              <w:t>（Ι）-智慧應用</w:t>
            </w:r>
          </w:p>
        </w:tc>
        <w:tc>
          <w:tcPr>
            <w:tcW w:w="2458" w:type="dxa"/>
            <w:gridSpan w:val="2"/>
            <w:vAlign w:val="center"/>
          </w:tcPr>
          <w:p w:rsidR="00D874D1" w:rsidRPr="007B014E" w:rsidRDefault="00CD4DD3" w:rsidP="00A30E68">
            <w:pPr>
              <w:adjustRightInd w:val="0"/>
              <w:snapToGrid w:val="0"/>
              <w:spacing w:line="400" w:lineRule="exact"/>
              <w:ind w:leftChars="-25" w:left="-71" w:rightChars="-25" w:right="-71" w:firstLineChars="0" w:firstLine="0"/>
              <w:jc w:val="center"/>
              <w:rPr>
                <w:rFonts w:hAnsi="標楷體" w:cs="標楷體"/>
                <w:snapToGrid/>
                <w:color w:val="000000"/>
                <w:spacing w:val="-20"/>
                <w:kern w:val="0"/>
                <w:sz w:val="24"/>
                <w:szCs w:val="24"/>
              </w:rPr>
            </w:pPr>
            <w:r w:rsidRPr="007B014E">
              <w:rPr>
                <w:rFonts w:hAnsi="標楷體" w:cs="標楷體" w:hint="eastAsia"/>
                <w:snapToGrid/>
                <w:color w:val="000000"/>
                <w:spacing w:val="-20"/>
                <w:kern w:val="0"/>
                <w:sz w:val="24"/>
                <w:szCs w:val="24"/>
              </w:rPr>
              <w:t>氣象資訊之智慧應用計畫</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szCs w:val="24"/>
              </w:rPr>
            </w:pPr>
            <w:r w:rsidRPr="007B014E">
              <w:rPr>
                <w:rFonts w:hAnsi="標楷體" w:cs="標楷體" w:hint="eastAsia"/>
                <w:snapToGrid/>
                <w:color w:val="000000"/>
                <w:spacing w:val="-20"/>
                <w:kern w:val="0"/>
                <w:sz w:val="24"/>
                <w:szCs w:val="24"/>
              </w:rPr>
              <w:t>（Ⅱ）-數位創新</w:t>
            </w:r>
          </w:p>
        </w:tc>
        <w:tc>
          <w:tcPr>
            <w:tcW w:w="2457" w:type="dxa"/>
            <w:vAlign w:val="center"/>
          </w:tcPr>
          <w:p w:rsidR="00D874D1"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szCs w:val="24"/>
              </w:rPr>
            </w:pPr>
            <w:r w:rsidRPr="007B014E">
              <w:rPr>
                <w:rFonts w:hAnsi="標楷體" w:hint="eastAsia"/>
                <w:color w:val="000000"/>
                <w:spacing w:val="-20"/>
                <w:kern w:val="0"/>
                <w:sz w:val="24"/>
                <w:szCs w:val="24"/>
              </w:rPr>
              <w:t>氣象風險數位治理與跨域</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szCs w:val="24"/>
              </w:rPr>
            </w:pPr>
            <w:r w:rsidRPr="007B014E">
              <w:rPr>
                <w:rFonts w:hAnsi="標楷體" w:hint="eastAsia"/>
                <w:color w:val="000000"/>
                <w:spacing w:val="-20"/>
                <w:kern w:val="0"/>
                <w:sz w:val="24"/>
                <w:szCs w:val="24"/>
              </w:rPr>
              <w:t>應用創新計畫</w:t>
            </w:r>
          </w:p>
        </w:tc>
      </w:tr>
      <w:tr w:rsidR="00CD4DD3" w:rsidRPr="007B014E" w:rsidTr="006E6E19">
        <w:tc>
          <w:tcPr>
            <w:tcW w:w="1133"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計畫期程</w:t>
            </w:r>
          </w:p>
        </w:tc>
        <w:tc>
          <w:tcPr>
            <w:tcW w:w="2457"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szCs w:val="24"/>
              </w:rPr>
              <w:t>105至108年</w:t>
            </w:r>
          </w:p>
        </w:tc>
        <w:tc>
          <w:tcPr>
            <w:tcW w:w="2458" w:type="dxa"/>
            <w:gridSpan w:val="2"/>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cs="標楷體" w:hint="eastAsia"/>
                <w:snapToGrid/>
                <w:color w:val="000000"/>
                <w:spacing w:val="-20"/>
                <w:kern w:val="0"/>
                <w:sz w:val="24"/>
                <w:szCs w:val="24"/>
              </w:rPr>
              <w:t>109至112年</w:t>
            </w:r>
          </w:p>
        </w:tc>
        <w:tc>
          <w:tcPr>
            <w:tcW w:w="2457" w:type="dxa"/>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115</w:t>
            </w:r>
            <w:r w:rsidRPr="007B014E">
              <w:rPr>
                <w:rFonts w:hAnsi="標楷體" w:cs="標楷體" w:hint="eastAsia"/>
                <w:snapToGrid/>
                <w:color w:val="000000"/>
                <w:spacing w:val="-20"/>
                <w:kern w:val="0"/>
                <w:sz w:val="24"/>
                <w:szCs w:val="24"/>
              </w:rPr>
              <w:t>至</w:t>
            </w:r>
            <w:r w:rsidRPr="007B014E">
              <w:rPr>
                <w:rFonts w:hAnsi="標楷體" w:hint="eastAsia"/>
                <w:color w:val="000000"/>
                <w:spacing w:val="-20"/>
                <w:kern w:val="0"/>
                <w:sz w:val="24"/>
              </w:rPr>
              <w:t>120年</w:t>
            </w:r>
          </w:p>
        </w:tc>
      </w:tr>
      <w:tr w:rsidR="00CD4DD3" w:rsidRPr="007B014E" w:rsidTr="006E6E19">
        <w:tc>
          <w:tcPr>
            <w:tcW w:w="1133" w:type="dxa"/>
            <w:vAlign w:val="center"/>
            <w:hideMark/>
          </w:tcPr>
          <w:p w:rsidR="00CD4DD3" w:rsidRPr="007B014E" w:rsidRDefault="00AF69F4"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核定</w:t>
            </w:r>
            <w:r w:rsidR="00CD4DD3" w:rsidRPr="007B014E">
              <w:rPr>
                <w:rFonts w:hAnsi="標楷體" w:hint="eastAsia"/>
                <w:color w:val="000000"/>
                <w:spacing w:val="-20"/>
                <w:kern w:val="0"/>
                <w:sz w:val="24"/>
              </w:rPr>
              <w:t>總經費</w:t>
            </w:r>
          </w:p>
        </w:tc>
        <w:tc>
          <w:tcPr>
            <w:tcW w:w="2457" w:type="dxa"/>
            <w:tcBorders>
              <w:right w:val="single" w:sz="4" w:space="0" w:color="000000"/>
            </w:tcBorders>
            <w:vAlign w:val="center"/>
          </w:tcPr>
          <w:p w:rsidR="00CD4DD3" w:rsidRPr="007B014E" w:rsidRDefault="00BB274D" w:rsidP="00A30E68">
            <w:pPr>
              <w:adjustRightInd w:val="0"/>
              <w:snapToGrid w:val="0"/>
              <w:spacing w:line="400" w:lineRule="exact"/>
              <w:ind w:leftChars="-25" w:left="-71" w:rightChars="-25" w:right="-71" w:firstLineChars="0" w:firstLine="0"/>
              <w:jc w:val="center"/>
              <w:rPr>
                <w:rFonts w:hAnsi="標楷體" w:hint="eastAsia"/>
                <w:bCs/>
                <w:spacing w:val="-20"/>
                <w:kern w:val="0"/>
                <w:sz w:val="24"/>
              </w:rPr>
            </w:pPr>
            <w:r w:rsidRPr="007B014E">
              <w:rPr>
                <w:rFonts w:hAnsi="標楷體" w:hint="eastAsia"/>
                <w:bCs/>
                <w:spacing w:val="-20"/>
                <w:kern w:val="0"/>
                <w:sz w:val="24"/>
              </w:rPr>
              <w:t>12億6,548萬元</w:t>
            </w:r>
          </w:p>
        </w:tc>
        <w:tc>
          <w:tcPr>
            <w:tcW w:w="2458" w:type="dxa"/>
            <w:gridSpan w:val="2"/>
            <w:tcBorders>
              <w:left w:val="single" w:sz="4" w:space="0" w:color="000000"/>
              <w:right w:val="single" w:sz="4" w:space="0" w:color="000000"/>
            </w:tcBorders>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bCs/>
                <w:spacing w:val="-20"/>
                <w:kern w:val="0"/>
                <w:sz w:val="24"/>
              </w:rPr>
            </w:pPr>
            <w:r w:rsidRPr="007B014E">
              <w:rPr>
                <w:rFonts w:hAnsi="標楷體" w:hint="eastAsia"/>
                <w:bCs/>
                <w:spacing w:val="-20"/>
                <w:kern w:val="0"/>
                <w:sz w:val="24"/>
              </w:rPr>
              <w:t>14</w:t>
            </w:r>
            <w:r w:rsidR="00443631" w:rsidRPr="007B014E">
              <w:rPr>
                <w:rFonts w:hAnsi="標楷體" w:hint="eastAsia"/>
                <w:bCs/>
                <w:spacing w:val="-20"/>
                <w:kern w:val="0"/>
                <w:sz w:val="24"/>
              </w:rPr>
              <w:t>億</w:t>
            </w:r>
            <w:r w:rsidRPr="007B014E">
              <w:rPr>
                <w:rFonts w:hAnsi="標楷體" w:hint="eastAsia"/>
                <w:bCs/>
                <w:spacing w:val="-20"/>
                <w:kern w:val="0"/>
                <w:sz w:val="24"/>
              </w:rPr>
              <w:t>7</w:t>
            </w:r>
            <w:r w:rsidR="00443631" w:rsidRPr="007B014E">
              <w:rPr>
                <w:rFonts w:hAnsi="標楷體" w:hint="eastAsia"/>
                <w:bCs/>
                <w:spacing w:val="-20"/>
                <w:kern w:val="0"/>
                <w:sz w:val="24"/>
              </w:rPr>
              <w:t>,</w:t>
            </w:r>
            <w:r w:rsidRPr="007B014E">
              <w:rPr>
                <w:rFonts w:hAnsi="標楷體" w:hint="eastAsia"/>
                <w:bCs/>
                <w:spacing w:val="-20"/>
                <w:kern w:val="0"/>
                <w:sz w:val="24"/>
              </w:rPr>
              <w:t>876</w:t>
            </w:r>
            <w:r w:rsidR="00443631" w:rsidRPr="007B014E">
              <w:rPr>
                <w:rFonts w:hAnsi="標楷體" w:hint="eastAsia"/>
                <w:bCs/>
                <w:spacing w:val="-20"/>
                <w:kern w:val="0"/>
                <w:sz w:val="24"/>
              </w:rPr>
              <w:t>萬</w:t>
            </w:r>
            <w:r w:rsidRPr="007B014E">
              <w:rPr>
                <w:rFonts w:hAnsi="標楷體" w:hint="eastAsia"/>
                <w:bCs/>
                <w:spacing w:val="-20"/>
                <w:kern w:val="0"/>
                <w:sz w:val="24"/>
              </w:rPr>
              <w:t>1千元</w:t>
            </w:r>
          </w:p>
        </w:tc>
        <w:tc>
          <w:tcPr>
            <w:tcW w:w="2457" w:type="dxa"/>
            <w:tcBorders>
              <w:left w:val="single" w:sz="4" w:space="0" w:color="000000"/>
            </w:tcBorders>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bCs/>
                <w:color w:val="000000"/>
                <w:spacing w:val="-20"/>
                <w:kern w:val="0"/>
                <w:sz w:val="24"/>
              </w:rPr>
            </w:pPr>
            <w:r w:rsidRPr="007B014E">
              <w:rPr>
                <w:rFonts w:hAnsi="標楷體" w:hint="eastAsia"/>
                <w:bCs/>
                <w:color w:val="000000"/>
                <w:spacing w:val="-20"/>
                <w:kern w:val="0"/>
                <w:sz w:val="24"/>
              </w:rPr>
              <w:t>22</w:t>
            </w:r>
            <w:r w:rsidR="00443631" w:rsidRPr="007B014E">
              <w:rPr>
                <w:rFonts w:hAnsi="標楷體" w:hint="eastAsia"/>
                <w:bCs/>
                <w:color w:val="000000"/>
                <w:spacing w:val="-20"/>
                <w:kern w:val="0"/>
                <w:sz w:val="24"/>
              </w:rPr>
              <w:t>億</w:t>
            </w:r>
            <w:r w:rsidRPr="007B014E">
              <w:rPr>
                <w:rFonts w:hAnsi="標楷體" w:hint="eastAsia"/>
                <w:bCs/>
                <w:color w:val="000000"/>
                <w:spacing w:val="-20"/>
                <w:kern w:val="0"/>
                <w:sz w:val="24"/>
              </w:rPr>
              <w:t>5</w:t>
            </w:r>
            <w:r w:rsidR="00443631" w:rsidRPr="007B014E">
              <w:rPr>
                <w:rFonts w:hAnsi="標楷體" w:hint="eastAsia"/>
                <w:bCs/>
                <w:color w:val="000000"/>
                <w:spacing w:val="-20"/>
                <w:kern w:val="0"/>
                <w:sz w:val="24"/>
              </w:rPr>
              <w:t>,</w:t>
            </w:r>
            <w:r w:rsidRPr="007B014E">
              <w:rPr>
                <w:rFonts w:hAnsi="標楷體" w:hint="eastAsia"/>
                <w:bCs/>
                <w:color w:val="000000"/>
                <w:spacing w:val="-20"/>
                <w:kern w:val="0"/>
                <w:sz w:val="24"/>
              </w:rPr>
              <w:t>500</w:t>
            </w:r>
            <w:r w:rsidR="00443631" w:rsidRPr="007B014E">
              <w:rPr>
                <w:rFonts w:hAnsi="標楷體" w:hint="eastAsia"/>
                <w:bCs/>
                <w:color w:val="000000"/>
                <w:spacing w:val="-20"/>
                <w:kern w:val="0"/>
                <w:sz w:val="24"/>
              </w:rPr>
              <w:t>萬</w:t>
            </w:r>
            <w:r w:rsidRPr="007B014E">
              <w:rPr>
                <w:rFonts w:hAnsi="標楷體" w:hint="eastAsia"/>
                <w:bCs/>
                <w:color w:val="000000"/>
                <w:spacing w:val="-20"/>
                <w:kern w:val="0"/>
                <w:sz w:val="24"/>
              </w:rPr>
              <w:t>元</w:t>
            </w:r>
          </w:p>
        </w:tc>
      </w:tr>
      <w:tr w:rsidR="00CD4DD3" w:rsidRPr="007B014E" w:rsidTr="006E6E19">
        <w:tc>
          <w:tcPr>
            <w:tcW w:w="1133" w:type="dxa"/>
            <w:vAlign w:val="center"/>
            <w:hideMark/>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color w:val="000000"/>
                <w:spacing w:val="-20"/>
                <w:kern w:val="0"/>
                <w:sz w:val="24"/>
              </w:rPr>
            </w:pPr>
            <w:bookmarkStart w:id="9" w:name="_Hlk206663621"/>
            <w:r w:rsidRPr="007B014E">
              <w:rPr>
                <w:rFonts w:hAnsi="標楷體" w:hint="eastAsia"/>
                <w:color w:val="000000"/>
                <w:spacing w:val="-20"/>
                <w:kern w:val="0"/>
                <w:sz w:val="24"/>
              </w:rPr>
              <w:t>主要辦理</w:t>
            </w:r>
          </w:p>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項目</w:t>
            </w:r>
            <w:bookmarkEnd w:id="9"/>
          </w:p>
        </w:tc>
        <w:tc>
          <w:tcPr>
            <w:tcW w:w="2457" w:type="dxa"/>
            <w:tcBorders>
              <w:right w:val="single" w:sz="4" w:space="0" w:color="000000"/>
            </w:tcBorders>
          </w:tcPr>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bookmarkStart w:id="10" w:name="_Hlk206663616"/>
            <w:r w:rsidRPr="007B014E">
              <w:rPr>
                <w:rFonts w:hAnsi="標楷體" w:hint="eastAsia"/>
                <w:color w:val="000000"/>
                <w:spacing w:val="-20"/>
                <w:kern w:val="0"/>
                <w:sz w:val="24"/>
              </w:rPr>
              <w:t>1.強化</w:t>
            </w:r>
            <w:r w:rsidRPr="007B014E">
              <w:rPr>
                <w:rFonts w:hAnsi="標楷體"/>
                <w:color w:val="000000"/>
                <w:spacing w:val="-20"/>
                <w:kern w:val="0"/>
                <w:sz w:val="24"/>
              </w:rPr>
              <w:t>0-12</w:t>
            </w:r>
            <w:r w:rsidRPr="007B014E">
              <w:rPr>
                <w:rFonts w:hAnsi="標楷體" w:hint="eastAsia"/>
                <w:color w:val="000000"/>
                <w:spacing w:val="-20"/>
                <w:kern w:val="0"/>
                <w:sz w:val="24"/>
              </w:rPr>
              <w:t>小時短時的劇烈天氣預報技術。</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2.提升第</w:t>
            </w:r>
            <w:r w:rsidRPr="007B014E">
              <w:rPr>
                <w:rFonts w:hAnsi="標楷體"/>
                <w:color w:val="000000"/>
                <w:spacing w:val="-20"/>
                <w:kern w:val="0"/>
                <w:sz w:val="24"/>
              </w:rPr>
              <w:t>2</w:t>
            </w:r>
            <w:r w:rsidRPr="007B014E">
              <w:rPr>
                <w:rFonts w:hAnsi="標楷體" w:hint="eastAsia"/>
                <w:color w:val="000000"/>
                <w:spacing w:val="-20"/>
                <w:kern w:val="0"/>
                <w:sz w:val="24"/>
              </w:rPr>
              <w:t>週至月季的短期氣候預報技術。</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3.以Open-Big-Data資訊技術開拓便民服務。</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4.連結農漁、健康、能源與在地特色的跨域合作</w:t>
            </w:r>
            <w:r w:rsidR="00285C93" w:rsidRPr="007B014E">
              <w:rPr>
                <w:rFonts w:hAnsi="標楷體" w:hint="eastAsia"/>
                <w:color w:val="000000"/>
                <w:spacing w:val="-20"/>
                <w:kern w:val="0"/>
                <w:sz w:val="24"/>
              </w:rPr>
              <w:t>。</w:t>
            </w:r>
          </w:p>
          <w:p w:rsidR="00CD4DD3" w:rsidRPr="007B014E" w:rsidRDefault="00CD4DD3" w:rsidP="00A30E68">
            <w:pPr>
              <w:widowControl/>
              <w:adjustRightInd w:val="0"/>
              <w:snapToGrid w:val="0"/>
              <w:spacing w:line="400" w:lineRule="exact"/>
              <w:ind w:leftChars="-25" w:left="132" w:rightChars="-25" w:right="-71" w:hangingChars="100" w:hanging="203"/>
              <w:rPr>
                <w:rFonts w:hAnsi="標楷體" w:hint="eastAsia"/>
                <w:color w:val="000000"/>
                <w:spacing w:val="-20"/>
                <w:kern w:val="0"/>
                <w:sz w:val="24"/>
              </w:rPr>
            </w:pPr>
            <w:r w:rsidRPr="007B014E">
              <w:rPr>
                <w:rFonts w:hAnsi="標楷體" w:hint="eastAsia"/>
                <w:color w:val="000000"/>
                <w:spacing w:val="-20"/>
                <w:kern w:val="0"/>
                <w:sz w:val="24"/>
              </w:rPr>
              <w:t>5.強化災害即時預警服務。</w:t>
            </w:r>
            <w:bookmarkEnd w:id="10"/>
          </w:p>
        </w:tc>
        <w:tc>
          <w:tcPr>
            <w:tcW w:w="2458" w:type="dxa"/>
            <w:gridSpan w:val="2"/>
            <w:tcBorders>
              <w:left w:val="single" w:sz="4" w:space="0" w:color="000000"/>
              <w:right w:val="single" w:sz="4" w:space="0" w:color="000000"/>
            </w:tcBorders>
          </w:tcPr>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bookmarkStart w:id="11" w:name="_Hlk206664207"/>
            <w:r w:rsidRPr="007B014E">
              <w:rPr>
                <w:rFonts w:hAnsi="標楷體" w:hint="eastAsia"/>
                <w:color w:val="000000"/>
                <w:spacing w:val="-20"/>
                <w:kern w:val="0"/>
                <w:sz w:val="24"/>
              </w:rPr>
              <w:t>1</w:t>
            </w:r>
            <w:r w:rsidRPr="007B014E">
              <w:rPr>
                <w:rFonts w:hAnsi="標楷體"/>
                <w:color w:val="000000"/>
                <w:spacing w:val="-20"/>
                <w:kern w:val="0"/>
                <w:sz w:val="24"/>
              </w:rPr>
              <w:t>.</w:t>
            </w:r>
            <w:r w:rsidR="00CD4DD3" w:rsidRPr="007B014E">
              <w:rPr>
                <w:rFonts w:hAnsi="標楷體" w:hint="eastAsia"/>
                <w:color w:val="000000"/>
                <w:spacing w:val="-20"/>
                <w:kern w:val="0"/>
                <w:sz w:val="24"/>
              </w:rPr>
              <w:t>深化在地氣象服務、擴大災害防救應用、提升多元跨域協作與經濟效益評析。</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2</w:t>
            </w:r>
            <w:r w:rsidRPr="007B014E">
              <w:rPr>
                <w:rFonts w:hAnsi="標楷體"/>
                <w:color w:val="000000"/>
                <w:spacing w:val="-20"/>
                <w:kern w:val="0"/>
                <w:sz w:val="24"/>
              </w:rPr>
              <w:t>.</w:t>
            </w:r>
            <w:r w:rsidR="00CD4DD3" w:rsidRPr="007B014E">
              <w:rPr>
                <w:rFonts w:hAnsi="標楷體" w:hint="eastAsia"/>
                <w:color w:val="000000"/>
                <w:spacing w:val="-20"/>
                <w:kern w:val="0"/>
                <w:sz w:val="24"/>
              </w:rPr>
              <w:t>打造氣象智能應用服務、建構數位創新服務環境。</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hint="eastAsia"/>
                <w:color w:val="000000"/>
                <w:spacing w:val="-20"/>
                <w:kern w:val="0"/>
                <w:sz w:val="24"/>
              </w:rPr>
            </w:pPr>
            <w:r w:rsidRPr="007B014E">
              <w:rPr>
                <w:rFonts w:hAnsi="標楷體" w:hint="eastAsia"/>
                <w:color w:val="000000"/>
                <w:spacing w:val="-20"/>
                <w:kern w:val="0"/>
                <w:sz w:val="24"/>
              </w:rPr>
              <w:t>3</w:t>
            </w:r>
            <w:r w:rsidRPr="007B014E">
              <w:rPr>
                <w:rFonts w:hAnsi="標楷體"/>
                <w:color w:val="000000"/>
                <w:spacing w:val="-20"/>
                <w:kern w:val="0"/>
                <w:sz w:val="24"/>
              </w:rPr>
              <w:t>.</w:t>
            </w:r>
            <w:r w:rsidR="00CD4DD3" w:rsidRPr="007B014E">
              <w:rPr>
                <w:rFonts w:hAnsi="標楷體" w:hint="eastAsia"/>
                <w:color w:val="000000"/>
                <w:spacing w:val="-20"/>
                <w:kern w:val="0"/>
                <w:sz w:val="24"/>
              </w:rPr>
              <w:t>強化數位資訊基礎建設、提升定量氣象預報能力、精進無縫隙氣象預報技術、掌握氣候監測與預警能力</w:t>
            </w:r>
            <w:bookmarkEnd w:id="11"/>
            <w:r w:rsidR="00285C93" w:rsidRPr="007B014E">
              <w:rPr>
                <w:rFonts w:hAnsi="標楷體" w:hint="eastAsia"/>
                <w:color w:val="000000"/>
                <w:spacing w:val="-20"/>
                <w:kern w:val="0"/>
                <w:sz w:val="24"/>
              </w:rPr>
              <w:t>。</w:t>
            </w:r>
          </w:p>
        </w:tc>
        <w:tc>
          <w:tcPr>
            <w:tcW w:w="2457" w:type="dxa"/>
            <w:tcBorders>
              <w:left w:val="single" w:sz="4" w:space="0" w:color="000000"/>
            </w:tcBorders>
          </w:tcPr>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1</w:t>
            </w:r>
            <w:r w:rsidRPr="007B014E">
              <w:rPr>
                <w:rFonts w:hAnsi="標楷體"/>
                <w:color w:val="000000"/>
                <w:spacing w:val="-20"/>
                <w:kern w:val="0"/>
                <w:sz w:val="24"/>
              </w:rPr>
              <w:t>.</w:t>
            </w:r>
            <w:r w:rsidR="00CD4DD3" w:rsidRPr="007B014E">
              <w:rPr>
                <w:rFonts w:hAnsi="標楷體" w:hint="eastAsia"/>
                <w:color w:val="000000"/>
                <w:spacing w:val="-20"/>
                <w:kern w:val="0"/>
                <w:sz w:val="24"/>
              </w:rPr>
              <w:t>整合無縫隙模式預報技術提升模式發展核心能力。</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2</w:t>
            </w:r>
            <w:r w:rsidRPr="007B014E">
              <w:rPr>
                <w:rFonts w:hAnsi="標楷體"/>
                <w:color w:val="000000"/>
                <w:spacing w:val="-20"/>
                <w:kern w:val="0"/>
                <w:sz w:val="24"/>
              </w:rPr>
              <w:t>.</w:t>
            </w:r>
            <w:r w:rsidR="00CD4DD3" w:rsidRPr="007B014E">
              <w:rPr>
                <w:rFonts w:hAnsi="標楷體" w:hint="eastAsia"/>
                <w:color w:val="000000"/>
                <w:spacing w:val="-20"/>
                <w:kern w:val="0"/>
                <w:sz w:val="24"/>
              </w:rPr>
              <w:t>運用資料科學與監測技術發展人工智慧產品監測與應用服務。</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3</w:t>
            </w:r>
            <w:r w:rsidRPr="007B014E">
              <w:rPr>
                <w:rFonts w:hAnsi="標楷體"/>
                <w:color w:val="000000"/>
                <w:spacing w:val="-20"/>
                <w:kern w:val="0"/>
                <w:sz w:val="24"/>
              </w:rPr>
              <w:t>.</w:t>
            </w:r>
            <w:r w:rsidR="00CD4DD3" w:rsidRPr="007B014E">
              <w:rPr>
                <w:rFonts w:hAnsi="標楷體" w:hint="eastAsia"/>
                <w:color w:val="000000"/>
                <w:spacing w:val="-20"/>
                <w:kern w:val="0"/>
                <w:sz w:val="24"/>
              </w:rPr>
              <w:t>發展細緻化的在地氣候預報與跨領域服務。</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4</w:t>
            </w:r>
            <w:r w:rsidRPr="007B014E">
              <w:rPr>
                <w:rFonts w:hAnsi="標楷體"/>
                <w:color w:val="000000"/>
                <w:spacing w:val="-20"/>
                <w:kern w:val="0"/>
                <w:sz w:val="24"/>
              </w:rPr>
              <w:t>.</w:t>
            </w:r>
            <w:r w:rsidR="00CD4DD3" w:rsidRPr="007B014E">
              <w:rPr>
                <w:rFonts w:hAnsi="標楷體" w:hint="eastAsia"/>
                <w:color w:val="000000"/>
                <w:spacing w:val="-20"/>
                <w:kern w:val="0"/>
                <w:sz w:val="24"/>
              </w:rPr>
              <w:t>啟動鄉鎮天氣預報2.0服務提升預報作業量能。</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5</w:t>
            </w:r>
            <w:r w:rsidRPr="007B014E">
              <w:rPr>
                <w:rFonts w:hAnsi="標楷體"/>
                <w:color w:val="000000"/>
                <w:spacing w:val="-20"/>
                <w:kern w:val="0"/>
                <w:sz w:val="24"/>
              </w:rPr>
              <w:t>.</w:t>
            </w:r>
            <w:r w:rsidR="00CD4DD3" w:rsidRPr="007B014E">
              <w:rPr>
                <w:rFonts w:hAnsi="標楷體" w:hint="eastAsia"/>
                <w:color w:val="000000"/>
                <w:spacing w:val="-20"/>
                <w:kern w:val="0"/>
                <w:sz w:val="24"/>
              </w:rPr>
              <w:t>建構國家級氣象資料庫促進資料活化應用。</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6</w:t>
            </w:r>
            <w:r w:rsidRPr="007B014E">
              <w:rPr>
                <w:rFonts w:hAnsi="標楷體"/>
                <w:color w:val="000000"/>
                <w:spacing w:val="-20"/>
                <w:kern w:val="0"/>
                <w:sz w:val="24"/>
              </w:rPr>
              <w:t>.</w:t>
            </w:r>
            <w:r w:rsidR="00CD4DD3" w:rsidRPr="007B014E">
              <w:rPr>
                <w:rFonts w:hAnsi="標楷體" w:hint="eastAsia"/>
                <w:color w:val="000000"/>
                <w:spacing w:val="-20"/>
                <w:kern w:val="0"/>
                <w:sz w:val="24"/>
              </w:rPr>
              <w:t>制定氣象儀器標準推動</w:t>
            </w:r>
            <w:r w:rsidR="00CD4DD3" w:rsidRPr="007B014E">
              <w:rPr>
                <w:rFonts w:hAnsi="標楷體" w:hint="eastAsia"/>
                <w:color w:val="000000"/>
                <w:spacing w:val="-20"/>
                <w:kern w:val="0"/>
                <w:sz w:val="24"/>
              </w:rPr>
              <w:lastRenderedPageBreak/>
              <w:t>氣象儀器產業發展。</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color w:val="000000"/>
                <w:spacing w:val="-20"/>
                <w:kern w:val="0"/>
                <w:sz w:val="24"/>
              </w:rPr>
            </w:pPr>
            <w:r w:rsidRPr="007B014E">
              <w:rPr>
                <w:rFonts w:hAnsi="標楷體" w:hint="eastAsia"/>
                <w:color w:val="000000"/>
                <w:spacing w:val="-20"/>
                <w:kern w:val="0"/>
                <w:sz w:val="24"/>
              </w:rPr>
              <w:t>7</w:t>
            </w:r>
            <w:r w:rsidRPr="007B014E">
              <w:rPr>
                <w:rFonts w:hAnsi="標楷體"/>
                <w:color w:val="000000"/>
                <w:spacing w:val="-20"/>
                <w:kern w:val="0"/>
                <w:sz w:val="24"/>
              </w:rPr>
              <w:t>.</w:t>
            </w:r>
            <w:r w:rsidR="00CD4DD3" w:rsidRPr="007B014E">
              <w:rPr>
                <w:rFonts w:hAnsi="標楷體" w:hint="eastAsia"/>
                <w:color w:val="000000"/>
                <w:spacing w:val="-20"/>
                <w:kern w:val="0"/>
                <w:sz w:val="24"/>
              </w:rPr>
              <w:t>實現人本創新的氣象數位心服務。</w:t>
            </w:r>
          </w:p>
          <w:p w:rsidR="00CD4DD3" w:rsidRPr="007B014E" w:rsidRDefault="003D3B7A" w:rsidP="00A30E68">
            <w:pPr>
              <w:widowControl/>
              <w:adjustRightInd w:val="0"/>
              <w:snapToGrid w:val="0"/>
              <w:spacing w:line="400" w:lineRule="exact"/>
              <w:ind w:leftChars="-25" w:left="132" w:rightChars="-25" w:right="-71" w:hangingChars="100" w:hanging="203"/>
              <w:rPr>
                <w:rFonts w:hAnsi="標楷體" w:hint="eastAsia"/>
                <w:color w:val="000000"/>
                <w:spacing w:val="-20"/>
                <w:kern w:val="0"/>
                <w:sz w:val="24"/>
              </w:rPr>
            </w:pPr>
            <w:r w:rsidRPr="007B014E">
              <w:rPr>
                <w:rFonts w:hAnsi="標楷體" w:hint="eastAsia"/>
                <w:color w:val="000000"/>
                <w:spacing w:val="-20"/>
                <w:kern w:val="0"/>
                <w:sz w:val="24"/>
              </w:rPr>
              <w:t>8</w:t>
            </w:r>
            <w:r w:rsidRPr="007B014E">
              <w:rPr>
                <w:rFonts w:hAnsi="標楷體"/>
                <w:color w:val="000000"/>
                <w:spacing w:val="-20"/>
                <w:kern w:val="0"/>
                <w:sz w:val="24"/>
              </w:rPr>
              <w:t>.</w:t>
            </w:r>
            <w:r w:rsidR="00CD4DD3" w:rsidRPr="007B014E">
              <w:rPr>
                <w:rFonts w:hAnsi="標楷體" w:hint="eastAsia"/>
                <w:color w:val="000000"/>
                <w:spacing w:val="-20"/>
                <w:kern w:val="0"/>
                <w:sz w:val="24"/>
              </w:rPr>
              <w:t>促進氣象產業發展與創造氣象服務的價值空間。</w:t>
            </w:r>
          </w:p>
        </w:tc>
      </w:tr>
      <w:tr w:rsidR="00CD4DD3" w:rsidRPr="007B014E" w:rsidTr="006E6E19">
        <w:tc>
          <w:tcPr>
            <w:tcW w:w="1133" w:type="dxa"/>
            <w:vAlign w:val="center"/>
          </w:tcPr>
          <w:p w:rsidR="00CD4DD3" w:rsidRPr="007B014E" w:rsidRDefault="00CD4DD3"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lastRenderedPageBreak/>
              <w:t>預期效益</w:t>
            </w:r>
          </w:p>
        </w:tc>
        <w:tc>
          <w:tcPr>
            <w:tcW w:w="2457" w:type="dxa"/>
            <w:tcBorders>
              <w:right w:val="single" w:sz="4" w:space="0" w:color="000000"/>
            </w:tcBorders>
            <w:vAlign w:val="center"/>
          </w:tcPr>
          <w:p w:rsidR="00CD4DD3" w:rsidRPr="007B014E" w:rsidRDefault="00E51F6B" w:rsidP="00A30E68">
            <w:pPr>
              <w:widowControl/>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強化資料治理、預報技術與跨域應用，提升防災服務與氣候智慧支援。</w:t>
            </w:r>
          </w:p>
        </w:tc>
        <w:tc>
          <w:tcPr>
            <w:tcW w:w="2458" w:type="dxa"/>
            <w:gridSpan w:val="2"/>
            <w:tcBorders>
              <w:left w:val="single" w:sz="4" w:space="0" w:color="000000"/>
              <w:right w:val="single" w:sz="4" w:space="0" w:color="000000"/>
            </w:tcBorders>
            <w:vAlign w:val="center"/>
          </w:tcPr>
          <w:p w:rsidR="00CD4DD3" w:rsidRPr="007B014E" w:rsidRDefault="00CD4DD3" w:rsidP="00A30E68">
            <w:pPr>
              <w:widowControl/>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拓展跨域合作、推動數位轉型與智慧防災，全面提升社會對氣象資訊</w:t>
            </w:r>
            <w:r w:rsidR="00D874D1" w:rsidRPr="007B014E">
              <w:rPr>
                <w:rFonts w:hAnsi="標楷體" w:hint="eastAsia"/>
                <w:color w:val="000000"/>
                <w:spacing w:val="-20"/>
                <w:kern w:val="0"/>
                <w:sz w:val="24"/>
              </w:rPr>
              <w:t>之</w:t>
            </w:r>
            <w:r w:rsidRPr="007B014E">
              <w:rPr>
                <w:rFonts w:hAnsi="標楷體" w:hint="eastAsia"/>
                <w:color w:val="000000"/>
                <w:spacing w:val="-20"/>
                <w:kern w:val="0"/>
                <w:sz w:val="24"/>
              </w:rPr>
              <w:t>依賴與使用價值。</w:t>
            </w:r>
          </w:p>
        </w:tc>
        <w:tc>
          <w:tcPr>
            <w:tcW w:w="2457" w:type="dxa"/>
            <w:tcBorders>
              <w:left w:val="single" w:sz="4" w:space="0" w:color="000000"/>
            </w:tcBorders>
            <w:vAlign w:val="center"/>
          </w:tcPr>
          <w:p w:rsidR="00CD4DD3" w:rsidRPr="007B014E" w:rsidRDefault="002D63F0" w:rsidP="00A30E68">
            <w:pPr>
              <w:widowControl/>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逐步從提供單純天氣預報，轉型為支撐國家風險治理與社會韌性</w:t>
            </w:r>
            <w:r w:rsidR="000F11D5" w:rsidRPr="007B014E">
              <w:rPr>
                <w:rFonts w:hAnsi="標楷體" w:hint="eastAsia"/>
                <w:color w:val="000000"/>
                <w:spacing w:val="-20"/>
                <w:kern w:val="0"/>
                <w:sz w:val="24"/>
              </w:rPr>
              <w:t>之</w:t>
            </w:r>
            <w:r w:rsidRPr="007B014E">
              <w:rPr>
                <w:rFonts w:hAnsi="標楷體" w:hint="eastAsia"/>
                <w:color w:val="000000"/>
                <w:spacing w:val="-20"/>
                <w:kern w:val="0"/>
                <w:sz w:val="24"/>
              </w:rPr>
              <w:t>關鍵機構</w:t>
            </w:r>
            <w:r w:rsidR="00CD4DD3" w:rsidRPr="007B014E">
              <w:rPr>
                <w:rFonts w:hAnsi="標楷體" w:hint="eastAsia"/>
                <w:color w:val="000000"/>
                <w:spacing w:val="-20"/>
                <w:kern w:val="0"/>
                <w:sz w:val="24"/>
              </w:rPr>
              <w:t>。</w:t>
            </w:r>
          </w:p>
        </w:tc>
      </w:tr>
      <w:tr w:rsidR="00695282" w:rsidRPr="007B014E" w:rsidTr="006E6E19">
        <w:tc>
          <w:tcPr>
            <w:tcW w:w="1133" w:type="dxa"/>
            <w:vAlign w:val="center"/>
          </w:tcPr>
          <w:p w:rsidR="00695282" w:rsidRPr="007B014E" w:rsidRDefault="00695282" w:rsidP="00A30E68">
            <w:pPr>
              <w:adjustRightInd w:val="0"/>
              <w:snapToGrid w:val="0"/>
              <w:spacing w:line="400" w:lineRule="exact"/>
              <w:ind w:leftChars="-25" w:left="-71" w:rightChars="-25" w:right="-71" w:firstLineChars="0" w:firstLine="0"/>
              <w:jc w:val="center"/>
              <w:rPr>
                <w:rFonts w:hAnsi="標楷體"/>
                <w:color w:val="000000"/>
                <w:spacing w:val="-20"/>
                <w:kern w:val="0"/>
                <w:sz w:val="24"/>
              </w:rPr>
            </w:pPr>
            <w:r w:rsidRPr="007B014E">
              <w:rPr>
                <w:rFonts w:hAnsi="標楷體" w:hint="eastAsia"/>
                <w:color w:val="000000"/>
                <w:spacing w:val="-20"/>
                <w:kern w:val="0"/>
                <w:sz w:val="24"/>
              </w:rPr>
              <w:t>與前期計畫</w:t>
            </w:r>
          </w:p>
          <w:p w:rsidR="00695282" w:rsidRPr="007B014E" w:rsidRDefault="00695282"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之共通處</w:t>
            </w:r>
          </w:p>
        </w:tc>
        <w:tc>
          <w:tcPr>
            <w:tcW w:w="7372" w:type="dxa"/>
            <w:gridSpan w:val="4"/>
            <w:vAlign w:val="center"/>
          </w:tcPr>
          <w:p w:rsidR="00695282" w:rsidRPr="007B014E" w:rsidRDefault="00695282"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均以「提升氣象預報準確度」與「深化公共服務」為主軸，形成一個遞進關係，由「提升技術基礎」到「擴大智慧應用」進而「邁向國家級治理與產業價值」。</w:t>
            </w:r>
          </w:p>
        </w:tc>
      </w:tr>
      <w:tr w:rsidR="003D3B7A" w:rsidRPr="007B014E" w:rsidTr="006E6E19">
        <w:tc>
          <w:tcPr>
            <w:tcW w:w="1133" w:type="dxa"/>
            <w:vAlign w:val="center"/>
          </w:tcPr>
          <w:p w:rsidR="003D3B7A" w:rsidRPr="007B014E" w:rsidRDefault="003D3B7A" w:rsidP="00A30E68">
            <w:pPr>
              <w:adjustRightInd w:val="0"/>
              <w:snapToGrid w:val="0"/>
              <w:spacing w:line="400" w:lineRule="exact"/>
              <w:ind w:leftChars="-25" w:left="-71" w:rightChars="-25" w:right="-71" w:firstLineChars="0" w:firstLine="0"/>
              <w:jc w:val="center"/>
              <w:rPr>
                <w:rFonts w:hAnsi="標楷體" w:hint="eastAsia"/>
                <w:color w:val="000000"/>
                <w:spacing w:val="-20"/>
                <w:kern w:val="0"/>
                <w:sz w:val="24"/>
              </w:rPr>
            </w:pPr>
            <w:r w:rsidRPr="007B014E">
              <w:rPr>
                <w:rFonts w:hAnsi="標楷體" w:hint="eastAsia"/>
                <w:color w:val="000000"/>
                <w:spacing w:val="-20"/>
                <w:kern w:val="0"/>
                <w:sz w:val="24"/>
              </w:rPr>
              <w:t>與前期計畫之差異性</w:t>
            </w:r>
          </w:p>
        </w:tc>
        <w:tc>
          <w:tcPr>
            <w:tcW w:w="2486" w:type="dxa"/>
            <w:gridSpan w:val="2"/>
            <w:vAlign w:val="center"/>
          </w:tcPr>
          <w:p w:rsidR="003D3B7A" w:rsidRPr="007B014E" w:rsidRDefault="003D3B7A"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聚焦「技術提升與防災應用」</w:t>
            </w:r>
            <w:r w:rsidR="00D568A3" w:rsidRPr="007B014E">
              <w:rPr>
                <w:rFonts w:hAnsi="標楷體" w:hint="eastAsia"/>
                <w:color w:val="000000"/>
                <w:spacing w:val="-20"/>
                <w:kern w:val="0"/>
                <w:sz w:val="24"/>
              </w:rPr>
              <w:t>。</w:t>
            </w:r>
          </w:p>
        </w:tc>
        <w:tc>
          <w:tcPr>
            <w:tcW w:w="2429" w:type="dxa"/>
            <w:vAlign w:val="center"/>
          </w:tcPr>
          <w:p w:rsidR="003D3B7A" w:rsidRPr="007B014E" w:rsidRDefault="00695282"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著重「智慧化與多元服務」</w:t>
            </w:r>
            <w:r w:rsidR="00D568A3" w:rsidRPr="007B014E">
              <w:rPr>
                <w:rFonts w:hAnsi="標楷體" w:hint="eastAsia"/>
                <w:color w:val="000000"/>
                <w:spacing w:val="-20"/>
                <w:kern w:val="0"/>
                <w:sz w:val="24"/>
              </w:rPr>
              <w:t>。</w:t>
            </w:r>
          </w:p>
        </w:tc>
        <w:tc>
          <w:tcPr>
            <w:tcW w:w="2457" w:type="dxa"/>
            <w:vAlign w:val="center"/>
          </w:tcPr>
          <w:p w:rsidR="003D3B7A" w:rsidRPr="007B014E" w:rsidRDefault="00D568A3" w:rsidP="00A30E68">
            <w:pPr>
              <w:adjustRightInd w:val="0"/>
              <w:snapToGrid w:val="0"/>
              <w:spacing w:line="400" w:lineRule="exact"/>
              <w:ind w:leftChars="-25" w:left="-71" w:rightChars="-25" w:right="-71" w:firstLineChars="0" w:firstLine="0"/>
              <w:rPr>
                <w:rFonts w:hAnsi="標楷體" w:hint="eastAsia"/>
                <w:color w:val="000000"/>
                <w:spacing w:val="-20"/>
                <w:kern w:val="0"/>
                <w:sz w:val="24"/>
              </w:rPr>
            </w:pPr>
            <w:r w:rsidRPr="007B014E">
              <w:rPr>
                <w:rFonts w:hAnsi="標楷體" w:hint="eastAsia"/>
                <w:color w:val="000000"/>
                <w:spacing w:val="-20"/>
                <w:kern w:val="0"/>
                <w:sz w:val="24"/>
              </w:rPr>
              <w:t>以</w:t>
            </w:r>
            <w:r w:rsidR="00695282" w:rsidRPr="007B014E">
              <w:rPr>
                <w:rFonts w:hAnsi="標楷體" w:hint="eastAsia"/>
                <w:color w:val="000000"/>
                <w:spacing w:val="-20"/>
                <w:kern w:val="0"/>
                <w:sz w:val="24"/>
              </w:rPr>
              <w:t>「前瞻科研、資料治理與產業發展」</w:t>
            </w:r>
            <w:r w:rsidRPr="007B014E">
              <w:rPr>
                <w:rFonts w:hAnsi="標楷體" w:hint="eastAsia"/>
                <w:color w:val="000000"/>
                <w:spacing w:val="-20"/>
                <w:kern w:val="0"/>
                <w:sz w:val="24"/>
              </w:rPr>
              <w:t>為核心。</w:t>
            </w:r>
          </w:p>
        </w:tc>
      </w:tr>
    </w:tbl>
    <w:p w:rsidR="00C41D87" w:rsidRPr="007B014E" w:rsidRDefault="00C41D87" w:rsidP="00053832">
      <w:pPr>
        <w:pStyle w:val="142"/>
        <w:ind w:left="1155" w:rightChars="7" w:right="20" w:hangingChars="475" w:hanging="1155"/>
        <w:jc w:val="both"/>
      </w:pPr>
      <w:bookmarkStart w:id="12" w:name="_Hlk210208116"/>
      <w:bookmarkEnd w:id="8"/>
      <w:r w:rsidRPr="007B014E">
        <w:rPr>
          <w:rFonts w:hint="eastAsia"/>
        </w:rPr>
        <w:t>資料來源：</w:t>
      </w:r>
      <w:bookmarkStart w:id="13" w:name="_Hlk211923684"/>
      <w:bookmarkEnd w:id="12"/>
      <w:r w:rsidR="00183120" w:rsidRPr="007B014E">
        <w:rPr>
          <w:rFonts w:hint="eastAsia"/>
        </w:rPr>
        <w:t>整理自</w:t>
      </w:r>
      <w:bookmarkEnd w:id="13"/>
      <w:r w:rsidR="00183120" w:rsidRPr="007B014E">
        <w:rPr>
          <w:rFonts w:hint="eastAsia"/>
          <w:color w:val="000000"/>
        </w:rPr>
        <w:t>「氣象風險數位治理與跨域應用創新計畫</w:t>
      </w:r>
      <w:r w:rsidR="00053832" w:rsidRPr="007B014E">
        <w:rPr>
          <w:rFonts w:hAnsi="標楷體" w:hint="eastAsia"/>
          <w:color w:val="000000"/>
        </w:rPr>
        <w:t>」</w:t>
      </w:r>
      <w:r w:rsidR="00183120" w:rsidRPr="007B014E">
        <w:rPr>
          <w:rFonts w:hint="eastAsia"/>
          <w:color w:val="000000"/>
        </w:rPr>
        <w:t>及該</w:t>
      </w:r>
      <w:r w:rsidRPr="007B014E">
        <w:rPr>
          <w:rFonts w:hint="eastAsia"/>
        </w:rPr>
        <w:t>署提供</w:t>
      </w:r>
      <w:r w:rsidR="00183120" w:rsidRPr="007B014E">
        <w:rPr>
          <w:rFonts w:hint="eastAsia"/>
        </w:rPr>
        <w:t>之</w:t>
      </w:r>
      <w:r w:rsidRPr="007B014E">
        <w:rPr>
          <w:rFonts w:hint="eastAsia"/>
        </w:rPr>
        <w:t>資料；本中心製表。</w:t>
      </w:r>
    </w:p>
    <w:p w:rsidR="00CD75A8" w:rsidRPr="007B014E" w:rsidRDefault="00183120" w:rsidP="00CD75A8">
      <w:pPr>
        <w:pStyle w:val="142"/>
        <w:spacing w:line="400" w:lineRule="exact"/>
        <w:ind w:left="2353" w:rightChars="7" w:right="20" w:hangingChars="830" w:hanging="2353"/>
        <w:jc w:val="both"/>
        <w:rPr>
          <w:b/>
          <w:bCs/>
          <w:sz w:val="28"/>
        </w:rPr>
      </w:pPr>
      <w:r w:rsidRPr="007B014E">
        <w:rPr>
          <w:rFonts w:hint="eastAsia"/>
          <w:b/>
          <w:bCs/>
          <w:sz w:val="28"/>
        </w:rPr>
        <w:t xml:space="preserve">表3　</w:t>
      </w:r>
      <w:r w:rsidR="00B64C6B" w:rsidRPr="007B014E">
        <w:rPr>
          <w:rFonts w:hint="eastAsia"/>
          <w:b/>
          <w:bCs/>
          <w:sz w:val="28"/>
        </w:rPr>
        <w:t>氣象資訊</w:t>
      </w:r>
      <w:r w:rsidR="006E6E19" w:rsidRPr="007B014E">
        <w:rPr>
          <w:rFonts w:hint="eastAsia"/>
          <w:b/>
          <w:bCs/>
          <w:sz w:val="28"/>
        </w:rPr>
        <w:t>第1</w:t>
      </w:r>
      <w:r w:rsidR="006E6E19" w:rsidRPr="007B014E">
        <w:rPr>
          <w:rFonts w:hAnsi="標楷體" w:hint="eastAsia"/>
          <w:b/>
          <w:bCs/>
          <w:sz w:val="28"/>
        </w:rPr>
        <w:t>、</w:t>
      </w:r>
      <w:r w:rsidR="006E6E19" w:rsidRPr="007B014E">
        <w:rPr>
          <w:rFonts w:hint="eastAsia"/>
          <w:b/>
          <w:bCs/>
          <w:sz w:val="28"/>
        </w:rPr>
        <w:t>2及3期預算編列及執行情形概況表</w:t>
      </w:r>
    </w:p>
    <w:p w:rsidR="006E6E19" w:rsidRPr="007B014E" w:rsidRDefault="006E6E19" w:rsidP="00CD75A8">
      <w:pPr>
        <w:pStyle w:val="142"/>
        <w:ind w:left="2019" w:rightChars="7" w:right="20" w:hangingChars="830" w:hanging="2019"/>
        <w:jc w:val="right"/>
        <w:rPr>
          <w:b/>
          <w:bCs/>
          <w:szCs w:val="24"/>
        </w:rPr>
      </w:pPr>
      <w:r w:rsidRPr="007B014E">
        <w:rPr>
          <w:rFonts w:hint="eastAsia"/>
          <w:szCs w:val="24"/>
        </w:rPr>
        <w:t>單位：新臺幣千元</w:t>
      </w:r>
      <w:r w:rsidR="00CD0AC7" w:rsidRPr="007B014E">
        <w:rPr>
          <w:rFonts w:hAnsi="標楷體" w:hint="eastAsia"/>
          <w:szCs w:val="24"/>
        </w:rPr>
        <w:t>；</w:t>
      </w:r>
      <w:r w:rsidR="00CD0AC7" w:rsidRPr="007B014E">
        <w:rPr>
          <w:rFonts w:hint="eastAsia"/>
          <w:szCs w:val="24"/>
        </w:rPr>
        <w:t>%</w:t>
      </w:r>
    </w:p>
    <w:tbl>
      <w:tblPr>
        <w:tblW w:w="8511"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76"/>
        <w:gridCol w:w="1344"/>
        <w:gridCol w:w="1218"/>
        <w:gridCol w:w="1193"/>
        <w:gridCol w:w="1193"/>
        <w:gridCol w:w="1193"/>
        <w:gridCol w:w="1194"/>
      </w:tblGrid>
      <w:tr w:rsidR="006E6E19" w:rsidRPr="007B014E" w:rsidTr="006E6E19">
        <w:trPr>
          <w:trHeight w:val="374"/>
          <w:tblHeader/>
        </w:trPr>
        <w:tc>
          <w:tcPr>
            <w:tcW w:w="2520" w:type="dxa"/>
            <w:gridSpan w:val="2"/>
            <w:tcBorders>
              <w:top w:val="single" w:sz="12" w:space="0" w:color="auto"/>
              <w:bottom w:val="double" w:sz="4" w:space="0" w:color="auto"/>
            </w:tcBorders>
            <w:vAlign w:val="center"/>
          </w:tcPr>
          <w:p w:rsidR="006E6E19" w:rsidRPr="007B014E" w:rsidRDefault="006E6E19" w:rsidP="00A30E68">
            <w:pPr>
              <w:pStyle w:val="200"/>
              <w:jc w:val="center"/>
              <w:rPr>
                <w:rFonts w:hint="eastAsia"/>
                <w:snapToGrid/>
                <w:szCs w:val="24"/>
              </w:rPr>
            </w:pPr>
            <w:r w:rsidRPr="007B014E">
              <w:rPr>
                <w:rFonts w:hint="eastAsia"/>
                <w:szCs w:val="24"/>
              </w:rPr>
              <w:t>期別(年度)</w:t>
            </w:r>
          </w:p>
        </w:tc>
        <w:tc>
          <w:tcPr>
            <w:tcW w:w="1218" w:type="dxa"/>
            <w:tcBorders>
              <w:top w:val="single" w:sz="12" w:space="0" w:color="auto"/>
            </w:tcBorders>
            <w:vAlign w:val="center"/>
          </w:tcPr>
          <w:p w:rsidR="006E6E19" w:rsidRPr="007B014E" w:rsidRDefault="006E6E19" w:rsidP="00A30E68">
            <w:pPr>
              <w:pStyle w:val="200"/>
              <w:jc w:val="center"/>
              <w:rPr>
                <w:rFonts w:hint="eastAsia"/>
                <w:snapToGrid/>
                <w:szCs w:val="24"/>
              </w:rPr>
            </w:pPr>
            <w:r w:rsidRPr="007B014E">
              <w:rPr>
                <w:rFonts w:hint="eastAsia"/>
                <w:snapToGrid/>
                <w:szCs w:val="24"/>
              </w:rPr>
              <w:t>預算來源</w:t>
            </w:r>
          </w:p>
        </w:tc>
        <w:tc>
          <w:tcPr>
            <w:tcW w:w="1193" w:type="dxa"/>
            <w:tcBorders>
              <w:top w:val="single" w:sz="12" w:space="0" w:color="auto"/>
            </w:tcBorders>
            <w:vAlign w:val="center"/>
          </w:tcPr>
          <w:p w:rsidR="006E6E19" w:rsidRPr="007B014E" w:rsidRDefault="006E6E19" w:rsidP="00A30E68">
            <w:pPr>
              <w:pStyle w:val="200"/>
              <w:jc w:val="center"/>
              <w:rPr>
                <w:snapToGrid/>
                <w:szCs w:val="24"/>
              </w:rPr>
            </w:pPr>
            <w:r w:rsidRPr="007B014E">
              <w:rPr>
                <w:snapToGrid/>
                <w:szCs w:val="24"/>
              </w:rPr>
              <w:t>預算數</w:t>
            </w:r>
          </w:p>
        </w:tc>
        <w:tc>
          <w:tcPr>
            <w:tcW w:w="1193" w:type="dxa"/>
            <w:tcBorders>
              <w:top w:val="single" w:sz="12" w:space="0" w:color="auto"/>
            </w:tcBorders>
            <w:noWrap/>
            <w:vAlign w:val="center"/>
            <w:hideMark/>
          </w:tcPr>
          <w:p w:rsidR="006E6E19" w:rsidRPr="007B014E" w:rsidRDefault="006E6E19" w:rsidP="00A30E68">
            <w:pPr>
              <w:pStyle w:val="200"/>
              <w:jc w:val="center"/>
              <w:rPr>
                <w:snapToGrid/>
                <w:szCs w:val="24"/>
              </w:rPr>
            </w:pPr>
            <w:r w:rsidRPr="007B014E">
              <w:rPr>
                <w:rFonts w:hint="eastAsia"/>
                <w:snapToGrid/>
                <w:szCs w:val="24"/>
              </w:rPr>
              <w:t>決算數</w:t>
            </w:r>
          </w:p>
        </w:tc>
        <w:tc>
          <w:tcPr>
            <w:tcW w:w="1193" w:type="dxa"/>
            <w:tcBorders>
              <w:top w:val="single" w:sz="12" w:space="0" w:color="auto"/>
            </w:tcBorders>
            <w:noWrap/>
            <w:vAlign w:val="center"/>
            <w:hideMark/>
          </w:tcPr>
          <w:p w:rsidR="006E6E19" w:rsidRPr="007B014E" w:rsidRDefault="006E6E19" w:rsidP="00A30E68">
            <w:pPr>
              <w:pStyle w:val="200"/>
              <w:jc w:val="center"/>
              <w:rPr>
                <w:snapToGrid/>
                <w:szCs w:val="24"/>
              </w:rPr>
            </w:pPr>
            <w:r w:rsidRPr="007B014E">
              <w:rPr>
                <w:rFonts w:hint="eastAsia"/>
                <w:snapToGrid/>
                <w:szCs w:val="24"/>
              </w:rPr>
              <w:t>執行率</w:t>
            </w:r>
          </w:p>
        </w:tc>
        <w:tc>
          <w:tcPr>
            <w:tcW w:w="1194" w:type="dxa"/>
            <w:tcBorders>
              <w:top w:val="single" w:sz="12" w:space="0" w:color="auto"/>
            </w:tcBorders>
            <w:noWrap/>
            <w:vAlign w:val="center"/>
            <w:hideMark/>
          </w:tcPr>
          <w:p w:rsidR="006E6E19" w:rsidRPr="007B014E" w:rsidRDefault="006E6E19" w:rsidP="00A30E68">
            <w:pPr>
              <w:pStyle w:val="200"/>
              <w:jc w:val="center"/>
              <w:rPr>
                <w:snapToGrid/>
                <w:szCs w:val="24"/>
              </w:rPr>
            </w:pPr>
            <w:r w:rsidRPr="007B014E">
              <w:rPr>
                <w:rFonts w:hint="eastAsia"/>
                <w:snapToGrid/>
                <w:spacing w:val="-22"/>
                <w:szCs w:val="24"/>
              </w:rPr>
              <w:t>賸餘數</w:t>
            </w:r>
          </w:p>
        </w:tc>
      </w:tr>
      <w:tr w:rsidR="006E6E19" w:rsidRPr="007B014E" w:rsidTr="006E6E19">
        <w:trPr>
          <w:trHeight w:val="31"/>
        </w:trPr>
        <w:tc>
          <w:tcPr>
            <w:tcW w:w="2520" w:type="dxa"/>
            <w:gridSpan w:val="2"/>
            <w:tcBorders>
              <w:top w:val="double" w:sz="4" w:space="0" w:color="auto"/>
              <w:bottom w:val="single" w:sz="8" w:space="0" w:color="auto"/>
              <w:right w:val="single" w:sz="4" w:space="0" w:color="000000"/>
            </w:tcBorders>
            <w:shd w:val="clear" w:color="auto" w:fill="FFFFFF"/>
            <w:vAlign w:val="center"/>
          </w:tcPr>
          <w:p w:rsidR="006E6E19" w:rsidRPr="007B014E" w:rsidRDefault="006E6E19" w:rsidP="00A30E68">
            <w:pPr>
              <w:pStyle w:val="200"/>
              <w:jc w:val="center"/>
              <w:rPr>
                <w:rFonts w:hint="eastAsia"/>
                <w:snapToGrid/>
              </w:rPr>
            </w:pPr>
            <w:r w:rsidRPr="007B014E">
              <w:rPr>
                <w:rFonts w:hint="eastAsia"/>
                <w:snapToGrid/>
              </w:rPr>
              <w:t>第1期(105-108)</w:t>
            </w:r>
          </w:p>
        </w:tc>
        <w:tc>
          <w:tcPr>
            <w:tcW w:w="1218" w:type="dxa"/>
            <w:tcBorders>
              <w:top w:val="double" w:sz="4" w:space="0" w:color="auto"/>
              <w:bottom w:val="single" w:sz="8" w:space="0" w:color="auto"/>
              <w:right w:val="single" w:sz="4" w:space="0" w:color="000000"/>
            </w:tcBorders>
            <w:vAlign w:val="center"/>
          </w:tcPr>
          <w:p w:rsidR="006E6E19" w:rsidRPr="007B014E" w:rsidRDefault="006E6E19" w:rsidP="00A30E68">
            <w:pPr>
              <w:pStyle w:val="200"/>
              <w:jc w:val="center"/>
              <w:rPr>
                <w:rFonts w:hint="eastAsia"/>
                <w:snapToGrid/>
              </w:rPr>
            </w:pPr>
            <w:r w:rsidRPr="007B014E">
              <w:rPr>
                <w:rFonts w:hint="eastAsia"/>
                <w:snapToGrid/>
              </w:rPr>
              <w:t>科技預算</w:t>
            </w:r>
          </w:p>
        </w:tc>
        <w:tc>
          <w:tcPr>
            <w:tcW w:w="1193" w:type="dxa"/>
            <w:tcBorders>
              <w:top w:val="double" w:sz="4" w:space="0" w:color="auto"/>
              <w:left w:val="single" w:sz="4" w:space="0" w:color="000000"/>
              <w:bottom w:val="single" w:sz="8" w:space="0" w:color="auto"/>
            </w:tcBorders>
            <w:vAlign w:val="center"/>
          </w:tcPr>
          <w:p w:rsidR="006E6E19" w:rsidRPr="007B014E" w:rsidRDefault="006E6E19" w:rsidP="00A30E68">
            <w:pPr>
              <w:pStyle w:val="200"/>
              <w:jc w:val="right"/>
              <w:rPr>
                <w:snapToGrid/>
              </w:rPr>
            </w:pPr>
            <w:r w:rsidRPr="007B014E">
              <w:rPr>
                <w:rFonts w:hint="eastAsia"/>
                <w:snapToGrid/>
              </w:rPr>
              <w:t>1,110,141</w:t>
            </w:r>
          </w:p>
        </w:tc>
        <w:tc>
          <w:tcPr>
            <w:tcW w:w="1193" w:type="dxa"/>
            <w:tcBorders>
              <w:top w:val="double" w:sz="4"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1,110,141</w:t>
            </w:r>
          </w:p>
        </w:tc>
        <w:tc>
          <w:tcPr>
            <w:tcW w:w="1193" w:type="dxa"/>
            <w:tcBorders>
              <w:top w:val="double" w:sz="4"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100.00</w:t>
            </w:r>
          </w:p>
        </w:tc>
        <w:tc>
          <w:tcPr>
            <w:tcW w:w="1194" w:type="dxa"/>
            <w:tcBorders>
              <w:top w:val="double" w:sz="4"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0</w:t>
            </w:r>
          </w:p>
        </w:tc>
      </w:tr>
      <w:tr w:rsidR="006E6E19" w:rsidRPr="007B014E" w:rsidTr="006E6E19">
        <w:trPr>
          <w:trHeight w:val="271"/>
        </w:trPr>
        <w:tc>
          <w:tcPr>
            <w:tcW w:w="2520" w:type="dxa"/>
            <w:gridSpan w:val="2"/>
            <w:tcBorders>
              <w:top w:val="single" w:sz="8" w:space="0" w:color="auto"/>
              <w:bottom w:val="single" w:sz="8" w:space="0" w:color="auto"/>
              <w:right w:val="single" w:sz="4" w:space="0" w:color="000000"/>
            </w:tcBorders>
            <w:shd w:val="clear" w:color="auto" w:fill="FFFFFF"/>
            <w:vAlign w:val="center"/>
          </w:tcPr>
          <w:p w:rsidR="006E6E19" w:rsidRPr="007B014E" w:rsidRDefault="006E6E19" w:rsidP="00A30E68">
            <w:pPr>
              <w:pStyle w:val="200"/>
              <w:jc w:val="center"/>
              <w:rPr>
                <w:rFonts w:hint="eastAsia"/>
                <w:snapToGrid/>
              </w:rPr>
            </w:pPr>
            <w:r w:rsidRPr="007B014E">
              <w:rPr>
                <w:rFonts w:hint="eastAsia"/>
                <w:snapToGrid/>
              </w:rPr>
              <w:t>第2期(109-112)</w:t>
            </w:r>
          </w:p>
        </w:tc>
        <w:tc>
          <w:tcPr>
            <w:tcW w:w="1218" w:type="dxa"/>
            <w:tcBorders>
              <w:top w:val="single" w:sz="8" w:space="0" w:color="auto"/>
              <w:bottom w:val="single" w:sz="8" w:space="0" w:color="auto"/>
              <w:right w:val="single" w:sz="4" w:space="0" w:color="000000"/>
            </w:tcBorders>
            <w:vAlign w:val="center"/>
          </w:tcPr>
          <w:p w:rsidR="006E6E19" w:rsidRPr="007B014E" w:rsidRDefault="006E6E19" w:rsidP="00A30E68">
            <w:pPr>
              <w:pStyle w:val="200"/>
              <w:jc w:val="center"/>
              <w:rPr>
                <w:rFonts w:hint="eastAsia"/>
                <w:snapToGrid/>
              </w:rPr>
            </w:pPr>
            <w:r w:rsidRPr="007B014E">
              <w:rPr>
                <w:rFonts w:hint="eastAsia"/>
                <w:snapToGrid/>
              </w:rPr>
              <w:t>科技預算</w:t>
            </w:r>
          </w:p>
        </w:tc>
        <w:tc>
          <w:tcPr>
            <w:tcW w:w="1193" w:type="dxa"/>
            <w:tcBorders>
              <w:top w:val="single" w:sz="8" w:space="0" w:color="auto"/>
              <w:left w:val="single" w:sz="4" w:space="0" w:color="000000"/>
              <w:bottom w:val="single" w:sz="8" w:space="0" w:color="auto"/>
            </w:tcBorders>
            <w:vAlign w:val="center"/>
          </w:tcPr>
          <w:p w:rsidR="006E6E19" w:rsidRPr="007B014E" w:rsidRDefault="006E6E19" w:rsidP="00A30E68">
            <w:pPr>
              <w:pStyle w:val="200"/>
              <w:jc w:val="right"/>
              <w:rPr>
                <w:snapToGrid/>
              </w:rPr>
            </w:pPr>
            <w:r w:rsidRPr="007B014E">
              <w:rPr>
                <w:rFonts w:hint="eastAsia"/>
                <w:snapToGrid/>
              </w:rPr>
              <w:t>760,080</w:t>
            </w:r>
          </w:p>
        </w:tc>
        <w:tc>
          <w:tcPr>
            <w:tcW w:w="1193" w:type="dxa"/>
            <w:tcBorders>
              <w:top w:val="single" w:sz="8"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759,930</w:t>
            </w:r>
          </w:p>
        </w:tc>
        <w:tc>
          <w:tcPr>
            <w:tcW w:w="1193" w:type="dxa"/>
            <w:tcBorders>
              <w:top w:val="single" w:sz="8"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99.98</w:t>
            </w:r>
          </w:p>
        </w:tc>
        <w:tc>
          <w:tcPr>
            <w:tcW w:w="1194" w:type="dxa"/>
            <w:tcBorders>
              <w:top w:val="single" w:sz="8" w:space="0" w:color="auto"/>
              <w:bottom w:val="single" w:sz="8" w:space="0" w:color="auto"/>
            </w:tcBorders>
            <w:noWrap/>
            <w:vAlign w:val="center"/>
          </w:tcPr>
          <w:p w:rsidR="006E6E19" w:rsidRPr="007B014E" w:rsidRDefault="006E6E19" w:rsidP="00A30E68">
            <w:pPr>
              <w:pStyle w:val="200"/>
              <w:jc w:val="right"/>
              <w:rPr>
                <w:snapToGrid/>
              </w:rPr>
            </w:pPr>
            <w:r w:rsidRPr="007B014E">
              <w:rPr>
                <w:rFonts w:hint="eastAsia"/>
                <w:snapToGrid/>
              </w:rPr>
              <w:t>150</w:t>
            </w:r>
          </w:p>
        </w:tc>
      </w:tr>
      <w:tr w:rsidR="00E95142" w:rsidRPr="007B014E" w:rsidTr="006E6E19">
        <w:trPr>
          <w:trHeight w:val="271"/>
        </w:trPr>
        <w:tc>
          <w:tcPr>
            <w:tcW w:w="1176" w:type="dxa"/>
            <w:vMerge w:val="restart"/>
            <w:tcBorders>
              <w:top w:val="single" w:sz="8" w:space="0" w:color="auto"/>
            </w:tcBorders>
            <w:shd w:val="clear" w:color="auto" w:fill="FFFFFF"/>
            <w:vAlign w:val="center"/>
          </w:tcPr>
          <w:p w:rsidR="00E95142" w:rsidRPr="007B014E" w:rsidRDefault="00E95142" w:rsidP="00A30E68">
            <w:pPr>
              <w:pStyle w:val="200"/>
              <w:jc w:val="center"/>
              <w:rPr>
                <w:snapToGrid/>
              </w:rPr>
            </w:pPr>
            <w:r w:rsidRPr="007B014E">
              <w:rPr>
                <w:rFonts w:hint="eastAsia"/>
                <w:snapToGrid/>
              </w:rPr>
              <w:t>第3期</w:t>
            </w:r>
          </w:p>
          <w:p w:rsidR="00E95142" w:rsidRPr="007B014E" w:rsidRDefault="00E95142" w:rsidP="00A30E68">
            <w:pPr>
              <w:pStyle w:val="200"/>
              <w:jc w:val="center"/>
              <w:rPr>
                <w:rFonts w:hint="eastAsia"/>
                <w:snapToGrid/>
              </w:rPr>
            </w:pPr>
            <w:r w:rsidRPr="007B014E">
              <w:rPr>
                <w:snapToGrid/>
              </w:rPr>
              <w:t>(115-120)</w:t>
            </w:r>
          </w:p>
        </w:tc>
        <w:tc>
          <w:tcPr>
            <w:tcW w:w="1344" w:type="dxa"/>
            <w:tcBorders>
              <w:top w:val="single" w:sz="8" w:space="0" w:color="auto"/>
              <w:right w:val="single" w:sz="4" w:space="0" w:color="000000"/>
            </w:tcBorders>
            <w:vAlign w:val="center"/>
          </w:tcPr>
          <w:p w:rsidR="00E95142" w:rsidRPr="007B014E" w:rsidRDefault="00E95142" w:rsidP="00A30E68">
            <w:pPr>
              <w:pStyle w:val="200"/>
              <w:jc w:val="center"/>
              <w:rPr>
                <w:rFonts w:hint="eastAsia"/>
                <w:snapToGrid/>
              </w:rPr>
            </w:pPr>
            <w:r w:rsidRPr="007B014E">
              <w:rPr>
                <w:rFonts w:hint="eastAsia"/>
                <w:snapToGrid/>
              </w:rPr>
              <w:t>115年度</w:t>
            </w:r>
          </w:p>
        </w:tc>
        <w:tc>
          <w:tcPr>
            <w:tcW w:w="1218" w:type="dxa"/>
            <w:tcBorders>
              <w:top w:val="single" w:sz="8" w:space="0" w:color="auto"/>
              <w:right w:val="single" w:sz="4" w:space="0" w:color="000000"/>
            </w:tcBorders>
            <w:vAlign w:val="center"/>
          </w:tcPr>
          <w:p w:rsidR="00E95142" w:rsidRPr="007B014E" w:rsidRDefault="00E95142" w:rsidP="00A30E68">
            <w:pPr>
              <w:pStyle w:val="200"/>
              <w:jc w:val="center"/>
              <w:rPr>
                <w:rFonts w:hint="eastAsia"/>
                <w:snapToGrid/>
              </w:rPr>
            </w:pPr>
            <w:r w:rsidRPr="007B014E">
              <w:rPr>
                <w:rFonts w:hint="eastAsia"/>
                <w:snapToGrid/>
              </w:rPr>
              <w:t>科技預算</w:t>
            </w:r>
          </w:p>
        </w:tc>
        <w:tc>
          <w:tcPr>
            <w:tcW w:w="1193" w:type="dxa"/>
            <w:tcBorders>
              <w:top w:val="single" w:sz="8" w:space="0" w:color="auto"/>
              <w:left w:val="single" w:sz="4" w:space="0" w:color="000000"/>
            </w:tcBorders>
            <w:vAlign w:val="center"/>
          </w:tcPr>
          <w:p w:rsidR="00E95142" w:rsidRPr="007B014E" w:rsidRDefault="00E95142" w:rsidP="00A30E68">
            <w:pPr>
              <w:pStyle w:val="200"/>
              <w:jc w:val="right"/>
              <w:rPr>
                <w:rFonts w:hint="eastAsia"/>
                <w:snapToGrid/>
              </w:rPr>
            </w:pPr>
            <w:r w:rsidRPr="007B014E">
              <w:rPr>
                <w:rFonts w:hint="eastAsia"/>
                <w:snapToGrid/>
              </w:rPr>
              <w:t>325,000</w:t>
            </w:r>
          </w:p>
        </w:tc>
        <w:tc>
          <w:tcPr>
            <w:tcW w:w="3580" w:type="dxa"/>
            <w:gridSpan w:val="3"/>
            <w:vMerge w:val="restart"/>
            <w:tcBorders>
              <w:top w:val="single" w:sz="8" w:space="0" w:color="auto"/>
            </w:tcBorders>
            <w:noWrap/>
            <w:vAlign w:val="center"/>
          </w:tcPr>
          <w:p w:rsidR="00E95142" w:rsidRPr="007B014E" w:rsidRDefault="00E95142" w:rsidP="00A30E68">
            <w:pPr>
              <w:pStyle w:val="200"/>
              <w:jc w:val="center"/>
              <w:rPr>
                <w:rFonts w:hint="eastAsia"/>
                <w:snapToGrid/>
              </w:rPr>
            </w:pPr>
            <w:r w:rsidRPr="007B014E">
              <w:rPr>
                <w:rFonts w:hint="eastAsia"/>
                <w:snapToGrid/>
              </w:rPr>
              <w:t>-</w:t>
            </w:r>
          </w:p>
        </w:tc>
      </w:tr>
      <w:tr w:rsidR="00E95142" w:rsidRPr="007B014E" w:rsidTr="00097CF1">
        <w:trPr>
          <w:trHeight w:val="271"/>
        </w:trPr>
        <w:tc>
          <w:tcPr>
            <w:tcW w:w="1176" w:type="dxa"/>
            <w:vMerge/>
            <w:tcBorders>
              <w:bottom w:val="single" w:sz="12" w:space="0" w:color="auto"/>
            </w:tcBorders>
            <w:shd w:val="clear" w:color="auto" w:fill="FFFFFF"/>
            <w:vAlign w:val="center"/>
          </w:tcPr>
          <w:p w:rsidR="00E95142" w:rsidRPr="007B014E" w:rsidRDefault="00E95142" w:rsidP="00A30E68">
            <w:pPr>
              <w:pStyle w:val="200"/>
              <w:jc w:val="center"/>
              <w:rPr>
                <w:rFonts w:hint="eastAsia"/>
                <w:snapToGrid/>
              </w:rPr>
            </w:pPr>
          </w:p>
        </w:tc>
        <w:tc>
          <w:tcPr>
            <w:tcW w:w="1344" w:type="dxa"/>
            <w:tcBorders>
              <w:bottom w:val="single" w:sz="12" w:space="0" w:color="auto"/>
              <w:right w:val="single" w:sz="4" w:space="0" w:color="000000"/>
            </w:tcBorders>
            <w:vAlign w:val="center"/>
          </w:tcPr>
          <w:p w:rsidR="00E95142" w:rsidRPr="007B014E" w:rsidRDefault="00E95142" w:rsidP="00D601F0">
            <w:pPr>
              <w:pStyle w:val="200"/>
              <w:snapToGrid w:val="0"/>
              <w:spacing w:line="320" w:lineRule="exact"/>
              <w:jc w:val="center"/>
              <w:rPr>
                <w:snapToGrid/>
              </w:rPr>
            </w:pPr>
            <w:r w:rsidRPr="007B014E">
              <w:rPr>
                <w:rFonts w:hint="eastAsia"/>
                <w:snapToGrid/>
              </w:rPr>
              <w:t>以後年度</w:t>
            </w:r>
          </w:p>
          <w:p w:rsidR="00E95142" w:rsidRPr="007B014E" w:rsidRDefault="00E95142" w:rsidP="00D601F0">
            <w:pPr>
              <w:pStyle w:val="200"/>
              <w:snapToGrid w:val="0"/>
              <w:spacing w:line="320" w:lineRule="exact"/>
              <w:jc w:val="center"/>
              <w:rPr>
                <w:rFonts w:hint="eastAsia"/>
                <w:snapToGrid/>
              </w:rPr>
            </w:pPr>
            <w:r w:rsidRPr="007B014E">
              <w:rPr>
                <w:rFonts w:hint="eastAsia"/>
                <w:snapToGrid/>
              </w:rPr>
              <w:t>預計編列</w:t>
            </w:r>
          </w:p>
        </w:tc>
        <w:tc>
          <w:tcPr>
            <w:tcW w:w="1218" w:type="dxa"/>
            <w:tcBorders>
              <w:bottom w:val="single" w:sz="12" w:space="0" w:color="auto"/>
              <w:right w:val="single" w:sz="4" w:space="0" w:color="000000"/>
            </w:tcBorders>
            <w:vAlign w:val="center"/>
          </w:tcPr>
          <w:p w:rsidR="00E95142" w:rsidRPr="007B014E" w:rsidRDefault="00E95142" w:rsidP="00D601F0">
            <w:pPr>
              <w:pStyle w:val="200"/>
              <w:spacing w:line="320" w:lineRule="exact"/>
              <w:jc w:val="center"/>
              <w:rPr>
                <w:rFonts w:hint="eastAsia"/>
                <w:snapToGrid/>
              </w:rPr>
            </w:pPr>
            <w:r w:rsidRPr="007B014E">
              <w:rPr>
                <w:rFonts w:hint="eastAsia"/>
                <w:snapToGrid/>
              </w:rPr>
              <w:t>科技預算</w:t>
            </w:r>
          </w:p>
        </w:tc>
        <w:tc>
          <w:tcPr>
            <w:tcW w:w="1193" w:type="dxa"/>
            <w:tcBorders>
              <w:left w:val="single" w:sz="4" w:space="0" w:color="000000"/>
              <w:bottom w:val="single" w:sz="12" w:space="0" w:color="auto"/>
            </w:tcBorders>
            <w:vAlign w:val="center"/>
          </w:tcPr>
          <w:p w:rsidR="00E95142" w:rsidRPr="007B014E" w:rsidRDefault="00E95142" w:rsidP="00D601F0">
            <w:pPr>
              <w:pStyle w:val="200"/>
              <w:spacing w:line="320" w:lineRule="exact"/>
              <w:jc w:val="right"/>
              <w:rPr>
                <w:rFonts w:hint="eastAsia"/>
                <w:snapToGrid/>
              </w:rPr>
            </w:pPr>
            <w:r w:rsidRPr="007B014E">
              <w:rPr>
                <w:rFonts w:hint="eastAsia"/>
                <w:snapToGrid/>
              </w:rPr>
              <w:t>1,930,000</w:t>
            </w:r>
          </w:p>
        </w:tc>
        <w:tc>
          <w:tcPr>
            <w:tcW w:w="3580" w:type="dxa"/>
            <w:gridSpan w:val="3"/>
            <w:vMerge/>
            <w:tcBorders>
              <w:bottom w:val="single" w:sz="12" w:space="0" w:color="auto"/>
            </w:tcBorders>
            <w:noWrap/>
            <w:vAlign w:val="center"/>
          </w:tcPr>
          <w:p w:rsidR="00E95142" w:rsidRPr="007B014E" w:rsidRDefault="00E95142" w:rsidP="00A30E68">
            <w:pPr>
              <w:pStyle w:val="200"/>
              <w:jc w:val="center"/>
              <w:rPr>
                <w:rFonts w:hint="eastAsia"/>
                <w:snapToGrid/>
              </w:rPr>
            </w:pPr>
          </w:p>
        </w:tc>
      </w:tr>
    </w:tbl>
    <w:p w:rsidR="006E6E19" w:rsidRPr="007B014E" w:rsidRDefault="009C6AB9" w:rsidP="00C41D87">
      <w:pPr>
        <w:pStyle w:val="142"/>
        <w:ind w:left="2019" w:rightChars="7" w:right="20" w:hangingChars="830" w:hanging="2019"/>
        <w:jc w:val="both"/>
        <w:rPr>
          <w:rFonts w:hint="eastAsia"/>
        </w:rPr>
      </w:pPr>
      <w:r w:rsidRPr="007B014E">
        <w:rPr>
          <w:rFonts w:hint="eastAsia"/>
        </w:rPr>
        <w:t>資料來源：</w:t>
      </w:r>
      <w:r w:rsidR="00053832" w:rsidRPr="007B014E">
        <w:rPr>
          <w:rFonts w:hint="eastAsia"/>
        </w:rPr>
        <w:t>整理自</w:t>
      </w:r>
      <w:r w:rsidRPr="007B014E">
        <w:rPr>
          <w:rFonts w:hint="eastAsia"/>
        </w:rPr>
        <w:t>氣象署各該年度預</w:t>
      </w:r>
      <w:r w:rsidRPr="007B014E">
        <w:rPr>
          <w:rFonts w:hAnsi="標楷體" w:hint="eastAsia"/>
        </w:rPr>
        <w:t>、</w:t>
      </w:r>
      <w:r w:rsidRPr="007B014E">
        <w:rPr>
          <w:rFonts w:hint="eastAsia"/>
        </w:rPr>
        <w:t>決算及該署提供之資料</w:t>
      </w:r>
      <w:r w:rsidRPr="007B014E">
        <w:rPr>
          <w:rFonts w:hAnsi="標楷體" w:hint="eastAsia"/>
        </w:rPr>
        <w:t>；本中心製表。</w:t>
      </w:r>
    </w:p>
    <w:p w:rsidR="00C41D87" w:rsidRPr="007B014E" w:rsidRDefault="00C41D87" w:rsidP="00B26456">
      <w:pPr>
        <w:pStyle w:val="a5"/>
        <w:ind w:left="849" w:hanging="283"/>
        <w:rPr>
          <w:b/>
          <w:bCs/>
        </w:rPr>
      </w:pPr>
      <w:r w:rsidRPr="007B014E">
        <w:rPr>
          <w:rFonts w:hint="eastAsia"/>
          <w:b/>
          <w:bCs/>
        </w:rPr>
        <w:t>(三)</w:t>
      </w:r>
      <w:r w:rsidR="00946639" w:rsidRPr="007B014E">
        <w:rPr>
          <w:rFonts w:hint="eastAsia"/>
          <w:b/>
          <w:bCs/>
        </w:rPr>
        <w:t>第3期計</w:t>
      </w:r>
      <w:r w:rsidRPr="007B014E">
        <w:rPr>
          <w:rFonts w:hint="eastAsia"/>
          <w:b/>
          <w:bCs/>
        </w:rPr>
        <w:t>畫與氣象</w:t>
      </w:r>
      <w:r w:rsidR="00946639" w:rsidRPr="007B014E">
        <w:rPr>
          <w:rFonts w:hint="eastAsia"/>
          <w:b/>
          <w:bCs/>
        </w:rPr>
        <w:t>署</w:t>
      </w:r>
      <w:r w:rsidRPr="007B014E">
        <w:rPr>
          <w:rFonts w:hint="eastAsia"/>
          <w:b/>
          <w:bCs/>
        </w:rPr>
        <w:t>目前辦理之多項計畫互為關聯，允宜有效整合相關計畫資源</w:t>
      </w:r>
    </w:p>
    <w:p w:rsidR="00974282" w:rsidRPr="007B014E" w:rsidRDefault="00974282" w:rsidP="00974282">
      <w:pPr>
        <w:pStyle w:val="21"/>
        <w:ind w:left="850" w:firstLine="566"/>
      </w:pPr>
      <w:r w:rsidRPr="007B014E">
        <w:rPr>
          <w:rFonts w:hint="eastAsia"/>
        </w:rPr>
        <w:t>據氣象署資料顯示，第3期計畫與該署多項現行計畫具上、下游或互補關係。例如「數值天氣測報高速運算電腦建設計畫」可解決高解析度模式之運算與儲存瓶頸，第3期計畫則進一步將其成果轉化為跨域資料平臺與決策支援系統；又如「智慧海</w:t>
      </w:r>
      <w:r w:rsidRPr="007B014E">
        <w:rPr>
          <w:rFonts w:hint="eastAsia"/>
        </w:rPr>
        <w:lastRenderedPageBreak/>
        <w:t>象環境災防服務計畫」及「氣象衛星資料環境監測服務計畫」著重大氣、海象及衛星觀測與即時監測，第3期計畫將承接並整合相關成果，以深化數位治理與跨域應用；另「氣象創新數位服務計畫」著眼資料開放與智慧服務，第3期計畫則屬上位架構，統整資料治理與長期策略。鑑於相關計畫內容高度關聯，允宜強化資源整合與協同推動，以發揮綜效。</w:t>
      </w:r>
    </w:p>
    <w:p w:rsidR="00055D6B" w:rsidRPr="007B014E" w:rsidRDefault="00055D6B" w:rsidP="00816CF7">
      <w:pPr>
        <w:ind w:left="566" w:firstLine="566"/>
      </w:pPr>
      <w:r w:rsidRPr="007B014E">
        <w:rPr>
          <w:rFonts w:hint="eastAsia"/>
        </w:rPr>
        <w:t>綜上，</w:t>
      </w:r>
      <w:r w:rsidR="00596D0C" w:rsidRPr="007B014E">
        <w:rPr>
          <w:rFonts w:hint="eastAsia"/>
        </w:rPr>
        <w:t>氣象署</w:t>
      </w:r>
      <w:r w:rsidR="00E94C83" w:rsidRPr="007B014E">
        <w:rPr>
          <w:rFonts w:hint="eastAsia"/>
        </w:rPr>
        <w:t>115年度</w:t>
      </w:r>
      <w:r w:rsidR="00596D0C" w:rsidRPr="007B014E">
        <w:rPr>
          <w:rFonts w:hint="eastAsia"/>
        </w:rPr>
        <w:t>預算案</w:t>
      </w:r>
      <w:r w:rsidR="00807F5D" w:rsidRPr="007B014E">
        <w:rPr>
          <w:rFonts w:hint="eastAsia"/>
        </w:rPr>
        <w:t>新增編列「氣象風險數位治理與跨域應用創新計畫」</w:t>
      </w:r>
      <w:r w:rsidR="00B006A1" w:rsidRPr="007B014E">
        <w:rPr>
          <w:rFonts w:hAnsi="標楷體" w:hint="eastAsia"/>
        </w:rPr>
        <w:t>3億2,500萬元</w:t>
      </w:r>
      <w:r w:rsidRPr="007B014E">
        <w:rPr>
          <w:rFonts w:hint="eastAsia"/>
        </w:rPr>
        <w:t>，</w:t>
      </w:r>
      <w:r w:rsidR="00816CF7" w:rsidRPr="007B014E">
        <w:rPr>
          <w:rFonts w:hint="eastAsia"/>
        </w:rPr>
        <w:t>期透過AI技術導入與資料治理強化，提升氣象預報精度與跨域服務效能</w:t>
      </w:r>
      <w:r w:rsidR="00974282" w:rsidRPr="007B014E">
        <w:rPr>
          <w:rFonts w:ascii="新細明體" w:eastAsia="新細明體" w:hAnsi="新細明體" w:hint="eastAsia"/>
        </w:rPr>
        <w:t>，</w:t>
      </w:r>
      <w:r w:rsidR="00974282" w:rsidRPr="007B014E">
        <w:rPr>
          <w:rFonts w:hAnsi="標楷體" w:hint="eastAsia"/>
        </w:rPr>
        <w:t>為使經費妥適配置，允宜排定優先順序，預為籌謀因應，以提高執行成效</w:t>
      </w:r>
      <w:r w:rsidR="00110CF1" w:rsidRPr="007B014E">
        <w:rPr>
          <w:rFonts w:hint="eastAsia"/>
        </w:rPr>
        <w:t>；另本計畫與</w:t>
      </w:r>
      <w:r w:rsidR="000F5D66">
        <w:rPr>
          <w:rFonts w:hint="eastAsia"/>
        </w:rPr>
        <w:t>該</w:t>
      </w:r>
      <w:r w:rsidR="00285C93">
        <w:rPr>
          <w:rFonts w:hint="eastAsia"/>
        </w:rPr>
        <w:t>署</w:t>
      </w:r>
      <w:r w:rsidR="00110CF1" w:rsidRPr="007B014E">
        <w:rPr>
          <w:rFonts w:hint="eastAsia"/>
        </w:rPr>
        <w:t>目前執行之諸多計畫具有上、下游或互補關係，宜有效整合相關計畫資源</w:t>
      </w:r>
      <w:r w:rsidR="00816CF7" w:rsidRPr="007B014E">
        <w:rPr>
          <w:rFonts w:hint="eastAsia"/>
        </w:rPr>
        <w:t>。</w:t>
      </w:r>
    </w:p>
    <w:bookmarkEnd w:id="2"/>
    <w:bookmarkEnd w:id="3"/>
    <w:bookmarkEnd w:id="4"/>
    <w:sectPr w:rsidR="00055D6B" w:rsidRPr="007B014E"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4E07BE" w:rsidRPr="004E07BE">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07BE"/>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0A638EB-1A49-4135-A154-43A7C6E23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ECEA9-029D-4EBB-AF1D-2369072E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426</Words>
  <Characters>2431</Characters>
  <Application>Microsoft Office Word</Application>
  <DocSecurity>0</DocSecurity>
  <Lines>20</Lines>
  <Paragraphs>5</Paragraphs>
  <ScaleCrop>false</ScaleCrop>
  <Company>HOME</Company>
  <LinksUpToDate>false</LinksUpToDate>
  <CharactersWithSpaces>2852</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