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F00CDA" w:rsidRPr="007B014E" w:rsidRDefault="006A15FC" w:rsidP="006A15FC">
      <w:pPr>
        <w:pStyle w:val="14"/>
        <w:ind w:left="567" w:hanging="567"/>
        <w:outlineLvl w:val="0"/>
      </w:pPr>
      <w:bookmarkStart w:id="2" w:name="_Toc52959314"/>
      <w:bookmarkStart w:id="3" w:name="_Toc147082295"/>
      <w:bookmarkStart w:id="4" w:name="_Toc147066786"/>
      <w:bookmarkStart w:id="5" w:name="_Toc52959313"/>
      <w:bookmarkStart w:id="6" w:name="_Toc180675918"/>
      <w:bookmarkStart w:id="7" w:name="_Hlk211808945"/>
      <w:bookmarkStart w:id="8" w:name="_Toc212650414"/>
      <w:bookmarkEnd w:id="0"/>
      <w:r w:rsidRPr="007B014E">
        <w:rPr>
          <w:rFonts w:hint="eastAsia"/>
        </w:rPr>
        <w:t>七、</w:t>
      </w:r>
      <w:bookmarkEnd w:id="6"/>
      <w:r w:rsidR="00F00CDA" w:rsidRPr="007B014E">
        <w:rPr>
          <w:rFonts w:hint="eastAsia"/>
        </w:rPr>
        <w:t>為</w:t>
      </w:r>
      <w:r w:rsidR="005D3048" w:rsidRPr="007B014E">
        <w:rPr>
          <w:rFonts w:hint="eastAsia"/>
        </w:rPr>
        <w:t>協助公車業者恢復營運量能，並健全經營體質</w:t>
      </w:r>
      <w:r w:rsidR="00F00CDA" w:rsidRPr="007B014E">
        <w:rPr>
          <w:rFonts w:hint="eastAsia"/>
        </w:rPr>
        <w:t>，允宜提升</w:t>
      </w:r>
      <w:r w:rsidR="005D3048" w:rsidRPr="007B014E">
        <w:rPr>
          <w:rFonts w:hint="eastAsia"/>
        </w:rPr>
        <w:t>補助</w:t>
      </w:r>
      <w:r w:rsidR="00F00CDA" w:rsidRPr="007B014E">
        <w:rPr>
          <w:rFonts w:hint="eastAsia"/>
        </w:rPr>
        <w:t>效益及駕駛留任誘因，以</w:t>
      </w:r>
      <w:r w:rsidR="00F957AB" w:rsidRPr="007B014E">
        <w:rPr>
          <w:rFonts w:hint="eastAsia"/>
        </w:rPr>
        <w:t>促進</w:t>
      </w:r>
      <w:r w:rsidR="005D3048" w:rsidRPr="007B014E">
        <w:rPr>
          <w:rFonts w:hint="eastAsia"/>
        </w:rPr>
        <w:t>公車業者</w:t>
      </w:r>
      <w:r w:rsidR="00F957AB" w:rsidRPr="007B014E">
        <w:rPr>
          <w:rFonts w:hint="eastAsia"/>
        </w:rPr>
        <w:t>穩健經營</w:t>
      </w:r>
      <w:r w:rsidR="00F00CDA" w:rsidRPr="007B014E">
        <w:rPr>
          <w:rFonts w:hint="eastAsia"/>
        </w:rPr>
        <w:t>及服務品質</w:t>
      </w:r>
      <w:bookmarkEnd w:id="8"/>
    </w:p>
    <w:bookmarkEnd w:id="7"/>
    <w:p w:rsidR="006A15FC" w:rsidRPr="007B014E" w:rsidRDefault="006A15FC" w:rsidP="00526A66">
      <w:pPr>
        <w:ind w:left="566" w:firstLine="566"/>
        <w:rPr>
          <w:rFonts w:hAnsi="標楷體"/>
        </w:rPr>
      </w:pPr>
      <w:r w:rsidRPr="007B014E">
        <w:rPr>
          <w:rFonts w:hint="eastAsia"/>
        </w:rPr>
        <w:t>公路局</w:t>
      </w:r>
      <w:r w:rsidR="00D13865" w:rsidRPr="007B014E">
        <w:rPr>
          <w:rFonts w:hint="eastAsia"/>
        </w:rPr>
        <w:t>115年度</w:t>
      </w:r>
      <w:r w:rsidRPr="007B014E">
        <w:rPr>
          <w:rFonts w:hint="eastAsia"/>
        </w:rPr>
        <w:t>預算案於「公路及監理業務管理-06公路公共運輸計畫」項下，</w:t>
      </w:r>
      <w:r w:rsidR="00526A66" w:rsidRPr="007B014E">
        <w:rPr>
          <w:rFonts w:hint="eastAsia"/>
        </w:rPr>
        <w:t>賡續</w:t>
      </w:r>
      <w:r w:rsidRPr="007B014E">
        <w:rPr>
          <w:rFonts w:hint="eastAsia"/>
        </w:rPr>
        <w:t>編列「公路公共運輸永續及交通平權計畫」(以下簡稱第5期公運計畫)</w:t>
      </w:r>
      <w:r w:rsidR="00DE3FC1" w:rsidRPr="007B014E">
        <w:rPr>
          <w:rFonts w:hint="eastAsia"/>
        </w:rPr>
        <w:t>經費</w:t>
      </w:r>
      <w:r w:rsidR="00526A66" w:rsidRPr="007B014E">
        <w:rPr>
          <w:rFonts w:hint="eastAsia"/>
        </w:rPr>
        <w:t>28億2,880萬元</w:t>
      </w:r>
      <w:r w:rsidR="00526A66" w:rsidRPr="007B014E">
        <w:rPr>
          <w:rFonts w:ascii="新細明體" w:eastAsia="新細明體" w:hAnsi="新細明體" w:hint="eastAsia"/>
        </w:rPr>
        <w:t>，</w:t>
      </w:r>
      <w:r w:rsidR="00526A66" w:rsidRPr="007B014E">
        <w:rPr>
          <w:rFonts w:hint="eastAsia"/>
        </w:rPr>
        <w:t>另於</w:t>
      </w:r>
      <w:r w:rsidR="00E671E7" w:rsidRPr="007B014E">
        <w:rPr>
          <w:rFonts w:hint="eastAsia"/>
        </w:rPr>
        <w:t>總預算案</w:t>
      </w:r>
      <w:r w:rsidR="00526A66" w:rsidRPr="007B014E">
        <w:rPr>
          <w:rFonts w:hAnsi="標楷體" w:hint="eastAsia"/>
        </w:rPr>
        <w:t>「直轄市及縣</w:t>
      </w:r>
      <w:r w:rsidR="00E671E7" w:rsidRPr="007B014E">
        <w:rPr>
          <w:rFonts w:hAnsi="標楷體" w:hint="eastAsia"/>
        </w:rPr>
        <w:t>市</w:t>
      </w:r>
      <w:r w:rsidR="00526A66" w:rsidRPr="007B014E">
        <w:rPr>
          <w:rFonts w:hAnsi="標楷體" w:hint="eastAsia"/>
        </w:rPr>
        <w:t>政府-一般性補助款</w:t>
      </w:r>
      <w:r w:rsidR="00E671E7" w:rsidRPr="007B014E">
        <w:rPr>
          <w:rFonts w:hAnsi="標楷體" w:hint="eastAsia"/>
        </w:rPr>
        <w:t>-</w:t>
      </w:r>
      <w:r w:rsidR="005F0A70" w:rsidRPr="007B014E">
        <w:rPr>
          <w:rFonts w:hAnsi="標楷體" w:hint="eastAsia"/>
        </w:rPr>
        <w:t>公路局及所屬</w:t>
      </w:r>
      <w:r w:rsidR="00526A66" w:rsidRPr="007B014E">
        <w:rPr>
          <w:rFonts w:hAnsi="標楷體" w:hint="eastAsia"/>
        </w:rPr>
        <w:t>」</w:t>
      </w:r>
      <w:r w:rsidR="00823A1A" w:rsidRPr="007B014E">
        <w:rPr>
          <w:rFonts w:hAnsi="標楷體" w:hint="eastAsia"/>
        </w:rPr>
        <w:t>項下編列</w:t>
      </w:r>
      <w:r w:rsidR="00526A66" w:rsidRPr="007B014E">
        <w:rPr>
          <w:rFonts w:hAnsi="標楷體" w:hint="eastAsia"/>
        </w:rPr>
        <w:t>9億4,660萬元</w:t>
      </w:r>
      <w:r w:rsidRPr="007B014E">
        <w:rPr>
          <w:rFonts w:ascii="新細明體" w:eastAsia="新細明體" w:hAnsi="新細明體" w:hint="eastAsia"/>
        </w:rPr>
        <w:t>，</w:t>
      </w:r>
      <w:r w:rsidR="00823A1A" w:rsidRPr="007B014E">
        <w:rPr>
          <w:rFonts w:hAnsi="標楷體" w:hint="eastAsia"/>
        </w:rPr>
        <w:t>合共3</w:t>
      </w:r>
      <w:r w:rsidR="00823A1A" w:rsidRPr="007B014E">
        <w:rPr>
          <w:rFonts w:hAnsi="標楷體"/>
        </w:rPr>
        <w:t>7</w:t>
      </w:r>
      <w:r w:rsidR="00823A1A" w:rsidRPr="007B014E">
        <w:rPr>
          <w:rFonts w:hAnsi="標楷體" w:hint="eastAsia"/>
        </w:rPr>
        <w:t>億</w:t>
      </w:r>
      <w:r w:rsidR="00823A1A" w:rsidRPr="007B014E">
        <w:rPr>
          <w:rFonts w:hAnsi="標楷體"/>
        </w:rPr>
        <w:t>7,540</w:t>
      </w:r>
      <w:r w:rsidR="00823A1A" w:rsidRPr="007B014E">
        <w:rPr>
          <w:rFonts w:hAnsi="標楷體" w:hint="eastAsia"/>
        </w:rPr>
        <w:t>萬元，</w:t>
      </w:r>
      <w:r w:rsidRPr="007B014E">
        <w:rPr>
          <w:rFonts w:hint="eastAsia"/>
        </w:rPr>
        <w:t>係辦理營運虧損補貼，增加優質運輸服務，改善公共運輸環境，促進低碳與綠色運輸以及落實人本與交通平權等所需經費</w:t>
      </w:r>
      <w:bookmarkStart w:id="9" w:name="_Hlk211789849"/>
      <w:r w:rsidRPr="007B014E">
        <w:rPr>
          <w:rFonts w:hint="eastAsia"/>
        </w:rPr>
        <w:t>。</w:t>
      </w:r>
      <w:bookmarkEnd w:id="9"/>
      <w:r w:rsidRPr="007B014E">
        <w:rPr>
          <w:rFonts w:hint="eastAsia"/>
        </w:rPr>
        <w:t>經查：</w:t>
      </w:r>
    </w:p>
    <w:p w:rsidR="006A15FC" w:rsidRPr="007B014E" w:rsidRDefault="006A15FC" w:rsidP="007210C8">
      <w:pPr>
        <w:pStyle w:val="a5"/>
        <w:ind w:left="849" w:hanging="283"/>
        <w:outlineLvl w:val="1"/>
        <w:rPr>
          <w:b/>
          <w:bCs/>
        </w:rPr>
      </w:pPr>
      <w:bookmarkStart w:id="10" w:name="_Hlk211708769"/>
      <w:bookmarkStart w:id="11" w:name="_Hlk211808971"/>
      <w:r w:rsidRPr="007B014E">
        <w:rPr>
          <w:rFonts w:hint="eastAsia"/>
          <w:b/>
          <w:bCs/>
        </w:rPr>
        <w:t>(一)</w:t>
      </w:r>
      <w:r w:rsidR="00A8121A" w:rsidRPr="007B014E">
        <w:rPr>
          <w:rFonts w:hint="eastAsia"/>
          <w:b/>
          <w:bCs/>
        </w:rPr>
        <w:t>經費需求創新高，允宜整合</w:t>
      </w:r>
      <w:r w:rsidR="00713CF7" w:rsidRPr="007B014E">
        <w:rPr>
          <w:rFonts w:hint="eastAsia"/>
          <w:b/>
          <w:bCs/>
        </w:rPr>
        <w:t>相關</w:t>
      </w:r>
      <w:r w:rsidR="00A8121A" w:rsidRPr="007B014E">
        <w:rPr>
          <w:rFonts w:hint="eastAsia"/>
          <w:b/>
          <w:bCs/>
        </w:rPr>
        <w:t>資源</w:t>
      </w:r>
      <w:r w:rsidR="00713CF7" w:rsidRPr="007B014E">
        <w:rPr>
          <w:rFonts w:ascii="新細明體" w:eastAsia="新細明體" w:hAnsi="新細明體" w:hint="eastAsia"/>
          <w:b/>
          <w:bCs/>
        </w:rPr>
        <w:t>，</w:t>
      </w:r>
      <w:r w:rsidR="00A8121A" w:rsidRPr="007B014E">
        <w:rPr>
          <w:rFonts w:hint="eastAsia"/>
          <w:b/>
          <w:bCs/>
        </w:rPr>
        <w:t>並精進評估機制，以提升計畫效益</w:t>
      </w:r>
      <w:r w:rsidR="00713CF7" w:rsidRPr="007B014E">
        <w:rPr>
          <w:rFonts w:hint="eastAsia"/>
          <w:b/>
          <w:bCs/>
        </w:rPr>
        <w:t>及</w:t>
      </w:r>
      <w:r w:rsidR="00A8121A" w:rsidRPr="007B014E">
        <w:rPr>
          <w:rFonts w:hint="eastAsia"/>
          <w:b/>
          <w:bCs/>
        </w:rPr>
        <w:t>服務品質</w:t>
      </w:r>
    </w:p>
    <w:bookmarkEnd w:id="11"/>
    <w:p w:rsidR="00112398" w:rsidRPr="007B014E" w:rsidRDefault="00FB1D2D" w:rsidP="00A8121A">
      <w:pPr>
        <w:pStyle w:val="21"/>
        <w:ind w:left="850" w:firstLine="566"/>
        <w:rPr>
          <w:rFonts w:hAnsi="標楷體" w:cs="標楷體"/>
          <w:snapToGrid/>
          <w:kern w:val="0"/>
        </w:rPr>
      </w:pPr>
      <w:r w:rsidRPr="007B014E">
        <w:rPr>
          <w:rFonts w:hAnsi="標楷體" w:hint="eastAsia"/>
        </w:rPr>
        <w:t>據交通部統計資料顯示</w:t>
      </w:r>
      <w:r w:rsidRPr="007B014E">
        <w:rPr>
          <w:rFonts w:ascii="新細明體" w:eastAsia="新細明體" w:hAnsi="新細明體" w:hint="eastAsia"/>
        </w:rPr>
        <w:t>，</w:t>
      </w:r>
      <w:r w:rsidR="005B4847" w:rsidRPr="007B014E">
        <w:rPr>
          <w:rFonts w:hAnsi="標楷體" w:hint="eastAsia"/>
        </w:rPr>
        <w:t>1</w:t>
      </w:r>
      <w:r w:rsidR="005B4847" w:rsidRPr="007B014E">
        <w:rPr>
          <w:rFonts w:hAnsi="標楷體"/>
        </w:rPr>
        <w:t>10</w:t>
      </w:r>
      <w:r w:rsidR="005B4847" w:rsidRPr="007B014E">
        <w:rPr>
          <w:rFonts w:hAnsi="標楷體" w:hint="eastAsia"/>
        </w:rPr>
        <w:t>至113年度</w:t>
      </w:r>
      <w:r w:rsidR="002D2579" w:rsidRPr="007B014E">
        <w:rPr>
          <w:rFonts w:hAnsi="標楷體" w:hint="eastAsia"/>
        </w:rPr>
        <w:t>汽車客運運量</w:t>
      </w:r>
      <w:r w:rsidR="005B4847" w:rsidRPr="007B014E">
        <w:rPr>
          <w:rFonts w:hAnsi="標楷體" w:hint="eastAsia"/>
        </w:rPr>
        <w:t>介於</w:t>
      </w:r>
      <w:r w:rsidR="005B4847" w:rsidRPr="007B014E">
        <w:rPr>
          <w:rFonts w:cs="新細明體" w:hint="eastAsia"/>
          <w:spacing w:val="-10"/>
        </w:rPr>
        <w:t>7億9</w:t>
      </w:r>
      <w:r w:rsidR="005B4847" w:rsidRPr="007B014E">
        <w:rPr>
          <w:rFonts w:cs="新細明體"/>
          <w:spacing w:val="-10"/>
        </w:rPr>
        <w:t>,</w:t>
      </w:r>
      <w:r w:rsidR="005B4847" w:rsidRPr="007B014E">
        <w:rPr>
          <w:rFonts w:cs="新細明體" w:hint="eastAsia"/>
          <w:spacing w:val="-10"/>
        </w:rPr>
        <w:t>164</w:t>
      </w:r>
      <w:r w:rsidR="00F76F9D" w:rsidRPr="007B014E">
        <w:rPr>
          <w:rFonts w:cs="新細明體" w:hint="eastAsia"/>
          <w:spacing w:val="-10"/>
        </w:rPr>
        <w:t>萬</w:t>
      </w:r>
      <w:r w:rsidR="005B4847" w:rsidRPr="007B014E">
        <w:rPr>
          <w:rFonts w:cs="新細明體" w:hint="eastAsia"/>
          <w:spacing w:val="-10"/>
        </w:rPr>
        <w:t>至9億8</w:t>
      </w:r>
      <w:r w:rsidR="005B4847" w:rsidRPr="007B014E">
        <w:rPr>
          <w:rFonts w:cs="新細明體"/>
          <w:spacing w:val="-10"/>
        </w:rPr>
        <w:t>,</w:t>
      </w:r>
      <w:r w:rsidR="005B4847" w:rsidRPr="007B014E">
        <w:rPr>
          <w:rFonts w:cs="新細明體" w:hint="eastAsia"/>
          <w:spacing w:val="-10"/>
        </w:rPr>
        <w:t>165</w:t>
      </w:r>
      <w:bookmarkStart w:id="12" w:name="_Hlk212142827"/>
      <w:r w:rsidR="005B4847" w:rsidRPr="007B014E">
        <w:rPr>
          <w:rFonts w:cs="新細明體" w:hint="eastAsia"/>
          <w:spacing w:val="-10"/>
        </w:rPr>
        <w:t>萬人次</w:t>
      </w:r>
      <w:bookmarkEnd w:id="12"/>
      <w:r w:rsidR="00182D23" w:rsidRPr="007B014E">
        <w:rPr>
          <w:rFonts w:cs="新細明體" w:hint="eastAsia"/>
          <w:spacing w:val="-10"/>
        </w:rPr>
        <w:t>間</w:t>
      </w:r>
      <w:r w:rsidR="002D2579" w:rsidRPr="007B014E">
        <w:rPr>
          <w:rFonts w:hAnsi="標楷體" w:hint="eastAsia"/>
        </w:rPr>
        <w:t>，</w:t>
      </w:r>
      <w:r w:rsidR="005B4847" w:rsidRPr="007B014E">
        <w:rPr>
          <w:rFonts w:hAnsi="標楷體" w:hint="eastAsia"/>
        </w:rPr>
        <w:t>雖呈增加之趨勢</w:t>
      </w:r>
      <w:r w:rsidR="005B4847" w:rsidRPr="007B014E">
        <w:rPr>
          <w:rFonts w:ascii="新細明體" w:eastAsia="新細明體" w:hAnsi="新細明體" w:hint="eastAsia"/>
        </w:rPr>
        <w:t>，</w:t>
      </w:r>
      <w:r w:rsidR="005B4847" w:rsidRPr="007B014E">
        <w:rPr>
          <w:rFonts w:hAnsi="標楷體" w:hint="eastAsia"/>
        </w:rPr>
        <w:t>惟</w:t>
      </w:r>
      <w:r w:rsidR="002D2579" w:rsidRPr="007B014E">
        <w:rPr>
          <w:rFonts w:hAnsi="標楷體" w:hint="eastAsia"/>
        </w:rPr>
        <w:t>尚未恢復</w:t>
      </w:r>
      <w:r w:rsidR="00F76F9D" w:rsidRPr="007B014E">
        <w:rPr>
          <w:rFonts w:hAnsi="標楷體" w:hint="eastAsia"/>
        </w:rPr>
        <w:t>至108年度12億4,694萬人次</w:t>
      </w:r>
      <w:r w:rsidR="00994297" w:rsidRPr="007B014E">
        <w:rPr>
          <w:rFonts w:hAnsi="標楷體" w:hint="eastAsia"/>
        </w:rPr>
        <w:t>之</w:t>
      </w:r>
      <w:r w:rsidR="002D2579" w:rsidRPr="007B014E">
        <w:rPr>
          <w:rFonts w:hAnsi="標楷體" w:hint="eastAsia"/>
        </w:rPr>
        <w:t>疫前水準</w:t>
      </w:r>
      <w:r w:rsidR="005B4847" w:rsidRPr="007B014E">
        <w:rPr>
          <w:rFonts w:hAnsi="標楷體" w:hint="eastAsia"/>
        </w:rPr>
        <w:t>(詳表1)</w:t>
      </w:r>
      <w:r w:rsidR="00F372F5" w:rsidRPr="007B014E">
        <w:rPr>
          <w:rFonts w:ascii="新細明體" w:eastAsia="新細明體" w:hAnsi="新細明體" w:hint="eastAsia"/>
        </w:rPr>
        <w:t>。</w:t>
      </w:r>
      <w:r w:rsidR="00F372F5" w:rsidRPr="007B014E">
        <w:rPr>
          <w:rFonts w:cs="新細明體" w:hint="eastAsia"/>
          <w:spacing w:val="-10"/>
        </w:rPr>
        <w:t>後疫情時期，</w:t>
      </w:r>
      <w:r w:rsidR="00A8121A" w:rsidRPr="007B014E">
        <w:rPr>
          <w:rFonts w:hAnsi="標楷體" w:hint="eastAsia"/>
        </w:rPr>
        <w:t>汽車客運業者普遍面臨營收衰退、營運成本上升及駕駛人力短缺等結構性挑戰，政府遂透過營運虧損</w:t>
      </w:r>
      <w:r w:rsidR="005D3048" w:rsidRPr="007B014E">
        <w:rPr>
          <w:rFonts w:hAnsi="標楷體" w:hint="eastAsia"/>
        </w:rPr>
        <w:t>與運價票差</w:t>
      </w:r>
      <w:r w:rsidR="00A8121A" w:rsidRPr="007B014E">
        <w:rPr>
          <w:rFonts w:hAnsi="標楷體" w:hint="eastAsia"/>
        </w:rPr>
        <w:t>補貼</w:t>
      </w:r>
      <w:r w:rsidR="005D3048" w:rsidRPr="007B014E">
        <w:rPr>
          <w:rFonts w:ascii="新細明體" w:eastAsia="新細明體" w:hAnsi="新細明體" w:hint="eastAsia"/>
        </w:rPr>
        <w:t>，</w:t>
      </w:r>
      <w:r w:rsidR="0013254F" w:rsidRPr="007B014E">
        <w:rPr>
          <w:rFonts w:hAnsi="標楷體" w:hint="eastAsia"/>
        </w:rPr>
        <w:t>及</w:t>
      </w:r>
      <w:r w:rsidR="00A8121A" w:rsidRPr="007B014E">
        <w:rPr>
          <w:rFonts w:hAnsi="標楷體" w:hint="eastAsia"/>
        </w:rPr>
        <w:t>駕駛培訓與穩定就業補助等措施，</w:t>
      </w:r>
      <w:r w:rsidR="005D3048" w:rsidRPr="007B014E">
        <w:rPr>
          <w:rFonts w:hAnsi="標楷體" w:hint="eastAsia"/>
        </w:rPr>
        <w:t>協助公車業者恢復營運量能，並健全經營體質。</w:t>
      </w:r>
      <w:r w:rsidR="00CE73B3" w:rsidRPr="007B014E">
        <w:rPr>
          <w:rFonts w:hAnsi="標楷體" w:cs="標楷體" w:hint="eastAsia"/>
          <w:snapToGrid/>
          <w:kern w:val="0"/>
        </w:rPr>
        <w:t>第5期</w:t>
      </w:r>
      <w:r w:rsidR="00CE73B3" w:rsidRPr="007B014E">
        <w:rPr>
          <w:rFonts w:hint="eastAsia"/>
        </w:rPr>
        <w:t>公運計畫</w:t>
      </w:r>
      <w:r w:rsidR="00CE73B3" w:rsidRPr="007B014E">
        <w:rPr>
          <w:rFonts w:hAnsi="標楷體" w:cs="標楷體" w:hint="eastAsia"/>
          <w:snapToGrid/>
          <w:kern w:val="0"/>
        </w:rPr>
        <w:t>較</w:t>
      </w:r>
      <w:r w:rsidR="00140B51" w:rsidRPr="007B014E">
        <w:rPr>
          <w:rFonts w:hAnsi="標楷體" w:cs="標楷體" w:hint="eastAsia"/>
          <w:snapToGrid/>
          <w:kern w:val="0"/>
        </w:rPr>
        <w:t>前期「</w:t>
      </w:r>
      <w:r w:rsidR="00CE73B3" w:rsidRPr="007B014E">
        <w:rPr>
          <w:rFonts w:hAnsi="標楷體" w:cs="標楷體" w:hint="eastAsia"/>
          <w:snapToGrid/>
          <w:kern w:val="0"/>
        </w:rPr>
        <w:t>公路公共運輸服務升</w:t>
      </w:r>
      <w:r w:rsidR="00893A0A">
        <w:rPr>
          <w:rFonts w:hAnsi="標楷體" w:cs="標楷體" w:hint="eastAsia"/>
          <w:snapToGrid/>
          <w:kern w:val="0"/>
        </w:rPr>
        <w:t>級</w:t>
      </w:r>
      <w:r w:rsidR="00CE73B3" w:rsidRPr="007B014E">
        <w:rPr>
          <w:rFonts w:hAnsi="標楷體" w:cs="標楷體" w:hint="eastAsia"/>
          <w:snapToGrid/>
          <w:kern w:val="0"/>
        </w:rPr>
        <w:t>計畫</w:t>
      </w:r>
      <w:r w:rsidR="00140B51" w:rsidRPr="007B014E">
        <w:rPr>
          <w:rFonts w:hAnsi="標楷體" w:cs="標楷體" w:hint="eastAsia"/>
          <w:snapToGrid/>
          <w:kern w:val="0"/>
        </w:rPr>
        <w:t>」</w:t>
      </w:r>
      <w:r w:rsidR="00CE73B3" w:rsidRPr="007B014E">
        <w:rPr>
          <w:rFonts w:hAnsi="標楷體" w:cs="標楷體" w:hint="eastAsia"/>
          <w:snapToGrid/>
          <w:kern w:val="0"/>
        </w:rPr>
        <w:t>(以下簡稱第4期</w:t>
      </w:r>
      <w:r w:rsidR="00CE73B3" w:rsidRPr="007B014E">
        <w:rPr>
          <w:rFonts w:hint="eastAsia"/>
        </w:rPr>
        <w:t>公運計畫)</w:t>
      </w:r>
      <w:r w:rsidR="00CE73B3" w:rsidRPr="007B014E">
        <w:rPr>
          <w:rFonts w:ascii="新細明體" w:eastAsia="新細明體" w:hAnsi="新細明體" w:hint="eastAsia"/>
        </w:rPr>
        <w:t>，</w:t>
      </w:r>
      <w:r w:rsidR="00140B51" w:rsidRPr="007B014E">
        <w:rPr>
          <w:rFonts w:hint="eastAsia"/>
        </w:rPr>
        <w:t>相關補助項目經費需求</w:t>
      </w:r>
      <w:r w:rsidR="00112398" w:rsidRPr="007B014E">
        <w:rPr>
          <w:rFonts w:hAnsi="標楷體" w:cs="標楷體" w:hint="eastAsia"/>
          <w:snapToGrid/>
          <w:kern w:val="0"/>
        </w:rPr>
        <w:t>創新高，</w:t>
      </w:r>
      <w:r w:rsidR="00CE73B3" w:rsidRPr="007B014E">
        <w:rPr>
          <w:rFonts w:hAnsi="標楷體" w:cs="標楷體" w:hint="eastAsia"/>
          <w:snapToGrid/>
          <w:kern w:val="0"/>
        </w:rPr>
        <w:t>增幅介於28.</w:t>
      </w:r>
      <w:r w:rsidR="00F76F9D" w:rsidRPr="007B014E">
        <w:rPr>
          <w:rFonts w:hAnsi="標楷體" w:cs="標楷體" w:hint="eastAsia"/>
          <w:snapToGrid/>
          <w:kern w:val="0"/>
        </w:rPr>
        <w:t>21</w:t>
      </w:r>
      <w:r w:rsidR="00CE73B3" w:rsidRPr="007B014E">
        <w:rPr>
          <w:rFonts w:hAnsi="標楷體" w:cs="標楷體" w:hint="eastAsia"/>
          <w:snapToGrid/>
          <w:kern w:val="0"/>
        </w:rPr>
        <w:t>%至</w:t>
      </w:r>
      <w:r w:rsidR="00713CF7" w:rsidRPr="007B014E">
        <w:rPr>
          <w:rFonts w:hAnsi="標楷體" w:cs="標楷體" w:hint="eastAsia"/>
          <w:snapToGrid/>
          <w:kern w:val="0"/>
        </w:rPr>
        <w:t>73.1</w:t>
      </w:r>
      <w:r w:rsidR="00F76F9D" w:rsidRPr="007B014E">
        <w:rPr>
          <w:rFonts w:hAnsi="標楷體" w:cs="標楷體" w:hint="eastAsia"/>
          <w:snapToGrid/>
          <w:kern w:val="0"/>
        </w:rPr>
        <w:t>9</w:t>
      </w:r>
      <w:r w:rsidR="00CE73B3" w:rsidRPr="007B014E">
        <w:rPr>
          <w:rFonts w:hAnsi="標楷體" w:cs="標楷體" w:hint="eastAsia"/>
          <w:snapToGrid/>
          <w:kern w:val="0"/>
        </w:rPr>
        <w:t>%</w:t>
      </w:r>
      <w:r w:rsidR="00182D23" w:rsidRPr="007B014E">
        <w:rPr>
          <w:rFonts w:hAnsi="標楷體" w:cs="標楷體" w:hint="eastAsia"/>
          <w:snapToGrid/>
          <w:kern w:val="0"/>
        </w:rPr>
        <w:t>間</w:t>
      </w:r>
      <w:r w:rsidR="002B4A6D" w:rsidRPr="007B014E">
        <w:rPr>
          <w:rFonts w:hAnsi="標楷體" w:cs="標楷體" w:hint="eastAsia"/>
          <w:snapToGrid/>
          <w:kern w:val="0"/>
        </w:rPr>
        <w:t>(詳表</w:t>
      </w:r>
      <w:r w:rsidR="004C4C2D" w:rsidRPr="007B014E">
        <w:rPr>
          <w:rFonts w:hAnsi="標楷體" w:cs="標楷體" w:hint="eastAsia"/>
          <w:snapToGrid/>
          <w:kern w:val="0"/>
        </w:rPr>
        <w:t>2</w:t>
      </w:r>
      <w:r w:rsidR="002B4A6D" w:rsidRPr="007B014E">
        <w:rPr>
          <w:rFonts w:hAnsi="標楷體" w:cs="標楷體" w:hint="eastAsia"/>
          <w:snapToGrid/>
          <w:kern w:val="0"/>
        </w:rPr>
        <w:t>)</w:t>
      </w:r>
      <w:r w:rsidR="00CE73B3" w:rsidRPr="007B014E">
        <w:rPr>
          <w:rFonts w:ascii="新細明體" w:eastAsia="新細明體" w:hAnsi="新細明體" w:cs="標楷體" w:hint="eastAsia"/>
          <w:snapToGrid/>
          <w:kern w:val="0"/>
        </w:rPr>
        <w:t>，</w:t>
      </w:r>
      <w:r w:rsidR="00140B51" w:rsidRPr="007B014E">
        <w:rPr>
          <w:rFonts w:hint="eastAsia"/>
        </w:rPr>
        <w:t>惟為確保補助效益及資源運用發揮最大綜效</w:t>
      </w:r>
      <w:r w:rsidR="00140B51" w:rsidRPr="007B014E">
        <w:rPr>
          <w:rFonts w:ascii="新細明體" w:eastAsia="新細明體" w:hAnsi="新細明體" w:hint="eastAsia"/>
        </w:rPr>
        <w:t>，</w:t>
      </w:r>
      <w:r w:rsidR="00140B51" w:rsidRPr="007B014E">
        <w:rPr>
          <w:rFonts w:hAnsi="標楷體" w:cs="標楷體" w:hint="eastAsia"/>
          <w:snapToGrid/>
          <w:kern w:val="0"/>
        </w:rPr>
        <w:t>允宜整合跨部會及地方資源，建立更完善之事前可行性</w:t>
      </w:r>
      <w:r w:rsidR="00713CF7" w:rsidRPr="007B014E">
        <w:rPr>
          <w:rFonts w:hAnsi="標楷體" w:cs="標楷體" w:hint="eastAsia"/>
          <w:snapToGrid/>
          <w:kern w:val="0"/>
        </w:rPr>
        <w:t>及</w:t>
      </w:r>
      <w:r w:rsidR="00140B51" w:rsidRPr="007B014E">
        <w:rPr>
          <w:rFonts w:hAnsi="標楷體" w:cs="標楷體" w:hint="eastAsia"/>
          <w:snapToGrid/>
          <w:kern w:val="0"/>
        </w:rPr>
        <w:t>成本效益評估機制，</w:t>
      </w:r>
      <w:r w:rsidR="00A8121A" w:rsidRPr="007B014E">
        <w:rPr>
          <w:rFonts w:hAnsi="標楷體" w:cs="標楷體" w:hint="eastAsia"/>
          <w:snapToGrid/>
          <w:kern w:val="0"/>
        </w:rPr>
        <w:t>以提升計畫效益與服務品質</w:t>
      </w:r>
      <w:r w:rsidR="00741884" w:rsidRPr="007B014E">
        <w:rPr>
          <w:rFonts w:hAnsi="標楷體" w:cs="標楷體" w:hint="eastAsia"/>
          <w:snapToGrid/>
          <w:kern w:val="0"/>
        </w:rPr>
        <w:t>。</w:t>
      </w:r>
    </w:p>
    <w:p w:rsidR="004C4C2D" w:rsidRPr="007B014E" w:rsidRDefault="004C4C2D" w:rsidP="00CD75A8">
      <w:pPr>
        <w:pStyle w:val="21"/>
        <w:spacing w:line="400" w:lineRule="exact"/>
        <w:ind w:leftChars="0" w:left="850" w:hangingChars="300" w:hanging="850"/>
        <w:rPr>
          <w:rStyle w:val="201"/>
          <w:szCs w:val="24"/>
        </w:rPr>
      </w:pPr>
      <w:r w:rsidRPr="007B014E">
        <w:rPr>
          <w:rStyle w:val="201"/>
          <w:b/>
          <w:bCs/>
          <w:sz w:val="28"/>
        </w:rPr>
        <w:t>表</w:t>
      </w:r>
      <w:r w:rsidRPr="007B014E">
        <w:rPr>
          <w:rStyle w:val="201"/>
          <w:rFonts w:hint="eastAsia"/>
          <w:b/>
          <w:bCs/>
          <w:sz w:val="28"/>
        </w:rPr>
        <w:t>1</w:t>
      </w:r>
      <w:r w:rsidRPr="007B014E">
        <w:rPr>
          <w:rStyle w:val="201"/>
          <w:rFonts w:hint="eastAsia"/>
          <w:b/>
          <w:bCs/>
          <w:snapToGrid w:val="0"/>
          <w:sz w:val="28"/>
        </w:rPr>
        <w:t xml:space="preserve">　108暨110至113年度汽車客運運量</w:t>
      </w:r>
      <w:r w:rsidR="00F76F9D" w:rsidRPr="007B014E">
        <w:rPr>
          <w:rStyle w:val="201"/>
          <w:rFonts w:hint="eastAsia"/>
          <w:b/>
          <w:bCs/>
          <w:snapToGrid w:val="0"/>
          <w:sz w:val="28"/>
        </w:rPr>
        <w:t>統計表</w:t>
      </w:r>
      <w:r w:rsidRPr="007B014E">
        <w:rPr>
          <w:rStyle w:val="201"/>
          <w:rFonts w:hint="eastAsia"/>
          <w:snapToGrid w:val="0"/>
          <w:szCs w:val="24"/>
        </w:rPr>
        <w:t xml:space="preserve">　　　　</w:t>
      </w:r>
      <w:r w:rsidRPr="007B014E">
        <w:rPr>
          <w:rStyle w:val="201"/>
          <w:rFonts w:hint="eastAsia"/>
          <w:szCs w:val="24"/>
        </w:rPr>
        <w:t>單位：萬人次</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15"/>
        <w:gridCol w:w="1364"/>
        <w:gridCol w:w="1365"/>
        <w:gridCol w:w="1365"/>
        <w:gridCol w:w="1365"/>
        <w:gridCol w:w="1365"/>
      </w:tblGrid>
      <w:tr w:rsidR="004C4C2D" w:rsidRPr="007B014E" w:rsidTr="00785A3E">
        <w:trPr>
          <w:trHeight w:val="53"/>
        </w:trPr>
        <w:tc>
          <w:tcPr>
            <w:tcW w:w="1715" w:type="dxa"/>
            <w:tcBorders>
              <w:top w:val="single" w:sz="12" w:space="0" w:color="auto"/>
              <w:bottom w:val="double" w:sz="4" w:space="0" w:color="auto"/>
              <w:right w:val="single" w:sz="8" w:space="0" w:color="auto"/>
            </w:tcBorders>
            <w:vAlign w:val="center"/>
          </w:tcPr>
          <w:p w:rsidR="004C4C2D" w:rsidRPr="007B014E" w:rsidRDefault="004C4C2D" w:rsidP="004C4C2D">
            <w:pPr>
              <w:pStyle w:val="200"/>
              <w:jc w:val="center"/>
              <w:rPr>
                <w:spacing w:val="-10"/>
              </w:rPr>
            </w:pPr>
            <w:r w:rsidRPr="007B014E">
              <w:rPr>
                <w:rFonts w:hint="eastAsia"/>
                <w:spacing w:val="-10"/>
              </w:rPr>
              <w:t>年度</w:t>
            </w:r>
          </w:p>
        </w:tc>
        <w:tc>
          <w:tcPr>
            <w:tcW w:w="1364" w:type="dxa"/>
            <w:tcBorders>
              <w:top w:val="single" w:sz="12" w:space="0" w:color="auto"/>
              <w:left w:val="single" w:sz="8" w:space="0" w:color="auto"/>
              <w:bottom w:val="double" w:sz="4" w:space="0" w:color="auto"/>
              <w:right w:val="single" w:sz="8"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108</w:t>
            </w:r>
            <w:r w:rsidRPr="007B014E">
              <w:rPr>
                <w:rFonts w:hint="eastAsia"/>
                <w:spacing w:val="-10"/>
              </w:rPr>
              <w:t>年度</w:t>
            </w:r>
          </w:p>
        </w:tc>
        <w:tc>
          <w:tcPr>
            <w:tcW w:w="1365" w:type="dxa"/>
            <w:tcBorders>
              <w:top w:val="single" w:sz="12" w:space="0" w:color="auto"/>
              <w:left w:val="single" w:sz="8"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110</w:t>
            </w:r>
            <w:r w:rsidRPr="007B014E">
              <w:rPr>
                <w:rFonts w:hint="eastAsia"/>
                <w:spacing w:val="-10"/>
              </w:rPr>
              <w:t>年度</w:t>
            </w:r>
          </w:p>
        </w:tc>
        <w:tc>
          <w:tcPr>
            <w:tcW w:w="1365" w:type="dxa"/>
            <w:tcBorders>
              <w:top w:val="single" w:sz="12"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111</w:t>
            </w:r>
            <w:r w:rsidRPr="007B014E">
              <w:rPr>
                <w:rFonts w:hint="eastAsia"/>
                <w:spacing w:val="-10"/>
              </w:rPr>
              <w:t>年度</w:t>
            </w:r>
          </w:p>
        </w:tc>
        <w:tc>
          <w:tcPr>
            <w:tcW w:w="1365" w:type="dxa"/>
            <w:tcBorders>
              <w:top w:val="single" w:sz="12"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112</w:t>
            </w:r>
            <w:r w:rsidRPr="007B014E">
              <w:rPr>
                <w:rFonts w:hint="eastAsia"/>
                <w:spacing w:val="-10"/>
              </w:rPr>
              <w:t>年度</w:t>
            </w:r>
          </w:p>
        </w:tc>
        <w:tc>
          <w:tcPr>
            <w:tcW w:w="1365" w:type="dxa"/>
            <w:tcBorders>
              <w:top w:val="single" w:sz="12"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113</w:t>
            </w:r>
            <w:r w:rsidRPr="007B014E">
              <w:rPr>
                <w:rFonts w:hint="eastAsia"/>
                <w:spacing w:val="-10"/>
              </w:rPr>
              <w:t>年度</w:t>
            </w:r>
          </w:p>
        </w:tc>
      </w:tr>
      <w:tr w:rsidR="004C4C2D" w:rsidRPr="007B014E" w:rsidTr="00785A3E">
        <w:trPr>
          <w:trHeight w:val="53"/>
        </w:trPr>
        <w:tc>
          <w:tcPr>
            <w:tcW w:w="1715" w:type="dxa"/>
            <w:tcBorders>
              <w:top w:val="double" w:sz="4" w:space="0" w:color="auto"/>
              <w:right w:val="single" w:sz="8" w:space="0" w:color="auto"/>
            </w:tcBorders>
            <w:vAlign w:val="center"/>
          </w:tcPr>
          <w:p w:rsidR="004C4C2D" w:rsidRPr="007B014E" w:rsidRDefault="004C4C2D" w:rsidP="004C4C2D">
            <w:pPr>
              <w:pStyle w:val="200"/>
              <w:rPr>
                <w:rFonts w:hint="eastAsia"/>
                <w:spacing w:val="-10"/>
              </w:rPr>
            </w:pPr>
            <w:r w:rsidRPr="007B014E">
              <w:rPr>
                <w:rFonts w:hint="eastAsia"/>
                <w:spacing w:val="-10"/>
              </w:rPr>
              <w:lastRenderedPageBreak/>
              <w:t>汽車客運運量</w:t>
            </w:r>
          </w:p>
        </w:tc>
        <w:tc>
          <w:tcPr>
            <w:tcW w:w="1364" w:type="dxa"/>
            <w:tcBorders>
              <w:top w:val="double" w:sz="4" w:space="0" w:color="auto"/>
              <w:left w:val="single" w:sz="8" w:space="0" w:color="auto"/>
              <w:bottom w:val="single" w:sz="12" w:space="0" w:color="auto"/>
              <w:right w:val="single" w:sz="8"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124</w:t>
            </w:r>
            <w:r w:rsidR="005B4847" w:rsidRPr="007B014E">
              <w:rPr>
                <w:rFonts w:cs="新細明體"/>
                <w:spacing w:val="-10"/>
              </w:rPr>
              <w:t>,</w:t>
            </w:r>
            <w:r w:rsidRPr="007B014E">
              <w:rPr>
                <w:rFonts w:cs="新細明體" w:hint="eastAsia"/>
                <w:spacing w:val="-10"/>
              </w:rPr>
              <w:t>694</w:t>
            </w:r>
          </w:p>
        </w:tc>
        <w:tc>
          <w:tcPr>
            <w:tcW w:w="1365" w:type="dxa"/>
            <w:tcBorders>
              <w:top w:val="double" w:sz="4" w:space="0" w:color="auto"/>
              <w:left w:val="single" w:sz="8"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79</w:t>
            </w:r>
            <w:r w:rsidR="005B4847" w:rsidRPr="007B014E">
              <w:rPr>
                <w:rFonts w:cs="新細明體"/>
                <w:spacing w:val="-10"/>
              </w:rPr>
              <w:t>,</w:t>
            </w:r>
            <w:r w:rsidRPr="007B014E">
              <w:rPr>
                <w:rFonts w:cs="新細明體" w:hint="eastAsia"/>
                <w:spacing w:val="-10"/>
              </w:rPr>
              <w:t>164</w:t>
            </w:r>
          </w:p>
        </w:tc>
        <w:tc>
          <w:tcPr>
            <w:tcW w:w="1365" w:type="dxa"/>
            <w:tcBorders>
              <w:top w:val="double" w:sz="4"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83</w:t>
            </w:r>
            <w:r w:rsidRPr="007B014E">
              <w:rPr>
                <w:rFonts w:cs="新細明體"/>
                <w:spacing w:val="-10"/>
              </w:rPr>
              <w:t>,</w:t>
            </w:r>
            <w:r w:rsidRPr="007B014E">
              <w:rPr>
                <w:rFonts w:cs="新細明體" w:hint="eastAsia"/>
                <w:spacing w:val="-10"/>
              </w:rPr>
              <w:t>674</w:t>
            </w:r>
          </w:p>
        </w:tc>
        <w:tc>
          <w:tcPr>
            <w:tcW w:w="1365" w:type="dxa"/>
            <w:tcBorders>
              <w:top w:val="double" w:sz="4"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95</w:t>
            </w:r>
            <w:r w:rsidRPr="007B014E">
              <w:rPr>
                <w:rFonts w:cs="新細明體"/>
                <w:spacing w:val="-10"/>
              </w:rPr>
              <w:t>,</w:t>
            </w:r>
            <w:r w:rsidRPr="007B014E">
              <w:rPr>
                <w:rFonts w:cs="新細明體" w:hint="eastAsia"/>
                <w:spacing w:val="-10"/>
              </w:rPr>
              <w:t>961</w:t>
            </w:r>
          </w:p>
        </w:tc>
        <w:tc>
          <w:tcPr>
            <w:tcW w:w="1365" w:type="dxa"/>
            <w:tcBorders>
              <w:top w:val="double" w:sz="4"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98</w:t>
            </w:r>
            <w:r w:rsidRPr="007B014E">
              <w:rPr>
                <w:rFonts w:cs="新細明體"/>
                <w:spacing w:val="-10"/>
              </w:rPr>
              <w:t>,</w:t>
            </w:r>
            <w:r w:rsidRPr="007B014E">
              <w:rPr>
                <w:rFonts w:cs="新細明體" w:hint="eastAsia"/>
                <w:spacing w:val="-10"/>
              </w:rPr>
              <w:t>165</w:t>
            </w:r>
          </w:p>
        </w:tc>
      </w:tr>
    </w:tbl>
    <w:p w:rsidR="004C4C2D" w:rsidRDefault="004C4C2D" w:rsidP="004C4C2D">
      <w:pPr>
        <w:pStyle w:val="21"/>
        <w:spacing w:line="280" w:lineRule="exact"/>
        <w:ind w:leftChars="0" w:left="730" w:hangingChars="300" w:hanging="730"/>
        <w:rPr>
          <w:rFonts w:hAnsi="標楷體"/>
          <w:snapToGrid/>
          <w:kern w:val="0"/>
          <w:sz w:val="24"/>
          <w:szCs w:val="24"/>
        </w:rPr>
      </w:pPr>
      <w:r w:rsidRPr="007B014E">
        <w:rPr>
          <w:rFonts w:hint="eastAsia"/>
          <w:snapToGrid/>
          <w:kern w:val="0"/>
          <w:sz w:val="24"/>
          <w:szCs w:val="24"/>
        </w:rPr>
        <w:t>資料來源：交通部統計查詢網(查詢時間</w:t>
      </w:r>
      <w:r w:rsidRPr="007B014E">
        <w:rPr>
          <w:rFonts w:hAnsi="標楷體" w:hint="eastAsia"/>
          <w:snapToGrid/>
          <w:kern w:val="0"/>
          <w:sz w:val="24"/>
          <w:szCs w:val="24"/>
        </w:rPr>
        <w:t>：</w:t>
      </w:r>
      <w:r w:rsidRPr="007B014E">
        <w:rPr>
          <w:rFonts w:hint="eastAsia"/>
          <w:snapToGrid/>
          <w:kern w:val="0"/>
          <w:sz w:val="24"/>
          <w:szCs w:val="24"/>
        </w:rPr>
        <w:t>114年9月26日)</w:t>
      </w:r>
      <w:r w:rsidR="00785A3E" w:rsidRPr="007B014E">
        <w:rPr>
          <w:rFonts w:hAnsi="標楷體" w:hint="eastAsia"/>
          <w:snapToGrid/>
          <w:kern w:val="0"/>
          <w:sz w:val="24"/>
          <w:szCs w:val="24"/>
        </w:rPr>
        <w:t>；</w:t>
      </w:r>
      <w:r w:rsidR="00785A3E" w:rsidRPr="007B014E">
        <w:rPr>
          <w:rFonts w:hint="eastAsia"/>
          <w:snapToGrid/>
          <w:kern w:val="0"/>
          <w:sz w:val="24"/>
          <w:szCs w:val="24"/>
        </w:rPr>
        <w:t>本中心製表</w:t>
      </w:r>
      <w:r w:rsidR="00785A3E" w:rsidRPr="007B014E">
        <w:rPr>
          <w:rFonts w:hAnsi="標楷體" w:hint="eastAsia"/>
          <w:snapToGrid/>
          <w:kern w:val="0"/>
          <w:sz w:val="24"/>
          <w:szCs w:val="24"/>
        </w:rPr>
        <w:t>。</w:t>
      </w:r>
    </w:p>
    <w:p w:rsidR="00112398" w:rsidRPr="007B014E" w:rsidRDefault="00112398" w:rsidP="008B69EA">
      <w:pPr>
        <w:pStyle w:val="200"/>
        <w:ind w:left="808" w:hangingChars="285" w:hanging="808"/>
        <w:rPr>
          <w:rStyle w:val="201"/>
          <w:szCs w:val="24"/>
        </w:rPr>
      </w:pPr>
      <w:r w:rsidRPr="007B014E">
        <w:rPr>
          <w:rStyle w:val="201"/>
          <w:b/>
          <w:bCs/>
          <w:sz w:val="28"/>
        </w:rPr>
        <w:t>表</w:t>
      </w:r>
      <w:r w:rsidR="004C4C2D" w:rsidRPr="007B014E">
        <w:rPr>
          <w:rStyle w:val="201"/>
          <w:rFonts w:hint="eastAsia"/>
          <w:b/>
          <w:bCs/>
          <w:sz w:val="28"/>
        </w:rPr>
        <w:t>2</w:t>
      </w:r>
      <w:r w:rsidRPr="007B014E">
        <w:rPr>
          <w:rStyle w:val="201"/>
          <w:rFonts w:hint="eastAsia"/>
          <w:b/>
          <w:bCs/>
          <w:snapToGrid w:val="0"/>
          <w:sz w:val="28"/>
        </w:rPr>
        <w:t xml:space="preserve">　</w:t>
      </w:r>
      <w:r w:rsidR="00860272" w:rsidRPr="007B014E">
        <w:rPr>
          <w:rStyle w:val="201"/>
          <w:rFonts w:hint="eastAsia"/>
          <w:b/>
          <w:bCs/>
          <w:snapToGrid w:val="0"/>
          <w:sz w:val="28"/>
        </w:rPr>
        <w:t>公路局辦理</w:t>
      </w:r>
      <w:r w:rsidR="00CE73B3" w:rsidRPr="007B014E">
        <w:rPr>
          <w:rStyle w:val="201"/>
          <w:rFonts w:hint="eastAsia"/>
          <w:b/>
          <w:bCs/>
          <w:snapToGrid w:val="0"/>
          <w:sz w:val="28"/>
        </w:rPr>
        <w:t>第4</w:t>
      </w:r>
      <w:r w:rsidR="00860272" w:rsidRPr="007B014E">
        <w:rPr>
          <w:rStyle w:val="201"/>
          <w:rFonts w:hint="eastAsia"/>
          <w:b/>
          <w:bCs/>
          <w:snapToGrid w:val="0"/>
          <w:sz w:val="28"/>
        </w:rPr>
        <w:t>及</w:t>
      </w:r>
      <w:r w:rsidRPr="007B014E">
        <w:rPr>
          <w:rStyle w:val="201"/>
          <w:rFonts w:hint="eastAsia"/>
          <w:b/>
          <w:bCs/>
          <w:snapToGrid w:val="0"/>
          <w:sz w:val="28"/>
        </w:rPr>
        <w:t>第5期</w:t>
      </w:r>
      <w:r w:rsidR="00CE73B3" w:rsidRPr="007B014E">
        <w:rPr>
          <w:rStyle w:val="201"/>
          <w:rFonts w:hint="eastAsia"/>
          <w:b/>
          <w:bCs/>
          <w:snapToGrid w:val="0"/>
          <w:sz w:val="28"/>
        </w:rPr>
        <w:t>公運計畫</w:t>
      </w:r>
      <w:r w:rsidR="00CE73B3" w:rsidRPr="007B014E">
        <w:rPr>
          <w:rFonts w:hAnsi="標楷體" w:cs="標楷體" w:hint="eastAsia"/>
          <w:b/>
          <w:bCs/>
          <w:snapToGrid/>
          <w:kern w:val="0"/>
          <w:sz w:val="28"/>
        </w:rPr>
        <w:t>營運虧損補貼、運價票差補貼</w:t>
      </w:r>
      <w:r w:rsidR="00F76F9D" w:rsidRPr="007B014E">
        <w:rPr>
          <w:rFonts w:hAnsi="標楷體" w:cs="標楷體" w:hint="eastAsia"/>
          <w:b/>
          <w:bCs/>
          <w:snapToGrid/>
          <w:kern w:val="0"/>
          <w:sz w:val="28"/>
        </w:rPr>
        <w:t>與</w:t>
      </w:r>
      <w:r w:rsidR="00CE73B3" w:rsidRPr="007B014E">
        <w:rPr>
          <w:rFonts w:hAnsi="標楷體" w:cs="標楷體" w:hint="eastAsia"/>
          <w:b/>
          <w:bCs/>
          <w:snapToGrid/>
          <w:kern w:val="0"/>
          <w:sz w:val="28"/>
        </w:rPr>
        <w:t>駕駛培訓及穩定就業補助</w:t>
      </w:r>
      <w:r w:rsidRPr="007B014E">
        <w:rPr>
          <w:rStyle w:val="201"/>
          <w:rFonts w:hint="eastAsia"/>
          <w:b/>
          <w:bCs/>
          <w:snapToGrid w:val="0"/>
          <w:sz w:val="28"/>
        </w:rPr>
        <w:t>比較概況表</w:t>
      </w:r>
      <w:r w:rsidR="008B69EA" w:rsidRPr="007B014E">
        <w:rPr>
          <w:rStyle w:val="201"/>
          <w:rFonts w:hint="eastAsia"/>
          <w:snapToGrid w:val="0"/>
          <w:szCs w:val="24"/>
        </w:rPr>
        <w:t xml:space="preserve">　</w:t>
      </w:r>
      <w:r w:rsidRPr="007B014E">
        <w:rPr>
          <w:rStyle w:val="201"/>
          <w:rFonts w:hint="eastAsia"/>
          <w:szCs w:val="24"/>
        </w:rPr>
        <w:t>單位：新臺幣千元</w:t>
      </w:r>
      <w:r w:rsidRPr="007B014E">
        <w:rPr>
          <w:rStyle w:val="201"/>
          <w:rFonts w:hAnsi="標楷體" w:hint="eastAsia"/>
          <w:szCs w:val="24"/>
        </w:rPr>
        <w:t>；</w:t>
      </w:r>
      <w:r w:rsidRPr="007B014E">
        <w:rPr>
          <w:rStyle w:val="201"/>
          <w:rFonts w:hint="eastAsia"/>
          <w:szCs w:val="24"/>
        </w:rPr>
        <w:t>%</w:t>
      </w:r>
    </w:p>
    <w:tbl>
      <w:tblPr>
        <w:tblW w:w="8497"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052"/>
        <w:gridCol w:w="1457"/>
        <w:gridCol w:w="1539"/>
        <w:gridCol w:w="1087"/>
        <w:gridCol w:w="1362"/>
      </w:tblGrid>
      <w:tr w:rsidR="00112398" w:rsidRPr="007B014E" w:rsidTr="00F76F9D">
        <w:trPr>
          <w:trHeight w:val="188"/>
          <w:tblHeader/>
        </w:trPr>
        <w:tc>
          <w:tcPr>
            <w:tcW w:w="3052" w:type="dxa"/>
            <w:tcBorders>
              <w:top w:val="single" w:sz="12"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補助項目</w:t>
            </w:r>
          </w:p>
        </w:tc>
        <w:tc>
          <w:tcPr>
            <w:tcW w:w="1457" w:type="dxa"/>
            <w:tcBorders>
              <w:top w:val="single" w:sz="12"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第4期</w:t>
            </w:r>
          </w:p>
          <w:p w:rsidR="00F76F9D" w:rsidRPr="007B014E" w:rsidRDefault="00F76F9D" w:rsidP="00D601F0">
            <w:pPr>
              <w:suppressAutoHyphens/>
              <w:autoSpaceDE w:val="0"/>
              <w:snapToGrid w:val="0"/>
              <w:spacing w:line="320" w:lineRule="atLeast"/>
              <w:ind w:leftChars="0" w:left="0" w:firstLineChars="0" w:firstLine="0"/>
              <w:jc w:val="center"/>
              <w:rPr>
                <w:rFonts w:hAnsi="標楷體" w:cs="標楷體"/>
                <w:snapToGrid/>
                <w:spacing w:val="-10"/>
                <w:kern w:val="0"/>
                <w:sz w:val="24"/>
                <w:szCs w:val="24"/>
                <w:lang w:eastAsia="en-US"/>
              </w:rPr>
            </w:pPr>
            <w:r w:rsidRPr="007B014E">
              <w:rPr>
                <w:rFonts w:hAnsi="標楷體" w:cs="標楷體" w:hint="eastAsia"/>
                <w:snapToGrid/>
                <w:spacing w:val="-10"/>
                <w:kern w:val="0"/>
                <w:sz w:val="24"/>
                <w:szCs w:val="24"/>
              </w:rPr>
              <w:t>(110至113年)</w:t>
            </w:r>
          </w:p>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rPr>
            </w:pPr>
            <w:r w:rsidRPr="007B014E">
              <w:rPr>
                <w:rFonts w:hAnsi="標楷體" w:cs="標楷體" w:hint="eastAsia"/>
                <w:snapToGrid/>
                <w:kern w:val="0"/>
                <w:sz w:val="24"/>
                <w:szCs w:val="24"/>
              </w:rPr>
              <w:t>規劃經費</w:t>
            </w:r>
          </w:p>
        </w:tc>
        <w:tc>
          <w:tcPr>
            <w:tcW w:w="1539" w:type="dxa"/>
            <w:tcBorders>
              <w:top w:val="single" w:sz="12"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第5期</w:t>
            </w:r>
          </w:p>
          <w:p w:rsidR="00F76F9D" w:rsidRPr="007B014E" w:rsidRDefault="00F76F9D"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spacing w:val="-10"/>
                <w:kern w:val="0"/>
                <w:sz w:val="24"/>
                <w:szCs w:val="24"/>
              </w:rPr>
              <w:t>(114至117年)</w:t>
            </w:r>
          </w:p>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lang w:eastAsia="en-US"/>
              </w:rPr>
            </w:pPr>
            <w:r w:rsidRPr="007B014E">
              <w:rPr>
                <w:rFonts w:hAnsi="標楷體" w:cs="標楷體" w:hint="eastAsia"/>
                <w:snapToGrid/>
                <w:kern w:val="0"/>
                <w:sz w:val="24"/>
                <w:szCs w:val="24"/>
              </w:rPr>
              <w:t>規劃經費</w:t>
            </w:r>
          </w:p>
        </w:tc>
        <w:tc>
          <w:tcPr>
            <w:tcW w:w="1087" w:type="dxa"/>
            <w:tcBorders>
              <w:top w:val="single" w:sz="12" w:space="0" w:color="000000"/>
              <w:bottom w:val="double" w:sz="4" w:space="0" w:color="000000"/>
              <w:right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增幅</w:t>
            </w:r>
          </w:p>
        </w:tc>
        <w:tc>
          <w:tcPr>
            <w:tcW w:w="1362" w:type="dxa"/>
            <w:tcBorders>
              <w:top w:val="single" w:sz="12" w:space="0" w:color="000000"/>
              <w:left w:val="double" w:sz="4"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115年度</w:t>
            </w:r>
          </w:p>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預算案</w:t>
            </w:r>
          </w:p>
        </w:tc>
      </w:tr>
      <w:tr w:rsidR="00112398" w:rsidRPr="007B014E" w:rsidTr="00F76F9D">
        <w:trPr>
          <w:trHeight w:val="55"/>
        </w:trPr>
        <w:tc>
          <w:tcPr>
            <w:tcW w:w="3052" w:type="dxa"/>
            <w:tcBorders>
              <w:top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lef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營運虧損補貼</w:t>
            </w:r>
          </w:p>
        </w:tc>
        <w:tc>
          <w:tcPr>
            <w:tcW w:w="1457" w:type="dxa"/>
            <w:tcBorders>
              <w:top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4</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55</w:t>
            </w:r>
            <w:r w:rsidRPr="007B014E">
              <w:rPr>
                <w:rFonts w:hAnsi="標楷體" w:cs="標楷體" w:hint="eastAsia"/>
                <w:snapToGrid/>
                <w:kern w:val="0"/>
                <w:sz w:val="24"/>
                <w:szCs w:val="24"/>
              </w:rPr>
              <w:t>0,000</w:t>
            </w:r>
          </w:p>
        </w:tc>
        <w:tc>
          <w:tcPr>
            <w:tcW w:w="1539" w:type="dxa"/>
            <w:tcBorders>
              <w:top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7</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88</w:t>
            </w:r>
            <w:r w:rsidRPr="007B014E">
              <w:rPr>
                <w:rFonts w:hAnsi="標楷體" w:cs="標楷體" w:hint="eastAsia"/>
                <w:snapToGrid/>
                <w:kern w:val="0"/>
                <w:sz w:val="24"/>
                <w:szCs w:val="24"/>
              </w:rPr>
              <w:t>0,000</w:t>
            </w:r>
          </w:p>
        </w:tc>
        <w:tc>
          <w:tcPr>
            <w:tcW w:w="1087" w:type="dxa"/>
            <w:tcBorders>
              <w:top w:val="double" w:sz="4" w:space="0" w:color="000000"/>
              <w:right w:val="double" w:sz="4" w:space="0" w:color="000000"/>
            </w:tcBorders>
            <w:hideMark/>
          </w:tcPr>
          <w:p w:rsidR="00112398" w:rsidRPr="007B014E" w:rsidRDefault="00112398" w:rsidP="002873F0">
            <w:pPr>
              <w:tabs>
                <w:tab w:val="left" w:pos="288"/>
              </w:tabs>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73.1</w:t>
            </w:r>
            <w:r w:rsidR="00F76F9D" w:rsidRPr="007B014E">
              <w:rPr>
                <w:rFonts w:hAnsi="標楷體" w:cs="標楷體" w:hint="eastAsia"/>
                <w:snapToGrid/>
                <w:kern w:val="0"/>
                <w:sz w:val="24"/>
                <w:szCs w:val="24"/>
              </w:rPr>
              <w:t>9</w:t>
            </w:r>
          </w:p>
        </w:tc>
        <w:tc>
          <w:tcPr>
            <w:tcW w:w="1362" w:type="dxa"/>
            <w:tcBorders>
              <w:top w:val="double" w:sz="4" w:space="0" w:color="000000"/>
              <w:lef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1,000,000</w:t>
            </w:r>
          </w:p>
        </w:tc>
      </w:tr>
      <w:tr w:rsidR="00112398" w:rsidRPr="007B014E" w:rsidTr="00F76F9D">
        <w:trPr>
          <w:trHeight w:val="236"/>
        </w:trPr>
        <w:tc>
          <w:tcPr>
            <w:tcW w:w="3052" w:type="dxa"/>
            <w:hideMark/>
          </w:tcPr>
          <w:p w:rsidR="00112398" w:rsidRPr="007B014E" w:rsidRDefault="00112398" w:rsidP="002873F0">
            <w:pPr>
              <w:suppressAutoHyphens/>
              <w:autoSpaceDE w:val="0"/>
              <w:snapToGrid w:val="0"/>
              <w:spacing w:line="400" w:lineRule="atLeast"/>
              <w:ind w:leftChars="0" w:left="0" w:firstLineChars="0" w:firstLine="0"/>
              <w:jc w:val="lef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運價票差補貼</w:t>
            </w:r>
          </w:p>
        </w:tc>
        <w:tc>
          <w:tcPr>
            <w:tcW w:w="1457"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2</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3</w:t>
            </w:r>
            <w:r w:rsidRPr="007B014E">
              <w:rPr>
                <w:rFonts w:hAnsi="標楷體" w:cs="標楷體" w:hint="eastAsia"/>
                <w:snapToGrid/>
                <w:kern w:val="0"/>
                <w:sz w:val="24"/>
                <w:szCs w:val="24"/>
              </w:rPr>
              <w:t>00,000</w:t>
            </w:r>
          </w:p>
        </w:tc>
        <w:tc>
          <w:tcPr>
            <w:tcW w:w="1539"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3</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2</w:t>
            </w:r>
            <w:r w:rsidRPr="007B014E">
              <w:rPr>
                <w:rFonts w:hAnsi="標楷體" w:cs="標楷體" w:hint="eastAsia"/>
                <w:snapToGrid/>
                <w:kern w:val="0"/>
                <w:sz w:val="24"/>
                <w:szCs w:val="24"/>
              </w:rPr>
              <w:t>00,000</w:t>
            </w:r>
          </w:p>
        </w:tc>
        <w:tc>
          <w:tcPr>
            <w:tcW w:w="1087" w:type="dxa"/>
            <w:tcBorders>
              <w:righ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39.13</w:t>
            </w:r>
          </w:p>
        </w:tc>
        <w:tc>
          <w:tcPr>
            <w:tcW w:w="1362" w:type="dxa"/>
            <w:tcBorders>
              <w:lef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1,539,800</w:t>
            </w:r>
          </w:p>
        </w:tc>
      </w:tr>
      <w:tr w:rsidR="00112398" w:rsidRPr="007B014E" w:rsidTr="00F76F9D">
        <w:trPr>
          <w:trHeight w:val="211"/>
        </w:trPr>
        <w:tc>
          <w:tcPr>
            <w:tcW w:w="3052" w:type="dxa"/>
            <w:hideMark/>
          </w:tcPr>
          <w:p w:rsidR="00112398" w:rsidRPr="007B014E" w:rsidRDefault="00112398" w:rsidP="002873F0">
            <w:pPr>
              <w:suppressAutoHyphens/>
              <w:autoSpaceDE w:val="0"/>
              <w:snapToGrid w:val="0"/>
              <w:spacing w:line="400" w:lineRule="atLeast"/>
              <w:ind w:leftChars="0" w:left="0" w:firstLineChars="0" w:firstLine="0"/>
              <w:jc w:val="left"/>
              <w:rPr>
                <w:rFonts w:hAnsi="標楷體" w:cs="標楷體" w:hint="eastAsia"/>
                <w:snapToGrid/>
                <w:kern w:val="0"/>
                <w:sz w:val="24"/>
                <w:szCs w:val="24"/>
              </w:rPr>
            </w:pPr>
            <w:r w:rsidRPr="007B014E">
              <w:rPr>
                <w:rFonts w:hAnsi="標楷體" w:cs="標楷體" w:hint="eastAsia"/>
                <w:snapToGrid/>
                <w:kern w:val="0"/>
                <w:sz w:val="24"/>
                <w:szCs w:val="24"/>
              </w:rPr>
              <w:t>駕駛培訓及穩定就業補助</w:t>
            </w:r>
          </w:p>
        </w:tc>
        <w:tc>
          <w:tcPr>
            <w:tcW w:w="1457"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117</w:t>
            </w:r>
            <w:r w:rsidRPr="007B014E">
              <w:rPr>
                <w:rFonts w:hAnsi="標楷體" w:cs="標楷體" w:hint="eastAsia"/>
                <w:snapToGrid/>
                <w:kern w:val="0"/>
                <w:sz w:val="24"/>
                <w:szCs w:val="24"/>
              </w:rPr>
              <w:t>,000</w:t>
            </w:r>
          </w:p>
        </w:tc>
        <w:tc>
          <w:tcPr>
            <w:tcW w:w="1539"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15</w:t>
            </w:r>
            <w:r w:rsidRPr="007B014E">
              <w:rPr>
                <w:rFonts w:hAnsi="標楷體" w:cs="標楷體" w:hint="eastAsia"/>
                <w:snapToGrid/>
                <w:kern w:val="0"/>
                <w:sz w:val="24"/>
                <w:szCs w:val="24"/>
              </w:rPr>
              <w:t>0,000</w:t>
            </w:r>
          </w:p>
        </w:tc>
        <w:tc>
          <w:tcPr>
            <w:tcW w:w="1087" w:type="dxa"/>
            <w:tcBorders>
              <w:righ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28.</w:t>
            </w:r>
            <w:r w:rsidR="00F76F9D" w:rsidRPr="007B014E">
              <w:rPr>
                <w:rFonts w:hAnsi="標楷體" w:cs="標楷體" w:hint="eastAsia"/>
                <w:snapToGrid/>
                <w:kern w:val="0"/>
                <w:sz w:val="24"/>
                <w:szCs w:val="24"/>
              </w:rPr>
              <w:t>21</w:t>
            </w:r>
          </w:p>
        </w:tc>
        <w:tc>
          <w:tcPr>
            <w:tcW w:w="1362" w:type="dxa"/>
            <w:tcBorders>
              <w:left w:val="double" w:sz="4" w:space="0" w:color="000000"/>
              <w:bottom w:val="single" w:sz="12"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150,000</w:t>
            </w:r>
          </w:p>
        </w:tc>
      </w:tr>
    </w:tbl>
    <w:p w:rsidR="00112398" w:rsidRPr="007B014E" w:rsidRDefault="00112398" w:rsidP="00112398">
      <w:pPr>
        <w:snapToGrid w:val="0"/>
        <w:spacing w:line="280" w:lineRule="exact"/>
        <w:ind w:leftChars="0" w:left="1160" w:hangingChars="477" w:hanging="1160"/>
        <w:rPr>
          <w:rFonts w:hint="eastAsia"/>
          <w:snapToGrid/>
          <w:kern w:val="0"/>
          <w:sz w:val="24"/>
          <w:szCs w:val="24"/>
        </w:rPr>
      </w:pPr>
      <w:r w:rsidRPr="007B014E">
        <w:rPr>
          <w:rFonts w:hint="eastAsia"/>
          <w:snapToGrid/>
          <w:kern w:val="0"/>
          <w:sz w:val="24"/>
          <w:szCs w:val="24"/>
        </w:rPr>
        <w:t>資料來源：公路公共運輸永續及交通平權計畫第87頁</w:t>
      </w:r>
      <w:r w:rsidRPr="007B014E">
        <w:rPr>
          <w:rFonts w:hAnsi="標楷體" w:hint="eastAsia"/>
          <w:snapToGrid/>
          <w:kern w:val="0"/>
          <w:sz w:val="24"/>
          <w:szCs w:val="24"/>
        </w:rPr>
        <w:t>；</w:t>
      </w:r>
      <w:r w:rsidRPr="007B014E">
        <w:rPr>
          <w:rFonts w:hint="eastAsia"/>
          <w:snapToGrid/>
          <w:kern w:val="0"/>
          <w:sz w:val="24"/>
          <w:szCs w:val="24"/>
        </w:rPr>
        <w:t>本中心製表</w:t>
      </w:r>
      <w:r w:rsidRPr="007B014E">
        <w:rPr>
          <w:rFonts w:hAnsi="標楷體" w:hint="eastAsia"/>
          <w:snapToGrid/>
          <w:kern w:val="0"/>
          <w:sz w:val="24"/>
          <w:szCs w:val="24"/>
        </w:rPr>
        <w:t>。</w:t>
      </w:r>
    </w:p>
    <w:p w:rsidR="00576EC8" w:rsidRPr="007B014E" w:rsidRDefault="00112398" w:rsidP="00112398">
      <w:pPr>
        <w:pStyle w:val="a5"/>
        <w:ind w:left="849" w:hanging="283"/>
        <w:outlineLvl w:val="1"/>
        <w:rPr>
          <w:b/>
          <w:bCs/>
        </w:rPr>
      </w:pPr>
      <w:bookmarkStart w:id="13" w:name="_Hlk211808983"/>
      <w:bookmarkEnd w:id="10"/>
      <w:r w:rsidRPr="007B014E">
        <w:rPr>
          <w:rFonts w:hint="eastAsia"/>
          <w:b/>
          <w:bCs/>
        </w:rPr>
        <w:t>(二)</w:t>
      </w:r>
      <w:r w:rsidR="00576EC8" w:rsidRPr="007B014E">
        <w:rPr>
          <w:rFonts w:hint="eastAsia"/>
          <w:b/>
          <w:bCs/>
        </w:rPr>
        <w:t>補貼需求持續增加</w:t>
      </w:r>
      <w:r w:rsidRPr="007B014E">
        <w:rPr>
          <w:rFonts w:hint="eastAsia"/>
          <w:b/>
          <w:bCs/>
        </w:rPr>
        <w:t>，</w:t>
      </w:r>
      <w:r w:rsidR="00576EC8" w:rsidRPr="007B014E">
        <w:rPr>
          <w:rFonts w:hint="eastAsia"/>
          <w:b/>
          <w:bCs/>
        </w:rPr>
        <w:t>允宜檢討補貼制度與配套機制，提升資源運用效益，並促進客運業經營之穩健與永續</w:t>
      </w:r>
    </w:p>
    <w:bookmarkEnd w:id="13"/>
    <w:p w:rsidR="00576EC8" w:rsidRPr="007B014E" w:rsidRDefault="00F70891" w:rsidP="00090FF3">
      <w:pPr>
        <w:pStyle w:val="21"/>
        <w:ind w:left="850" w:firstLine="566"/>
        <w:rPr>
          <w:rFonts w:ascii="新細明體" w:eastAsia="新細明體" w:hAnsi="新細明體"/>
          <w:color w:val="000000"/>
        </w:rPr>
      </w:pPr>
      <w:r w:rsidRPr="007B014E">
        <w:rPr>
          <w:rFonts w:hAnsi="標楷體" w:hint="eastAsia"/>
          <w:color w:val="000000"/>
        </w:rPr>
        <w:t>公路局</w:t>
      </w:r>
      <w:r w:rsidR="00112398" w:rsidRPr="007B014E">
        <w:rPr>
          <w:rFonts w:hAnsi="標楷體" w:hint="eastAsia"/>
          <w:color w:val="000000"/>
        </w:rPr>
        <w:t>11</w:t>
      </w:r>
      <w:r w:rsidR="002503B7" w:rsidRPr="007B014E">
        <w:rPr>
          <w:rFonts w:hAnsi="標楷體" w:hint="eastAsia"/>
          <w:color w:val="000000"/>
        </w:rPr>
        <w:t>0</w:t>
      </w:r>
      <w:r w:rsidR="00112398" w:rsidRPr="007B014E">
        <w:rPr>
          <w:rFonts w:hAnsi="標楷體" w:hint="eastAsia"/>
          <w:color w:val="000000"/>
        </w:rPr>
        <w:t>至113年度</w:t>
      </w:r>
      <w:r w:rsidR="00605EF3" w:rsidRPr="007B014E">
        <w:rPr>
          <w:rFonts w:hAnsi="標楷體" w:hint="eastAsia"/>
          <w:color w:val="000000"/>
        </w:rPr>
        <w:t>補貼</w:t>
      </w:r>
      <w:r w:rsidRPr="007B014E">
        <w:rPr>
          <w:rFonts w:hAnsi="標楷體" w:hint="eastAsia"/>
          <w:color w:val="000000"/>
        </w:rPr>
        <w:t>公路及市區汽車客運業營運虧損路線介於1</w:t>
      </w:r>
      <w:r w:rsidRPr="007B014E">
        <w:rPr>
          <w:rFonts w:hAnsi="標楷體"/>
          <w:color w:val="000000"/>
        </w:rPr>
        <w:t>,</w:t>
      </w:r>
      <w:r w:rsidRPr="007B014E">
        <w:rPr>
          <w:rFonts w:hAnsi="標楷體" w:hint="eastAsia"/>
          <w:color w:val="000000"/>
        </w:rPr>
        <w:t>184至1</w:t>
      </w:r>
      <w:r w:rsidRPr="007B014E">
        <w:rPr>
          <w:rFonts w:hAnsi="標楷體"/>
          <w:color w:val="000000"/>
        </w:rPr>
        <w:t>,</w:t>
      </w:r>
      <w:r w:rsidR="00576EC8" w:rsidRPr="007B014E">
        <w:rPr>
          <w:rFonts w:hAnsi="標楷體" w:hint="eastAsia"/>
          <w:color w:val="000000"/>
        </w:rPr>
        <w:t>409</w:t>
      </w:r>
      <w:r w:rsidRPr="007B014E">
        <w:rPr>
          <w:rFonts w:hAnsi="標楷體" w:hint="eastAsia"/>
          <w:color w:val="000000"/>
        </w:rPr>
        <w:t>條間</w:t>
      </w:r>
      <w:r w:rsidR="00605EF3" w:rsidRPr="007B014E">
        <w:rPr>
          <w:rFonts w:ascii="新細明體" w:eastAsia="新細明體" w:hAnsi="新細明體" w:hint="eastAsia"/>
          <w:color w:val="000000"/>
        </w:rPr>
        <w:t>，</w:t>
      </w:r>
      <w:r w:rsidR="00605EF3" w:rsidRPr="007B014E">
        <w:rPr>
          <w:rFonts w:hAnsi="標楷體" w:hint="eastAsia"/>
          <w:color w:val="000000"/>
        </w:rPr>
        <w:t>除113年度略為下降外</w:t>
      </w:r>
      <w:r w:rsidR="00605EF3" w:rsidRPr="007B014E">
        <w:rPr>
          <w:rFonts w:ascii="新細明體" w:eastAsia="新細明體" w:hAnsi="新細明體" w:hint="eastAsia"/>
          <w:color w:val="000000"/>
        </w:rPr>
        <w:t>，</w:t>
      </w:r>
      <w:r w:rsidR="00605EF3" w:rsidRPr="007B014E">
        <w:rPr>
          <w:rFonts w:hAnsi="標楷體" w:hint="eastAsia"/>
          <w:color w:val="000000"/>
        </w:rPr>
        <w:t>概呈</w:t>
      </w:r>
      <w:r w:rsidR="007B4372" w:rsidRPr="007B014E">
        <w:rPr>
          <w:rFonts w:hAnsi="標楷體" w:hint="eastAsia"/>
          <w:color w:val="000000"/>
        </w:rPr>
        <w:t>逐年</w:t>
      </w:r>
      <w:r w:rsidR="00605EF3" w:rsidRPr="007B014E">
        <w:rPr>
          <w:rFonts w:hAnsi="標楷體" w:hint="eastAsia"/>
          <w:color w:val="000000"/>
        </w:rPr>
        <w:t>增加之趨勢</w:t>
      </w:r>
      <w:r w:rsidR="00605EF3" w:rsidRPr="007B014E">
        <w:rPr>
          <w:rFonts w:ascii="新細明體" w:eastAsia="新細明體" w:hAnsi="新細明體" w:hint="eastAsia"/>
          <w:color w:val="000000"/>
        </w:rPr>
        <w:t>；</w:t>
      </w:r>
      <w:r w:rsidR="00605EF3" w:rsidRPr="007B014E">
        <w:rPr>
          <w:rFonts w:hAnsi="標楷體" w:hint="eastAsia"/>
          <w:color w:val="000000"/>
        </w:rPr>
        <w:t>補貼經費自110年度之12.54億元，逐年增加至113年度之20.91億元</w:t>
      </w:r>
      <w:r w:rsidR="00605EF3" w:rsidRPr="007B014E">
        <w:rPr>
          <w:rFonts w:ascii="新細明體" w:eastAsia="新細明體" w:hAnsi="新細明體" w:hint="eastAsia"/>
          <w:color w:val="000000"/>
        </w:rPr>
        <w:t>，</w:t>
      </w:r>
      <w:r w:rsidR="00F76F9D" w:rsidRPr="007B014E">
        <w:rPr>
          <w:rFonts w:hAnsi="標楷體" w:hint="eastAsia"/>
          <w:color w:val="000000"/>
        </w:rPr>
        <w:t>4</w:t>
      </w:r>
      <w:r w:rsidR="00576EC8" w:rsidRPr="007B014E">
        <w:rPr>
          <w:rFonts w:hAnsi="標楷體" w:hint="eastAsia"/>
          <w:color w:val="000000"/>
        </w:rPr>
        <w:t>年</w:t>
      </w:r>
      <w:r w:rsidR="00605EF3" w:rsidRPr="007B014E">
        <w:rPr>
          <w:rFonts w:hAnsi="標楷體" w:hint="eastAsia"/>
          <w:color w:val="000000"/>
        </w:rPr>
        <w:t>合共補助65.62億元(詳表</w:t>
      </w:r>
      <w:r w:rsidR="00785A3E" w:rsidRPr="007B014E">
        <w:rPr>
          <w:rFonts w:hAnsi="標楷體" w:hint="eastAsia"/>
          <w:color w:val="000000"/>
        </w:rPr>
        <w:t>3</w:t>
      </w:r>
      <w:r w:rsidR="00605EF3" w:rsidRPr="007B014E">
        <w:rPr>
          <w:rFonts w:hAnsi="標楷體" w:hint="eastAsia"/>
          <w:color w:val="000000"/>
        </w:rPr>
        <w:t>)</w:t>
      </w:r>
      <w:r w:rsidR="00605EF3" w:rsidRPr="007B014E">
        <w:rPr>
          <w:rFonts w:ascii="新細明體" w:eastAsia="新細明體" w:hAnsi="新細明體" w:hint="eastAsia"/>
          <w:color w:val="000000"/>
        </w:rPr>
        <w:t>，</w:t>
      </w:r>
      <w:bookmarkStart w:id="14" w:name="_Hlk211945105"/>
      <w:r w:rsidR="00576EC8" w:rsidRPr="007B014E">
        <w:rPr>
          <w:rFonts w:hAnsi="標楷體" w:hint="eastAsia"/>
          <w:color w:val="000000"/>
        </w:rPr>
        <w:t>觀諸補貼路線及金額逐年上升之原因，主要係汽車客運業經營環境未能實質改善</w:t>
      </w:r>
      <w:r w:rsidR="00576EC8" w:rsidRPr="007B014E">
        <w:rPr>
          <w:rStyle w:val="af9"/>
          <w:rFonts w:hAnsi="標楷體"/>
          <w:color w:val="000000"/>
        </w:rPr>
        <w:footnoteReference w:id="1"/>
      </w:r>
      <w:r w:rsidR="00576EC8" w:rsidRPr="007B014E">
        <w:rPr>
          <w:rFonts w:hAnsi="標楷體" w:hint="eastAsia"/>
          <w:color w:val="000000"/>
        </w:rPr>
        <w:t>，致補貼需求持續增加。鑑此，</w:t>
      </w:r>
      <w:bookmarkStart w:id="15" w:name="_Hlk211945274"/>
      <w:r w:rsidR="00576EC8" w:rsidRPr="007B014E">
        <w:rPr>
          <w:rFonts w:hAnsi="標楷體" w:hint="eastAsia"/>
          <w:color w:val="000000"/>
        </w:rPr>
        <w:t>允宜檢討補貼制度與配套機制，提升資源運用效益，並促進客運業經營之穩健與永續</w:t>
      </w:r>
      <w:bookmarkEnd w:id="15"/>
      <w:r w:rsidR="00576EC8" w:rsidRPr="007B014E">
        <w:rPr>
          <w:rFonts w:hAnsi="標楷體" w:hint="eastAsia"/>
          <w:color w:val="000000"/>
        </w:rPr>
        <w:t>。</w:t>
      </w:r>
    </w:p>
    <w:p w:rsidR="00CB2A91" w:rsidRPr="007B014E" w:rsidRDefault="00447AFA" w:rsidP="00CB2A91">
      <w:pPr>
        <w:pStyle w:val="200"/>
        <w:ind w:left="850" w:hangingChars="300" w:hanging="850"/>
        <w:rPr>
          <w:rFonts w:hAnsi="標楷體"/>
          <w:snapToGrid/>
        </w:rPr>
      </w:pPr>
      <w:bookmarkStart w:id="16" w:name="_Hlk210358577"/>
      <w:bookmarkEnd w:id="14"/>
      <w:r>
        <w:rPr>
          <w:rStyle w:val="201"/>
          <w:b/>
          <w:bCs/>
          <w:sz w:val="28"/>
        </w:rPr>
        <w:br w:type="page"/>
      </w:r>
      <w:r w:rsidR="00CB2A91" w:rsidRPr="007B014E">
        <w:rPr>
          <w:rStyle w:val="201"/>
          <w:b/>
          <w:bCs/>
          <w:sz w:val="28"/>
        </w:rPr>
        <w:lastRenderedPageBreak/>
        <w:t>表</w:t>
      </w:r>
      <w:r w:rsidR="00785A3E" w:rsidRPr="007B014E">
        <w:rPr>
          <w:rStyle w:val="201"/>
          <w:rFonts w:hint="eastAsia"/>
          <w:b/>
          <w:bCs/>
          <w:sz w:val="28"/>
        </w:rPr>
        <w:t>3</w:t>
      </w:r>
      <w:r w:rsidR="00CB2A91" w:rsidRPr="007B014E">
        <w:rPr>
          <w:rStyle w:val="201"/>
          <w:rFonts w:hint="eastAsia"/>
          <w:b/>
          <w:bCs/>
          <w:sz w:val="28"/>
        </w:rPr>
        <w:t xml:space="preserve">　</w:t>
      </w:r>
      <w:r w:rsidR="00860272" w:rsidRPr="007B014E">
        <w:rPr>
          <w:rStyle w:val="201"/>
          <w:rFonts w:hint="eastAsia"/>
          <w:b/>
          <w:bCs/>
          <w:sz w:val="28"/>
        </w:rPr>
        <w:t>公路局</w:t>
      </w:r>
      <w:r w:rsidR="00CB2A91" w:rsidRPr="007B014E">
        <w:rPr>
          <w:rFonts w:hAnsi="標楷體" w:hint="eastAsia"/>
          <w:b/>
          <w:bCs/>
          <w:snapToGrid/>
          <w:sz w:val="28"/>
        </w:rPr>
        <w:t>108及11</w:t>
      </w:r>
      <w:r w:rsidR="00FC41C1" w:rsidRPr="007B014E">
        <w:rPr>
          <w:rFonts w:hAnsi="標楷體" w:hint="eastAsia"/>
          <w:b/>
          <w:bCs/>
          <w:snapToGrid/>
          <w:sz w:val="28"/>
        </w:rPr>
        <w:t>0</w:t>
      </w:r>
      <w:r w:rsidR="00F76F9D" w:rsidRPr="007B014E">
        <w:rPr>
          <w:rFonts w:hAnsi="標楷體" w:hint="eastAsia"/>
          <w:b/>
          <w:bCs/>
          <w:snapToGrid/>
          <w:sz w:val="28"/>
        </w:rPr>
        <w:t>年</w:t>
      </w:r>
      <w:r w:rsidR="00CB2A91" w:rsidRPr="007B014E">
        <w:rPr>
          <w:rFonts w:hAnsi="標楷體" w:hint="eastAsia"/>
          <w:b/>
          <w:bCs/>
          <w:snapToGrid/>
          <w:sz w:val="28"/>
        </w:rPr>
        <w:t>至114年7月底公路及市區汽車客運業營運虧損補貼</w:t>
      </w:r>
      <w:r w:rsidR="00860272" w:rsidRPr="007B014E">
        <w:rPr>
          <w:rFonts w:hAnsi="標楷體" w:hint="eastAsia"/>
          <w:b/>
          <w:bCs/>
          <w:snapToGrid/>
          <w:sz w:val="28"/>
        </w:rPr>
        <w:t>概況</w:t>
      </w:r>
      <w:r w:rsidR="00CB2A91" w:rsidRPr="007B014E">
        <w:rPr>
          <w:rFonts w:hAnsi="標楷體" w:hint="eastAsia"/>
          <w:b/>
          <w:bCs/>
          <w:snapToGrid/>
          <w:sz w:val="28"/>
        </w:rPr>
        <w:t>表</w:t>
      </w:r>
      <w:r w:rsidR="00CB2A91" w:rsidRPr="007B014E">
        <w:rPr>
          <w:rFonts w:hAnsi="標楷體" w:hint="eastAsia"/>
          <w:szCs w:val="24"/>
        </w:rPr>
        <w:t xml:space="preserve">　　　　　　　　　　　　</w:t>
      </w:r>
      <w:r w:rsidR="00CB2A91" w:rsidRPr="007B014E">
        <w:rPr>
          <w:rFonts w:hAnsi="標楷體" w:hint="eastAsia"/>
          <w:snapToGrid/>
          <w:szCs w:val="24"/>
        </w:rPr>
        <w:t>單位：</w:t>
      </w:r>
      <w:r w:rsidR="00F76F9D" w:rsidRPr="007B014E">
        <w:rPr>
          <w:rFonts w:hAnsi="標楷體" w:hint="eastAsia"/>
          <w:snapToGrid/>
          <w:szCs w:val="24"/>
        </w:rPr>
        <w:t>條；</w:t>
      </w:r>
      <w:r w:rsidR="00CB2A91" w:rsidRPr="007B014E">
        <w:rPr>
          <w:rFonts w:hAnsi="標楷體" w:hint="eastAsia"/>
          <w:snapToGrid/>
          <w:szCs w:val="24"/>
        </w:rPr>
        <w:t>新臺幣千元</w:t>
      </w:r>
    </w:p>
    <w:tbl>
      <w:tblPr>
        <w:tblW w:w="8413"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980"/>
        <w:gridCol w:w="1498"/>
        <w:gridCol w:w="980"/>
        <w:gridCol w:w="1350"/>
        <w:gridCol w:w="945"/>
        <w:gridCol w:w="1386"/>
      </w:tblGrid>
      <w:tr w:rsidR="00CB2A91" w:rsidRPr="007B014E" w:rsidTr="00FC41C1">
        <w:trPr>
          <w:trHeight w:val="53"/>
          <w:tblHeader/>
        </w:trPr>
        <w:tc>
          <w:tcPr>
            <w:tcW w:w="1274" w:type="dxa"/>
            <w:vMerge w:val="restart"/>
            <w:tcBorders>
              <w:top w:val="single" w:sz="12" w:space="0" w:color="auto"/>
            </w:tcBorders>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年度</w:t>
            </w:r>
          </w:p>
        </w:tc>
        <w:tc>
          <w:tcPr>
            <w:tcW w:w="7139" w:type="dxa"/>
            <w:gridSpan w:val="6"/>
            <w:tcBorders>
              <w:top w:val="single" w:sz="12"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公路及市區汽車客運業營運虧損補貼</w:t>
            </w:r>
          </w:p>
        </w:tc>
      </w:tr>
      <w:tr w:rsidR="00CB2A91" w:rsidRPr="007B014E" w:rsidTr="00A12B65">
        <w:trPr>
          <w:trHeight w:val="53"/>
          <w:tblHeader/>
        </w:trPr>
        <w:tc>
          <w:tcPr>
            <w:tcW w:w="1274" w:type="dxa"/>
            <w:vMerge/>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p>
        </w:tc>
        <w:tc>
          <w:tcPr>
            <w:tcW w:w="2478" w:type="dxa"/>
            <w:gridSpan w:val="2"/>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公路汽車客運業</w:t>
            </w:r>
          </w:p>
        </w:tc>
        <w:tc>
          <w:tcPr>
            <w:tcW w:w="2330" w:type="dxa"/>
            <w:gridSpan w:val="2"/>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市區汽車客運業</w:t>
            </w:r>
          </w:p>
        </w:tc>
        <w:tc>
          <w:tcPr>
            <w:tcW w:w="2331" w:type="dxa"/>
            <w:gridSpan w:val="2"/>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合計</w:t>
            </w:r>
          </w:p>
        </w:tc>
      </w:tr>
      <w:tr w:rsidR="00CB2A91" w:rsidRPr="007B014E" w:rsidTr="00FC41C1">
        <w:trPr>
          <w:trHeight w:val="53"/>
          <w:tblHeader/>
        </w:trPr>
        <w:tc>
          <w:tcPr>
            <w:tcW w:w="1274" w:type="dxa"/>
            <w:vMerge/>
            <w:tcBorders>
              <w:bottom w:val="double" w:sz="4" w:space="0" w:color="auto"/>
            </w:tcBorders>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p>
        </w:tc>
        <w:tc>
          <w:tcPr>
            <w:tcW w:w="980" w:type="dxa"/>
            <w:tcBorders>
              <w:bottom w:val="double" w:sz="4" w:space="0" w:color="auto"/>
            </w:tcBorders>
            <w:shd w:val="clear" w:color="auto" w:fill="auto"/>
            <w:vAlign w:val="center"/>
          </w:tcPr>
          <w:p w:rsidR="00CB2A91" w:rsidRPr="007B014E" w:rsidRDefault="00CB2A91" w:rsidP="00D601F0">
            <w:pPr>
              <w:spacing w:line="400" w:lineRule="exact"/>
              <w:ind w:leftChars="-22" w:left="-62" w:rightChars="-23" w:right="-65" w:firstLineChars="0" w:firstLine="0"/>
              <w:jc w:val="center"/>
              <w:rPr>
                <w:rFonts w:hAnsi="標楷體"/>
                <w:spacing w:val="-20"/>
                <w:sz w:val="24"/>
                <w:szCs w:val="24"/>
              </w:rPr>
            </w:pPr>
            <w:r w:rsidRPr="007B014E">
              <w:rPr>
                <w:rFonts w:hAnsi="標楷體"/>
                <w:spacing w:val="-20"/>
                <w:sz w:val="24"/>
                <w:szCs w:val="24"/>
              </w:rPr>
              <w:t>路線數</w:t>
            </w:r>
          </w:p>
        </w:tc>
        <w:tc>
          <w:tcPr>
            <w:tcW w:w="1498" w:type="dxa"/>
            <w:tcBorders>
              <w:bottom w:val="double" w:sz="4"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金額</w:t>
            </w:r>
          </w:p>
        </w:tc>
        <w:tc>
          <w:tcPr>
            <w:tcW w:w="980" w:type="dxa"/>
            <w:tcBorders>
              <w:bottom w:val="double" w:sz="4" w:space="0" w:color="auto"/>
            </w:tcBorders>
            <w:shd w:val="clear" w:color="auto" w:fill="auto"/>
            <w:vAlign w:val="center"/>
          </w:tcPr>
          <w:p w:rsidR="00CB2A91" w:rsidRPr="007B014E" w:rsidRDefault="00CB2A91" w:rsidP="00D601F0">
            <w:pPr>
              <w:spacing w:line="400" w:lineRule="exact"/>
              <w:ind w:leftChars="-22" w:left="-62" w:rightChars="-23" w:right="-65" w:firstLineChars="0" w:firstLine="0"/>
              <w:jc w:val="center"/>
              <w:rPr>
                <w:rFonts w:hAnsi="標楷體"/>
                <w:spacing w:val="-20"/>
                <w:sz w:val="24"/>
                <w:szCs w:val="24"/>
              </w:rPr>
            </w:pPr>
            <w:r w:rsidRPr="007B014E">
              <w:rPr>
                <w:rFonts w:hAnsi="標楷體"/>
                <w:spacing w:val="-20"/>
                <w:sz w:val="24"/>
                <w:szCs w:val="24"/>
              </w:rPr>
              <w:t>路線數</w:t>
            </w:r>
          </w:p>
        </w:tc>
        <w:tc>
          <w:tcPr>
            <w:tcW w:w="1350" w:type="dxa"/>
            <w:tcBorders>
              <w:bottom w:val="double" w:sz="4"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金額</w:t>
            </w:r>
          </w:p>
        </w:tc>
        <w:tc>
          <w:tcPr>
            <w:tcW w:w="945" w:type="dxa"/>
            <w:tcBorders>
              <w:bottom w:val="double" w:sz="4" w:space="0" w:color="auto"/>
            </w:tcBorders>
            <w:shd w:val="clear" w:color="auto" w:fill="auto"/>
            <w:vAlign w:val="center"/>
          </w:tcPr>
          <w:p w:rsidR="00CB2A91" w:rsidRPr="007B014E" w:rsidRDefault="00CB2A91" w:rsidP="00D601F0">
            <w:pPr>
              <w:spacing w:line="400" w:lineRule="exact"/>
              <w:ind w:leftChars="-22" w:left="-62" w:rightChars="-23" w:right="-65" w:firstLineChars="0" w:firstLine="0"/>
              <w:jc w:val="center"/>
              <w:rPr>
                <w:rFonts w:hAnsi="標楷體"/>
                <w:spacing w:val="-20"/>
                <w:sz w:val="24"/>
                <w:szCs w:val="24"/>
              </w:rPr>
            </w:pPr>
            <w:r w:rsidRPr="007B014E">
              <w:rPr>
                <w:rFonts w:hAnsi="標楷體"/>
                <w:spacing w:val="-20"/>
                <w:sz w:val="24"/>
                <w:szCs w:val="24"/>
              </w:rPr>
              <w:t>路線數</w:t>
            </w:r>
          </w:p>
        </w:tc>
        <w:tc>
          <w:tcPr>
            <w:tcW w:w="1386" w:type="dxa"/>
            <w:tcBorders>
              <w:bottom w:val="double" w:sz="4"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金額</w:t>
            </w:r>
          </w:p>
        </w:tc>
      </w:tr>
      <w:tr w:rsidR="00CB2A91" w:rsidRPr="007B014E" w:rsidTr="00A12B65">
        <w:trPr>
          <w:trHeight w:val="53"/>
        </w:trPr>
        <w:tc>
          <w:tcPr>
            <w:tcW w:w="1274" w:type="dxa"/>
            <w:tcBorders>
              <w:top w:val="double" w:sz="4" w:space="0" w:color="auto"/>
              <w:bottom w:val="single" w:sz="8" w:space="0" w:color="auto"/>
            </w:tcBorders>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108</w:t>
            </w:r>
          </w:p>
        </w:tc>
        <w:tc>
          <w:tcPr>
            <w:tcW w:w="980"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332</w:t>
            </w:r>
          </w:p>
        </w:tc>
        <w:tc>
          <w:tcPr>
            <w:tcW w:w="1498"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641,872</w:t>
            </w:r>
          </w:p>
        </w:tc>
        <w:tc>
          <w:tcPr>
            <w:tcW w:w="980"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830</w:t>
            </w:r>
          </w:p>
        </w:tc>
        <w:tc>
          <w:tcPr>
            <w:tcW w:w="1350"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628,632</w:t>
            </w:r>
          </w:p>
        </w:tc>
        <w:tc>
          <w:tcPr>
            <w:tcW w:w="945"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1,162</w:t>
            </w:r>
          </w:p>
        </w:tc>
        <w:tc>
          <w:tcPr>
            <w:tcW w:w="1386"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1,270,504</w:t>
            </w:r>
          </w:p>
        </w:tc>
      </w:tr>
      <w:tr w:rsidR="002B3FA3" w:rsidRPr="007B014E" w:rsidTr="009043C8">
        <w:trPr>
          <w:trHeight w:val="53"/>
        </w:trPr>
        <w:tc>
          <w:tcPr>
            <w:tcW w:w="1274" w:type="dxa"/>
            <w:tcBorders>
              <w:top w:val="single" w:sz="8" w:space="0" w:color="auto"/>
              <w:bottom w:val="single" w:sz="4" w:space="0" w:color="auto"/>
            </w:tcBorders>
            <w:vAlign w:val="center"/>
          </w:tcPr>
          <w:p w:rsidR="002B3FA3" w:rsidRPr="007B014E" w:rsidRDefault="002B3FA3"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hint="eastAsia"/>
                <w:spacing w:val="-20"/>
                <w:sz w:val="24"/>
                <w:szCs w:val="24"/>
              </w:rPr>
              <w:t>110</w:t>
            </w:r>
          </w:p>
        </w:tc>
        <w:tc>
          <w:tcPr>
            <w:tcW w:w="980"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311</w:t>
            </w:r>
          </w:p>
        </w:tc>
        <w:tc>
          <w:tcPr>
            <w:tcW w:w="1498"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611,412</w:t>
            </w:r>
          </w:p>
        </w:tc>
        <w:tc>
          <w:tcPr>
            <w:tcW w:w="980"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873</w:t>
            </w:r>
          </w:p>
        </w:tc>
        <w:tc>
          <w:tcPr>
            <w:tcW w:w="1350"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643,026</w:t>
            </w:r>
          </w:p>
        </w:tc>
        <w:tc>
          <w:tcPr>
            <w:tcW w:w="945"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1,184</w:t>
            </w:r>
          </w:p>
        </w:tc>
        <w:tc>
          <w:tcPr>
            <w:tcW w:w="1386"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1,254,438</w:t>
            </w:r>
          </w:p>
        </w:tc>
      </w:tr>
      <w:tr w:rsidR="00CB2A91" w:rsidRPr="007B014E" w:rsidTr="00FC41C1">
        <w:trPr>
          <w:trHeight w:val="53"/>
        </w:trPr>
        <w:tc>
          <w:tcPr>
            <w:tcW w:w="1274" w:type="dxa"/>
            <w:tcBorders>
              <w:top w:val="single" w:sz="4" w:space="0" w:color="auto"/>
            </w:tcBorders>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111</w:t>
            </w:r>
          </w:p>
        </w:tc>
        <w:tc>
          <w:tcPr>
            <w:tcW w:w="980"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310</w:t>
            </w:r>
          </w:p>
        </w:tc>
        <w:tc>
          <w:tcPr>
            <w:tcW w:w="1498"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705,553</w:t>
            </w:r>
          </w:p>
        </w:tc>
        <w:tc>
          <w:tcPr>
            <w:tcW w:w="980"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987</w:t>
            </w:r>
          </w:p>
        </w:tc>
        <w:tc>
          <w:tcPr>
            <w:tcW w:w="1350"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645,928</w:t>
            </w:r>
          </w:p>
        </w:tc>
        <w:tc>
          <w:tcPr>
            <w:tcW w:w="945"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1,297</w:t>
            </w:r>
          </w:p>
        </w:tc>
        <w:tc>
          <w:tcPr>
            <w:tcW w:w="1386"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1,351,481</w:t>
            </w:r>
          </w:p>
        </w:tc>
      </w:tr>
      <w:tr w:rsidR="00CB2A91" w:rsidRPr="007B014E" w:rsidTr="00A12B65">
        <w:trPr>
          <w:trHeight w:val="53"/>
        </w:trPr>
        <w:tc>
          <w:tcPr>
            <w:tcW w:w="1274" w:type="dxa"/>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112</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303</w:t>
            </w:r>
          </w:p>
        </w:tc>
        <w:tc>
          <w:tcPr>
            <w:tcW w:w="1498"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772,135</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1,106</w:t>
            </w:r>
          </w:p>
        </w:tc>
        <w:tc>
          <w:tcPr>
            <w:tcW w:w="135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1,093,043</w:t>
            </w:r>
          </w:p>
        </w:tc>
        <w:tc>
          <w:tcPr>
            <w:tcW w:w="945"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1,409</w:t>
            </w:r>
          </w:p>
        </w:tc>
        <w:tc>
          <w:tcPr>
            <w:tcW w:w="1386"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1,865,178</w:t>
            </w:r>
          </w:p>
        </w:tc>
      </w:tr>
      <w:tr w:rsidR="00CB2A91" w:rsidRPr="007B014E" w:rsidTr="00A12B65">
        <w:trPr>
          <w:trHeight w:val="53"/>
        </w:trPr>
        <w:tc>
          <w:tcPr>
            <w:tcW w:w="1274" w:type="dxa"/>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113</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260</w:t>
            </w:r>
          </w:p>
        </w:tc>
        <w:tc>
          <w:tcPr>
            <w:tcW w:w="1498"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810,619</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1,133</w:t>
            </w:r>
          </w:p>
        </w:tc>
        <w:tc>
          <w:tcPr>
            <w:tcW w:w="135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1,280,179</w:t>
            </w:r>
          </w:p>
        </w:tc>
        <w:tc>
          <w:tcPr>
            <w:tcW w:w="945"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1,393</w:t>
            </w:r>
          </w:p>
        </w:tc>
        <w:tc>
          <w:tcPr>
            <w:tcW w:w="1386"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2,090,798</w:t>
            </w:r>
          </w:p>
        </w:tc>
      </w:tr>
      <w:tr w:rsidR="002B3FA3" w:rsidRPr="007B014E" w:rsidTr="002B3FA3">
        <w:trPr>
          <w:trHeight w:val="53"/>
        </w:trPr>
        <w:tc>
          <w:tcPr>
            <w:tcW w:w="1274" w:type="dxa"/>
            <w:tcBorders>
              <w:bottom w:val="single" w:sz="8" w:space="0" w:color="auto"/>
            </w:tcBorders>
            <w:vAlign w:val="center"/>
          </w:tcPr>
          <w:p w:rsidR="002B3FA3" w:rsidRPr="007B014E" w:rsidRDefault="002B3FA3" w:rsidP="00D601F0">
            <w:pPr>
              <w:adjustRightInd w:val="0"/>
              <w:snapToGrid w:val="0"/>
              <w:spacing w:line="320" w:lineRule="exact"/>
              <w:ind w:leftChars="-20" w:left="-57" w:rightChars="-20" w:right="-57" w:firstLineChars="0" w:firstLine="0"/>
              <w:jc w:val="center"/>
              <w:rPr>
                <w:rFonts w:hAnsi="標楷體"/>
                <w:spacing w:val="-20"/>
                <w:sz w:val="24"/>
                <w:szCs w:val="24"/>
              </w:rPr>
            </w:pPr>
            <w:r w:rsidRPr="007B014E">
              <w:rPr>
                <w:rFonts w:hAnsi="標楷體" w:hint="eastAsia"/>
                <w:spacing w:val="-20"/>
                <w:sz w:val="24"/>
                <w:szCs w:val="24"/>
              </w:rPr>
              <w:t>110至113</w:t>
            </w:r>
          </w:p>
          <w:p w:rsidR="002B3FA3" w:rsidRPr="007B014E" w:rsidRDefault="002B3FA3" w:rsidP="00D601F0">
            <w:pPr>
              <w:adjustRightInd w:val="0"/>
              <w:snapToGrid w:val="0"/>
              <w:spacing w:line="320" w:lineRule="exact"/>
              <w:ind w:leftChars="-20" w:left="-57" w:rightChars="-20" w:right="-57" w:firstLineChars="0" w:firstLine="0"/>
              <w:jc w:val="center"/>
              <w:rPr>
                <w:rFonts w:hAnsi="標楷體"/>
                <w:spacing w:val="-20"/>
                <w:sz w:val="24"/>
                <w:szCs w:val="24"/>
              </w:rPr>
            </w:pPr>
            <w:r w:rsidRPr="007B014E">
              <w:rPr>
                <w:rFonts w:hAnsi="標楷體" w:hint="eastAsia"/>
                <w:spacing w:val="-20"/>
                <w:sz w:val="24"/>
                <w:szCs w:val="24"/>
              </w:rPr>
              <w:t>合計</w:t>
            </w:r>
          </w:p>
        </w:tc>
        <w:tc>
          <w:tcPr>
            <w:tcW w:w="980"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p>
        </w:tc>
        <w:tc>
          <w:tcPr>
            <w:tcW w:w="1498"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r w:rsidRPr="007B014E">
              <w:rPr>
                <w:rFonts w:hAnsi="標楷體" w:cs="新細明體"/>
                <w:sz w:val="24"/>
                <w:szCs w:val="24"/>
              </w:rPr>
              <w:t>2,899,719</w:t>
            </w:r>
          </w:p>
        </w:tc>
        <w:tc>
          <w:tcPr>
            <w:tcW w:w="980"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p>
        </w:tc>
        <w:tc>
          <w:tcPr>
            <w:tcW w:w="1350"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r w:rsidRPr="007B014E">
              <w:rPr>
                <w:rFonts w:hAnsi="標楷體" w:cs="新細明體"/>
                <w:sz w:val="24"/>
                <w:szCs w:val="24"/>
              </w:rPr>
              <w:t>3,662,176</w:t>
            </w:r>
          </w:p>
        </w:tc>
        <w:tc>
          <w:tcPr>
            <w:tcW w:w="945"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p>
        </w:tc>
        <w:tc>
          <w:tcPr>
            <w:tcW w:w="1386"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r w:rsidRPr="007B014E">
              <w:rPr>
                <w:rFonts w:hAnsi="標楷體" w:cs="新細明體"/>
                <w:sz w:val="24"/>
                <w:szCs w:val="24"/>
              </w:rPr>
              <w:t>6,561,895</w:t>
            </w:r>
          </w:p>
        </w:tc>
      </w:tr>
      <w:tr w:rsidR="00CB2A91" w:rsidRPr="007B014E" w:rsidTr="00FC41C1">
        <w:trPr>
          <w:trHeight w:val="53"/>
        </w:trPr>
        <w:tc>
          <w:tcPr>
            <w:tcW w:w="1274" w:type="dxa"/>
            <w:tcBorders>
              <w:top w:val="single" w:sz="8" w:space="0" w:color="auto"/>
              <w:bottom w:val="single" w:sz="12" w:space="0" w:color="auto"/>
            </w:tcBorders>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114.7</w:t>
            </w:r>
          </w:p>
        </w:tc>
        <w:tc>
          <w:tcPr>
            <w:tcW w:w="980"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270</w:t>
            </w:r>
          </w:p>
        </w:tc>
        <w:tc>
          <w:tcPr>
            <w:tcW w:w="1498"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476,489</w:t>
            </w:r>
          </w:p>
        </w:tc>
        <w:tc>
          <w:tcPr>
            <w:tcW w:w="980" w:type="dxa"/>
            <w:tcBorders>
              <w:top w:val="single" w:sz="8" w:space="0" w:color="auto"/>
              <w:bottom w:val="single" w:sz="12" w:space="0" w:color="auto"/>
            </w:tcBorders>
            <w:shd w:val="clear" w:color="auto" w:fill="auto"/>
            <w:vAlign w:val="center"/>
          </w:tcPr>
          <w:p w:rsidR="00CB2A91" w:rsidRPr="007B014E" w:rsidRDefault="002B3FA3" w:rsidP="00D601F0">
            <w:pPr>
              <w:adjustRightInd w:val="0"/>
              <w:spacing w:line="400" w:lineRule="exact"/>
              <w:ind w:leftChars="0" w:left="0" w:firstLineChars="0" w:firstLine="0"/>
              <w:jc w:val="right"/>
              <w:rPr>
                <w:rFonts w:hAnsi="標楷體"/>
                <w:sz w:val="24"/>
                <w:szCs w:val="24"/>
              </w:rPr>
            </w:pPr>
            <w:r w:rsidRPr="007B014E">
              <w:rPr>
                <w:rFonts w:hAnsi="標楷體" w:hint="eastAsia"/>
                <w:sz w:val="24"/>
                <w:szCs w:val="24"/>
              </w:rPr>
              <w:t>-</w:t>
            </w:r>
          </w:p>
        </w:tc>
        <w:tc>
          <w:tcPr>
            <w:tcW w:w="1350" w:type="dxa"/>
            <w:tcBorders>
              <w:top w:val="single" w:sz="8" w:space="0" w:color="auto"/>
              <w:bottom w:val="single" w:sz="12" w:space="0" w:color="auto"/>
            </w:tcBorders>
            <w:shd w:val="clear" w:color="auto" w:fill="auto"/>
            <w:vAlign w:val="center"/>
          </w:tcPr>
          <w:p w:rsidR="00CB2A91" w:rsidRPr="007B014E" w:rsidRDefault="002B3FA3"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w:t>
            </w:r>
          </w:p>
        </w:tc>
        <w:tc>
          <w:tcPr>
            <w:tcW w:w="945"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270</w:t>
            </w:r>
          </w:p>
        </w:tc>
        <w:tc>
          <w:tcPr>
            <w:tcW w:w="1386"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476,489</w:t>
            </w:r>
          </w:p>
        </w:tc>
      </w:tr>
    </w:tbl>
    <w:bookmarkEnd w:id="16"/>
    <w:p w:rsidR="00CB2A91" w:rsidRPr="007B014E" w:rsidRDefault="00CB2A91" w:rsidP="003E2757">
      <w:pPr>
        <w:snapToGrid w:val="0"/>
        <w:spacing w:line="280" w:lineRule="exact"/>
        <w:ind w:leftChars="0" w:left="1216" w:hangingChars="500" w:hanging="1216"/>
        <w:rPr>
          <w:rFonts w:ascii="Times New Roman"/>
          <w:snapToGrid/>
          <w:sz w:val="24"/>
        </w:rPr>
      </w:pPr>
      <w:r w:rsidRPr="007B014E">
        <w:rPr>
          <w:snapToGrid/>
          <w:kern w:val="0"/>
          <w:sz w:val="24"/>
          <w:szCs w:val="24"/>
        </w:rPr>
        <w:t>說</w:t>
      </w:r>
      <w:r w:rsidR="003E2757" w:rsidRPr="007B014E">
        <w:rPr>
          <w:rStyle w:val="201"/>
          <w:rFonts w:hint="eastAsia"/>
          <w:szCs w:val="24"/>
        </w:rPr>
        <w:t xml:space="preserve">　　</w:t>
      </w:r>
      <w:r w:rsidRPr="007B014E">
        <w:rPr>
          <w:snapToGrid/>
          <w:kern w:val="0"/>
          <w:sz w:val="24"/>
          <w:szCs w:val="24"/>
        </w:rPr>
        <w:t>明</w:t>
      </w:r>
      <w:r w:rsidR="003E2757" w:rsidRPr="007B014E">
        <w:rPr>
          <w:rFonts w:hAnsi="標楷體" w:hint="eastAsia"/>
          <w:snapToGrid/>
          <w:kern w:val="0"/>
          <w:sz w:val="24"/>
          <w:szCs w:val="24"/>
        </w:rPr>
        <w:t>：</w:t>
      </w:r>
      <w:r w:rsidR="002503B7" w:rsidRPr="007B014E">
        <w:rPr>
          <w:rFonts w:hAnsi="標楷體" w:hint="eastAsia"/>
          <w:snapToGrid/>
          <w:kern w:val="0"/>
          <w:sz w:val="24"/>
          <w:szCs w:val="24"/>
        </w:rPr>
        <w:t>1.</w:t>
      </w:r>
      <w:r w:rsidRPr="007B014E">
        <w:rPr>
          <w:rFonts w:ascii="Times New Roman"/>
          <w:snapToGrid/>
          <w:sz w:val="24"/>
        </w:rPr>
        <w:t>本表營運虧損補貼金額不含地方政府負擔部分。</w:t>
      </w:r>
    </w:p>
    <w:p w:rsidR="002503B7" w:rsidRPr="007B014E" w:rsidRDefault="002503B7" w:rsidP="002503B7">
      <w:pPr>
        <w:snapToGrid w:val="0"/>
        <w:spacing w:line="280" w:lineRule="exact"/>
        <w:ind w:leftChars="425" w:left="1214" w:hangingChars="4" w:hanging="10"/>
        <w:rPr>
          <w:rFonts w:ascii="Times New Roman" w:hint="eastAsia"/>
          <w:snapToGrid/>
          <w:sz w:val="24"/>
        </w:rPr>
      </w:pPr>
      <w:r w:rsidRPr="007B014E">
        <w:rPr>
          <w:rFonts w:hAnsi="標楷體" w:hint="eastAsia"/>
          <w:snapToGrid/>
          <w:sz w:val="24"/>
        </w:rPr>
        <w:t>2</w:t>
      </w:r>
      <w:r w:rsidR="002B3FA3" w:rsidRPr="007B014E">
        <w:rPr>
          <w:rFonts w:hAnsi="標楷體" w:hint="eastAsia"/>
          <w:snapToGrid/>
          <w:kern w:val="0"/>
          <w:sz w:val="24"/>
          <w:szCs w:val="24"/>
        </w:rPr>
        <w:t>.</w:t>
      </w:r>
      <w:r w:rsidR="002B3FA3" w:rsidRPr="007B014E">
        <w:rPr>
          <w:rFonts w:hAnsi="標楷體" w:hint="eastAsia"/>
          <w:snapToGrid/>
          <w:sz w:val="24"/>
        </w:rPr>
        <w:t>114年7月尚未開放受理各</w:t>
      </w:r>
      <w:r w:rsidR="00E41A27" w:rsidRPr="007B014E">
        <w:rPr>
          <w:rFonts w:hAnsi="標楷體" w:hint="eastAsia"/>
          <w:snapToGrid/>
          <w:sz w:val="24"/>
        </w:rPr>
        <w:t>市</w:t>
      </w:r>
      <w:r w:rsidR="002B3FA3" w:rsidRPr="007B014E">
        <w:rPr>
          <w:rFonts w:hAnsi="標楷體" w:hint="eastAsia"/>
          <w:snapToGrid/>
          <w:sz w:val="24"/>
        </w:rPr>
        <w:t>縣申請補助案件</w:t>
      </w:r>
      <w:r w:rsidR="002B3FA3" w:rsidRPr="007B014E">
        <w:rPr>
          <w:rFonts w:ascii="Times New Roman" w:hint="eastAsia"/>
          <w:snapToGrid/>
          <w:sz w:val="24"/>
        </w:rPr>
        <w:t>。</w:t>
      </w:r>
    </w:p>
    <w:p w:rsidR="00C80F65" w:rsidRPr="007B014E" w:rsidRDefault="00C80F65" w:rsidP="00C80F65">
      <w:pPr>
        <w:snapToGrid w:val="0"/>
        <w:spacing w:line="280" w:lineRule="exact"/>
        <w:ind w:leftChars="0" w:left="1160" w:hangingChars="477" w:hanging="1160"/>
        <w:rPr>
          <w:rFonts w:hint="eastAsia"/>
          <w:snapToGrid/>
          <w:kern w:val="0"/>
          <w:sz w:val="24"/>
          <w:szCs w:val="24"/>
        </w:rPr>
      </w:pPr>
      <w:r w:rsidRPr="007B014E">
        <w:rPr>
          <w:rFonts w:hint="eastAsia"/>
          <w:snapToGrid/>
          <w:kern w:val="0"/>
          <w:sz w:val="24"/>
          <w:szCs w:val="24"/>
        </w:rPr>
        <w:t>資料來源：公路局提供之資料</w:t>
      </w:r>
      <w:r w:rsidRPr="007B014E">
        <w:rPr>
          <w:rFonts w:hAnsi="標楷體" w:hint="eastAsia"/>
          <w:snapToGrid/>
          <w:kern w:val="0"/>
          <w:sz w:val="24"/>
          <w:szCs w:val="24"/>
        </w:rPr>
        <w:t>；</w:t>
      </w:r>
      <w:r w:rsidRPr="007B014E">
        <w:rPr>
          <w:rFonts w:hint="eastAsia"/>
          <w:snapToGrid/>
          <w:kern w:val="0"/>
          <w:sz w:val="24"/>
          <w:szCs w:val="24"/>
        </w:rPr>
        <w:t>本中心製表</w:t>
      </w:r>
      <w:r w:rsidRPr="007B014E">
        <w:rPr>
          <w:rFonts w:hAnsi="標楷體" w:hint="eastAsia"/>
          <w:snapToGrid/>
          <w:kern w:val="0"/>
          <w:sz w:val="24"/>
          <w:szCs w:val="24"/>
        </w:rPr>
        <w:t>。</w:t>
      </w:r>
    </w:p>
    <w:p w:rsidR="004904F0" w:rsidRPr="007B014E" w:rsidRDefault="00A93BF0" w:rsidP="00C514EF">
      <w:pPr>
        <w:pStyle w:val="a5"/>
        <w:ind w:left="849" w:hanging="283"/>
        <w:outlineLvl w:val="1"/>
        <w:rPr>
          <w:b/>
          <w:bCs/>
          <w:snapToGrid/>
        </w:rPr>
      </w:pPr>
      <w:bookmarkStart w:id="17" w:name="_Hlk211807541"/>
      <w:bookmarkStart w:id="18" w:name="_Hlk211808997"/>
      <w:r w:rsidRPr="007B014E">
        <w:rPr>
          <w:rFonts w:hint="eastAsia"/>
          <w:b/>
          <w:bCs/>
        </w:rPr>
        <w:t>(</w:t>
      </w:r>
      <w:r w:rsidR="00C6527A" w:rsidRPr="007B014E">
        <w:rPr>
          <w:rFonts w:hint="eastAsia"/>
          <w:b/>
          <w:bCs/>
        </w:rPr>
        <w:t>三</w:t>
      </w:r>
      <w:r w:rsidRPr="007B014E">
        <w:rPr>
          <w:rFonts w:hint="eastAsia"/>
          <w:b/>
          <w:bCs/>
        </w:rPr>
        <w:t>)</w:t>
      </w:r>
      <w:r w:rsidR="004904F0" w:rsidRPr="007B014E">
        <w:rPr>
          <w:rFonts w:hint="eastAsia"/>
          <w:b/>
          <w:bCs/>
        </w:rPr>
        <w:t>為改善</w:t>
      </w:r>
      <w:r w:rsidR="004904F0" w:rsidRPr="007B014E">
        <w:rPr>
          <w:rFonts w:hint="eastAsia"/>
          <w:b/>
          <w:bCs/>
          <w:snapToGrid/>
        </w:rPr>
        <w:t>大客車</w:t>
      </w:r>
      <w:r w:rsidR="004904F0" w:rsidRPr="007B014E">
        <w:rPr>
          <w:rFonts w:hint="eastAsia"/>
          <w:b/>
          <w:bCs/>
        </w:rPr>
        <w:t>駕駛缺員</w:t>
      </w:r>
      <w:r w:rsidR="00E77D43" w:rsidRPr="007B014E">
        <w:rPr>
          <w:rFonts w:hint="eastAsia"/>
          <w:b/>
          <w:bCs/>
        </w:rPr>
        <w:t>現況</w:t>
      </w:r>
      <w:r w:rsidR="004904F0" w:rsidRPr="007B014E">
        <w:rPr>
          <w:rFonts w:ascii="新細明體" w:eastAsia="新細明體" w:hAnsi="新細明體" w:hint="eastAsia"/>
          <w:b/>
          <w:bCs/>
        </w:rPr>
        <w:t>，</w:t>
      </w:r>
      <w:r w:rsidR="004904F0" w:rsidRPr="007B014E">
        <w:rPr>
          <w:rFonts w:hAnsi="標楷體" w:hint="eastAsia"/>
          <w:b/>
          <w:bCs/>
          <w:snapToGrid/>
        </w:rPr>
        <w:t>推動多</w:t>
      </w:r>
      <w:r w:rsidR="004904F0" w:rsidRPr="007B014E">
        <w:rPr>
          <w:rFonts w:hint="eastAsia"/>
          <w:b/>
          <w:bCs/>
          <w:snapToGrid/>
        </w:rPr>
        <w:t>項方案，</w:t>
      </w:r>
      <w:r w:rsidR="00090FF3" w:rsidRPr="007B014E">
        <w:rPr>
          <w:rFonts w:hint="eastAsia"/>
          <w:b/>
          <w:bCs/>
          <w:snapToGrid/>
        </w:rPr>
        <w:t>惟留任誘因不足</w:t>
      </w:r>
      <w:r w:rsidR="00090FF3" w:rsidRPr="007B014E">
        <w:rPr>
          <w:rFonts w:ascii="新細明體" w:eastAsia="新細明體" w:hAnsi="新細明體" w:hint="eastAsia"/>
          <w:b/>
          <w:bCs/>
          <w:snapToGrid/>
        </w:rPr>
        <w:t>，</w:t>
      </w:r>
      <w:r w:rsidR="004904F0" w:rsidRPr="007B014E">
        <w:rPr>
          <w:rFonts w:hint="eastAsia"/>
          <w:b/>
          <w:bCs/>
          <w:snapToGrid/>
        </w:rPr>
        <w:t>允宜檢討問題癥結及研謀改善，確保公共運輸服務品質</w:t>
      </w:r>
    </w:p>
    <w:bookmarkEnd w:id="18"/>
    <w:p w:rsidR="004904F0" w:rsidRPr="007B014E" w:rsidRDefault="0060589C" w:rsidP="00973464">
      <w:pPr>
        <w:pStyle w:val="21"/>
        <w:ind w:left="850" w:firstLine="566"/>
      </w:pPr>
      <w:r w:rsidRPr="007B014E">
        <w:rPr>
          <w:rFonts w:hint="eastAsia"/>
        </w:rPr>
        <w:t>為改善大客車駕駛缺員問題，公路局自108年度起陸續推動多項穩定就業及留才措施，包括「大客車駕駛擴大徵才就業安薪方案」、「穩定就業留才方案」及「就業獎勵方案」，以提升客運駕駛工作</w:t>
      </w:r>
      <w:r w:rsidR="00EA6C7A" w:rsidRPr="007B014E">
        <w:rPr>
          <w:rFonts w:hint="eastAsia"/>
        </w:rPr>
        <w:t>之</w:t>
      </w:r>
      <w:r w:rsidRPr="007B014E">
        <w:rPr>
          <w:rFonts w:hint="eastAsia"/>
        </w:rPr>
        <w:t>留任誘因。受COVID</w:t>
      </w:r>
      <w:r w:rsidR="00EA6C7A" w:rsidRPr="007B014E">
        <w:rPr>
          <w:rFonts w:hint="eastAsia"/>
        </w:rPr>
        <w:t>-</w:t>
      </w:r>
      <w:r w:rsidRPr="007B014E">
        <w:rPr>
          <w:rFonts w:hint="eastAsia"/>
        </w:rPr>
        <w:t>19疫情衝擊，部分駕駛離職後迄</w:t>
      </w:r>
      <w:r w:rsidR="00EA6C7A" w:rsidRPr="007B014E">
        <w:rPr>
          <w:rFonts w:hint="eastAsia"/>
        </w:rPr>
        <w:t>今</w:t>
      </w:r>
      <w:r w:rsidRPr="007B014E">
        <w:rPr>
          <w:rFonts w:hint="eastAsia"/>
        </w:rPr>
        <w:t>未回</w:t>
      </w:r>
      <w:r w:rsidR="00EA6C7A" w:rsidRPr="007B014E">
        <w:rPr>
          <w:rFonts w:hint="eastAsia"/>
        </w:rPr>
        <w:t>任</w:t>
      </w:r>
      <w:r w:rsidRPr="007B014E">
        <w:rPr>
          <w:rFonts w:hint="eastAsia"/>
        </w:rPr>
        <w:t>，駕駛人數</w:t>
      </w:r>
      <w:r w:rsidR="00973464" w:rsidRPr="007B014E">
        <w:rPr>
          <w:rFonts w:hint="eastAsia"/>
        </w:rPr>
        <w:t>自10</w:t>
      </w:r>
      <w:r w:rsidR="00E41A27" w:rsidRPr="007B014E">
        <w:rPr>
          <w:rFonts w:hint="eastAsia"/>
        </w:rPr>
        <w:t>8</w:t>
      </w:r>
      <w:r w:rsidR="00973464" w:rsidRPr="007B014E">
        <w:rPr>
          <w:rFonts w:hint="eastAsia"/>
        </w:rPr>
        <w:t>年</w:t>
      </w:r>
      <w:r w:rsidR="00E41A27" w:rsidRPr="007B014E">
        <w:rPr>
          <w:rFonts w:hint="eastAsia"/>
        </w:rPr>
        <w:t>底</w:t>
      </w:r>
      <w:r w:rsidR="00973464" w:rsidRPr="007B014E">
        <w:rPr>
          <w:rFonts w:hint="eastAsia"/>
        </w:rPr>
        <w:t>5,</w:t>
      </w:r>
      <w:r w:rsidR="00E41A27" w:rsidRPr="007B014E">
        <w:rPr>
          <w:rFonts w:hint="eastAsia"/>
        </w:rPr>
        <w:t>646</w:t>
      </w:r>
      <w:r w:rsidR="00973464" w:rsidRPr="007B014E">
        <w:rPr>
          <w:rFonts w:hint="eastAsia"/>
        </w:rPr>
        <w:t>人，</w:t>
      </w:r>
      <w:r w:rsidRPr="007B014E">
        <w:rPr>
          <w:rFonts w:hint="eastAsia"/>
        </w:rPr>
        <w:t>逐年下降至</w:t>
      </w:r>
      <w:r w:rsidR="00E41A27" w:rsidRPr="007B014E">
        <w:rPr>
          <w:rFonts w:hint="eastAsia"/>
        </w:rPr>
        <w:t>114年8月底</w:t>
      </w:r>
      <w:r w:rsidR="00973464" w:rsidRPr="007B014E">
        <w:rPr>
          <w:rFonts w:hint="eastAsia"/>
        </w:rPr>
        <w:t>3</w:t>
      </w:r>
      <w:r w:rsidR="00973464" w:rsidRPr="007B014E">
        <w:t>,5</w:t>
      </w:r>
      <w:r w:rsidR="00E41A27" w:rsidRPr="007B014E">
        <w:rPr>
          <w:rFonts w:hint="eastAsia"/>
        </w:rPr>
        <w:t>35</w:t>
      </w:r>
      <w:r w:rsidR="00973464" w:rsidRPr="007B014E">
        <w:rPr>
          <w:rFonts w:hint="eastAsia"/>
        </w:rPr>
        <w:t>人</w:t>
      </w:r>
      <w:r w:rsidRPr="007B014E">
        <w:rPr>
          <w:rFonts w:hint="eastAsia"/>
        </w:rPr>
        <w:t>(詳表</w:t>
      </w:r>
      <w:r w:rsidR="00785A3E" w:rsidRPr="007B014E">
        <w:rPr>
          <w:rFonts w:hint="eastAsia"/>
        </w:rPr>
        <w:t>4</w:t>
      </w:r>
      <w:r w:rsidRPr="007B014E">
        <w:rPr>
          <w:rFonts w:hint="eastAsia"/>
        </w:rPr>
        <w:t>)</w:t>
      </w:r>
      <w:r w:rsidR="00973464" w:rsidRPr="007B014E">
        <w:rPr>
          <w:rFonts w:hint="eastAsia"/>
        </w:rPr>
        <w:t>，減幅為</w:t>
      </w:r>
      <w:r w:rsidR="00E41A27" w:rsidRPr="007B014E">
        <w:rPr>
          <w:rFonts w:hint="eastAsia"/>
        </w:rPr>
        <w:t>37.39</w:t>
      </w:r>
      <w:r w:rsidR="00973464" w:rsidRPr="007B014E">
        <w:t>%</w:t>
      </w:r>
      <w:r w:rsidR="00042A67" w:rsidRPr="007B014E">
        <w:rPr>
          <w:rFonts w:ascii="新細明體" w:eastAsia="新細明體" w:hAnsi="新細明體" w:hint="eastAsia"/>
        </w:rPr>
        <w:t>，</w:t>
      </w:r>
      <w:r w:rsidR="00EA6C7A" w:rsidRPr="007B014E">
        <w:rPr>
          <w:rFonts w:hint="eastAsia"/>
        </w:rPr>
        <w:t>凸</w:t>
      </w:r>
      <w:r w:rsidRPr="007B014E">
        <w:rPr>
          <w:rFonts w:hint="eastAsia"/>
        </w:rPr>
        <w:t>顯補助方案對留任誘因之效果有限</w:t>
      </w:r>
      <w:r w:rsidR="004904F0" w:rsidRPr="007B014E">
        <w:rPr>
          <w:rFonts w:hint="eastAsia"/>
        </w:rPr>
        <w:t>，允宜檢討問題癥結及研謀改善，俾彌補客運業者駕駛人力缺口，</w:t>
      </w:r>
      <w:r w:rsidR="00822B2B" w:rsidRPr="007B014E">
        <w:rPr>
          <w:rFonts w:hint="eastAsia"/>
        </w:rPr>
        <w:t>以</w:t>
      </w:r>
      <w:r w:rsidR="004904F0" w:rsidRPr="007B014E">
        <w:rPr>
          <w:rFonts w:hint="eastAsia"/>
        </w:rPr>
        <w:t>確保公共運輸服務品質。</w:t>
      </w:r>
    </w:p>
    <w:p w:rsidR="00973464" w:rsidRPr="007B014E" w:rsidRDefault="00503BB0" w:rsidP="00503BB0">
      <w:pPr>
        <w:pStyle w:val="200"/>
        <w:ind w:left="850" w:hangingChars="300" w:hanging="850"/>
        <w:rPr>
          <w:rStyle w:val="201"/>
          <w:snapToGrid w:val="0"/>
          <w:szCs w:val="24"/>
        </w:rPr>
      </w:pPr>
      <w:r w:rsidRPr="007B014E">
        <w:rPr>
          <w:rStyle w:val="201"/>
          <w:rFonts w:hint="eastAsia"/>
          <w:b/>
          <w:bCs/>
          <w:sz w:val="28"/>
        </w:rPr>
        <w:t>表</w:t>
      </w:r>
      <w:r w:rsidR="00785A3E" w:rsidRPr="007B014E">
        <w:rPr>
          <w:rStyle w:val="201"/>
          <w:rFonts w:hint="eastAsia"/>
          <w:b/>
          <w:bCs/>
          <w:sz w:val="28"/>
        </w:rPr>
        <w:t>4</w:t>
      </w:r>
      <w:r w:rsidRPr="007B014E">
        <w:rPr>
          <w:rStyle w:val="201"/>
          <w:rFonts w:hint="eastAsia"/>
          <w:b/>
          <w:bCs/>
          <w:sz w:val="28"/>
        </w:rPr>
        <w:t xml:space="preserve">　</w:t>
      </w:r>
      <w:r w:rsidRPr="007B014E">
        <w:rPr>
          <w:rStyle w:val="201"/>
          <w:rFonts w:hint="eastAsia"/>
          <w:b/>
          <w:bCs/>
          <w:snapToGrid w:val="0"/>
          <w:sz w:val="28"/>
        </w:rPr>
        <w:t>108</w:t>
      </w:r>
      <w:r w:rsidR="00E41A27" w:rsidRPr="007B014E">
        <w:rPr>
          <w:rStyle w:val="201"/>
          <w:rFonts w:hint="eastAsia"/>
          <w:b/>
          <w:bCs/>
          <w:snapToGrid w:val="0"/>
          <w:sz w:val="28"/>
        </w:rPr>
        <w:t>年底</w:t>
      </w:r>
      <w:r w:rsidRPr="007B014E">
        <w:rPr>
          <w:rStyle w:val="201"/>
          <w:rFonts w:hint="eastAsia"/>
          <w:b/>
          <w:bCs/>
          <w:snapToGrid w:val="0"/>
          <w:sz w:val="28"/>
        </w:rPr>
        <w:t>至114年8月底公路汽車客運駕駛員人數</w:t>
      </w:r>
      <w:r w:rsidR="007E5A83" w:rsidRPr="007B014E">
        <w:rPr>
          <w:rStyle w:val="201"/>
          <w:rFonts w:hint="eastAsia"/>
          <w:szCs w:val="24"/>
        </w:rPr>
        <w:t xml:space="preserve">　　　</w:t>
      </w:r>
      <w:r w:rsidRPr="007B014E">
        <w:rPr>
          <w:rStyle w:val="201"/>
          <w:rFonts w:hint="eastAsia"/>
          <w:snapToGrid w:val="0"/>
          <w:szCs w:val="24"/>
        </w:rPr>
        <w:t>單位：人</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1078"/>
        <w:gridCol w:w="1050"/>
        <w:gridCol w:w="1036"/>
        <w:gridCol w:w="1036"/>
        <w:gridCol w:w="1091"/>
        <w:gridCol w:w="1050"/>
        <w:gridCol w:w="1008"/>
      </w:tblGrid>
      <w:tr w:rsidR="00503BB0" w:rsidRPr="007B014E" w:rsidTr="00595DF6">
        <w:trPr>
          <w:tblHeader/>
        </w:trPr>
        <w:tc>
          <w:tcPr>
            <w:tcW w:w="1190" w:type="dxa"/>
            <w:tcBorders>
              <w:top w:val="single" w:sz="12" w:space="0" w:color="auto"/>
              <w:bottom w:val="double" w:sz="4" w:space="0" w:color="auto"/>
            </w:tcBorders>
            <w:shd w:val="clear" w:color="auto" w:fill="auto"/>
            <w:vAlign w:val="center"/>
          </w:tcPr>
          <w:p w:rsidR="00503BB0" w:rsidRPr="007B014E" w:rsidRDefault="00E41A27" w:rsidP="00E41A27">
            <w:pPr>
              <w:widowControl/>
              <w:adjustRightInd w:val="0"/>
              <w:snapToGrid w:val="0"/>
              <w:spacing w:line="320" w:lineRule="exact"/>
              <w:ind w:leftChars="-15" w:left="-42" w:rightChars="-15" w:right="-42" w:firstLineChars="0" w:firstLine="0"/>
              <w:jc w:val="center"/>
              <w:rPr>
                <w:rFonts w:hAnsi="標楷體"/>
                <w:snapToGrid/>
                <w:spacing w:val="-10"/>
                <w:sz w:val="24"/>
                <w:szCs w:val="24"/>
              </w:rPr>
            </w:pPr>
            <w:r w:rsidRPr="007B014E">
              <w:rPr>
                <w:rFonts w:hAnsi="標楷體" w:hint="eastAsia"/>
                <w:snapToGrid/>
                <w:spacing w:val="-10"/>
                <w:sz w:val="24"/>
                <w:szCs w:val="24"/>
              </w:rPr>
              <w:t>年度</w:t>
            </w:r>
          </w:p>
        </w:tc>
        <w:tc>
          <w:tcPr>
            <w:tcW w:w="1078" w:type="dxa"/>
            <w:tcBorders>
              <w:top w:val="single" w:sz="12" w:space="0" w:color="auto"/>
              <w:bottom w:val="double" w:sz="4" w:space="0" w:color="auto"/>
              <w:right w:val="single" w:sz="8"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108年底</w:t>
            </w:r>
          </w:p>
        </w:tc>
        <w:tc>
          <w:tcPr>
            <w:tcW w:w="1050" w:type="dxa"/>
            <w:tcBorders>
              <w:top w:val="single" w:sz="12" w:space="0" w:color="auto"/>
              <w:left w:val="single" w:sz="8"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109年底</w:t>
            </w:r>
          </w:p>
        </w:tc>
        <w:tc>
          <w:tcPr>
            <w:tcW w:w="1036"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110年底</w:t>
            </w:r>
          </w:p>
        </w:tc>
        <w:tc>
          <w:tcPr>
            <w:tcW w:w="1036"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111年底</w:t>
            </w:r>
          </w:p>
        </w:tc>
        <w:tc>
          <w:tcPr>
            <w:tcW w:w="1091"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112年底</w:t>
            </w:r>
          </w:p>
        </w:tc>
        <w:tc>
          <w:tcPr>
            <w:tcW w:w="1050"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113年底</w:t>
            </w:r>
          </w:p>
        </w:tc>
        <w:tc>
          <w:tcPr>
            <w:tcW w:w="1008"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jc w:val="center"/>
              <w:rPr>
                <w:rFonts w:hAnsi="標楷體"/>
                <w:snapToGrid/>
                <w:spacing w:val="-10"/>
                <w:sz w:val="24"/>
                <w:szCs w:val="24"/>
              </w:rPr>
            </w:pPr>
            <w:r w:rsidRPr="007B014E">
              <w:rPr>
                <w:rFonts w:hAnsi="標楷體" w:hint="eastAsia"/>
                <w:snapToGrid/>
                <w:spacing w:val="-10"/>
                <w:sz w:val="24"/>
                <w:szCs w:val="24"/>
              </w:rPr>
              <w:t>114年</w:t>
            </w:r>
          </w:p>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1至8月</w:t>
            </w:r>
          </w:p>
        </w:tc>
      </w:tr>
      <w:tr w:rsidR="00503BB0" w:rsidRPr="007B014E" w:rsidTr="00595DF6">
        <w:tc>
          <w:tcPr>
            <w:tcW w:w="1190" w:type="dxa"/>
            <w:tcBorders>
              <w:top w:val="double" w:sz="4" w:space="0" w:color="auto"/>
              <w:bottom w:val="single" w:sz="12" w:space="0" w:color="auto"/>
            </w:tcBorders>
            <w:shd w:val="clear" w:color="auto" w:fill="auto"/>
            <w:vAlign w:val="center"/>
          </w:tcPr>
          <w:p w:rsidR="00503BB0" w:rsidRPr="007B014E" w:rsidRDefault="00503BB0" w:rsidP="00503BB0">
            <w:pPr>
              <w:widowControl/>
              <w:adjustRightInd w:val="0"/>
              <w:snapToGrid w:val="0"/>
              <w:spacing w:line="40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在職人數</w:t>
            </w:r>
          </w:p>
        </w:tc>
        <w:tc>
          <w:tcPr>
            <w:tcW w:w="1078" w:type="dxa"/>
            <w:tcBorders>
              <w:top w:val="double" w:sz="4" w:space="0" w:color="auto"/>
              <w:bottom w:val="single" w:sz="12" w:space="0" w:color="auto"/>
              <w:right w:val="single" w:sz="8" w:space="0" w:color="auto"/>
            </w:tcBorders>
            <w:shd w:val="clear" w:color="auto" w:fill="auto"/>
            <w:vAlign w:val="center"/>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hint="eastAsia"/>
                <w:snapToGrid/>
                <w:spacing w:val="-10"/>
                <w:kern w:val="0"/>
                <w:sz w:val="24"/>
                <w:szCs w:val="24"/>
              </w:rPr>
              <w:t>5,646</w:t>
            </w:r>
          </w:p>
        </w:tc>
        <w:tc>
          <w:tcPr>
            <w:tcW w:w="1050" w:type="dxa"/>
            <w:tcBorders>
              <w:top w:val="double" w:sz="4" w:space="0" w:color="auto"/>
              <w:left w:val="single" w:sz="8"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5,202</w:t>
            </w:r>
          </w:p>
        </w:tc>
        <w:tc>
          <w:tcPr>
            <w:tcW w:w="1036"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4,355</w:t>
            </w:r>
          </w:p>
        </w:tc>
        <w:tc>
          <w:tcPr>
            <w:tcW w:w="1036"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3,772</w:t>
            </w:r>
          </w:p>
        </w:tc>
        <w:tc>
          <w:tcPr>
            <w:tcW w:w="1091"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3,592</w:t>
            </w:r>
          </w:p>
        </w:tc>
        <w:tc>
          <w:tcPr>
            <w:tcW w:w="1050"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3,551</w:t>
            </w:r>
          </w:p>
        </w:tc>
        <w:tc>
          <w:tcPr>
            <w:tcW w:w="1008" w:type="dxa"/>
            <w:tcBorders>
              <w:top w:val="double" w:sz="4" w:space="0" w:color="auto"/>
              <w:bottom w:val="single" w:sz="12" w:space="0" w:color="auto"/>
            </w:tcBorders>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3,535</w:t>
            </w:r>
          </w:p>
        </w:tc>
      </w:tr>
    </w:tbl>
    <w:p w:rsidR="00DF559D" w:rsidRPr="007B014E" w:rsidRDefault="00DF559D" w:rsidP="00DF559D">
      <w:pPr>
        <w:snapToGrid w:val="0"/>
        <w:spacing w:line="280" w:lineRule="exact"/>
        <w:ind w:leftChars="0" w:left="1160" w:hangingChars="477" w:hanging="1160"/>
        <w:rPr>
          <w:rFonts w:hint="eastAsia"/>
          <w:snapToGrid/>
          <w:kern w:val="0"/>
          <w:sz w:val="24"/>
          <w:szCs w:val="24"/>
        </w:rPr>
      </w:pPr>
      <w:r w:rsidRPr="007B014E">
        <w:rPr>
          <w:rFonts w:hint="eastAsia"/>
          <w:snapToGrid/>
          <w:kern w:val="0"/>
          <w:sz w:val="24"/>
          <w:szCs w:val="24"/>
        </w:rPr>
        <w:t>資料來源：</w:t>
      </w:r>
      <w:r w:rsidR="00785A3E" w:rsidRPr="007B014E">
        <w:rPr>
          <w:rFonts w:hint="eastAsia"/>
          <w:snapToGrid/>
          <w:kern w:val="0"/>
          <w:sz w:val="24"/>
          <w:szCs w:val="24"/>
        </w:rPr>
        <w:t>交通部統計查詢網(查詢時間：114年9月26日)；本中心製表。</w:t>
      </w:r>
    </w:p>
    <w:bookmarkEnd w:id="17"/>
    <w:p w:rsidR="006A15FC" w:rsidRPr="007B014E" w:rsidRDefault="006A15FC" w:rsidP="006A15FC">
      <w:pPr>
        <w:ind w:left="566" w:firstLine="566"/>
        <w:rPr>
          <w:rFonts w:hAnsi="標楷體"/>
        </w:rPr>
      </w:pPr>
      <w:r w:rsidRPr="007B014E">
        <w:rPr>
          <w:rFonts w:hint="eastAsia"/>
        </w:rPr>
        <w:t>綜上，公路局</w:t>
      </w:r>
      <w:r w:rsidR="00D13865" w:rsidRPr="007B014E">
        <w:rPr>
          <w:rFonts w:hint="eastAsia"/>
        </w:rPr>
        <w:t>115年度</w:t>
      </w:r>
      <w:r w:rsidRPr="007B014E">
        <w:rPr>
          <w:rFonts w:hint="eastAsia"/>
        </w:rPr>
        <w:t>預算案</w:t>
      </w:r>
      <w:r w:rsidR="00DD1D10" w:rsidRPr="007B014E">
        <w:rPr>
          <w:rFonts w:hint="eastAsia"/>
        </w:rPr>
        <w:t>賡續編列「公路公共運輸永續</w:t>
      </w:r>
      <w:r w:rsidR="00DD1D10" w:rsidRPr="007B014E">
        <w:rPr>
          <w:rFonts w:hint="eastAsia"/>
        </w:rPr>
        <w:lastRenderedPageBreak/>
        <w:t>及交通平權計畫」(以下簡稱第5期公運計畫)經費28億2,880萬元</w:t>
      </w:r>
      <w:r w:rsidR="00DD1D10" w:rsidRPr="007B014E">
        <w:rPr>
          <w:rFonts w:ascii="新細明體" w:eastAsia="新細明體" w:hAnsi="新細明體" w:hint="eastAsia"/>
        </w:rPr>
        <w:t>，</w:t>
      </w:r>
      <w:r w:rsidR="00DD1D10" w:rsidRPr="007B014E">
        <w:rPr>
          <w:rFonts w:hint="eastAsia"/>
        </w:rPr>
        <w:t>另於總預算案</w:t>
      </w:r>
      <w:r w:rsidR="00DD1D10" w:rsidRPr="007B014E">
        <w:rPr>
          <w:rFonts w:hAnsi="標楷體" w:hint="eastAsia"/>
        </w:rPr>
        <w:t>「直轄市及縣市政府-一般性補助款-</w:t>
      </w:r>
      <w:r w:rsidR="005F0A70" w:rsidRPr="007B014E">
        <w:rPr>
          <w:rFonts w:hAnsi="標楷體" w:hint="eastAsia"/>
        </w:rPr>
        <w:t>公路局及所屬</w:t>
      </w:r>
      <w:r w:rsidR="00DD1D10" w:rsidRPr="007B014E">
        <w:rPr>
          <w:rFonts w:hAnsi="標楷體" w:hint="eastAsia"/>
        </w:rPr>
        <w:t>」項下編列9億4,660萬元</w:t>
      </w:r>
      <w:r w:rsidR="00DD1D10" w:rsidRPr="007B014E">
        <w:rPr>
          <w:rFonts w:ascii="新細明體" w:eastAsia="新細明體" w:hAnsi="新細明體" w:hint="eastAsia"/>
        </w:rPr>
        <w:t>，</w:t>
      </w:r>
      <w:r w:rsidR="00DD1D10" w:rsidRPr="007B014E">
        <w:rPr>
          <w:rFonts w:hAnsi="標楷體" w:hint="eastAsia"/>
        </w:rPr>
        <w:t>合共3</w:t>
      </w:r>
      <w:r w:rsidR="00DD1D10" w:rsidRPr="007B014E">
        <w:rPr>
          <w:rFonts w:hAnsi="標楷體"/>
        </w:rPr>
        <w:t>7</w:t>
      </w:r>
      <w:r w:rsidR="00DD1D10" w:rsidRPr="007B014E">
        <w:rPr>
          <w:rFonts w:hAnsi="標楷體" w:hint="eastAsia"/>
        </w:rPr>
        <w:t>億</w:t>
      </w:r>
      <w:r w:rsidR="00DD1D10" w:rsidRPr="007B014E">
        <w:rPr>
          <w:rFonts w:hAnsi="標楷體"/>
        </w:rPr>
        <w:t>7,540</w:t>
      </w:r>
      <w:r w:rsidR="00DD1D10" w:rsidRPr="007B014E">
        <w:rPr>
          <w:rFonts w:hAnsi="標楷體" w:hint="eastAsia"/>
        </w:rPr>
        <w:t>萬元</w:t>
      </w:r>
      <w:r w:rsidRPr="007B014E">
        <w:rPr>
          <w:rFonts w:hAnsi="標楷體" w:hint="eastAsia"/>
        </w:rPr>
        <w:t>，</w:t>
      </w:r>
      <w:r w:rsidR="00E77D43" w:rsidRPr="007B014E">
        <w:rPr>
          <w:rFonts w:hAnsi="標楷體" w:hint="eastAsia"/>
        </w:rPr>
        <w:t>經費需求創新高，允宜整合資源並精進評估機制，以提升計畫效益與服務品質；另補貼汽車客運業營運虧損逐年增加，宜研謀改善，以落實政府辦理補貼之目的，並維運輸業之健全發展；</w:t>
      </w:r>
      <w:r w:rsidR="00E41A27" w:rsidRPr="007B014E">
        <w:rPr>
          <w:rFonts w:hAnsi="標楷體" w:hint="eastAsia"/>
        </w:rPr>
        <w:t>且</w:t>
      </w:r>
      <w:r w:rsidR="00E77D43" w:rsidRPr="007B014E">
        <w:rPr>
          <w:rFonts w:hAnsi="標楷體" w:hint="eastAsia"/>
        </w:rPr>
        <w:t>為改善大客車駕駛缺員現況，推動多項方案，惟留任誘因不足，宜檢討問題癥結及研謀改善，確保公共運輸服務品質</w:t>
      </w:r>
      <w:r w:rsidRPr="007B014E">
        <w:rPr>
          <w:rFonts w:hAnsi="標楷體" w:hint="eastAsia"/>
        </w:rPr>
        <w:t>。</w:t>
      </w:r>
    </w:p>
    <w:bookmarkEnd w:id="5"/>
    <w:bookmarkEnd w:id="2"/>
    <w:bookmarkEnd w:id="3"/>
    <w:bookmarkEnd w:id="4"/>
    <w:sectPr w:rsidR="006A15FC"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5E3089" w:rsidRPr="005E3089">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576EC8" w:rsidRPr="00AC14E3" w:rsidRDefault="00576EC8" w:rsidP="00681455">
      <w:pPr>
        <w:pStyle w:val="142"/>
        <w:ind w:left="182" w:hangingChars="75" w:hanging="182"/>
        <w:jc w:val="both"/>
        <w:rPr>
          <w:rFonts w:hint="eastAsia"/>
        </w:rPr>
      </w:pPr>
      <w:r>
        <w:rPr>
          <w:rStyle w:val="af9"/>
        </w:rPr>
        <w:footnoteRef/>
      </w:r>
      <w:r w:rsidRPr="003421FE">
        <w:rPr>
          <w:rFonts w:hint="eastAsia"/>
          <w:sz w:val="12"/>
          <w:szCs w:val="12"/>
        </w:rPr>
        <w:t xml:space="preserve">　</w:t>
      </w:r>
      <w:r w:rsidRPr="00A8121A">
        <w:rPr>
          <w:rFonts w:hAnsi="標楷體" w:hint="eastAsia"/>
          <w:szCs w:val="24"/>
        </w:rPr>
        <w:t>「</w:t>
      </w:r>
      <w:r w:rsidRPr="00A8121A">
        <w:rPr>
          <w:rFonts w:hint="eastAsia"/>
          <w:szCs w:val="24"/>
        </w:rPr>
        <w:t>國光客運台北－高雄等八條路線停駛　公路局：統聯9/8接手</w:t>
      </w:r>
      <w:r w:rsidRPr="00A8121A">
        <w:rPr>
          <w:rFonts w:hAnsi="標楷體" w:hint="eastAsia"/>
          <w:szCs w:val="24"/>
        </w:rPr>
        <w:t>」，y</w:t>
      </w:r>
      <w:r w:rsidRPr="00A8121A">
        <w:rPr>
          <w:rFonts w:hAnsi="標楷體"/>
          <w:szCs w:val="24"/>
        </w:rPr>
        <w:t>ahoo</w:t>
      </w:r>
      <w:r w:rsidRPr="00A8121A">
        <w:rPr>
          <w:rFonts w:hAnsi="標楷體" w:hint="eastAsia"/>
          <w:szCs w:val="24"/>
        </w:rPr>
        <w:t>新聞，114年9月2日。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089"/>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4857D83-C6DE-41EA-8C6F-8343595B8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ECD4E-3D9E-4D66-9036-40C5C3175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387</Words>
  <Characters>2209</Characters>
  <Application>Microsoft Office Word</Application>
  <DocSecurity>0</DocSecurity>
  <Lines>18</Lines>
  <Paragraphs>5</Paragraphs>
  <ScaleCrop>false</ScaleCrop>
  <Company>HOME</Company>
  <LinksUpToDate>false</LinksUpToDate>
  <CharactersWithSpaces>2591</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