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6A15FC">
      <w:pPr>
        <w:pStyle w:val="14"/>
        <w:ind w:left="567" w:hanging="567"/>
        <w:outlineLvl w:val="0"/>
        <w:rPr>
          <w:rFonts w:hAnsi="標楷體"/>
        </w:rPr>
      </w:pPr>
      <w:bookmarkStart w:id="1" w:name="_Toc52959314"/>
      <w:bookmarkStart w:id="2" w:name="_Toc147082295"/>
      <w:bookmarkStart w:id="3" w:name="_Toc147066786"/>
      <w:bookmarkStart w:id="4" w:name="_Toc180675922"/>
      <w:bookmarkStart w:id="5" w:name="_Toc212650418"/>
      <w:bookmarkStart w:id="6" w:name="_GoBack"/>
      <w:bookmarkEnd w:id="0"/>
      <w:r w:rsidRPr="007B014E">
        <w:rPr>
          <w:rFonts w:hint="eastAsia"/>
        </w:rPr>
        <w:t>十一</w:t>
      </w:r>
      <w:r w:rsidRPr="007B014E">
        <w:rPr>
          <w:rFonts w:hAnsi="標楷體" w:hint="eastAsia"/>
        </w:rPr>
        <w:t>、</w:t>
      </w:r>
      <w:r w:rsidR="00A0448A" w:rsidRPr="007B014E">
        <w:rPr>
          <w:rFonts w:hAnsi="標楷體" w:hint="eastAsia"/>
        </w:rPr>
        <w:t>新增</w:t>
      </w:r>
      <w:bookmarkStart w:id="7" w:name="_Hlk210208357"/>
      <w:r w:rsidR="00882C2D" w:rsidRPr="007B014E">
        <w:rPr>
          <w:rFonts w:hAnsi="標楷體" w:hint="eastAsia"/>
        </w:rPr>
        <w:t>辦理</w:t>
      </w:r>
      <w:r w:rsidR="00A0448A" w:rsidRPr="007B014E">
        <w:rPr>
          <w:rFonts w:hAnsi="標楷體" w:hint="eastAsia"/>
        </w:rPr>
        <w:t>「高雄-屏東間東西向第2條快速公路」</w:t>
      </w:r>
      <w:bookmarkEnd w:id="4"/>
      <w:bookmarkEnd w:id="7"/>
      <w:r w:rsidR="00882C2D" w:rsidRPr="007B014E">
        <w:rPr>
          <w:rFonts w:hAnsi="標楷體" w:hint="eastAsia"/>
        </w:rPr>
        <w:t>計畫</w:t>
      </w:r>
      <w:r w:rsidR="000A652D" w:rsidRPr="007B014E">
        <w:rPr>
          <w:rFonts w:ascii="新細明體" w:eastAsia="新細明體" w:hAnsi="新細明體" w:hint="eastAsia"/>
        </w:rPr>
        <w:t>，</w:t>
      </w:r>
      <w:r w:rsidR="000A652D" w:rsidRPr="007B014E">
        <w:rPr>
          <w:rFonts w:hAnsi="標楷體" w:hint="eastAsia"/>
        </w:rPr>
        <w:t>允宜妥慎規劃並強化與相關單位協調用地取得等事宜，俾利計畫順利推展</w:t>
      </w:r>
      <w:bookmarkEnd w:id="5"/>
      <w:bookmarkEnd w:id="6"/>
    </w:p>
    <w:bookmarkEnd w:id="1"/>
    <w:bookmarkEnd w:id="2"/>
    <w:bookmarkEnd w:id="3"/>
    <w:p w:rsidR="00F947E5" w:rsidRPr="007B014E" w:rsidRDefault="00F947E5" w:rsidP="00F947E5">
      <w:pPr>
        <w:ind w:left="566" w:firstLine="566"/>
      </w:pPr>
      <w:r w:rsidRPr="007B014E">
        <w:rPr>
          <w:rFonts w:hint="eastAsia"/>
        </w:rPr>
        <w:t>公路局11</w:t>
      </w:r>
      <w:r w:rsidRPr="007B014E">
        <w:t>5</w:t>
      </w:r>
      <w:r w:rsidRPr="007B014E">
        <w:rPr>
          <w:rFonts w:hint="eastAsia"/>
        </w:rPr>
        <w:t>年度預算案於「公路建設及改善計畫-公路新建及養護計畫-01公路系統新建及改善計畫」項下，新增編列</w:t>
      </w:r>
      <w:r w:rsidRPr="007B014E">
        <w:rPr>
          <w:rFonts w:hAnsi="標楷體" w:hint="eastAsia"/>
        </w:rPr>
        <w:t>「</w:t>
      </w:r>
      <w:r w:rsidR="00B616D2" w:rsidRPr="007B014E">
        <w:rPr>
          <w:rFonts w:hint="eastAsia"/>
        </w:rPr>
        <w:t>高雄-屏東間東西向第2條快速公路</w:t>
      </w:r>
      <w:r w:rsidRPr="007B014E">
        <w:rPr>
          <w:rFonts w:hAnsi="標楷體" w:hint="eastAsia"/>
        </w:rPr>
        <w:t>」(以下簡稱</w:t>
      </w:r>
      <w:r w:rsidR="000C0F69" w:rsidRPr="007B014E">
        <w:rPr>
          <w:rFonts w:hAnsi="標楷體" w:hint="eastAsia"/>
        </w:rPr>
        <w:t>高</w:t>
      </w:r>
      <w:r w:rsidR="000C0F69" w:rsidRPr="007B014E">
        <w:rPr>
          <w:rFonts w:hint="eastAsia"/>
        </w:rPr>
        <w:t>屏2快</w:t>
      </w:r>
      <w:r w:rsidRPr="007B014E">
        <w:rPr>
          <w:rFonts w:hAnsi="標楷體" w:hint="eastAsia"/>
        </w:rPr>
        <w:t>)第1年</w:t>
      </w:r>
      <w:r w:rsidRPr="007B014E">
        <w:rPr>
          <w:rFonts w:hint="eastAsia"/>
        </w:rPr>
        <w:t>經費</w:t>
      </w:r>
      <w:r w:rsidR="000C0F69" w:rsidRPr="007B014E">
        <w:rPr>
          <w:rFonts w:hint="eastAsia"/>
        </w:rPr>
        <w:t>3億5,180萬</w:t>
      </w:r>
      <w:r w:rsidRPr="007B014E">
        <w:rPr>
          <w:rFonts w:hint="eastAsia"/>
        </w:rPr>
        <w:t>元，主要係辦理</w:t>
      </w:r>
      <w:r w:rsidR="000C0F69" w:rsidRPr="007B014E">
        <w:rPr>
          <w:rFonts w:hint="eastAsia"/>
        </w:rPr>
        <w:t>用地費及規劃設計等相關先期作業等經費</w:t>
      </w:r>
      <w:r w:rsidRPr="007B014E">
        <w:rPr>
          <w:rFonts w:hint="eastAsia"/>
        </w:rPr>
        <w:t>。經查：</w:t>
      </w:r>
    </w:p>
    <w:p w:rsidR="00F947E5" w:rsidRPr="007B014E" w:rsidRDefault="00F947E5" w:rsidP="009C6AB9">
      <w:pPr>
        <w:pStyle w:val="a5"/>
        <w:ind w:left="849" w:hanging="283"/>
        <w:outlineLvl w:val="1"/>
        <w:rPr>
          <w:b/>
          <w:bCs/>
        </w:rPr>
      </w:pPr>
      <w:bookmarkStart w:id="8" w:name="_Hlk210193057"/>
      <w:bookmarkStart w:id="9" w:name="_Hlk210208370"/>
      <w:r w:rsidRPr="007B014E">
        <w:rPr>
          <w:rFonts w:hint="eastAsia"/>
          <w:b/>
          <w:bCs/>
        </w:rPr>
        <w:t>(一)整體計畫概述</w:t>
      </w:r>
    </w:p>
    <w:p w:rsidR="00F947E5" w:rsidRPr="007B014E" w:rsidRDefault="00F947E5" w:rsidP="00CA3447">
      <w:pPr>
        <w:pStyle w:val="123"/>
        <w:ind w:left="1133" w:hanging="283"/>
      </w:pPr>
      <w:r w:rsidRPr="007B014E">
        <w:rPr>
          <w:b/>
          <w:bCs/>
        </w:rPr>
        <w:t>1.</w:t>
      </w:r>
      <w:r w:rsidRPr="007B014E">
        <w:rPr>
          <w:rFonts w:hint="eastAsia"/>
          <w:b/>
          <w:bCs/>
        </w:rPr>
        <w:t>計畫目標及內容</w:t>
      </w:r>
      <w:r w:rsidRPr="007B014E">
        <w:rPr>
          <w:rFonts w:hAnsi="標楷體" w:hint="eastAsia"/>
          <w:b/>
          <w:bCs/>
        </w:rPr>
        <w:t>：</w:t>
      </w:r>
      <w:r w:rsidR="005B07FC" w:rsidRPr="007B014E">
        <w:rPr>
          <w:rFonts w:hAnsi="標楷體" w:hint="eastAsia"/>
        </w:rPr>
        <w:t>高</w:t>
      </w:r>
      <w:r w:rsidR="005B07FC" w:rsidRPr="007B014E">
        <w:rPr>
          <w:rFonts w:hint="eastAsia"/>
        </w:rPr>
        <w:t>屏2快</w:t>
      </w:r>
      <w:r w:rsidR="00CA3447" w:rsidRPr="007B014E">
        <w:rPr>
          <w:rFonts w:hint="eastAsia"/>
        </w:rPr>
        <w:t>路線起點以匝道跨越既有台1線/高鐵路路口，終點以系統交流道與國道3號銜接，路線全長約22.6公里，沿線佈設3處系統交流道及5處地區型交流道，以改善高屏地區高快速公路可及性不佳區域交通、提升高屏地區整體路網運輸效益、紓解台1線與台88線部分路段尖峰時段壅塞情形</w:t>
      </w:r>
      <w:r w:rsidRPr="007B014E">
        <w:rPr>
          <w:rFonts w:hint="eastAsia"/>
        </w:rPr>
        <w:t>。</w:t>
      </w:r>
      <w:bookmarkEnd w:id="9"/>
    </w:p>
    <w:p w:rsidR="00F947E5" w:rsidRPr="007B014E" w:rsidRDefault="00F947E5" w:rsidP="004D3B67">
      <w:pPr>
        <w:pStyle w:val="123"/>
        <w:ind w:left="1133" w:hanging="283"/>
        <w:rPr>
          <w:rFonts w:hAnsi="標楷體"/>
        </w:rPr>
      </w:pPr>
      <w:r w:rsidRPr="007B014E">
        <w:rPr>
          <w:rFonts w:hint="eastAsia"/>
          <w:b/>
          <w:bCs/>
        </w:rPr>
        <w:t>2.計畫期程、投資總額及經費來源：</w:t>
      </w:r>
      <w:r w:rsidRPr="007B014E">
        <w:rPr>
          <w:rFonts w:hint="eastAsia"/>
        </w:rPr>
        <w:t>計畫期程11</w:t>
      </w:r>
      <w:r w:rsidR="00B75746" w:rsidRPr="007B014E">
        <w:rPr>
          <w:rFonts w:hint="eastAsia"/>
        </w:rPr>
        <w:t>5</w:t>
      </w:r>
      <w:r w:rsidRPr="007B014E">
        <w:rPr>
          <w:rFonts w:hint="eastAsia"/>
        </w:rPr>
        <w:t>至12</w:t>
      </w:r>
      <w:r w:rsidR="00B75746" w:rsidRPr="007B014E">
        <w:rPr>
          <w:rFonts w:hint="eastAsia"/>
        </w:rPr>
        <w:t>2</w:t>
      </w:r>
      <w:r w:rsidRPr="007B014E">
        <w:rPr>
          <w:rFonts w:hint="eastAsia"/>
        </w:rPr>
        <w:t>年，分8年辦理</w:t>
      </w:r>
      <w:r w:rsidRPr="007B014E">
        <w:rPr>
          <w:rFonts w:hAnsi="標楷體" w:hint="eastAsia"/>
        </w:rPr>
        <w:t>，總經費</w:t>
      </w:r>
      <w:r w:rsidR="00B75746" w:rsidRPr="007B014E">
        <w:rPr>
          <w:rFonts w:hint="eastAsia"/>
        </w:rPr>
        <w:t>983</w:t>
      </w:r>
      <w:r w:rsidRPr="007B014E">
        <w:rPr>
          <w:rFonts w:hint="eastAsia"/>
        </w:rPr>
        <w:t>億</w:t>
      </w:r>
      <w:r w:rsidR="00B75746" w:rsidRPr="007B014E">
        <w:rPr>
          <w:rFonts w:hint="eastAsia"/>
        </w:rPr>
        <w:t>8</w:t>
      </w:r>
      <w:r w:rsidRPr="007B014E">
        <w:rPr>
          <w:rFonts w:hint="eastAsia"/>
        </w:rPr>
        <w:t>,</w:t>
      </w:r>
      <w:r w:rsidR="00B75746" w:rsidRPr="007B014E">
        <w:rPr>
          <w:rFonts w:hint="eastAsia"/>
        </w:rPr>
        <w:t>681</w:t>
      </w:r>
      <w:r w:rsidRPr="007B014E">
        <w:rPr>
          <w:rFonts w:hint="eastAsia"/>
        </w:rPr>
        <w:t>萬元，11</w:t>
      </w:r>
      <w:r w:rsidR="00B75746" w:rsidRPr="007B014E">
        <w:rPr>
          <w:rFonts w:hint="eastAsia"/>
        </w:rPr>
        <w:t>5</w:t>
      </w:r>
      <w:r w:rsidRPr="007B014E">
        <w:rPr>
          <w:rFonts w:hint="eastAsia"/>
        </w:rPr>
        <w:t>年度</w:t>
      </w:r>
      <w:r w:rsidR="00882C2D" w:rsidRPr="007B014E">
        <w:rPr>
          <w:rFonts w:hint="eastAsia"/>
        </w:rPr>
        <w:t>預算案</w:t>
      </w:r>
      <w:r w:rsidRPr="007B014E">
        <w:rPr>
          <w:rFonts w:hint="eastAsia"/>
        </w:rPr>
        <w:t>編列</w:t>
      </w:r>
      <w:r w:rsidR="004D3B67" w:rsidRPr="007B014E">
        <w:rPr>
          <w:rFonts w:hint="eastAsia"/>
        </w:rPr>
        <w:t>3億5</w:t>
      </w:r>
      <w:r w:rsidR="004D3B67" w:rsidRPr="007B014E">
        <w:t>,</w:t>
      </w:r>
      <w:r w:rsidR="009550FC" w:rsidRPr="007B014E">
        <w:rPr>
          <w:rFonts w:hint="eastAsia"/>
        </w:rPr>
        <w:t>1</w:t>
      </w:r>
      <w:r w:rsidR="004D3B67" w:rsidRPr="007B014E">
        <w:t>8</w:t>
      </w:r>
      <w:r w:rsidRPr="007B014E">
        <w:rPr>
          <w:rFonts w:hint="eastAsia"/>
        </w:rPr>
        <w:t>0萬元，以後年度預計編列</w:t>
      </w:r>
      <w:r w:rsidR="004D3B67" w:rsidRPr="007B014E">
        <w:t>980</w:t>
      </w:r>
      <w:r w:rsidRPr="007B014E">
        <w:rPr>
          <w:rFonts w:hint="eastAsia"/>
        </w:rPr>
        <w:t>億</w:t>
      </w:r>
      <w:r w:rsidR="004D3B67" w:rsidRPr="007B014E">
        <w:t>3</w:t>
      </w:r>
      <w:r w:rsidRPr="007B014E">
        <w:t>,</w:t>
      </w:r>
      <w:r w:rsidR="004D3B67" w:rsidRPr="007B014E">
        <w:t>501</w:t>
      </w:r>
      <w:r w:rsidRPr="007B014E">
        <w:rPr>
          <w:rFonts w:hint="eastAsia"/>
        </w:rPr>
        <w:t>萬元</w:t>
      </w:r>
      <w:r w:rsidR="004D3B67" w:rsidRPr="007B014E">
        <w:rPr>
          <w:rFonts w:ascii="新細明體" w:eastAsia="新細明體" w:hAnsi="新細明體" w:hint="eastAsia"/>
        </w:rPr>
        <w:t>，</w:t>
      </w:r>
      <w:r w:rsidR="004D3B67" w:rsidRPr="007B014E">
        <w:rPr>
          <w:rFonts w:hint="eastAsia"/>
        </w:rPr>
        <w:t>由公共建設計畫經費支應</w:t>
      </w:r>
      <w:r w:rsidR="00FC6529" w:rsidRPr="007B014E">
        <w:rPr>
          <w:rFonts w:hint="eastAsia"/>
        </w:rPr>
        <w:t>，各年度主要工作項目及所需經費概況詳表1</w:t>
      </w:r>
      <w:r w:rsidRPr="007B014E">
        <w:rPr>
          <w:rFonts w:hAnsi="標楷體" w:hint="eastAsia"/>
        </w:rPr>
        <w:t>。</w:t>
      </w:r>
    </w:p>
    <w:bookmarkEnd w:id="8"/>
    <w:p w:rsidR="00FC6529" w:rsidRPr="007B014E" w:rsidRDefault="00FC6529" w:rsidP="00FC6529">
      <w:pPr>
        <w:pStyle w:val="200"/>
        <w:ind w:left="780" w:hangingChars="275" w:hanging="780"/>
        <w:jc w:val="both"/>
        <w:rPr>
          <w:szCs w:val="24"/>
        </w:rPr>
      </w:pPr>
      <w:r w:rsidRPr="007B014E">
        <w:rPr>
          <w:rFonts w:hint="eastAsia"/>
          <w:b/>
          <w:bCs/>
          <w:sz w:val="28"/>
        </w:rPr>
        <w:t>表</w:t>
      </w:r>
      <w:r w:rsidRPr="007B014E">
        <w:rPr>
          <w:b/>
          <w:bCs/>
          <w:sz w:val="28"/>
        </w:rPr>
        <w:t>1</w:t>
      </w:r>
      <w:r w:rsidRPr="007B014E">
        <w:rPr>
          <w:rFonts w:hint="eastAsia"/>
          <w:b/>
          <w:bCs/>
          <w:sz w:val="28"/>
        </w:rPr>
        <w:t xml:space="preserve">　</w:t>
      </w:r>
      <w:r w:rsidR="00ED7679" w:rsidRPr="007B014E">
        <w:rPr>
          <w:rFonts w:hint="eastAsia"/>
          <w:b/>
          <w:bCs/>
          <w:sz w:val="28"/>
        </w:rPr>
        <w:t>公路局</w:t>
      </w:r>
      <w:r w:rsidRPr="007B014E">
        <w:rPr>
          <w:rFonts w:hAnsi="標楷體" w:hint="eastAsia"/>
          <w:b/>
          <w:bCs/>
          <w:sz w:val="28"/>
        </w:rPr>
        <w:t>「</w:t>
      </w:r>
      <w:r w:rsidRPr="007B014E">
        <w:rPr>
          <w:rFonts w:hint="eastAsia"/>
          <w:b/>
          <w:bCs/>
          <w:sz w:val="28"/>
        </w:rPr>
        <w:t>高雄-屏東間東西向第2條快速公路</w:t>
      </w:r>
      <w:r w:rsidRPr="007B014E">
        <w:rPr>
          <w:rFonts w:hAnsi="標楷體" w:hint="eastAsia"/>
          <w:b/>
          <w:bCs/>
          <w:sz w:val="28"/>
        </w:rPr>
        <w:t>」(11</w:t>
      </w:r>
      <w:r w:rsidRPr="007B014E">
        <w:rPr>
          <w:rFonts w:hAnsi="標楷體"/>
          <w:b/>
          <w:bCs/>
          <w:sz w:val="28"/>
        </w:rPr>
        <w:t>5</w:t>
      </w:r>
      <w:r w:rsidRPr="007B014E">
        <w:rPr>
          <w:rFonts w:hAnsi="標楷體" w:hint="eastAsia"/>
          <w:b/>
          <w:bCs/>
          <w:sz w:val="28"/>
        </w:rPr>
        <w:t>至12</w:t>
      </w:r>
      <w:r w:rsidRPr="007B014E">
        <w:rPr>
          <w:rFonts w:hAnsi="標楷體"/>
          <w:b/>
          <w:bCs/>
          <w:sz w:val="28"/>
        </w:rPr>
        <w:t>2</w:t>
      </w:r>
      <w:r w:rsidRPr="007B014E">
        <w:rPr>
          <w:rFonts w:hAnsi="標楷體" w:hint="eastAsia"/>
          <w:b/>
          <w:bCs/>
          <w:sz w:val="28"/>
        </w:rPr>
        <w:t>年度)</w:t>
      </w:r>
      <w:r w:rsidRPr="007B014E">
        <w:rPr>
          <w:rFonts w:hint="eastAsia"/>
          <w:b/>
          <w:bCs/>
          <w:sz w:val="28"/>
        </w:rPr>
        <w:t>辦理項目及經費需求概況表</w:t>
      </w:r>
      <w:r w:rsidRPr="007B014E">
        <w:rPr>
          <w:rFonts w:hint="eastAsia"/>
          <w:szCs w:val="24"/>
        </w:rPr>
        <w:t xml:space="preserve">　　　　　　　　　　</w:t>
      </w:r>
      <w:r w:rsidRPr="007B014E">
        <w:rPr>
          <w:szCs w:val="24"/>
        </w:rPr>
        <w:t>單位</w:t>
      </w:r>
      <w:r w:rsidRPr="007B014E">
        <w:rPr>
          <w:rFonts w:hint="eastAsia"/>
          <w:szCs w:val="24"/>
        </w:rPr>
        <w:t>：</w:t>
      </w:r>
      <w:r w:rsidRPr="007B014E">
        <w:rPr>
          <w:szCs w:val="24"/>
        </w:rPr>
        <w:t>新臺幣</w:t>
      </w:r>
      <w:r w:rsidRPr="007B014E">
        <w:rPr>
          <w:rFonts w:hint="eastAsia"/>
          <w:szCs w:val="24"/>
        </w:rPr>
        <w:t>億</w:t>
      </w:r>
      <w:r w:rsidRPr="007B014E">
        <w:rPr>
          <w:szCs w:val="24"/>
        </w:rPr>
        <w:t>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1"/>
        <w:gridCol w:w="772"/>
        <w:gridCol w:w="772"/>
        <w:gridCol w:w="771"/>
        <w:gridCol w:w="772"/>
        <w:gridCol w:w="772"/>
        <w:gridCol w:w="771"/>
        <w:gridCol w:w="772"/>
        <w:gridCol w:w="772"/>
      </w:tblGrid>
      <w:tr w:rsidR="00FC6529" w:rsidRPr="007B014E" w:rsidTr="00916005">
        <w:trPr>
          <w:tblHeader/>
        </w:trPr>
        <w:tc>
          <w:tcPr>
            <w:tcW w:w="1560" w:type="dxa"/>
            <w:tcBorders>
              <w:top w:val="single" w:sz="12" w:space="0" w:color="auto"/>
              <w:left w:val="single" w:sz="12" w:space="0" w:color="auto"/>
              <w:bottom w:val="double" w:sz="4" w:space="0" w:color="auto"/>
              <w:tl2br w:val="sing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184" w:firstLine="367"/>
              <w:jc w:val="center"/>
              <w:rPr>
                <w:rFonts w:hAnsi="標楷體" w:cs="新細明體"/>
                <w:color w:val="000000"/>
                <w:spacing w:val="-22"/>
                <w:kern w:val="0"/>
                <w:sz w:val="24"/>
                <w:szCs w:val="24"/>
              </w:rPr>
            </w:pPr>
            <w:r w:rsidRPr="007B014E">
              <w:rPr>
                <w:rFonts w:hAnsi="標楷體" w:cs="新細明體" w:hint="eastAsia"/>
                <w:color w:val="000000"/>
                <w:spacing w:val="-22"/>
                <w:kern w:val="0"/>
                <w:sz w:val="24"/>
                <w:szCs w:val="24"/>
              </w:rPr>
              <w:t>年度</w:t>
            </w:r>
          </w:p>
          <w:p w:rsidR="00FC6529" w:rsidRPr="007B014E" w:rsidRDefault="00FC6529" w:rsidP="00D601F0">
            <w:pPr>
              <w:adjustRightInd w:val="0"/>
              <w:snapToGrid w:val="0"/>
              <w:spacing w:line="400" w:lineRule="exact"/>
              <w:ind w:leftChars="-20" w:left="-57" w:rightChars="-20" w:right="-57" w:firstLineChars="0" w:firstLine="0"/>
              <w:jc w:val="left"/>
              <w:rPr>
                <w:rFonts w:hAnsi="標楷體"/>
                <w:b/>
                <w:bCs/>
                <w:spacing w:val="-22"/>
                <w:kern w:val="0"/>
                <w:sz w:val="24"/>
                <w:szCs w:val="24"/>
              </w:rPr>
            </w:pPr>
            <w:r w:rsidRPr="007B014E">
              <w:rPr>
                <w:rFonts w:hAnsi="標楷體" w:cs="新細明體" w:hint="eastAsia"/>
                <w:color w:val="000000"/>
                <w:spacing w:val="-22"/>
                <w:kern w:val="0"/>
                <w:sz w:val="24"/>
                <w:szCs w:val="24"/>
              </w:rPr>
              <w:t>工作項目</w:t>
            </w:r>
          </w:p>
        </w:tc>
        <w:tc>
          <w:tcPr>
            <w:tcW w:w="771"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5</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6</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7</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1"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8</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9</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w:t>
            </w:r>
            <w:r w:rsidRPr="007B014E">
              <w:rPr>
                <w:rFonts w:hAnsi="標楷體" w:hint="eastAsia"/>
                <w:spacing w:val="-22"/>
                <w:kern w:val="0"/>
                <w:sz w:val="24"/>
                <w:szCs w:val="24"/>
              </w:rPr>
              <w:t>20</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1" w:type="dxa"/>
            <w:tcBorders>
              <w:top w:val="single" w:sz="12" w:space="0" w:color="auto"/>
              <w:bottom w:val="double" w:sz="4" w:space="0" w:color="auto"/>
            </w:tcBorders>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hint="eastAsia"/>
                <w:spacing w:val="-22"/>
                <w:kern w:val="0"/>
                <w:sz w:val="24"/>
                <w:szCs w:val="24"/>
              </w:rPr>
              <w:t>121</w:t>
            </w:r>
          </w:p>
          <w:p w:rsidR="00D55084" w:rsidRPr="007B014E" w:rsidRDefault="00D55084"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12</w:t>
            </w:r>
            <w:r w:rsidRPr="007B014E">
              <w:rPr>
                <w:rFonts w:hAnsi="標楷體" w:hint="eastAsia"/>
                <w:spacing w:val="-22"/>
                <w:kern w:val="0"/>
                <w:sz w:val="24"/>
                <w:szCs w:val="24"/>
              </w:rPr>
              <w:t>2</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right w:val="single" w:sz="12"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總經費</w:t>
            </w:r>
          </w:p>
        </w:tc>
      </w:tr>
      <w:tr w:rsidR="00761682" w:rsidRPr="007B014E" w:rsidTr="00916005">
        <w:tc>
          <w:tcPr>
            <w:tcW w:w="1560" w:type="dxa"/>
            <w:tcBorders>
              <w:top w:val="double" w:sz="4" w:space="0" w:color="auto"/>
              <w:left w:val="single" w:sz="12" w:space="0" w:color="auto"/>
              <w:bottom w:val="single" w:sz="4" w:space="0" w:color="auto"/>
              <w:right w:val="single" w:sz="4" w:space="0" w:color="auto"/>
            </w:tcBorders>
            <w:shd w:val="clear"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color w:val="000000"/>
                <w:spacing w:val="-22"/>
                <w:kern w:val="0"/>
                <w:sz w:val="24"/>
                <w:szCs w:val="24"/>
              </w:rPr>
            </w:pPr>
            <w:r w:rsidRPr="007B014E">
              <w:rPr>
                <w:rFonts w:hAnsi="標楷體" w:cs="新細明體" w:hint="eastAsia"/>
                <w:color w:val="000000"/>
                <w:spacing w:val="-22"/>
                <w:kern w:val="0"/>
                <w:sz w:val="24"/>
                <w:szCs w:val="24"/>
              </w:rPr>
              <w:t>設計階段作業費</w:t>
            </w:r>
          </w:p>
        </w:tc>
        <w:tc>
          <w:tcPr>
            <w:tcW w:w="771"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1.50</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19.26</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1"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1" w:type="dxa"/>
            <w:tcBorders>
              <w:top w:val="double" w:sz="4" w:space="0" w:color="auto"/>
              <w:left w:val="single" w:sz="4" w:space="0" w:color="auto"/>
              <w:bottom w:val="single" w:sz="4" w:space="0" w:color="auto"/>
              <w:right w:val="single" w:sz="4" w:space="0" w:color="auto"/>
            </w:tcBorders>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hint="eastAsia"/>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12"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20.76</w:t>
            </w:r>
          </w:p>
        </w:tc>
      </w:tr>
      <w:tr w:rsidR="00F87B7E" w:rsidRPr="007B014E" w:rsidTr="00916005">
        <w:tc>
          <w:tcPr>
            <w:tcW w:w="1560" w:type="dxa"/>
            <w:tcBorders>
              <w:left w:val="single" w:sz="12" w:space="0" w:color="auto"/>
            </w:tcBorders>
            <w:shd w:val="clear"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color w:val="000000"/>
                <w:spacing w:val="-22"/>
                <w:kern w:val="0"/>
                <w:sz w:val="24"/>
                <w:szCs w:val="24"/>
              </w:rPr>
            </w:pPr>
            <w:r w:rsidRPr="007B014E">
              <w:rPr>
                <w:rFonts w:hAnsi="標楷體" w:cs="新細明體" w:hint="eastAsia"/>
                <w:color w:val="000000"/>
                <w:spacing w:val="-22"/>
                <w:kern w:val="0"/>
                <w:sz w:val="24"/>
                <w:szCs w:val="24"/>
              </w:rPr>
              <w:lastRenderedPageBreak/>
              <w:t>用地取得及拆遷補償費</w:t>
            </w:r>
          </w:p>
        </w:tc>
        <w:tc>
          <w:tcPr>
            <w:tcW w:w="771"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2.02</w:t>
            </w:r>
          </w:p>
        </w:tc>
        <w:tc>
          <w:tcPr>
            <w:tcW w:w="772"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63.74</w:t>
            </w:r>
          </w:p>
        </w:tc>
        <w:tc>
          <w:tcPr>
            <w:tcW w:w="772"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113.10</w:t>
            </w:r>
          </w:p>
        </w:tc>
        <w:tc>
          <w:tcPr>
            <w:tcW w:w="771"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46.69</w:t>
            </w:r>
          </w:p>
        </w:tc>
        <w:tc>
          <w:tcPr>
            <w:tcW w:w="772" w:type="dxa"/>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1" w:type="dxa"/>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hint="eastAsia"/>
                <w:spacing w:val="-22"/>
                <w:kern w:val="0"/>
                <w:sz w:val="24"/>
                <w:szCs w:val="24"/>
              </w:rPr>
            </w:pPr>
            <w:r w:rsidRPr="007B014E">
              <w:rPr>
                <w:rFonts w:hAnsi="標楷體" w:hint="eastAsia"/>
                <w:spacing w:val="-22"/>
                <w:kern w:val="0"/>
                <w:sz w:val="24"/>
                <w:szCs w:val="24"/>
              </w:rPr>
              <w:t>-</w:t>
            </w:r>
          </w:p>
        </w:tc>
        <w:tc>
          <w:tcPr>
            <w:tcW w:w="772" w:type="dxa"/>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right w:val="single" w:sz="12"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225.54</w:t>
            </w:r>
          </w:p>
        </w:tc>
      </w:tr>
      <w:tr w:rsidR="00761682" w:rsidRPr="007B014E" w:rsidTr="00916005">
        <w:tc>
          <w:tcPr>
            <w:tcW w:w="1560" w:type="dxa"/>
            <w:tcBorders>
              <w:top w:val="single" w:sz="4" w:space="0" w:color="auto"/>
              <w:left w:val="single" w:sz="12" w:space="0" w:color="auto"/>
              <w:bottom w:val="single" w:sz="4" w:space="0" w:color="auto"/>
              <w:right w:val="single" w:sz="4" w:space="0" w:color="auto"/>
            </w:tcBorders>
            <w:shd w:val="clear"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hint="eastAsia"/>
                <w:color w:val="000000"/>
                <w:spacing w:val="-22"/>
                <w:kern w:val="0"/>
                <w:sz w:val="24"/>
                <w:szCs w:val="24"/>
              </w:rPr>
            </w:pPr>
            <w:r w:rsidRPr="007B014E">
              <w:rPr>
                <w:rFonts w:hAnsi="標楷體" w:cs="新細明體" w:hint="eastAsia"/>
                <w:color w:val="000000"/>
                <w:spacing w:val="-22"/>
                <w:kern w:val="0"/>
                <w:sz w:val="24"/>
                <w:szCs w:val="24"/>
              </w:rPr>
              <w:t>工程建造費</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36.18</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128.22</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130.48</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137.23</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135.11</w:t>
            </w:r>
          </w:p>
        </w:tc>
        <w:tc>
          <w:tcPr>
            <w:tcW w:w="771" w:type="dxa"/>
            <w:tcBorders>
              <w:top w:val="single" w:sz="4" w:space="0" w:color="auto"/>
              <w:left w:val="single" w:sz="4" w:space="0" w:color="auto"/>
              <w:bottom w:val="single" w:sz="4" w:space="0" w:color="auto"/>
              <w:right w:val="single" w:sz="4" w:space="0" w:color="auto"/>
            </w:tcBorders>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spacing w:val="-22"/>
                <w:kern w:val="0"/>
                <w:sz w:val="24"/>
                <w:szCs w:val="24"/>
              </w:rPr>
            </w:pPr>
            <w:r w:rsidRPr="007B014E">
              <w:rPr>
                <w:rFonts w:hAnsi="標楷體"/>
                <w:spacing w:val="-22"/>
                <w:kern w:val="0"/>
                <w:sz w:val="24"/>
                <w:szCs w:val="24"/>
              </w:rPr>
              <w:t>137.49</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32.86</w:t>
            </w:r>
          </w:p>
        </w:tc>
        <w:tc>
          <w:tcPr>
            <w:tcW w:w="772" w:type="dxa"/>
            <w:tcBorders>
              <w:top w:val="single" w:sz="4" w:space="0" w:color="auto"/>
              <w:left w:val="single" w:sz="4" w:space="0" w:color="auto"/>
              <w:bottom w:val="single" w:sz="4" w:space="0" w:color="auto"/>
              <w:right w:val="single" w:sz="12"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737.57</w:t>
            </w:r>
          </w:p>
        </w:tc>
      </w:tr>
      <w:tr w:rsidR="00761682" w:rsidRPr="007B014E" w:rsidTr="00916005">
        <w:tc>
          <w:tcPr>
            <w:tcW w:w="1560" w:type="dxa"/>
            <w:tcBorders>
              <w:top w:val="single" w:sz="4" w:space="0" w:color="auto"/>
              <w:left w:val="single" w:sz="12" w:space="0" w:color="auto"/>
              <w:bottom w:val="single" w:sz="12" w:space="0" w:color="auto"/>
              <w:right w:val="single" w:sz="4" w:space="0" w:color="auto"/>
            </w:tcBorders>
            <w:shd w:val="pct5"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hint="eastAsia"/>
                <w:b/>
                <w:bCs/>
                <w:color w:val="000000"/>
                <w:spacing w:val="-22"/>
                <w:kern w:val="0"/>
                <w:sz w:val="24"/>
                <w:szCs w:val="24"/>
              </w:rPr>
            </w:pPr>
            <w:r w:rsidRPr="007B014E">
              <w:rPr>
                <w:rFonts w:hAnsi="標楷體" w:cs="新細明體" w:hint="eastAsia"/>
                <w:b/>
                <w:bCs/>
                <w:color w:val="000000"/>
                <w:spacing w:val="-22"/>
                <w:kern w:val="0"/>
                <w:sz w:val="24"/>
                <w:szCs w:val="24"/>
              </w:rPr>
              <w:t>合計</w:t>
            </w:r>
          </w:p>
        </w:tc>
        <w:tc>
          <w:tcPr>
            <w:tcW w:w="771"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3.52</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119.17</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241.32</w:t>
            </w:r>
          </w:p>
        </w:tc>
        <w:tc>
          <w:tcPr>
            <w:tcW w:w="771"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177.16</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137.23</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135.11</w:t>
            </w:r>
          </w:p>
        </w:tc>
        <w:tc>
          <w:tcPr>
            <w:tcW w:w="771"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137.49</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32.86</w:t>
            </w:r>
          </w:p>
        </w:tc>
        <w:tc>
          <w:tcPr>
            <w:tcW w:w="772" w:type="dxa"/>
            <w:tcBorders>
              <w:top w:val="single" w:sz="4" w:space="0" w:color="auto"/>
              <w:left w:val="single" w:sz="4" w:space="0" w:color="auto"/>
              <w:bottom w:val="single" w:sz="12" w:space="0" w:color="auto"/>
              <w:right w:val="single" w:sz="12"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983.87</w:t>
            </w:r>
          </w:p>
        </w:tc>
      </w:tr>
    </w:tbl>
    <w:p w:rsidR="00AB4FD5" w:rsidRPr="007B014E" w:rsidRDefault="00AB4FD5" w:rsidP="00AF74C9">
      <w:pPr>
        <w:spacing w:line="280" w:lineRule="exact"/>
        <w:ind w:leftChars="1" w:left="1219" w:hangingChars="500" w:hanging="1216"/>
        <w:rPr>
          <w:color w:val="000000"/>
          <w:sz w:val="24"/>
          <w:szCs w:val="24"/>
        </w:rPr>
      </w:pPr>
      <w:r w:rsidRPr="007B014E">
        <w:rPr>
          <w:rFonts w:hAnsi="標楷體" w:hint="eastAsia"/>
          <w:kern w:val="0"/>
          <w:sz w:val="24"/>
          <w:szCs w:val="24"/>
        </w:rPr>
        <w:t>說　　明：</w:t>
      </w:r>
      <w:r w:rsidR="00AF74C9" w:rsidRPr="007B014E">
        <w:rPr>
          <w:rFonts w:hAnsi="標楷體" w:hint="eastAsia"/>
          <w:kern w:val="0"/>
          <w:sz w:val="24"/>
          <w:szCs w:val="24"/>
        </w:rPr>
        <w:t>表內數字係依原始資料或計算後四捨五入列示，與直接以表內數字計算之結果，或有差異。</w:t>
      </w:r>
    </w:p>
    <w:p w:rsidR="00FC6529" w:rsidRPr="007B014E" w:rsidRDefault="00FC6529" w:rsidP="00FC6529">
      <w:pPr>
        <w:pStyle w:val="a5"/>
        <w:adjustRightInd w:val="0"/>
        <w:snapToGrid w:val="0"/>
        <w:spacing w:line="280" w:lineRule="exact"/>
        <w:ind w:leftChars="0" w:left="1216" w:hangingChars="500" w:hanging="1216"/>
        <w:rPr>
          <w:rFonts w:hAnsi="標楷體"/>
          <w:kern w:val="0"/>
          <w:sz w:val="24"/>
          <w:szCs w:val="24"/>
        </w:rPr>
      </w:pPr>
      <w:r w:rsidRPr="007B014E">
        <w:rPr>
          <w:rFonts w:hAnsi="標楷體" w:hint="eastAsia"/>
          <w:kern w:val="0"/>
          <w:sz w:val="24"/>
          <w:szCs w:val="24"/>
        </w:rPr>
        <w:t>資料來源：</w:t>
      </w:r>
      <w:r w:rsidR="00761682" w:rsidRPr="007B014E">
        <w:rPr>
          <w:rFonts w:hint="eastAsia"/>
          <w:bCs/>
          <w:sz w:val="24"/>
          <w:szCs w:val="24"/>
        </w:rPr>
        <w:t>高雄-屏東間東西向第2條快速公路</w:t>
      </w:r>
      <w:r w:rsidRPr="007B014E">
        <w:rPr>
          <w:rFonts w:hint="eastAsia"/>
          <w:bCs/>
          <w:sz w:val="24"/>
          <w:szCs w:val="24"/>
        </w:rPr>
        <w:t>建設計畫書</w:t>
      </w:r>
      <w:r w:rsidR="005D5488" w:rsidRPr="007B014E">
        <w:rPr>
          <w:rFonts w:hint="eastAsia"/>
          <w:bCs/>
          <w:sz w:val="24"/>
          <w:szCs w:val="24"/>
        </w:rPr>
        <w:t>(核定本)</w:t>
      </w:r>
      <w:r w:rsidR="00761682" w:rsidRPr="007B014E">
        <w:rPr>
          <w:rFonts w:hint="eastAsia"/>
          <w:bCs/>
          <w:sz w:val="24"/>
          <w:szCs w:val="24"/>
        </w:rPr>
        <w:t>及公路局提供之資料</w:t>
      </w:r>
      <w:r w:rsidRPr="007B014E">
        <w:rPr>
          <w:rFonts w:hint="eastAsia"/>
          <w:sz w:val="24"/>
          <w:szCs w:val="24"/>
        </w:rPr>
        <w:t>；本中心製表</w:t>
      </w:r>
      <w:r w:rsidRPr="007B014E">
        <w:rPr>
          <w:rFonts w:hAnsi="標楷體" w:hint="eastAsia"/>
          <w:kern w:val="0"/>
          <w:sz w:val="24"/>
          <w:szCs w:val="24"/>
        </w:rPr>
        <w:t>。</w:t>
      </w:r>
    </w:p>
    <w:p w:rsidR="00F947E5" w:rsidRPr="007B014E" w:rsidRDefault="00F947E5" w:rsidP="009C6AB9">
      <w:pPr>
        <w:pStyle w:val="a5"/>
        <w:ind w:left="849" w:hanging="283"/>
        <w:outlineLvl w:val="1"/>
        <w:rPr>
          <w:b/>
          <w:bCs/>
        </w:rPr>
      </w:pPr>
      <w:r w:rsidRPr="007B014E">
        <w:rPr>
          <w:rFonts w:hint="eastAsia"/>
          <w:b/>
          <w:bCs/>
        </w:rPr>
        <w:t>(二)</w:t>
      </w:r>
      <w:r w:rsidR="00FB3298" w:rsidRPr="007B014E">
        <w:rPr>
          <w:rFonts w:hint="eastAsia"/>
          <w:b/>
          <w:bCs/>
        </w:rPr>
        <w:t>為利計畫順利進行</w:t>
      </w:r>
      <w:r w:rsidR="00FB3298" w:rsidRPr="007B014E">
        <w:rPr>
          <w:rFonts w:ascii="新細明體" w:eastAsia="新細明體" w:hAnsi="新細明體" w:hint="eastAsia"/>
          <w:b/>
          <w:bCs/>
        </w:rPr>
        <w:t>，</w:t>
      </w:r>
      <w:r w:rsidR="00FB3298" w:rsidRPr="007B014E">
        <w:rPr>
          <w:rFonts w:hint="eastAsia"/>
          <w:b/>
          <w:bCs/>
        </w:rPr>
        <w:t>允宜妥善規劃用地取得事宜，並強化與相關單位及地方政府協調溝通</w:t>
      </w:r>
    </w:p>
    <w:p w:rsidR="00F947E5" w:rsidRPr="007B014E" w:rsidRDefault="00DD0DFC" w:rsidP="00DD0DFC">
      <w:pPr>
        <w:pStyle w:val="21"/>
        <w:ind w:left="850" w:firstLine="566"/>
        <w:rPr>
          <w:rFonts w:hAnsi="標楷體" w:hint="eastAsia"/>
        </w:rPr>
      </w:pPr>
      <w:r w:rsidRPr="007B014E">
        <w:rPr>
          <w:rFonts w:hint="eastAsia"/>
        </w:rPr>
        <w:t>納入</w:t>
      </w:r>
      <w:r w:rsidR="005B07FC" w:rsidRPr="007B014E">
        <w:rPr>
          <w:rFonts w:hAnsi="標楷體" w:hint="eastAsia"/>
        </w:rPr>
        <w:t>高</w:t>
      </w:r>
      <w:r w:rsidR="005B07FC" w:rsidRPr="007B014E">
        <w:rPr>
          <w:rFonts w:hint="eastAsia"/>
        </w:rPr>
        <w:t>屏2快</w:t>
      </w:r>
      <w:r w:rsidRPr="007B014E">
        <w:rPr>
          <w:rFonts w:hint="eastAsia"/>
        </w:rPr>
        <w:t>一併建設之台1線交流道、八德二路交流道、國道1號八德二路地區匝道、仁武系統交流道(東-南匝道)、側車道及高屏溪景觀橋等6項新增項目</w:t>
      </w:r>
      <w:r w:rsidR="005B1DA1" w:rsidRPr="007B014E">
        <w:rPr>
          <w:rFonts w:ascii="新細明體" w:eastAsia="新細明體" w:hAnsi="新細明體" w:hint="eastAsia"/>
        </w:rPr>
        <w:t>，</w:t>
      </w:r>
      <w:r w:rsidR="00E02DEE" w:rsidRPr="007B014E">
        <w:rPr>
          <w:rFonts w:hint="eastAsia"/>
        </w:rPr>
        <w:t>因涉及區段徵收與民眾相關權益，允宜強化與相關單位或地方政府協調溝通，妥為規劃用地取得事宜，及民眾異議之風險因應策略，</w:t>
      </w:r>
      <w:r w:rsidR="005B07FC" w:rsidRPr="007B014E">
        <w:rPr>
          <w:rFonts w:hint="eastAsia"/>
        </w:rPr>
        <w:t>路廊規劃</w:t>
      </w:r>
      <w:r w:rsidR="00E02DEE" w:rsidRPr="007B014E">
        <w:rPr>
          <w:rFonts w:hint="eastAsia"/>
        </w:rPr>
        <w:t>原則優先使用公有地，減少徵收私有地及建築物拆遷，並訂定合理之補償辦法，以維護民眾權益及降低爭議，以利計畫順利進行</w:t>
      </w:r>
      <w:r w:rsidR="00F947E5" w:rsidRPr="007B014E">
        <w:rPr>
          <w:rFonts w:hAnsi="標楷體" w:hint="eastAsia"/>
        </w:rPr>
        <w:t>。</w:t>
      </w:r>
    </w:p>
    <w:p w:rsidR="00F947E5" w:rsidRPr="007B014E" w:rsidRDefault="00F947E5" w:rsidP="009C6AB9">
      <w:pPr>
        <w:pStyle w:val="a5"/>
        <w:ind w:left="849" w:hanging="283"/>
        <w:outlineLvl w:val="1"/>
        <w:rPr>
          <w:b/>
          <w:bCs/>
        </w:rPr>
      </w:pPr>
      <w:r w:rsidRPr="007B014E">
        <w:rPr>
          <w:rFonts w:hint="eastAsia"/>
          <w:b/>
          <w:bCs/>
        </w:rPr>
        <w:t>(三)</w:t>
      </w:r>
      <w:r w:rsidR="009D45FC" w:rsidRPr="007B014E">
        <w:rPr>
          <w:rFonts w:hint="eastAsia"/>
          <w:b/>
          <w:bCs/>
        </w:rPr>
        <w:t>為有效提升整體路網之服務水準</w:t>
      </w:r>
      <w:r w:rsidR="009D45FC" w:rsidRPr="007B014E">
        <w:rPr>
          <w:rFonts w:ascii="新細明體" w:eastAsia="新細明體" w:hAnsi="新細明體" w:hint="eastAsia"/>
          <w:b/>
          <w:bCs/>
        </w:rPr>
        <w:t>，</w:t>
      </w:r>
      <w:r w:rsidR="00E02DEE" w:rsidRPr="007B014E">
        <w:rPr>
          <w:rFonts w:hint="eastAsia"/>
          <w:b/>
          <w:bCs/>
        </w:rPr>
        <w:t>允宜考量周邊交織地區之交通狀況，以整體思維規劃地區之交通動線</w:t>
      </w:r>
    </w:p>
    <w:p w:rsidR="00F947E5" w:rsidRPr="007B014E" w:rsidRDefault="005B1DA1" w:rsidP="00B21208">
      <w:pPr>
        <w:pStyle w:val="21"/>
        <w:ind w:left="850" w:firstLine="566"/>
        <w:rPr>
          <w:rFonts w:hAnsi="標楷體"/>
        </w:rPr>
      </w:pPr>
      <w:r w:rsidRPr="007B014E">
        <w:rPr>
          <w:rFonts w:hint="eastAsia"/>
        </w:rPr>
        <w:t>銜接國道1號南向系統匝道部分，</w:t>
      </w:r>
      <w:r w:rsidR="009C6AB9" w:rsidRPr="007B014E">
        <w:rPr>
          <w:rFonts w:hint="eastAsia"/>
        </w:rPr>
        <w:t>宜</w:t>
      </w:r>
      <w:r w:rsidRPr="007B014E">
        <w:rPr>
          <w:rFonts w:hint="eastAsia"/>
        </w:rPr>
        <w:t>於設計階段邀集有關機關就該路段交通服務功能完整性、區域交通需求及工程可行性等整體性妥為評估</w:t>
      </w:r>
      <w:r w:rsidRPr="007B014E">
        <w:rPr>
          <w:rFonts w:hAnsi="標楷體" w:hint="eastAsia"/>
        </w:rPr>
        <w:t>；</w:t>
      </w:r>
      <w:r w:rsidRPr="007B014E">
        <w:rPr>
          <w:rFonts w:hint="eastAsia"/>
        </w:rPr>
        <w:t>另銜接國道7號高雄路段建設計畫，考量工程招標及施工時程相近，</w:t>
      </w:r>
      <w:r w:rsidR="005B07FC" w:rsidRPr="007B014E">
        <w:rPr>
          <w:rFonts w:hint="eastAsia"/>
        </w:rPr>
        <w:t>宜</w:t>
      </w:r>
      <w:r w:rsidRPr="007B014E">
        <w:rPr>
          <w:rFonts w:hint="eastAsia"/>
        </w:rPr>
        <w:t>督導協調界面整合事宜，並審慎考量營建市場胃納及資源分配情形，妥為研擬招標策略，以確保建設計畫順利推展</w:t>
      </w:r>
      <w:r w:rsidR="00E02DEE" w:rsidRPr="007B014E">
        <w:rPr>
          <w:rFonts w:hint="eastAsia"/>
          <w:color w:val="538135"/>
        </w:rPr>
        <w:t>。</w:t>
      </w:r>
      <w:r w:rsidR="00E02DEE" w:rsidRPr="007B014E">
        <w:rPr>
          <w:rFonts w:hint="eastAsia"/>
        </w:rPr>
        <w:t>爰前揭</w:t>
      </w:r>
      <w:r w:rsidR="009C6AB9" w:rsidRPr="007B014E">
        <w:rPr>
          <w:rFonts w:hint="eastAsia"/>
        </w:rPr>
        <w:t>銜接</w:t>
      </w:r>
      <w:r w:rsidR="00E02DEE" w:rsidRPr="007B014E">
        <w:rPr>
          <w:rFonts w:hint="eastAsia"/>
        </w:rPr>
        <w:t>允宜考量周邊交織地區之交通狀況，以整體思維規劃地區之交通動線，</w:t>
      </w:r>
      <w:r w:rsidR="00B21208" w:rsidRPr="007B014E">
        <w:rPr>
          <w:rFonts w:hAnsi="標楷體" w:hint="eastAsia"/>
        </w:rPr>
        <w:t>以建構完善優質之公路網絡，提高道路服務水準，消除運輸瓶頸，提供用路人</w:t>
      </w:r>
      <w:r w:rsidR="00B21208" w:rsidRPr="007B014E">
        <w:rPr>
          <w:rFonts w:hAnsi="標楷體" w:hint="eastAsia"/>
        </w:rPr>
        <w:lastRenderedPageBreak/>
        <w:t>更便捷、安全、舒適及友善的用路環境。</w:t>
      </w:r>
    </w:p>
    <w:p w:rsidR="00F947E5" w:rsidRPr="007B014E" w:rsidRDefault="00F947E5" w:rsidP="00F947E5">
      <w:pPr>
        <w:ind w:left="566" w:firstLine="566"/>
        <w:rPr>
          <w:rFonts w:hint="eastAsia"/>
        </w:rPr>
      </w:pPr>
      <w:r w:rsidRPr="007B014E">
        <w:rPr>
          <w:rFonts w:hint="eastAsia"/>
        </w:rPr>
        <w:t>綜上，</w:t>
      </w:r>
      <w:r w:rsidR="00B21208" w:rsidRPr="007B014E">
        <w:rPr>
          <w:rFonts w:hint="eastAsia"/>
        </w:rPr>
        <w:t>公路局115年度預算案新增編列「高雄-屏東間東西向第2條快速公路」第1年經費3億5,180萬元，允宜強化與相關單位及地方政府協調溝通，妥善規劃用地取得事宜，以利計畫順利推動，另宜考量周邊交織地區之交通狀況，以整體思維規劃地區之交通動線，俾利有效提升整體路網之服務水準</w:t>
      </w:r>
      <w:r w:rsidRPr="007B014E">
        <w:rPr>
          <w:rFonts w:hint="eastAsia"/>
        </w:rPr>
        <w:t>。</w:t>
      </w:r>
    </w:p>
    <w:sectPr w:rsidR="00F947E5"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8E7508" w:rsidRPr="008E7508">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508"/>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FD38286-86C7-434A-B9AF-85A73557D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27D3B-82BC-48C4-9477-DFF499A7D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240</Words>
  <Characters>1369</Characters>
  <Application>Microsoft Office Word</Application>
  <DocSecurity>0</DocSecurity>
  <Lines>11</Lines>
  <Paragraphs>3</Paragraphs>
  <ScaleCrop>false</ScaleCrop>
  <Company>HOME</Company>
  <LinksUpToDate>false</LinksUpToDate>
  <CharactersWithSpaces>1606</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2025-10-30T07:56:00Z</dcterms:created>
  <dcterms:modified xsi:type="dcterms:W3CDTF">2025-10-30T07:56:00Z</dcterms:modified>
</cp:coreProperties>
</file>