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2F1" w:rsidRPr="003A2708" w:rsidRDefault="00F742F1" w:rsidP="000C2FCA">
      <w:pPr>
        <w:ind w:leftChars="0" w:left="0" w:firstLineChars="0" w:firstLine="0"/>
        <w:jc w:val="left"/>
        <w:rPr>
          <w:rFonts w:hAnsi="標楷體"/>
          <w:b/>
          <w:bCs/>
          <w:color w:val="000000"/>
          <w:sz w:val="36"/>
          <w:szCs w:val="36"/>
        </w:rPr>
      </w:pPr>
      <w:bookmarkStart w:id="0" w:name="_Toc27824679"/>
      <w:bookmarkStart w:id="1" w:name="_Toc59874622"/>
      <w:bookmarkStart w:id="2" w:name="_Toc60113740"/>
      <w:bookmarkStart w:id="3" w:name="_GoBack"/>
      <w:bookmarkEnd w:id="3"/>
      <w:r w:rsidRPr="003A2708">
        <w:rPr>
          <w:rFonts w:hAnsi="標楷體" w:hint="eastAsia"/>
          <w:b/>
          <w:bCs/>
          <w:color w:val="000000"/>
          <w:spacing w:val="20"/>
          <w:sz w:val="36"/>
          <w:szCs w:val="36"/>
        </w:rPr>
        <w:t>核能安全</w:t>
      </w:r>
      <w:r w:rsidRPr="003A2708">
        <w:rPr>
          <w:rFonts w:hAnsi="標楷體" w:hint="eastAsia"/>
          <w:b/>
          <w:bCs/>
          <w:color w:val="000000"/>
          <w:sz w:val="36"/>
          <w:szCs w:val="36"/>
        </w:rPr>
        <w:t>委員會及所屬115年度單位預算評估報告</w:t>
      </w:r>
    </w:p>
    <w:p w:rsidR="00F742F1" w:rsidRDefault="00F742F1" w:rsidP="00BC4742">
      <w:pPr>
        <w:ind w:leftChars="0" w:left="0" w:firstLine="567"/>
        <w:rPr>
          <w:rFonts w:hAnsi="標楷體"/>
        </w:rPr>
      </w:pPr>
      <w:r w:rsidRPr="0018088C">
        <w:rPr>
          <w:rFonts w:hAnsi="標楷體"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核安會及所屬11</w:t>
      </w:r>
      <w:r w:rsidRPr="0018088C">
        <w:rPr>
          <w:rFonts w:hAnsi="標楷體"/>
        </w:rPr>
        <w:t>5</w:t>
      </w:r>
      <w:r w:rsidRPr="0018088C">
        <w:rPr>
          <w:rFonts w:hAnsi="標楷體" w:hint="eastAsia"/>
        </w:rPr>
        <w:t>年度單位預算案編列歲入1億1</w:t>
      </w:r>
      <w:r w:rsidRPr="0018088C">
        <w:rPr>
          <w:rFonts w:hAnsi="標楷體"/>
        </w:rPr>
        <w:t>52</w:t>
      </w:r>
      <w:r w:rsidRPr="0018088C">
        <w:rPr>
          <w:rFonts w:hAnsi="標楷體" w:hint="eastAsia"/>
        </w:rPr>
        <w:t>萬2千元，較11</w:t>
      </w:r>
      <w:r w:rsidRPr="0018088C">
        <w:rPr>
          <w:rFonts w:hAnsi="標楷體"/>
        </w:rPr>
        <w:t>4</w:t>
      </w:r>
      <w:r w:rsidRPr="0018088C">
        <w:rPr>
          <w:rFonts w:hAnsi="標楷體" w:hint="eastAsia"/>
        </w:rPr>
        <w:t>年度預算數1億3</w:t>
      </w:r>
      <w:r w:rsidRPr="0018088C">
        <w:rPr>
          <w:rFonts w:hAnsi="標楷體"/>
        </w:rPr>
        <w:t>,452</w:t>
      </w:r>
      <w:r w:rsidRPr="0018088C">
        <w:rPr>
          <w:rFonts w:hAnsi="標楷體" w:hint="eastAsia"/>
        </w:rPr>
        <w:t>萬</w:t>
      </w:r>
      <w:r w:rsidRPr="002E09D6">
        <w:rPr>
          <w:rFonts w:hAnsi="標楷體" w:hint="eastAsia"/>
          <w:color w:val="000000"/>
        </w:rPr>
        <w:t>1千元減少3</w:t>
      </w:r>
      <w:r w:rsidRPr="002E09D6">
        <w:rPr>
          <w:rFonts w:hAnsi="標楷體"/>
          <w:color w:val="000000"/>
        </w:rPr>
        <w:t>,299</w:t>
      </w:r>
      <w:r w:rsidRPr="002E09D6">
        <w:rPr>
          <w:rFonts w:hAnsi="標楷體" w:hint="eastAsia"/>
          <w:color w:val="000000"/>
        </w:rPr>
        <w:t>萬9千元（減幅2</w:t>
      </w:r>
      <w:r w:rsidRPr="002E09D6">
        <w:rPr>
          <w:rFonts w:hAnsi="標楷體"/>
          <w:color w:val="000000"/>
        </w:rPr>
        <w:t>4.53</w:t>
      </w:r>
      <w:r w:rsidRPr="002E09D6">
        <w:rPr>
          <w:rFonts w:hAnsi="標楷體" w:hint="eastAsia"/>
          <w:color w:val="000000"/>
        </w:rPr>
        <w:t>%）；</w:t>
      </w:r>
      <w:r w:rsidR="002F6BEC" w:rsidRPr="002E09D6">
        <w:rPr>
          <w:rFonts w:hAnsi="標楷體" w:hint="eastAsia"/>
          <w:color w:val="000000"/>
        </w:rPr>
        <w:t>歲出115年度編列42億6,286萬5千元(含補助國原院營運發展之31億984萬2千元)，較114年度預算數37億9,805萬3千元，增加4億6,481萬2千元（增幅12.24%）</w:t>
      </w:r>
      <w:r w:rsidRPr="002E09D6">
        <w:rPr>
          <w:rStyle w:val="af9"/>
          <w:rFonts w:hAnsi="標楷體"/>
          <w:color w:val="000000"/>
        </w:rPr>
        <w:footnoteReference w:id="1"/>
      </w:r>
      <w:r w:rsidRPr="002E09D6">
        <w:rPr>
          <w:rFonts w:hAnsi="標楷體" w:hint="eastAsia"/>
          <w:color w:val="000000"/>
        </w:rPr>
        <w:t>。謹就核安會及所屬115年度單位預算案評估如下：</w:t>
      </w:r>
      <w:r w:rsidR="00BC4742" w:rsidRPr="00EE6811">
        <w:rPr>
          <w:rFonts w:hAnsi="標楷體"/>
        </w:rPr>
        <w:t xml:space="preserve"> </w:t>
      </w:r>
    </w:p>
    <w:p w:rsidR="00453F9B" w:rsidRPr="00290979" w:rsidRDefault="00775732" w:rsidP="00453F9B">
      <w:pPr>
        <w:pStyle w:val="14"/>
        <w:spacing w:beforeLines="100" w:before="516"/>
        <w:ind w:left="567" w:hanging="567"/>
        <w:rPr>
          <w:rFonts w:hAnsi="標楷體"/>
        </w:rPr>
      </w:pPr>
      <w:bookmarkStart w:id="4" w:name="_Toc212565337"/>
      <w:r>
        <w:rPr>
          <w:rFonts w:hAnsi="標楷體" w:hint="eastAsia"/>
        </w:rPr>
        <w:t>六</w:t>
      </w:r>
      <w:r w:rsidR="00453F9B" w:rsidRPr="00290979">
        <w:rPr>
          <w:rFonts w:hAnsi="標楷體" w:hint="eastAsia"/>
        </w:rPr>
        <w:t>、為確保</w:t>
      </w:r>
      <w:r w:rsidR="00453F9B" w:rsidRPr="00290979">
        <w:rPr>
          <w:rFonts w:hint="eastAsia"/>
        </w:rPr>
        <w:t>用過核子燃料貯存安全，</w:t>
      </w:r>
      <w:r w:rsidR="00453F9B" w:rsidRPr="00290979">
        <w:rPr>
          <w:rFonts w:hAnsi="標楷體" w:hint="eastAsia"/>
        </w:rPr>
        <w:t>允宜</w:t>
      </w:r>
      <w:r w:rsidR="00C8598A">
        <w:rPr>
          <w:rFonts w:hAnsi="標楷體" w:hint="eastAsia"/>
        </w:rPr>
        <w:t>依法審查及</w:t>
      </w:r>
      <w:r w:rsidR="00453F9B" w:rsidRPr="00290979">
        <w:rPr>
          <w:rFonts w:hAnsi="標楷體" w:hint="eastAsia"/>
        </w:rPr>
        <w:t>督促台電公司</w:t>
      </w:r>
      <w:r w:rsidR="00C8598A">
        <w:rPr>
          <w:rFonts w:hAnsi="標楷體" w:hint="eastAsia"/>
        </w:rPr>
        <w:t>積極</w:t>
      </w:r>
      <w:r w:rsidR="00453F9B" w:rsidRPr="00290979">
        <w:rPr>
          <w:rFonts w:hAnsi="標楷體" w:hint="eastAsia"/>
        </w:rPr>
        <w:t>辦理乾式貯存設施之興建及運轉</w:t>
      </w:r>
      <w:bookmarkEnd w:id="4"/>
    </w:p>
    <w:p w:rsidR="009D2398" w:rsidRDefault="00453F9B" w:rsidP="003811FA">
      <w:pPr>
        <w:pStyle w:val="21"/>
        <w:ind w:left="850" w:firstLine="567"/>
      </w:pPr>
      <w:r w:rsidRPr="00234ADB">
        <w:rPr>
          <w:rFonts w:hint="eastAsia"/>
          <w:color w:val="000000"/>
        </w:rPr>
        <w:t>核安會及所屬115年度單位預算案於</w:t>
      </w:r>
      <w:r w:rsidRPr="00234ADB">
        <w:rPr>
          <w:rFonts w:hAnsi="標楷體" w:hint="eastAsia"/>
          <w:color w:val="000000"/>
        </w:rPr>
        <w:t>「</w:t>
      </w:r>
      <w:r w:rsidRPr="00234ADB">
        <w:rPr>
          <w:rFonts w:hint="eastAsia"/>
          <w:color w:val="000000"/>
        </w:rPr>
        <w:t>行政規費收入-審查費</w:t>
      </w:r>
      <w:r w:rsidRPr="00234ADB">
        <w:rPr>
          <w:rFonts w:hAnsi="標楷體" w:hint="eastAsia"/>
          <w:color w:val="000000"/>
        </w:rPr>
        <w:t>」編列核一、核二廠用過核子燃料乾式貯存設施興建及運轉檢查費</w:t>
      </w:r>
      <w:r w:rsidRPr="00234ADB">
        <w:rPr>
          <w:rStyle w:val="af9"/>
          <w:rFonts w:hAnsi="標楷體"/>
          <w:color w:val="000000"/>
        </w:rPr>
        <w:footnoteReference w:id="2"/>
      </w:r>
      <w:r w:rsidRPr="00234ADB">
        <w:rPr>
          <w:rFonts w:hAnsi="標楷體" w:hint="eastAsia"/>
          <w:color w:val="000000"/>
        </w:rPr>
        <w:t>收入4</w:t>
      </w:r>
      <w:r w:rsidRPr="00234ADB">
        <w:rPr>
          <w:rFonts w:hAnsi="標楷體"/>
          <w:color w:val="000000"/>
        </w:rPr>
        <w:t>00</w:t>
      </w:r>
      <w:r w:rsidRPr="00234ADB">
        <w:rPr>
          <w:rFonts w:hAnsi="標楷體" w:hint="eastAsia"/>
          <w:color w:val="000000"/>
        </w:rPr>
        <w:t>萬元，並於「核物料管制業務</w:t>
      </w:r>
      <w:r w:rsidR="002B5B2D">
        <w:rPr>
          <w:rFonts w:hAnsi="標楷體" w:hint="eastAsia"/>
          <w:color w:val="000000"/>
        </w:rPr>
        <w:t>」項下編列辦理放射性物料營運之管制</w:t>
      </w:r>
      <w:r w:rsidRPr="00234ADB">
        <w:rPr>
          <w:rFonts w:hAnsi="標楷體" w:hint="eastAsia"/>
          <w:color w:val="000000"/>
        </w:rPr>
        <w:t>所需經費</w:t>
      </w:r>
      <w:r w:rsidR="002B5B2D">
        <w:rPr>
          <w:rFonts w:hAnsi="標楷體" w:hint="eastAsia"/>
          <w:color w:val="000000"/>
        </w:rPr>
        <w:t>738</w:t>
      </w:r>
      <w:r w:rsidRPr="00234ADB">
        <w:rPr>
          <w:rFonts w:hAnsi="標楷體" w:hint="eastAsia"/>
          <w:color w:val="000000"/>
        </w:rPr>
        <w:t>萬</w:t>
      </w:r>
      <w:r w:rsidR="002B5B2D">
        <w:rPr>
          <w:rFonts w:hAnsi="標楷體" w:hint="eastAsia"/>
          <w:color w:val="000000"/>
        </w:rPr>
        <w:t>6千</w:t>
      </w:r>
      <w:r w:rsidRPr="00234ADB">
        <w:rPr>
          <w:rFonts w:hAnsi="標楷體" w:hint="eastAsia"/>
          <w:color w:val="000000"/>
        </w:rPr>
        <w:t>元，用以</w:t>
      </w:r>
      <w:r w:rsidR="002B5B2D">
        <w:rPr>
          <w:rFonts w:hAnsi="標楷體" w:hint="eastAsia"/>
          <w:color w:val="000000"/>
        </w:rPr>
        <w:t>執行放射性廢棄物及用過核子燃料乾式貯存等設施興建與運轉相關檢查</w:t>
      </w:r>
      <w:r w:rsidR="002B5B2D">
        <w:rPr>
          <w:rFonts w:hAnsi="標楷體" w:hint="eastAsia"/>
          <w:color w:val="000000"/>
        </w:rPr>
        <w:lastRenderedPageBreak/>
        <w:t>與審查、管制用過核燃料最終處置計畫之執行等</w:t>
      </w:r>
      <w:r w:rsidRPr="00234ADB">
        <w:rPr>
          <w:rFonts w:hAnsi="標楷體" w:hint="eastAsia"/>
          <w:color w:val="000000"/>
        </w:rPr>
        <w:t>。茲說明如下</w:t>
      </w:r>
      <w:r w:rsidRPr="00234ADB">
        <w:rPr>
          <w:rFonts w:hint="eastAsia"/>
          <w:color w:val="000000"/>
        </w:rPr>
        <w:t>：</w:t>
      </w:r>
    </w:p>
    <w:p w:rsidR="00C60C04" w:rsidRPr="00453F9B" w:rsidRDefault="00C60C04" w:rsidP="00C60C04">
      <w:pPr>
        <w:pStyle w:val="a5"/>
        <w:ind w:left="851" w:hanging="284"/>
        <w:rPr>
          <w:b/>
        </w:rPr>
      </w:pPr>
      <w:r w:rsidRPr="00453F9B">
        <w:rPr>
          <w:rFonts w:hint="eastAsia"/>
          <w:b/>
        </w:rPr>
        <w:t>(一)</w:t>
      </w:r>
      <w:r w:rsidR="009A0214" w:rsidRPr="00453F9B">
        <w:rPr>
          <w:rFonts w:hint="eastAsia"/>
          <w:b/>
        </w:rPr>
        <w:t>依台電</w:t>
      </w:r>
      <w:r w:rsidR="0077470C" w:rsidRPr="00453F9B">
        <w:rPr>
          <w:rFonts w:hint="eastAsia"/>
          <w:b/>
        </w:rPr>
        <w:t>核後端專屬網站</w:t>
      </w:r>
      <w:r w:rsidR="00453F9B" w:rsidRPr="00453F9B">
        <w:rPr>
          <w:rFonts w:hint="eastAsia"/>
          <w:b/>
        </w:rPr>
        <w:t>資料</w:t>
      </w:r>
      <w:r w:rsidR="009A0214" w:rsidRPr="00453F9B">
        <w:rPr>
          <w:rFonts w:hint="eastAsia"/>
          <w:b/>
        </w:rPr>
        <w:t>，</w:t>
      </w:r>
      <w:r w:rsidR="0077470C">
        <w:rPr>
          <w:rFonts w:hint="eastAsia"/>
          <w:b/>
        </w:rPr>
        <w:t>我國參採國際作法將用過核子燃料先存燃料池冷卻後再移置乾貯設施，並據日本福島核災經驗，</w:t>
      </w:r>
      <w:r w:rsidR="00453F9B" w:rsidRPr="00453F9B">
        <w:rPr>
          <w:rFonts w:hint="eastAsia"/>
          <w:b/>
        </w:rPr>
        <w:t>貯存於</w:t>
      </w:r>
      <w:r w:rsidRPr="00453F9B">
        <w:rPr>
          <w:rFonts w:hint="eastAsia"/>
          <w:b/>
        </w:rPr>
        <w:t>室內乾貯設施</w:t>
      </w:r>
      <w:r w:rsidR="009A0214" w:rsidRPr="00453F9B">
        <w:rPr>
          <w:rFonts w:hint="eastAsia"/>
          <w:b/>
        </w:rPr>
        <w:t>無需冷卻水循環動力，</w:t>
      </w:r>
      <w:r w:rsidR="00C8598A">
        <w:rPr>
          <w:rFonts w:hint="eastAsia"/>
          <w:b/>
        </w:rPr>
        <w:t>且</w:t>
      </w:r>
      <w:r w:rsidR="0077470C">
        <w:rPr>
          <w:rFonts w:hint="eastAsia"/>
          <w:b/>
        </w:rPr>
        <w:t>相對</w:t>
      </w:r>
      <w:r w:rsidR="00A11680">
        <w:rPr>
          <w:rFonts w:hint="eastAsia"/>
          <w:b/>
        </w:rPr>
        <w:t>燃料池</w:t>
      </w:r>
      <w:r w:rsidR="0077470C">
        <w:rPr>
          <w:rFonts w:hint="eastAsia"/>
          <w:b/>
        </w:rPr>
        <w:t>濕式貯存較為</w:t>
      </w:r>
      <w:r w:rsidR="00453F9B" w:rsidRPr="00453F9B">
        <w:rPr>
          <w:rFonts w:hint="eastAsia"/>
          <w:b/>
        </w:rPr>
        <w:t>安全</w:t>
      </w:r>
    </w:p>
    <w:p w:rsidR="009D2398" w:rsidRDefault="00C60C04" w:rsidP="00C60C04">
      <w:pPr>
        <w:pStyle w:val="123"/>
        <w:ind w:left="1133" w:hanging="283"/>
      </w:pPr>
      <w:r>
        <w:rPr>
          <w:rFonts w:hint="eastAsia"/>
        </w:rPr>
        <w:t>1</w:t>
      </w:r>
      <w:r>
        <w:t>.</w:t>
      </w:r>
      <w:r w:rsidRPr="00C60C04">
        <w:rPr>
          <w:rFonts w:hint="eastAsia"/>
        </w:rPr>
        <w:t>我國用過核子燃料管理策略，係採「近程以廠內水池式貯存，中程採廠內乾式貯存，長程推動最終處置」等短、中、長程方案。至於乾式貯存設施</w:t>
      </w:r>
      <w:r>
        <w:rPr>
          <w:rStyle w:val="af9"/>
        </w:rPr>
        <w:footnoteReference w:id="3"/>
      </w:r>
      <w:r w:rsidRPr="00C60C04">
        <w:rPr>
          <w:rFonts w:hint="eastAsia"/>
        </w:rPr>
        <w:t>，原係參照國際間普遍採行之乾式</w:t>
      </w:r>
      <w:r w:rsidRPr="00C60C04">
        <w:rPr>
          <w:rFonts w:hint="eastAsia"/>
        </w:rPr>
        <w:lastRenderedPageBreak/>
        <w:t>貯存方式，優先於核一廠及核二廠興建室外乾貯設施，嗣因乾式貯存設施採室內貯存方式逐漸成為國內社會共識，台電公司為順遂核電廠除役作業，</w:t>
      </w:r>
      <w:r w:rsidR="00A11680">
        <w:rPr>
          <w:rFonts w:hint="eastAsia"/>
        </w:rPr>
        <w:t>爰</w:t>
      </w:r>
      <w:r w:rsidRPr="00C60C04">
        <w:rPr>
          <w:rFonts w:hint="eastAsia"/>
        </w:rPr>
        <w:t>分別於核一、二、三廠除役計畫規劃興建室內乾式貯存設施。</w:t>
      </w:r>
    </w:p>
    <w:p w:rsidR="00C60C04" w:rsidRDefault="00C60C04" w:rsidP="00C60C04">
      <w:pPr>
        <w:pStyle w:val="123"/>
        <w:ind w:left="1133" w:hanging="283"/>
      </w:pPr>
      <w:r>
        <w:rPr>
          <w:rFonts w:hint="eastAsia"/>
        </w:rPr>
        <w:t>2.鑒於</w:t>
      </w:r>
      <w:r w:rsidRPr="00C60C04">
        <w:rPr>
          <w:rFonts w:hint="eastAsia"/>
        </w:rPr>
        <w:t>用過核子燃料</w:t>
      </w:r>
      <w:r w:rsidR="00A11680">
        <w:rPr>
          <w:rFonts w:hint="eastAsia"/>
        </w:rPr>
        <w:t>甫</w:t>
      </w:r>
      <w:r w:rsidRPr="00C60C04">
        <w:rPr>
          <w:rFonts w:hint="eastAsia"/>
        </w:rPr>
        <w:t>自反應器退出時，含有較高的餘熱與放射性，故所有核能先進國家均先採水池貯存，俟用過核子燃料冷卻一段時間後，再移到乾式貯存設施繼續貯存，以空氣自然對流冷卻方式排除餘熱，不需要冷卻水循環動力</w:t>
      </w:r>
      <w:r>
        <w:rPr>
          <w:rStyle w:val="af9"/>
        </w:rPr>
        <w:footnoteReference w:id="4"/>
      </w:r>
      <w:r w:rsidRPr="00C60C04">
        <w:rPr>
          <w:rFonts w:hint="eastAsia"/>
        </w:rPr>
        <w:t>。</w:t>
      </w:r>
      <w:r>
        <w:rPr>
          <w:rFonts w:hint="eastAsia"/>
        </w:rPr>
        <w:t>爰</w:t>
      </w:r>
      <w:r w:rsidR="00FD0D2E">
        <w:rPr>
          <w:rFonts w:hint="eastAsia"/>
        </w:rPr>
        <w:t>相較用過核子燃料置於爐心或燃料池，置於乾式貯存設施可節省台電公司之用電及維護人力成本。</w:t>
      </w:r>
    </w:p>
    <w:p w:rsidR="00FD0D2E" w:rsidRDefault="00FD0D2E" w:rsidP="00C60C04">
      <w:pPr>
        <w:pStyle w:val="123"/>
        <w:ind w:left="1133" w:hanging="283"/>
        <w:rPr>
          <w:rFonts w:hint="eastAsia"/>
        </w:rPr>
      </w:pPr>
      <w:r>
        <w:rPr>
          <w:rFonts w:hint="eastAsia"/>
        </w:rPr>
        <w:t>3.</w:t>
      </w:r>
      <w:r w:rsidR="00C63D9F">
        <w:rPr>
          <w:rFonts w:hint="eastAsia"/>
        </w:rPr>
        <w:t>依</w:t>
      </w:r>
      <w:r w:rsidR="00C63D9F" w:rsidRPr="00C60C04">
        <w:rPr>
          <w:rFonts w:hint="eastAsia"/>
        </w:rPr>
        <w:t>台電核能後端營運專屬網站資料</w:t>
      </w:r>
      <w:r w:rsidR="00C63D9F">
        <w:rPr>
          <w:rFonts w:hint="eastAsia"/>
        </w:rPr>
        <w:t>，</w:t>
      </w:r>
      <w:r w:rsidR="00C63D9F" w:rsidRPr="00C63D9F">
        <w:rPr>
          <w:rFonts w:hint="eastAsia"/>
        </w:rPr>
        <w:t>2011年3月11日日本東北外海發生規模9.0強烈地震後，引發最大高度達15</w:t>
      </w:r>
      <w:r w:rsidR="000612B4">
        <w:rPr>
          <w:rFonts w:hint="eastAsia"/>
        </w:rPr>
        <w:t>公尺海</w:t>
      </w:r>
      <w:r w:rsidR="000612B4">
        <w:rPr>
          <w:rFonts w:hint="eastAsia"/>
        </w:rPr>
        <w:lastRenderedPageBreak/>
        <w:t>嘯，導致</w:t>
      </w:r>
      <w:r w:rsidR="00C63D9F" w:rsidRPr="00C63D9F">
        <w:rPr>
          <w:rFonts w:hint="eastAsia"/>
        </w:rPr>
        <w:t>福島第一核能電廠，因喪失電源而造成3部機組</w:t>
      </w:r>
      <w:r w:rsidR="002B5B2D">
        <w:rPr>
          <w:rFonts w:hint="eastAsia"/>
        </w:rPr>
        <w:t>之</w:t>
      </w:r>
      <w:r w:rsidR="00C63D9F" w:rsidRPr="00C63D9F">
        <w:rPr>
          <w:rFonts w:hint="eastAsia"/>
        </w:rPr>
        <w:t>用過核子燃料池喪失冷卻功能、發生嚴重核災事故</w:t>
      </w:r>
      <w:r w:rsidR="002B5B2D">
        <w:rPr>
          <w:rFonts w:hint="eastAsia"/>
        </w:rPr>
        <w:t>；</w:t>
      </w:r>
      <w:r w:rsidR="00C63D9F" w:rsidRPr="00C63D9F">
        <w:rPr>
          <w:rFonts w:hint="eastAsia"/>
        </w:rPr>
        <w:t>依據日本原子力災害對策本部於2011年3月18日報導，福島第一核能電廠用過核子燃料乾式貯存設施經檢查後，確認在強震及海嘯襲擊後並無異常，相對於用過核子燃料池的濕式貯存較為安全</w:t>
      </w:r>
      <w:r w:rsidR="00C63D9F">
        <w:rPr>
          <w:rStyle w:val="af9"/>
        </w:rPr>
        <w:footnoteReference w:id="5"/>
      </w:r>
      <w:r w:rsidR="00C63D9F" w:rsidRPr="00C63D9F">
        <w:rPr>
          <w:rFonts w:hint="eastAsia"/>
        </w:rPr>
        <w:t>。</w:t>
      </w:r>
    </w:p>
    <w:p w:rsidR="009D2398" w:rsidRDefault="00453F9B" w:rsidP="0077470C">
      <w:pPr>
        <w:pStyle w:val="a5"/>
        <w:ind w:left="851" w:hanging="284"/>
      </w:pPr>
      <w:r w:rsidRPr="0077470C">
        <w:rPr>
          <w:rFonts w:hint="eastAsia"/>
          <w:b/>
        </w:rPr>
        <w:t>(二)</w:t>
      </w:r>
      <w:r w:rsidR="00CE16DD" w:rsidRPr="0077470C">
        <w:rPr>
          <w:rFonts w:hint="eastAsia"/>
          <w:b/>
        </w:rPr>
        <w:t>核二</w:t>
      </w:r>
      <w:r w:rsidRPr="0077470C">
        <w:rPr>
          <w:rFonts w:hint="eastAsia"/>
          <w:b/>
        </w:rPr>
        <w:t>廠</w:t>
      </w:r>
      <w:r w:rsidR="00CE16DD" w:rsidRPr="0077470C">
        <w:rPr>
          <w:rFonts w:hint="eastAsia"/>
          <w:b/>
        </w:rPr>
        <w:t>燃料池容量不足，</w:t>
      </w:r>
      <w:r w:rsidR="00A11680">
        <w:rPr>
          <w:rFonts w:hint="eastAsia"/>
          <w:b/>
        </w:rPr>
        <w:t>且核一、二廠</w:t>
      </w:r>
      <w:r w:rsidR="0077470C" w:rsidRPr="0077470C">
        <w:rPr>
          <w:rFonts w:hint="eastAsia"/>
          <w:b/>
        </w:rPr>
        <w:t>室外乾貯設施規劃可貯存容量未能含納所有用過核子燃料，室內外乾式貯存設施有興建及運轉之必要</w:t>
      </w:r>
    </w:p>
    <w:p w:rsidR="009D2398" w:rsidRDefault="009D2398" w:rsidP="009D2398">
      <w:pPr>
        <w:pStyle w:val="123"/>
        <w:ind w:left="1133" w:hanging="283"/>
      </w:pPr>
      <w:r>
        <w:rPr>
          <w:rFonts w:hint="eastAsia"/>
        </w:rPr>
        <w:t>1.核一、二、三廠6部機組已於107至114年間陸續停機，截</w:t>
      </w:r>
      <w:r>
        <w:rPr>
          <w:rFonts w:hint="eastAsia"/>
        </w:rPr>
        <w:lastRenderedPageBreak/>
        <w:t>至114年7月底，各廠</w:t>
      </w:r>
      <w:r w:rsidR="00B128AE">
        <w:rPr>
          <w:rFonts w:hint="eastAsia"/>
        </w:rPr>
        <w:t>用</w:t>
      </w:r>
      <w:r>
        <w:rPr>
          <w:rFonts w:hint="eastAsia"/>
        </w:rPr>
        <w:t>過核子燃料存放情形如下</w:t>
      </w:r>
      <w:r w:rsidR="002C6971">
        <w:rPr>
          <w:rFonts w:hint="eastAsia"/>
        </w:rPr>
        <w:t>(詳表1)</w:t>
      </w:r>
      <w:r>
        <w:rPr>
          <w:rFonts w:hint="eastAsia"/>
        </w:rPr>
        <w:t>：</w:t>
      </w:r>
    </w:p>
    <w:p w:rsidR="00D15D01" w:rsidRDefault="009D2398" w:rsidP="009D2398">
      <w:pPr>
        <w:pStyle w:val="1231"/>
        <w:ind w:left="1417" w:hanging="283"/>
        <w:rPr>
          <w:rFonts w:hint="eastAsia"/>
        </w:rPr>
      </w:pPr>
      <w:r>
        <w:rPr>
          <w:rFonts w:hint="eastAsia"/>
        </w:rPr>
        <w:t>(1)</w:t>
      </w:r>
      <w:r w:rsidR="00D15D01">
        <w:rPr>
          <w:rFonts w:hint="eastAsia"/>
        </w:rPr>
        <w:t>核一廠用過核子燃料置於爐心</w:t>
      </w:r>
      <w:r w:rsidR="00650DC9">
        <w:rPr>
          <w:rFonts w:hint="eastAsia"/>
        </w:rPr>
        <w:t>、燃料池及室外乾貯設施各</w:t>
      </w:r>
      <w:r w:rsidR="00D15D01">
        <w:rPr>
          <w:rFonts w:hint="eastAsia"/>
        </w:rPr>
        <w:t>408束</w:t>
      </w:r>
      <w:r w:rsidR="00650DC9">
        <w:rPr>
          <w:rFonts w:hint="eastAsia"/>
        </w:rPr>
        <w:t>、</w:t>
      </w:r>
      <w:r w:rsidR="006B5AFD">
        <w:rPr>
          <w:rFonts w:hint="eastAsia"/>
        </w:rPr>
        <w:t>6</w:t>
      </w:r>
      <w:r w:rsidR="00D15D01">
        <w:t>,</w:t>
      </w:r>
      <w:r w:rsidR="006B5AFD">
        <w:rPr>
          <w:rFonts w:hint="eastAsia"/>
        </w:rPr>
        <w:t>130</w:t>
      </w:r>
      <w:r w:rsidR="00D15D01">
        <w:rPr>
          <w:rFonts w:hint="eastAsia"/>
        </w:rPr>
        <w:t>束</w:t>
      </w:r>
      <w:r w:rsidR="00650DC9">
        <w:rPr>
          <w:rFonts w:hint="eastAsia"/>
        </w:rPr>
        <w:t>及336束</w:t>
      </w:r>
      <w:r w:rsidR="00D15D01">
        <w:rPr>
          <w:rFonts w:hint="eastAsia"/>
        </w:rPr>
        <w:t>。</w:t>
      </w:r>
      <w:r w:rsidR="00650DC9">
        <w:rPr>
          <w:rFonts w:hint="eastAsia"/>
        </w:rPr>
        <w:t>台電公司</w:t>
      </w:r>
      <w:r w:rsidR="00D15D01">
        <w:rPr>
          <w:rFonts w:hint="eastAsia"/>
        </w:rPr>
        <w:t>預計於114年10月進行2號機用過核子燃料搬移至乾貯設施作業。</w:t>
      </w:r>
    </w:p>
    <w:p w:rsidR="002F6266" w:rsidRDefault="002704DC" w:rsidP="009D2398">
      <w:pPr>
        <w:pStyle w:val="1231"/>
        <w:ind w:left="1417" w:hanging="283"/>
      </w:pPr>
      <w:r>
        <w:rPr>
          <w:rFonts w:hint="eastAsia"/>
        </w:rPr>
        <w:t>(2)核二廠</w:t>
      </w:r>
      <w:r w:rsidR="00A11680">
        <w:rPr>
          <w:rFonts w:hint="eastAsia"/>
        </w:rPr>
        <w:t>一、二號機</w:t>
      </w:r>
      <w:r w:rsidR="000B6CA5" w:rsidRPr="00D15D01">
        <w:rPr>
          <w:rFonts w:hint="eastAsia"/>
        </w:rPr>
        <w:t>燃料池</w:t>
      </w:r>
      <w:r w:rsidR="006B5AFD">
        <w:rPr>
          <w:rFonts w:hint="eastAsia"/>
        </w:rPr>
        <w:t>各</w:t>
      </w:r>
      <w:r w:rsidR="000B6CA5" w:rsidRPr="00D15D01">
        <w:rPr>
          <w:rFonts w:hint="eastAsia"/>
        </w:rPr>
        <w:t>可貯存</w:t>
      </w:r>
      <w:r w:rsidR="000B6CA5" w:rsidRPr="00D15D01">
        <w:t>4,838</w:t>
      </w:r>
      <w:r w:rsidR="000B6CA5">
        <w:rPr>
          <w:rFonts w:hint="eastAsia"/>
        </w:rPr>
        <w:t>束，</w:t>
      </w:r>
      <w:r w:rsidR="006B5AFD">
        <w:rPr>
          <w:rFonts w:hint="eastAsia"/>
        </w:rPr>
        <w:t>現</w:t>
      </w:r>
      <w:r w:rsidR="00174260">
        <w:rPr>
          <w:rFonts w:hint="eastAsia"/>
        </w:rPr>
        <w:t>已貯存用過核子燃料各4</w:t>
      </w:r>
      <w:r w:rsidR="00174260">
        <w:t>,808</w:t>
      </w:r>
      <w:r w:rsidR="00174260">
        <w:rPr>
          <w:rFonts w:hint="eastAsia"/>
        </w:rPr>
        <w:t>束及4</w:t>
      </w:r>
      <w:r w:rsidR="00174260">
        <w:t>,</w:t>
      </w:r>
      <w:r w:rsidR="00174260">
        <w:rPr>
          <w:rFonts w:hint="eastAsia"/>
        </w:rPr>
        <w:t>812束，接近滿貯，尚有1</w:t>
      </w:r>
      <w:r w:rsidR="00174260">
        <w:t>,</w:t>
      </w:r>
      <w:r w:rsidR="00A11680">
        <w:rPr>
          <w:rFonts w:hint="eastAsia"/>
        </w:rPr>
        <w:t>248</w:t>
      </w:r>
      <w:r w:rsidR="00174260">
        <w:rPr>
          <w:rFonts w:hint="eastAsia"/>
        </w:rPr>
        <w:t>束置於爐心而未移出，</w:t>
      </w:r>
      <w:r w:rsidR="00A11680">
        <w:rPr>
          <w:rFonts w:hint="eastAsia"/>
        </w:rPr>
        <w:t>顯示</w:t>
      </w:r>
      <w:r w:rsidR="00174260">
        <w:rPr>
          <w:rFonts w:hint="eastAsia"/>
        </w:rPr>
        <w:t>該廠燃料池容量不足。</w:t>
      </w:r>
    </w:p>
    <w:p w:rsidR="002C6971" w:rsidRDefault="002F6266" w:rsidP="009D2398">
      <w:pPr>
        <w:pStyle w:val="1231"/>
        <w:ind w:left="1417" w:hanging="283"/>
        <w:rPr>
          <w:color w:val="000000"/>
        </w:rPr>
      </w:pPr>
      <w:r>
        <w:rPr>
          <w:rFonts w:hint="eastAsia"/>
        </w:rPr>
        <w:t>(</w:t>
      </w:r>
      <w:r w:rsidR="002C6971">
        <w:rPr>
          <w:rFonts w:hint="eastAsia"/>
        </w:rPr>
        <w:t>3</w:t>
      </w:r>
      <w:r>
        <w:rPr>
          <w:rFonts w:hint="eastAsia"/>
        </w:rPr>
        <w:t>)</w:t>
      </w:r>
      <w:r w:rsidR="002C6971">
        <w:rPr>
          <w:rFonts w:hint="eastAsia"/>
        </w:rPr>
        <w:t>核三廠用過核子燃料</w:t>
      </w:r>
      <w:r w:rsidR="00A11680">
        <w:rPr>
          <w:rFonts w:hint="eastAsia"/>
        </w:rPr>
        <w:t>3</w:t>
      </w:r>
      <w:r w:rsidR="00A11680">
        <w:t>,785</w:t>
      </w:r>
      <w:r w:rsidR="00A11680">
        <w:rPr>
          <w:rFonts w:hint="eastAsia"/>
        </w:rPr>
        <w:t>束</w:t>
      </w:r>
      <w:r w:rsidR="002C6971">
        <w:rPr>
          <w:rFonts w:hint="eastAsia"/>
        </w:rPr>
        <w:t>均置於燃料池</w:t>
      </w:r>
      <w:r w:rsidR="009D2398">
        <w:rPr>
          <w:rFonts w:hint="eastAsia"/>
          <w:color w:val="000000"/>
        </w:rPr>
        <w:t>。</w:t>
      </w:r>
    </w:p>
    <w:p w:rsidR="00794A0F" w:rsidRDefault="002C6971" w:rsidP="0077470C">
      <w:pPr>
        <w:pStyle w:val="123"/>
        <w:ind w:left="1133" w:hanging="283"/>
      </w:pPr>
      <w:r>
        <w:rPr>
          <w:rFonts w:hint="eastAsia"/>
        </w:rPr>
        <w:t>2.</w:t>
      </w:r>
      <w:r w:rsidR="000A61D8">
        <w:rPr>
          <w:rFonts w:hint="eastAsia"/>
        </w:rPr>
        <w:t>揆諸前述，核二廠燃料池容量不足，</w:t>
      </w:r>
      <w:r w:rsidR="006B5AFD">
        <w:rPr>
          <w:rFonts w:hint="eastAsia"/>
        </w:rPr>
        <w:t>而核一、二廠室外乾貯設施規劃可貯存容量各為1</w:t>
      </w:r>
      <w:r w:rsidR="006B5AFD">
        <w:t>,680</w:t>
      </w:r>
      <w:r w:rsidR="006B5AFD">
        <w:rPr>
          <w:rFonts w:hint="eastAsia"/>
        </w:rPr>
        <w:t>束及2</w:t>
      </w:r>
      <w:r w:rsidR="006B5AFD">
        <w:t>,349</w:t>
      </w:r>
      <w:r w:rsidR="006B5AFD">
        <w:rPr>
          <w:rFonts w:hint="eastAsia"/>
        </w:rPr>
        <w:t>束(詳表1)，未能含納所有用過核子燃料；再者，</w:t>
      </w:r>
      <w:r w:rsidR="000A61D8">
        <w:rPr>
          <w:rFonts w:hint="eastAsia"/>
        </w:rPr>
        <w:t>我國參照國際作法</w:t>
      </w:r>
      <w:r w:rsidR="00A11680">
        <w:rPr>
          <w:rFonts w:hint="eastAsia"/>
        </w:rPr>
        <w:t>，</w:t>
      </w:r>
      <w:r w:rsidR="000A61D8">
        <w:rPr>
          <w:rFonts w:hint="eastAsia"/>
        </w:rPr>
        <w:t>採用過核子燃料存於</w:t>
      </w:r>
      <w:r w:rsidR="007C72AC">
        <w:rPr>
          <w:rFonts w:hint="eastAsia"/>
        </w:rPr>
        <w:t>燃料池一段時間後，移存於室內乾貯設施之策略</w:t>
      </w:r>
      <w:r w:rsidR="006B5AFD">
        <w:rPr>
          <w:rFonts w:hint="eastAsia"/>
        </w:rPr>
        <w:t>。</w:t>
      </w:r>
      <w:r w:rsidR="007C72AC">
        <w:rPr>
          <w:rFonts w:hint="eastAsia"/>
        </w:rPr>
        <w:t>是以，</w:t>
      </w:r>
      <w:r w:rsidR="00E8254E">
        <w:rPr>
          <w:rFonts w:hint="eastAsia"/>
        </w:rPr>
        <w:t>無論核電廠除役或延役，</w:t>
      </w:r>
      <w:r w:rsidR="00C2799D">
        <w:rPr>
          <w:rFonts w:hint="eastAsia"/>
        </w:rPr>
        <w:t>最終處置前中繼站之室內外乾式貯存設施</w:t>
      </w:r>
      <w:r w:rsidR="00CE16DD">
        <w:rPr>
          <w:rFonts w:hint="eastAsia"/>
        </w:rPr>
        <w:t>均有興建及運轉之必要。</w:t>
      </w:r>
    </w:p>
    <w:p w:rsidR="00F742F1" w:rsidRDefault="00F742F1" w:rsidP="003F3ED9">
      <w:pPr>
        <w:spacing w:beforeLines="30" w:before="154" w:line="360" w:lineRule="exact"/>
        <w:ind w:leftChars="0" w:left="783" w:hangingChars="276" w:hanging="783"/>
        <w:rPr>
          <w:sz w:val="24"/>
          <w:szCs w:val="24"/>
        </w:rPr>
      </w:pPr>
      <w:r w:rsidRPr="00B04B17">
        <w:rPr>
          <w:rFonts w:hint="eastAsia"/>
          <w:b/>
        </w:rPr>
        <w:lastRenderedPageBreak/>
        <w:t xml:space="preserve">表1  </w:t>
      </w:r>
      <w:r>
        <w:rPr>
          <w:rFonts w:hint="eastAsia"/>
          <w:b/>
        </w:rPr>
        <w:t>截至114年7月底止</w:t>
      </w:r>
      <w:r w:rsidRPr="00B04B17">
        <w:rPr>
          <w:rFonts w:hint="eastAsia"/>
          <w:b/>
        </w:rPr>
        <w:t>核一、二、三廠用過</w:t>
      </w:r>
      <w:r>
        <w:rPr>
          <w:rFonts w:hint="eastAsia"/>
          <w:b/>
        </w:rPr>
        <w:t>核子</w:t>
      </w:r>
      <w:r w:rsidRPr="00B04B17">
        <w:rPr>
          <w:rFonts w:hint="eastAsia"/>
          <w:b/>
        </w:rPr>
        <w:t>燃料及貯存設施概況表</w:t>
      </w:r>
      <w:r>
        <w:rPr>
          <w:rFonts w:hint="eastAsia"/>
          <w:b/>
        </w:rPr>
        <w:t xml:space="preserve">                                             </w:t>
      </w:r>
      <w:r w:rsidRPr="00B04B17">
        <w:rPr>
          <w:rFonts w:hint="eastAsia"/>
          <w:sz w:val="24"/>
          <w:szCs w:val="24"/>
        </w:rPr>
        <w:t>單位：束</w:t>
      </w:r>
      <w:r>
        <w:rPr>
          <w:rFonts w:hint="eastAsia"/>
          <w:b/>
        </w:rPr>
        <w:t xml:space="preserve">                                                      </w:t>
      </w:r>
    </w:p>
    <w:tbl>
      <w:tblPr>
        <w:tblW w:w="8595" w:type="dxa"/>
        <w:tblCellMar>
          <w:left w:w="0" w:type="dxa"/>
          <w:right w:w="0" w:type="dxa"/>
        </w:tblCellMar>
        <w:tblLook w:val="04A0" w:firstRow="1" w:lastRow="0" w:firstColumn="1" w:lastColumn="0" w:noHBand="0" w:noVBand="1"/>
      </w:tblPr>
      <w:tblGrid>
        <w:gridCol w:w="742"/>
        <w:gridCol w:w="1325"/>
        <w:gridCol w:w="1234"/>
        <w:gridCol w:w="1016"/>
        <w:gridCol w:w="1136"/>
        <w:gridCol w:w="1084"/>
        <w:gridCol w:w="1022"/>
        <w:gridCol w:w="1036"/>
      </w:tblGrid>
      <w:tr w:rsidR="00F67D28" w:rsidRPr="00F67D28" w:rsidTr="00B55A6C">
        <w:trPr>
          <w:tblHeader/>
        </w:trPr>
        <w:tc>
          <w:tcPr>
            <w:tcW w:w="2067" w:type="dxa"/>
            <w:gridSpan w:val="2"/>
            <w:vMerge w:val="restart"/>
            <w:tcBorders>
              <w:top w:val="single" w:sz="12"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snapToGrid/>
              </w:rPr>
            </w:pPr>
            <w:r>
              <w:rPr>
                <w:rFonts w:hint="eastAsia"/>
              </w:rPr>
              <w:t>機組</w:t>
            </w:r>
          </w:p>
        </w:tc>
        <w:tc>
          <w:tcPr>
            <w:tcW w:w="2250" w:type="dxa"/>
            <w:gridSpan w:val="2"/>
            <w:tcBorders>
              <w:top w:val="single" w:sz="12"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核一廠</w:t>
            </w:r>
          </w:p>
        </w:tc>
        <w:tc>
          <w:tcPr>
            <w:tcW w:w="2220" w:type="dxa"/>
            <w:gridSpan w:val="2"/>
            <w:tcBorders>
              <w:top w:val="single" w:sz="12"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核二廠</w:t>
            </w:r>
          </w:p>
        </w:tc>
        <w:tc>
          <w:tcPr>
            <w:tcW w:w="2058" w:type="dxa"/>
            <w:gridSpan w:val="2"/>
            <w:tcBorders>
              <w:top w:val="single" w:sz="12"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核三廠</w:t>
            </w:r>
          </w:p>
        </w:tc>
      </w:tr>
      <w:tr w:rsidR="00F67D28" w:rsidRPr="00F67D28" w:rsidTr="00B55A6C">
        <w:trPr>
          <w:tblHeader/>
        </w:trPr>
        <w:tc>
          <w:tcPr>
            <w:tcW w:w="2067" w:type="dxa"/>
            <w:gridSpan w:val="2"/>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F67D28">
            <w:pPr>
              <w:pStyle w:val="141"/>
              <w:jc w:val="center"/>
              <w:rPr>
                <w:rFonts w:hAnsi="標楷體" w:cs="新細明體"/>
              </w:rPr>
            </w:pP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一號機</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二號機</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一號機</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二號機</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一號機</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二號機</w:t>
            </w:r>
          </w:p>
        </w:tc>
      </w:tr>
      <w:tr w:rsidR="00F67D28" w:rsidRPr="00F67D28" w:rsidTr="00F67D2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商轉年</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67</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68</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70</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72</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73</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74</w:t>
            </w:r>
          </w:p>
        </w:tc>
      </w:tr>
      <w:tr w:rsidR="00F67D28" w:rsidRPr="00F67D28" w:rsidTr="00F67D2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運轉執照期限</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107/12/5</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108/7/15</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110/12/27</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112/3/14</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113/7/27</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114/5/17</w:t>
            </w:r>
          </w:p>
        </w:tc>
      </w:tr>
      <w:tr w:rsidR="00F67D28" w:rsidRPr="00F67D28" w:rsidTr="00F67D28">
        <w:tc>
          <w:tcPr>
            <w:tcW w:w="742" w:type="dxa"/>
            <w:vMerge w:val="restart"/>
            <w:tcBorders>
              <w:top w:val="single" w:sz="4" w:space="0" w:color="auto"/>
              <w:left w:val="single" w:sz="12" w:space="0" w:color="auto"/>
              <w:bottom w:val="single" w:sz="4" w:space="0" w:color="auto"/>
              <w:right w:val="single" w:sz="4" w:space="0" w:color="auto"/>
            </w:tcBorders>
            <w:tcMar>
              <w:top w:w="0" w:type="dxa"/>
              <w:left w:w="28" w:type="dxa"/>
              <w:bottom w:w="0" w:type="dxa"/>
              <w:right w:w="28" w:type="dxa"/>
            </w:tcMar>
            <w:vAlign w:val="center"/>
            <w:hideMark/>
          </w:tcPr>
          <w:p w:rsidR="00F67D28" w:rsidRDefault="00F67D28" w:rsidP="00571488">
            <w:pPr>
              <w:pStyle w:val="141"/>
              <w:ind w:rightChars="-12" w:right="-34"/>
              <w:jc w:val="both"/>
              <w:rPr>
                <w:rFonts w:hint="eastAsia"/>
              </w:rPr>
            </w:pPr>
            <w:r>
              <w:rPr>
                <w:rFonts w:hint="eastAsia"/>
              </w:rPr>
              <w:t>114年7月底止，用過核子燃料置放處</w:t>
            </w: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反應爐貯存數量</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0</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408</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624</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624</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0</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0</w:t>
            </w:r>
          </w:p>
        </w:tc>
      </w:tr>
      <w:tr w:rsidR="00F67D28" w:rsidRPr="00F67D28" w:rsidTr="00A11680">
        <w:tc>
          <w:tcPr>
            <w:tcW w:w="742" w:type="dxa"/>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571488">
            <w:pPr>
              <w:pStyle w:val="141"/>
              <w:jc w:val="both"/>
              <w:rPr>
                <w:rFonts w:hAnsi="標楷體" w:cs="新細明體"/>
              </w:rPr>
            </w:pP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用過燃料池貯存數量</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3,054</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3,076</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4,808</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4,812</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1,879</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rPr>
            </w:pPr>
            <w:r>
              <w:rPr>
                <w:rFonts w:hint="eastAsia"/>
              </w:rPr>
              <w:t>1,906</w:t>
            </w:r>
          </w:p>
        </w:tc>
      </w:tr>
      <w:tr w:rsidR="00F67D28" w:rsidRPr="00F67D28" w:rsidTr="00A11680">
        <w:tc>
          <w:tcPr>
            <w:tcW w:w="742" w:type="dxa"/>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571488">
            <w:pPr>
              <w:pStyle w:val="141"/>
              <w:jc w:val="both"/>
              <w:rPr>
                <w:rFonts w:hAnsi="標楷體" w:cs="新細明體"/>
              </w:rPr>
            </w:pP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室外乾貯場貯存數量</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336</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NA</w:t>
            </w:r>
          </w:p>
        </w:tc>
        <w:tc>
          <w:tcPr>
            <w:tcW w:w="2058" w:type="dxa"/>
            <w:gridSpan w:val="2"/>
            <w:tcBorders>
              <w:top w:val="single" w:sz="4" w:space="0" w:color="auto"/>
              <w:left w:val="single" w:sz="4" w:space="0" w:color="auto"/>
              <w:bottom w:val="single" w:sz="4" w:space="0" w:color="auto"/>
              <w:right w:val="single" w:sz="12" w:space="0" w:color="auto"/>
              <w:tr2bl w:val="single" w:sz="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p>
        </w:tc>
      </w:tr>
      <w:tr w:rsidR="00F67D28" w:rsidRPr="00F67D28" w:rsidTr="00F05FA8">
        <w:tc>
          <w:tcPr>
            <w:tcW w:w="742" w:type="dxa"/>
            <w:vMerge/>
            <w:tcBorders>
              <w:top w:val="single" w:sz="4" w:space="0" w:color="auto"/>
              <w:left w:val="single" w:sz="12" w:space="0" w:color="auto"/>
              <w:bottom w:val="single" w:sz="4" w:space="0" w:color="auto"/>
              <w:right w:val="single" w:sz="4" w:space="0" w:color="auto"/>
            </w:tcBorders>
            <w:vAlign w:val="center"/>
            <w:hideMark/>
          </w:tcPr>
          <w:p w:rsidR="00F67D28" w:rsidRDefault="00F67D28" w:rsidP="00571488">
            <w:pPr>
              <w:pStyle w:val="141"/>
              <w:jc w:val="both"/>
              <w:rPr>
                <w:rFonts w:hAnsi="標楷體" w:cs="新細明體"/>
              </w:rPr>
            </w:pPr>
          </w:p>
        </w:tc>
        <w:tc>
          <w:tcPr>
            <w:tcW w:w="1325"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center"/>
              <w:rPr>
                <w:rFonts w:hint="eastAsia"/>
              </w:rPr>
            </w:pPr>
            <w:r>
              <w:rPr>
                <w:rFonts w:hint="eastAsia"/>
              </w:rPr>
              <w:t>小計(總量)</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6,874</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10,868</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3,785</w:t>
            </w:r>
          </w:p>
        </w:tc>
      </w:tr>
      <w:tr w:rsidR="00F67D28" w:rsidRPr="00F67D28" w:rsidTr="00F67D2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rPr>
                <w:rFonts w:hint="eastAsia"/>
                <w:b/>
                <w:bCs/>
              </w:rPr>
            </w:pPr>
            <w:r>
              <w:rPr>
                <w:rFonts w:hint="eastAsia"/>
                <w:b/>
                <w:bCs/>
              </w:rPr>
              <w:t>燃料池可貯存數量</w:t>
            </w:r>
          </w:p>
        </w:tc>
        <w:tc>
          <w:tcPr>
            <w:tcW w:w="123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3,083</w:t>
            </w:r>
          </w:p>
        </w:tc>
        <w:tc>
          <w:tcPr>
            <w:tcW w:w="101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3,083</w:t>
            </w:r>
          </w:p>
        </w:tc>
        <w:tc>
          <w:tcPr>
            <w:tcW w:w="1136"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4,838</w:t>
            </w:r>
          </w:p>
        </w:tc>
        <w:tc>
          <w:tcPr>
            <w:tcW w:w="1084"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4,838</w:t>
            </w:r>
          </w:p>
        </w:tc>
        <w:tc>
          <w:tcPr>
            <w:tcW w:w="1022" w:type="dxa"/>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2,160</w:t>
            </w:r>
          </w:p>
        </w:tc>
        <w:tc>
          <w:tcPr>
            <w:tcW w:w="1036" w:type="dxa"/>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right"/>
              <w:rPr>
                <w:rFonts w:hint="eastAsia"/>
                <w:b/>
                <w:bCs/>
              </w:rPr>
            </w:pPr>
            <w:r>
              <w:rPr>
                <w:rFonts w:hint="eastAsia"/>
                <w:b/>
                <w:bCs/>
              </w:rPr>
              <w:t>2,160</w:t>
            </w:r>
          </w:p>
        </w:tc>
      </w:tr>
      <w:tr w:rsidR="00F67D28" w:rsidRPr="00F67D28" w:rsidTr="00F05FA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rPr>
                <w:rFonts w:hint="eastAsia"/>
              </w:rPr>
            </w:pPr>
            <w:r>
              <w:rPr>
                <w:rFonts w:hint="eastAsia"/>
              </w:rPr>
              <w:t>室外乾貯設施</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114年取得運轉執照</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114年開始施工</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174260" w:rsidP="00F67D28">
            <w:pPr>
              <w:pStyle w:val="141"/>
              <w:jc w:val="center"/>
              <w:rPr>
                <w:rFonts w:hint="eastAsia"/>
              </w:rPr>
            </w:pPr>
            <w:r>
              <w:rPr>
                <w:rFonts w:hint="eastAsia"/>
              </w:rPr>
              <w:t>無室外乾貯計畫</w:t>
            </w:r>
          </w:p>
        </w:tc>
      </w:tr>
      <w:tr w:rsidR="00F67D28" w:rsidRPr="00F67D28" w:rsidTr="00F05FA8">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室外乾貯設施可貯存數量</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1,680</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規劃2,349</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無</w:t>
            </w:r>
          </w:p>
        </w:tc>
      </w:tr>
      <w:tr w:rsidR="00F67D28" w:rsidRPr="00F67D28" w:rsidTr="00F9791A">
        <w:tc>
          <w:tcPr>
            <w:tcW w:w="2067" w:type="dxa"/>
            <w:gridSpan w:val="2"/>
            <w:tcBorders>
              <w:top w:val="single" w:sz="4" w:space="0" w:color="auto"/>
              <w:left w:val="single" w:sz="12"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571488">
            <w:pPr>
              <w:pStyle w:val="141"/>
              <w:jc w:val="both"/>
              <w:rPr>
                <w:rFonts w:hint="eastAsia"/>
              </w:rPr>
            </w:pPr>
            <w:r>
              <w:rPr>
                <w:rFonts w:hint="eastAsia"/>
              </w:rPr>
              <w:t>室內乾貯設施</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招標中</w:t>
            </w:r>
          </w:p>
        </w:tc>
        <w:tc>
          <w:tcPr>
            <w:tcW w:w="2220"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招標中</w:t>
            </w:r>
          </w:p>
        </w:tc>
        <w:tc>
          <w:tcPr>
            <w:tcW w:w="2058" w:type="dxa"/>
            <w:gridSpan w:val="2"/>
            <w:tcBorders>
              <w:top w:val="single" w:sz="4" w:space="0" w:color="auto"/>
              <w:left w:val="single" w:sz="4" w:space="0" w:color="auto"/>
              <w:bottom w:val="single" w:sz="4" w:space="0" w:color="auto"/>
              <w:right w:val="single" w:sz="12" w:space="0" w:color="auto"/>
            </w:tcBorders>
            <w:shd w:val="clear" w:color="auto" w:fill="FFFFFF"/>
            <w:tcMar>
              <w:top w:w="0" w:type="dxa"/>
              <w:left w:w="28" w:type="dxa"/>
              <w:bottom w:w="0" w:type="dxa"/>
              <w:right w:w="28" w:type="dxa"/>
            </w:tcMar>
            <w:vAlign w:val="center"/>
            <w:hideMark/>
          </w:tcPr>
          <w:p w:rsidR="00F67D28" w:rsidRDefault="00F67D28" w:rsidP="00F67D28">
            <w:pPr>
              <w:pStyle w:val="141"/>
              <w:jc w:val="center"/>
              <w:rPr>
                <w:rFonts w:hint="eastAsia"/>
              </w:rPr>
            </w:pPr>
            <w:r>
              <w:rPr>
                <w:rFonts w:hint="eastAsia"/>
              </w:rPr>
              <w:t>招標中</w:t>
            </w:r>
          </w:p>
        </w:tc>
      </w:tr>
      <w:tr w:rsidR="00F9791A" w:rsidRPr="00F67D28" w:rsidTr="00F05FA8">
        <w:tc>
          <w:tcPr>
            <w:tcW w:w="2067" w:type="dxa"/>
            <w:gridSpan w:val="2"/>
            <w:tcBorders>
              <w:top w:val="single" w:sz="4" w:space="0" w:color="auto"/>
              <w:left w:val="single" w:sz="12" w:space="0" w:color="auto"/>
              <w:bottom w:val="single" w:sz="12" w:space="0" w:color="auto"/>
              <w:right w:val="single" w:sz="4" w:space="0" w:color="auto"/>
            </w:tcBorders>
            <w:shd w:val="clear" w:color="auto" w:fill="FFFFFF"/>
            <w:tcMar>
              <w:top w:w="0" w:type="dxa"/>
              <w:left w:w="28" w:type="dxa"/>
              <w:bottom w:w="0" w:type="dxa"/>
              <w:right w:w="28" w:type="dxa"/>
            </w:tcMar>
            <w:vAlign w:val="center"/>
          </w:tcPr>
          <w:p w:rsidR="00F9791A" w:rsidRDefault="00F9791A" w:rsidP="00571488">
            <w:pPr>
              <w:pStyle w:val="141"/>
              <w:jc w:val="both"/>
              <w:rPr>
                <w:rFonts w:hint="eastAsia"/>
              </w:rPr>
            </w:pPr>
            <w:r>
              <w:rPr>
                <w:rFonts w:hint="eastAsia"/>
              </w:rPr>
              <w:t>室內乾貯設施原規劃決標時間</w:t>
            </w:r>
          </w:p>
        </w:tc>
        <w:tc>
          <w:tcPr>
            <w:tcW w:w="2250" w:type="dxa"/>
            <w:gridSpan w:val="2"/>
            <w:tcBorders>
              <w:top w:val="single" w:sz="4" w:space="0" w:color="auto"/>
              <w:left w:val="single" w:sz="4" w:space="0" w:color="auto"/>
              <w:bottom w:val="single" w:sz="12" w:space="0" w:color="auto"/>
              <w:right w:val="single" w:sz="4" w:space="0" w:color="auto"/>
            </w:tcBorders>
            <w:shd w:val="clear" w:color="auto" w:fill="FFFFFF"/>
            <w:tcMar>
              <w:top w:w="0" w:type="dxa"/>
              <w:left w:w="28" w:type="dxa"/>
              <w:bottom w:w="0" w:type="dxa"/>
              <w:right w:w="28" w:type="dxa"/>
            </w:tcMar>
            <w:vAlign w:val="center"/>
          </w:tcPr>
          <w:p w:rsidR="00F9791A" w:rsidRDefault="00F9791A" w:rsidP="00F67D28">
            <w:pPr>
              <w:pStyle w:val="141"/>
              <w:jc w:val="center"/>
              <w:rPr>
                <w:rFonts w:hint="eastAsia"/>
              </w:rPr>
            </w:pPr>
            <w:r>
              <w:rPr>
                <w:rFonts w:hint="eastAsia"/>
              </w:rPr>
              <w:t>110年</w:t>
            </w:r>
          </w:p>
        </w:tc>
        <w:tc>
          <w:tcPr>
            <w:tcW w:w="2220" w:type="dxa"/>
            <w:gridSpan w:val="2"/>
            <w:tcBorders>
              <w:top w:val="single" w:sz="4" w:space="0" w:color="auto"/>
              <w:left w:val="single" w:sz="4" w:space="0" w:color="auto"/>
              <w:bottom w:val="single" w:sz="12" w:space="0" w:color="auto"/>
              <w:right w:val="single" w:sz="4" w:space="0" w:color="auto"/>
            </w:tcBorders>
            <w:shd w:val="clear" w:color="auto" w:fill="FFFFFF"/>
            <w:tcMar>
              <w:top w:w="0" w:type="dxa"/>
              <w:left w:w="28" w:type="dxa"/>
              <w:bottom w:w="0" w:type="dxa"/>
              <w:right w:w="28" w:type="dxa"/>
            </w:tcMar>
            <w:vAlign w:val="center"/>
          </w:tcPr>
          <w:p w:rsidR="00F9791A" w:rsidRDefault="00F9791A" w:rsidP="00F67D28">
            <w:pPr>
              <w:pStyle w:val="141"/>
              <w:jc w:val="center"/>
              <w:rPr>
                <w:rFonts w:hint="eastAsia"/>
              </w:rPr>
            </w:pPr>
            <w:r>
              <w:rPr>
                <w:rFonts w:hint="eastAsia"/>
              </w:rPr>
              <w:t>110年</w:t>
            </w:r>
          </w:p>
        </w:tc>
        <w:tc>
          <w:tcPr>
            <w:tcW w:w="2058" w:type="dxa"/>
            <w:gridSpan w:val="2"/>
            <w:tcBorders>
              <w:top w:val="single" w:sz="4" w:space="0" w:color="auto"/>
              <w:left w:val="single" w:sz="4" w:space="0" w:color="auto"/>
              <w:bottom w:val="single" w:sz="12" w:space="0" w:color="auto"/>
              <w:right w:val="single" w:sz="12" w:space="0" w:color="auto"/>
            </w:tcBorders>
            <w:shd w:val="clear" w:color="auto" w:fill="FFFFFF"/>
            <w:tcMar>
              <w:top w:w="0" w:type="dxa"/>
              <w:left w:w="28" w:type="dxa"/>
              <w:bottom w:w="0" w:type="dxa"/>
              <w:right w:w="28" w:type="dxa"/>
            </w:tcMar>
            <w:vAlign w:val="center"/>
          </w:tcPr>
          <w:p w:rsidR="00F9791A" w:rsidRDefault="00F9791A" w:rsidP="00F67D28">
            <w:pPr>
              <w:pStyle w:val="141"/>
              <w:jc w:val="center"/>
              <w:rPr>
                <w:rFonts w:hint="eastAsia"/>
              </w:rPr>
            </w:pPr>
            <w:r>
              <w:rPr>
                <w:rFonts w:hint="eastAsia"/>
              </w:rPr>
              <w:t>114年</w:t>
            </w:r>
          </w:p>
        </w:tc>
      </w:tr>
    </w:tbl>
    <w:p w:rsidR="00F742F1" w:rsidRDefault="00F742F1" w:rsidP="00517FDB">
      <w:pPr>
        <w:pStyle w:val="141"/>
      </w:pPr>
      <w:r>
        <w:rPr>
          <w:rFonts w:hint="eastAsia"/>
        </w:rPr>
        <w:t>資料來源：整理自核安會網站及台電公司提供資料。</w:t>
      </w:r>
    </w:p>
    <w:p w:rsidR="0077470C" w:rsidRPr="0077470C" w:rsidRDefault="0077470C" w:rsidP="0077470C">
      <w:pPr>
        <w:pStyle w:val="a5"/>
        <w:ind w:left="851" w:hanging="284"/>
        <w:rPr>
          <w:b/>
        </w:rPr>
      </w:pPr>
      <w:r w:rsidRPr="0077470C">
        <w:rPr>
          <w:rFonts w:hint="eastAsia"/>
          <w:b/>
        </w:rPr>
        <w:lastRenderedPageBreak/>
        <w:t>(三)興建核電廠室內乾貯設施執行進度延宕，允</w:t>
      </w:r>
      <w:r w:rsidR="00C2799D">
        <w:rPr>
          <w:rFonts w:hint="eastAsia"/>
          <w:b/>
        </w:rPr>
        <w:t>宜依法審查及</w:t>
      </w:r>
      <w:r w:rsidRPr="0077470C">
        <w:rPr>
          <w:rFonts w:hint="eastAsia"/>
          <w:b/>
        </w:rPr>
        <w:t>督促台電公司</w:t>
      </w:r>
      <w:r w:rsidR="00C2799D">
        <w:rPr>
          <w:rFonts w:hint="eastAsia"/>
          <w:b/>
        </w:rPr>
        <w:t>辦理乾式貯存設施之興建及運轉作業</w:t>
      </w:r>
    </w:p>
    <w:p w:rsidR="0077470C" w:rsidRPr="00D71FEC" w:rsidRDefault="00C2799D" w:rsidP="0077470C">
      <w:pPr>
        <w:pStyle w:val="21"/>
        <w:ind w:left="850" w:firstLine="567"/>
      </w:pPr>
      <w:r w:rsidRPr="00D71FEC">
        <w:rPr>
          <w:rFonts w:hint="eastAsia"/>
        </w:rPr>
        <w:t>按核一廠室外乾貯設施已完工運轉，核二廠則仍興建中，而</w:t>
      </w:r>
      <w:r w:rsidR="00B024DC">
        <w:rPr>
          <w:rFonts w:hint="eastAsia"/>
        </w:rPr>
        <w:t>室</w:t>
      </w:r>
      <w:r w:rsidRPr="00D71FEC">
        <w:rPr>
          <w:rFonts w:hAnsi="標楷體" w:hint="eastAsia"/>
          <w:color w:val="000000"/>
        </w:rPr>
        <w:t>內乾貯設施整體執行進度已有落後情形，</w:t>
      </w:r>
      <w:r w:rsidRPr="00D71FEC">
        <w:rPr>
          <w:rFonts w:hint="eastAsia"/>
        </w:rPr>
        <w:t>鑒於核安會為我國獨立之核能安全管制機關，允宜依法審查並督促台電公司如期如質辦理乾式貯存設施興建及運轉作業。謹</w:t>
      </w:r>
      <w:r w:rsidR="0077470C" w:rsidRPr="00D71FEC">
        <w:rPr>
          <w:rFonts w:hint="eastAsia"/>
        </w:rPr>
        <w:t>說明室內外乾貯設施之興建情形如下：</w:t>
      </w:r>
    </w:p>
    <w:p w:rsidR="0077470C" w:rsidRPr="00D71FEC" w:rsidRDefault="0077470C" w:rsidP="0077470C">
      <w:pPr>
        <w:pStyle w:val="123"/>
        <w:ind w:left="1134" w:hanging="284"/>
        <w:rPr>
          <w:b/>
        </w:rPr>
      </w:pPr>
      <w:r w:rsidRPr="00D71FEC">
        <w:rPr>
          <w:rFonts w:hint="eastAsia"/>
          <w:b/>
        </w:rPr>
        <w:t>1</w:t>
      </w:r>
      <w:r w:rsidRPr="00D71FEC">
        <w:rPr>
          <w:b/>
        </w:rPr>
        <w:t>.核一</w:t>
      </w:r>
      <w:r w:rsidRPr="00D71FEC">
        <w:rPr>
          <w:rFonts w:hint="eastAsia"/>
          <w:b/>
        </w:rPr>
        <w:t>、</w:t>
      </w:r>
      <w:r w:rsidRPr="00D71FEC">
        <w:rPr>
          <w:b/>
        </w:rPr>
        <w:t>二廠</w:t>
      </w:r>
      <w:r w:rsidRPr="00D71FEC">
        <w:rPr>
          <w:rFonts w:hint="eastAsia"/>
          <w:b/>
        </w:rPr>
        <w:t>室外乾貯設施進度：</w:t>
      </w:r>
    </w:p>
    <w:p w:rsidR="0077470C" w:rsidRPr="00D71FEC" w:rsidRDefault="0077470C" w:rsidP="0077470C">
      <w:pPr>
        <w:pStyle w:val="1231"/>
        <w:ind w:left="1417" w:hanging="283"/>
      </w:pPr>
      <w:r w:rsidRPr="00D71FEC">
        <w:rPr>
          <w:rFonts w:hint="eastAsia"/>
        </w:rPr>
        <w:t>(1)核一廠室外乾貯設施業於1</w:t>
      </w:r>
      <w:r w:rsidRPr="00D71FEC">
        <w:t>02</w:t>
      </w:r>
      <w:r w:rsidRPr="00D71FEC">
        <w:rPr>
          <w:rFonts w:hint="eastAsia"/>
        </w:rPr>
        <w:t>年6月完工，並於113年取得新北市政府核發水土保持完工證明書及完成熱測試作業，於114年5月1日經核安會核發設施運轉執照，並已正式運轉。</w:t>
      </w:r>
    </w:p>
    <w:p w:rsidR="0077470C" w:rsidRPr="00D71FEC" w:rsidRDefault="0077470C" w:rsidP="0077470C">
      <w:pPr>
        <w:pStyle w:val="1231"/>
        <w:ind w:left="1417" w:hanging="283"/>
        <w:rPr>
          <w:rFonts w:hAnsi="標楷體"/>
          <w:color w:val="000000"/>
        </w:rPr>
      </w:pPr>
      <w:r w:rsidRPr="00D71FEC">
        <w:rPr>
          <w:rFonts w:hint="eastAsia"/>
          <w:color w:val="000000"/>
        </w:rPr>
        <w:t>(2)</w:t>
      </w:r>
      <w:r w:rsidRPr="00D71FEC">
        <w:rPr>
          <w:rFonts w:hAnsi="標楷體" w:hint="eastAsia"/>
          <w:color w:val="000000"/>
        </w:rPr>
        <w:t>核二廠室外乾貯設施業於9</w:t>
      </w:r>
      <w:r w:rsidRPr="00D71FEC">
        <w:rPr>
          <w:rFonts w:hAnsi="標楷體"/>
          <w:color w:val="000000"/>
        </w:rPr>
        <w:t>9</w:t>
      </w:r>
      <w:r w:rsidRPr="00D71FEC">
        <w:rPr>
          <w:rFonts w:hAnsi="標楷體" w:hint="eastAsia"/>
          <w:color w:val="000000"/>
        </w:rPr>
        <w:t>年1</w:t>
      </w:r>
      <w:r w:rsidRPr="00D71FEC">
        <w:rPr>
          <w:rFonts w:hAnsi="標楷體"/>
          <w:color w:val="000000"/>
        </w:rPr>
        <w:t>1</w:t>
      </w:r>
      <w:r w:rsidRPr="00D71FEC">
        <w:rPr>
          <w:rFonts w:hAnsi="標楷體" w:hint="eastAsia"/>
          <w:color w:val="000000"/>
        </w:rPr>
        <w:t>月決標，並於10</w:t>
      </w:r>
      <w:r w:rsidRPr="00D71FEC">
        <w:rPr>
          <w:rFonts w:hAnsi="標楷體"/>
          <w:color w:val="000000"/>
        </w:rPr>
        <w:t>4</w:t>
      </w:r>
      <w:r w:rsidRPr="00D71FEC">
        <w:rPr>
          <w:rFonts w:hAnsi="標楷體" w:hint="eastAsia"/>
          <w:color w:val="000000"/>
        </w:rPr>
        <w:t>年8月獲原能會核發建造執照，113年8月獲新北市政府核定，</w:t>
      </w:r>
      <w:r w:rsidRPr="00D71FEC">
        <w:rPr>
          <w:rFonts w:hAnsi="標楷體" w:hint="eastAsia"/>
          <w:color w:val="000000"/>
        </w:rPr>
        <w:lastRenderedPageBreak/>
        <w:t>台電公司於114年1月開始動工興建，目前持續辦理設施興建作業中。</w:t>
      </w:r>
    </w:p>
    <w:p w:rsidR="0077470C" w:rsidRPr="00D71FEC" w:rsidRDefault="0077470C" w:rsidP="0077470C">
      <w:pPr>
        <w:pStyle w:val="123"/>
        <w:ind w:left="1134" w:hanging="284"/>
        <w:rPr>
          <w:color w:val="000000"/>
        </w:rPr>
      </w:pPr>
      <w:r w:rsidRPr="00D71FEC">
        <w:rPr>
          <w:rFonts w:hint="eastAsia"/>
          <w:b/>
          <w:color w:val="000000"/>
        </w:rPr>
        <w:t>2.核一、二、三廠室內乾貯設施進度：</w:t>
      </w:r>
      <w:r w:rsidRPr="00D71FEC">
        <w:rPr>
          <w:rFonts w:hAnsi="標楷體" w:hint="eastAsia"/>
          <w:color w:val="000000"/>
        </w:rPr>
        <w:t>台電公司因應核電廠陸續除役，辦理室內乾貯設施之興建，</w:t>
      </w:r>
      <w:r w:rsidR="00B024DC">
        <w:rPr>
          <w:rFonts w:hAnsi="標楷體" w:hint="eastAsia"/>
          <w:color w:val="000000"/>
        </w:rPr>
        <w:t>規劃</w:t>
      </w:r>
      <w:r w:rsidRPr="00D71FEC">
        <w:rPr>
          <w:rFonts w:hAnsi="標楷體" w:hint="eastAsia"/>
          <w:color w:val="000000"/>
        </w:rPr>
        <w:t>1</w:t>
      </w:r>
      <w:r w:rsidRPr="00D71FEC">
        <w:rPr>
          <w:rFonts w:hAnsi="標楷體"/>
          <w:color w:val="000000"/>
        </w:rPr>
        <w:t>17</w:t>
      </w:r>
      <w:r w:rsidRPr="00D71FEC">
        <w:rPr>
          <w:rFonts w:hAnsi="標楷體" w:hint="eastAsia"/>
          <w:color w:val="000000"/>
        </w:rPr>
        <w:t>年1</w:t>
      </w:r>
      <w:r w:rsidRPr="00D71FEC">
        <w:rPr>
          <w:rFonts w:hAnsi="標楷體"/>
          <w:color w:val="000000"/>
        </w:rPr>
        <w:t>2</w:t>
      </w:r>
      <w:r w:rsidRPr="00D71FEC">
        <w:rPr>
          <w:rFonts w:hAnsi="標楷體" w:hint="eastAsia"/>
          <w:color w:val="000000"/>
        </w:rPr>
        <w:t>月、1</w:t>
      </w:r>
      <w:r w:rsidRPr="00D71FEC">
        <w:rPr>
          <w:rFonts w:hAnsi="標楷體"/>
          <w:color w:val="000000"/>
        </w:rPr>
        <w:t>18</w:t>
      </w:r>
      <w:r w:rsidRPr="00D71FEC">
        <w:rPr>
          <w:rFonts w:hAnsi="標楷體" w:hint="eastAsia"/>
          <w:color w:val="000000"/>
        </w:rPr>
        <w:t>年1</w:t>
      </w:r>
      <w:r w:rsidRPr="00D71FEC">
        <w:rPr>
          <w:rFonts w:hAnsi="標楷體"/>
          <w:color w:val="000000"/>
        </w:rPr>
        <w:t>2</w:t>
      </w:r>
      <w:r w:rsidRPr="00D71FEC">
        <w:rPr>
          <w:rFonts w:hAnsi="標楷體" w:hint="eastAsia"/>
          <w:color w:val="000000"/>
        </w:rPr>
        <w:t>月及1</w:t>
      </w:r>
      <w:r w:rsidRPr="00D71FEC">
        <w:rPr>
          <w:rFonts w:hAnsi="標楷體"/>
          <w:color w:val="000000"/>
        </w:rPr>
        <w:t>21</w:t>
      </w:r>
      <w:r w:rsidRPr="00D71FEC">
        <w:rPr>
          <w:rFonts w:hAnsi="標楷體" w:hint="eastAsia"/>
          <w:color w:val="000000"/>
        </w:rPr>
        <w:t>年6月</w:t>
      </w:r>
      <w:r w:rsidR="00A738B3">
        <w:rPr>
          <w:rFonts w:hAnsi="標楷體" w:hint="eastAsia"/>
          <w:color w:val="000000"/>
        </w:rPr>
        <w:t>陸續</w:t>
      </w:r>
      <w:r w:rsidRPr="00D71FEC">
        <w:rPr>
          <w:rFonts w:hAnsi="標楷體" w:hint="eastAsia"/>
          <w:color w:val="000000"/>
        </w:rPr>
        <w:t>完成核一至核三廠室內乾貯設施</w:t>
      </w:r>
      <w:r w:rsidR="00B024DC">
        <w:rPr>
          <w:rFonts w:hAnsi="標楷體" w:hint="eastAsia"/>
          <w:color w:val="000000"/>
        </w:rPr>
        <w:t>之興建</w:t>
      </w:r>
      <w:r w:rsidRPr="00D71FEC">
        <w:rPr>
          <w:rFonts w:hAnsi="標楷體" w:hint="eastAsia"/>
          <w:color w:val="000000"/>
        </w:rPr>
        <w:t>；惟核一廠室內乾貯設施自113年3月開始招標2次，均流標；自114年1月起核一及核二廠乾貯設施聯合招標，迄1</w:t>
      </w:r>
      <w:r w:rsidRPr="00D71FEC">
        <w:rPr>
          <w:rFonts w:hAnsi="標楷體"/>
          <w:color w:val="000000"/>
        </w:rPr>
        <w:t>1</w:t>
      </w:r>
      <w:r w:rsidRPr="00D71FEC">
        <w:rPr>
          <w:rFonts w:hAnsi="標楷體" w:hint="eastAsia"/>
          <w:color w:val="000000"/>
        </w:rPr>
        <w:t>4年8月底已招標3次，流標2次，</w:t>
      </w:r>
      <w:r w:rsidR="00F9791A">
        <w:rPr>
          <w:rFonts w:hAnsi="標楷體" w:hint="eastAsia"/>
          <w:color w:val="000000"/>
        </w:rPr>
        <w:t>預計114年底決標，已較原規劃110年決標延宕4年，而</w:t>
      </w:r>
      <w:r w:rsidRPr="00D71FEC">
        <w:rPr>
          <w:rFonts w:hAnsi="標楷體" w:hint="eastAsia"/>
          <w:color w:val="000000"/>
        </w:rPr>
        <w:t>核三廠則於114年9月開始招標，</w:t>
      </w:r>
      <w:r w:rsidR="00F9791A">
        <w:rPr>
          <w:rFonts w:hAnsi="標楷體" w:hint="eastAsia"/>
          <w:color w:val="000000"/>
        </w:rPr>
        <w:t>預計115年決標，亦較原規劃114年決標延後，</w:t>
      </w:r>
      <w:r w:rsidRPr="00D71FEC">
        <w:rPr>
          <w:rFonts w:hAnsi="標楷體" w:hint="eastAsia"/>
          <w:color w:val="000000"/>
        </w:rPr>
        <w:t>爰室內乾貯設施整體執行進度已有落後情形。</w:t>
      </w:r>
    </w:p>
    <w:p w:rsidR="00DC6A6A" w:rsidRDefault="00F742F1" w:rsidP="00267129">
      <w:pPr>
        <w:ind w:left="567" w:firstLine="567"/>
        <w:rPr>
          <w:color w:val="000000"/>
        </w:rPr>
      </w:pPr>
      <w:r w:rsidRPr="002E09D6">
        <w:rPr>
          <w:rFonts w:hint="eastAsia"/>
          <w:color w:val="000000"/>
        </w:rPr>
        <w:t>綜上，核</w:t>
      </w:r>
      <w:r w:rsidR="00C2799D" w:rsidRPr="002E09D6">
        <w:rPr>
          <w:rFonts w:hint="eastAsia"/>
          <w:color w:val="000000"/>
        </w:rPr>
        <w:t>二</w:t>
      </w:r>
      <w:r w:rsidRPr="002E09D6">
        <w:rPr>
          <w:rFonts w:hint="eastAsia"/>
          <w:color w:val="000000"/>
        </w:rPr>
        <w:t>廠用過燃料池容量不足，</w:t>
      </w:r>
      <w:r w:rsidR="00C2799D" w:rsidRPr="002E09D6">
        <w:rPr>
          <w:rFonts w:hint="eastAsia"/>
          <w:color w:val="000000"/>
        </w:rPr>
        <w:t>且</w:t>
      </w:r>
      <w:r w:rsidR="00B024DC">
        <w:rPr>
          <w:rFonts w:hint="eastAsia"/>
          <w:color w:val="000000"/>
        </w:rPr>
        <w:t>核一、二廠</w:t>
      </w:r>
      <w:r w:rsidR="00C2799D" w:rsidRPr="002E09D6">
        <w:rPr>
          <w:rFonts w:hint="eastAsia"/>
          <w:color w:val="000000"/>
        </w:rPr>
        <w:t>室外乾貯</w:t>
      </w:r>
      <w:r w:rsidR="00C2799D" w:rsidRPr="002E09D6">
        <w:rPr>
          <w:rFonts w:hint="eastAsia"/>
          <w:color w:val="000000"/>
        </w:rPr>
        <w:lastRenderedPageBreak/>
        <w:t>設施規劃可貯存容量未能含納所有用過核子燃料，</w:t>
      </w:r>
      <w:r w:rsidR="00B024DC">
        <w:rPr>
          <w:rFonts w:hint="eastAsia"/>
          <w:color w:val="000000"/>
        </w:rPr>
        <w:t>爰</w:t>
      </w:r>
      <w:r w:rsidR="00C2799D" w:rsidRPr="002E09D6">
        <w:rPr>
          <w:rFonts w:hint="eastAsia"/>
          <w:color w:val="000000"/>
        </w:rPr>
        <w:t>無論核電廠除役或延役，室內外乾式貯存設施均有興建及運轉之必要性，惟</w:t>
      </w:r>
      <w:r w:rsidR="00C2799D" w:rsidRPr="002E09D6">
        <w:rPr>
          <w:rFonts w:hAnsi="標楷體" w:hint="eastAsia"/>
          <w:color w:val="000000"/>
        </w:rPr>
        <w:t>核二廠室外乾貯設施於114年1月</w:t>
      </w:r>
      <w:r w:rsidR="00B024DC">
        <w:rPr>
          <w:rFonts w:hAnsi="標楷體" w:hint="eastAsia"/>
          <w:color w:val="000000"/>
        </w:rPr>
        <w:t>始</w:t>
      </w:r>
      <w:r w:rsidR="00C2799D" w:rsidRPr="002E09D6">
        <w:rPr>
          <w:rFonts w:hAnsi="標楷體" w:hint="eastAsia"/>
          <w:color w:val="000000"/>
        </w:rPr>
        <w:t>動工興建，各核電廠室內乾貯設施或經多次招標均流標或第1次招標未久，</w:t>
      </w:r>
      <w:r w:rsidR="00B024DC">
        <w:rPr>
          <w:rFonts w:hAnsi="標楷體" w:hint="eastAsia"/>
          <w:color w:val="000000"/>
        </w:rPr>
        <w:t>整體執行進度已落後，</w:t>
      </w:r>
      <w:r w:rsidR="00C2799D" w:rsidRPr="002E09D6">
        <w:rPr>
          <w:rFonts w:hint="eastAsia"/>
          <w:color w:val="000000"/>
        </w:rPr>
        <w:t>核安會為放射性廢棄物安全主管機關，允宜依法審查並督促台電公司</w:t>
      </w:r>
      <w:r w:rsidR="00B024DC">
        <w:rPr>
          <w:rFonts w:hint="eastAsia"/>
          <w:color w:val="000000"/>
        </w:rPr>
        <w:t>積極</w:t>
      </w:r>
      <w:r w:rsidR="00C2799D" w:rsidRPr="002E09D6">
        <w:rPr>
          <w:rFonts w:hint="eastAsia"/>
          <w:color w:val="000000"/>
        </w:rPr>
        <w:t>辦理乾式貯存設施興建及運轉作業，俾確保用過核子燃</w:t>
      </w:r>
      <w:r w:rsidR="00B024DC">
        <w:rPr>
          <w:rFonts w:hint="eastAsia"/>
          <w:color w:val="000000"/>
        </w:rPr>
        <w:t>料</w:t>
      </w:r>
      <w:r w:rsidR="00C2799D" w:rsidRPr="002E09D6">
        <w:rPr>
          <w:rFonts w:hint="eastAsia"/>
          <w:color w:val="000000"/>
        </w:rPr>
        <w:t>貯存安全。</w:t>
      </w:r>
      <w:bookmarkEnd w:id="0"/>
      <w:bookmarkEnd w:id="1"/>
      <w:bookmarkEnd w:id="2"/>
    </w:p>
    <w:sectPr w:rsidR="00DC6A6A" w:rsidSect="00F67D2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0766" w:rsidRDefault="00E20766" w:rsidP="00CA3397">
      <w:pPr>
        <w:spacing w:line="240" w:lineRule="auto"/>
        <w:ind w:left="560" w:firstLine="560"/>
      </w:pPr>
    </w:p>
    <w:p w:rsidR="00E20766" w:rsidRDefault="00E20766" w:rsidP="00CA3397">
      <w:pPr>
        <w:ind w:left="560" w:firstLine="560"/>
      </w:pPr>
    </w:p>
  </w:endnote>
  <w:endnote w:type="continuationSeparator" w:id="0">
    <w:p w:rsidR="00E20766" w:rsidRDefault="00E20766" w:rsidP="00CA3397">
      <w:pPr>
        <w:spacing w:line="240" w:lineRule="auto"/>
        <w:ind w:left="560" w:firstLine="560"/>
      </w:pPr>
    </w:p>
    <w:p w:rsidR="00E20766" w:rsidRDefault="00E20766"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775732">
    <w:pPr>
      <w:pStyle w:val="af0"/>
      <w:ind w:leftChars="3" w:left="558" w:hangingChars="275" w:hanging="550"/>
      <w:jc w:val="center"/>
    </w:pPr>
    <w:r>
      <w:fldChar w:fldCharType="begin"/>
    </w:r>
    <w:r>
      <w:instrText>PAGE   \* MERGEFORMAT</w:instrText>
    </w:r>
    <w:r>
      <w:fldChar w:fldCharType="separate"/>
    </w:r>
    <w:r w:rsidR="00267129" w:rsidRPr="0026712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0766" w:rsidRDefault="00E20766" w:rsidP="006A2DE9">
      <w:pPr>
        <w:spacing w:line="240" w:lineRule="auto"/>
        <w:ind w:left="560" w:firstLine="560"/>
      </w:pPr>
      <w:r>
        <w:separator/>
      </w:r>
    </w:p>
  </w:footnote>
  <w:footnote w:type="continuationSeparator" w:id="0">
    <w:p w:rsidR="00E20766" w:rsidRDefault="00E20766" w:rsidP="00172B0C">
      <w:pPr>
        <w:spacing w:line="240" w:lineRule="auto"/>
        <w:ind w:left="560" w:firstLine="560"/>
      </w:pPr>
      <w:r>
        <w:continuationSeparator/>
      </w:r>
    </w:p>
  </w:footnote>
  <w:footnote w:id="1">
    <w:p w:rsidR="00F742F1" w:rsidRDefault="00F742F1" w:rsidP="00C03EAB">
      <w:pPr>
        <w:pStyle w:val="af5"/>
        <w:ind w:left="196" w:hangingChars="76" w:hanging="185"/>
        <w:rPr>
          <w:rFonts w:hint="eastAsia"/>
        </w:rPr>
      </w:pPr>
      <w:r>
        <w:rPr>
          <w:rStyle w:val="af9"/>
        </w:rPr>
        <w:footnoteRef/>
      </w:r>
      <w:r>
        <w:t xml:space="preserve"> </w:t>
      </w:r>
      <w:r w:rsidRPr="00C03EAB">
        <w:rPr>
          <w:rFonts w:hint="eastAsia"/>
        </w:rPr>
        <w:t>115年度單位預算案歲出較114年度增加4億6,</w:t>
      </w:r>
      <w:r>
        <w:rPr>
          <w:rFonts w:hint="eastAsia"/>
        </w:rPr>
        <w:t>481</w:t>
      </w:r>
      <w:r w:rsidRPr="00C03EAB">
        <w:rPr>
          <w:rFonts w:hint="eastAsia"/>
        </w:rPr>
        <w:t>萬</w:t>
      </w:r>
      <w:r>
        <w:rPr>
          <w:rFonts w:hint="eastAsia"/>
        </w:rPr>
        <w:t>2</w:t>
      </w:r>
      <w:r w:rsidRPr="00C03EAB">
        <w:rPr>
          <w:rFonts w:hint="eastAsia"/>
        </w:rPr>
        <w:t>千元，主要係補助行政法人</w:t>
      </w:r>
      <w:r>
        <w:rPr>
          <w:rFonts w:hint="eastAsia"/>
        </w:rPr>
        <w:t>國家原子能科技研究院營運發展計畫較114年度增列4</w:t>
      </w:r>
      <w:r w:rsidRPr="00C03EAB">
        <w:rPr>
          <w:rFonts w:hint="eastAsia"/>
        </w:rPr>
        <w:t>億</w:t>
      </w:r>
      <w:r>
        <w:rPr>
          <w:rFonts w:hint="eastAsia"/>
        </w:rPr>
        <w:t>3</w:t>
      </w:r>
      <w:r w:rsidRPr="00C03EAB">
        <w:rPr>
          <w:rFonts w:hint="eastAsia"/>
        </w:rPr>
        <w:t>,</w:t>
      </w:r>
      <w:r>
        <w:rPr>
          <w:rFonts w:hint="eastAsia"/>
        </w:rPr>
        <w:t>702</w:t>
      </w:r>
      <w:r w:rsidRPr="00C03EAB">
        <w:rPr>
          <w:rFonts w:hint="eastAsia"/>
        </w:rPr>
        <w:t>萬</w:t>
      </w:r>
      <w:r>
        <w:rPr>
          <w:rFonts w:hint="eastAsia"/>
        </w:rPr>
        <w:t>8</w:t>
      </w:r>
      <w:r w:rsidRPr="00C03EAB">
        <w:rPr>
          <w:rFonts w:hint="eastAsia"/>
        </w:rPr>
        <w:t>千元所致。</w:t>
      </w:r>
    </w:p>
  </w:footnote>
  <w:footnote w:id="2">
    <w:p w:rsidR="00453F9B" w:rsidRPr="00FC63EF" w:rsidRDefault="00453F9B" w:rsidP="00453F9B">
      <w:pPr>
        <w:pStyle w:val="af5"/>
        <w:ind w:left="264" w:hangingChars="104" w:hanging="253"/>
        <w:rPr>
          <w:rFonts w:hint="eastAsia"/>
        </w:rPr>
      </w:pPr>
      <w:r>
        <w:rPr>
          <w:rStyle w:val="af9"/>
        </w:rPr>
        <w:footnoteRef/>
      </w:r>
      <w:r>
        <w:t xml:space="preserve"> </w:t>
      </w:r>
      <w:r w:rsidRPr="00FC63EF">
        <w:rPr>
          <w:rFonts w:hint="eastAsia"/>
        </w:rPr>
        <w:t>放射性物料管理法第47條規定：「主管機關依本法規定實施管制、受理申請許可及核發證照，得收取檢查費、審查費及證照費；其費額，由主管機關定之。」</w:t>
      </w:r>
      <w:r w:rsidRPr="00983B99">
        <w:rPr>
          <w:rStyle w:val="142"/>
          <w:rFonts w:hint="eastAsia"/>
        </w:rPr>
        <w:t>放射性物料管制收費標準第6條</w:t>
      </w:r>
      <w:r>
        <w:rPr>
          <w:rStyle w:val="142"/>
          <w:rFonts w:hint="eastAsia"/>
        </w:rPr>
        <w:t>第1項規定</w:t>
      </w:r>
      <w:r>
        <w:rPr>
          <w:rStyle w:val="142"/>
          <w:rFonts w:hAnsi="標楷體" w:hint="eastAsia"/>
        </w:rPr>
        <w:t>：「</w:t>
      </w:r>
      <w:r w:rsidR="00A738B3">
        <w:rPr>
          <w:rStyle w:val="142"/>
          <w:rFonts w:hAnsi="標楷體" w:hint="eastAsia"/>
        </w:rPr>
        <w:t>用過核</w:t>
      </w:r>
      <w:r w:rsidRPr="009044A0">
        <w:rPr>
          <w:rStyle w:val="142"/>
          <w:rFonts w:hAnsi="標楷體" w:hint="eastAsia"/>
        </w:rPr>
        <w:t>子燃料貯存設施興建、運轉與除役審查費及檢查費，其收費基準如下：一、興建、運轉、除役審查費，每</w:t>
      </w:r>
      <w:r>
        <w:rPr>
          <w:rStyle w:val="142"/>
          <w:rFonts w:hAnsi="標楷體" w:hint="eastAsia"/>
        </w:rPr>
        <w:t>一</w:t>
      </w:r>
      <w:r w:rsidRPr="009044A0">
        <w:rPr>
          <w:rStyle w:val="142"/>
          <w:rFonts w:hAnsi="標楷體" w:hint="eastAsia"/>
        </w:rPr>
        <w:t>申請案各新臺幣</w:t>
      </w:r>
      <w:r>
        <w:rPr>
          <w:rStyle w:val="142"/>
          <w:rFonts w:hAnsi="標楷體" w:hint="eastAsia"/>
        </w:rPr>
        <w:t>1</w:t>
      </w:r>
      <w:r>
        <w:rPr>
          <w:rStyle w:val="142"/>
          <w:rFonts w:hAnsi="標楷體"/>
        </w:rPr>
        <w:t>,000</w:t>
      </w:r>
      <w:r w:rsidRPr="009044A0">
        <w:rPr>
          <w:rStyle w:val="142"/>
          <w:rFonts w:hAnsi="標楷體" w:hint="eastAsia"/>
        </w:rPr>
        <w:t>萬元。二、興建、運轉、除役檢查費，每年每一設施各新臺幣</w:t>
      </w:r>
      <w:r>
        <w:rPr>
          <w:rStyle w:val="142"/>
          <w:rFonts w:hAnsi="標楷體" w:hint="eastAsia"/>
        </w:rPr>
        <w:t>2</w:t>
      </w:r>
      <w:r>
        <w:rPr>
          <w:rStyle w:val="142"/>
          <w:rFonts w:hAnsi="標楷體"/>
        </w:rPr>
        <w:t>00</w:t>
      </w:r>
      <w:r w:rsidRPr="009044A0">
        <w:rPr>
          <w:rStyle w:val="142"/>
          <w:rFonts w:hAnsi="標楷體" w:hint="eastAsia"/>
        </w:rPr>
        <w:t>萬元。</w:t>
      </w:r>
      <w:r>
        <w:rPr>
          <w:rStyle w:val="142"/>
          <w:rFonts w:hAnsi="標楷體" w:hint="eastAsia"/>
        </w:rPr>
        <w:t>」</w:t>
      </w:r>
    </w:p>
  </w:footnote>
  <w:footnote w:id="3">
    <w:p w:rsidR="00C60C04" w:rsidRPr="00C60C04" w:rsidRDefault="00C60C04" w:rsidP="00A11680">
      <w:pPr>
        <w:pStyle w:val="af5"/>
        <w:ind w:leftChars="-9" w:left="237" w:hangingChars="108" w:hanging="263"/>
        <w:rPr>
          <w:rFonts w:hint="eastAsia"/>
        </w:rPr>
      </w:pPr>
      <w:r>
        <w:rPr>
          <w:rStyle w:val="af9"/>
        </w:rPr>
        <w:footnoteRef/>
      </w:r>
      <w:r>
        <w:t xml:space="preserve"> </w:t>
      </w:r>
      <w:r>
        <w:rPr>
          <w:rFonts w:hint="eastAsia"/>
        </w:rPr>
        <w:t>按</w:t>
      </w:r>
      <w:r w:rsidRPr="00C60C04">
        <w:rPr>
          <w:rFonts w:hint="eastAsia"/>
        </w:rPr>
        <w:t>台電核能後端營運專屬網站</w:t>
      </w:r>
      <w:r>
        <w:rPr>
          <w:rFonts w:hint="eastAsia"/>
        </w:rPr>
        <w:t>資料，</w:t>
      </w:r>
      <w:r w:rsidRPr="00C60C04">
        <w:rPr>
          <w:rFonts w:hint="eastAsia"/>
        </w:rPr>
        <w:t>將用過核子燃料置於金屬容器內並填充惰性氣體後加以密封，藉由空氣自然對流冷卻，外部有混凝土屏蔽護箱來保護金屬容器並降低輻射劑量，此種貯存方式稱為「乾式貯存」。乾式貯存因運轉維護容易、操作成本較低、燃料較不易腐蝕</w:t>
      </w:r>
      <w:r w:rsidR="00A11680">
        <w:rPr>
          <w:rFonts w:hint="eastAsia"/>
        </w:rPr>
        <w:t>，亦</w:t>
      </w:r>
      <w:r w:rsidRPr="00C60C04">
        <w:rPr>
          <w:rFonts w:hint="eastAsia"/>
        </w:rPr>
        <w:t>不產生二次廢棄物及發生輻射洩漏等因素，已廣為世界各國核能電廠所採用</w:t>
      </w:r>
      <w:r>
        <w:rPr>
          <w:rFonts w:hint="eastAsia"/>
        </w:rPr>
        <w:t>(資料來源網址：</w:t>
      </w:r>
      <w:r w:rsidRPr="00C60C04">
        <w:t>https://service.taipower.com.tw/nbmi/dry-cask-storage/introduction/</w:t>
      </w:r>
      <w:r>
        <w:rPr>
          <w:rFonts w:hint="eastAsia"/>
        </w:rPr>
        <w:t>)(最後瀏覽日：114年10月9日)。</w:t>
      </w:r>
    </w:p>
  </w:footnote>
  <w:footnote w:id="4">
    <w:p w:rsidR="00C60C04" w:rsidRPr="00C60C04" w:rsidRDefault="00C60C04" w:rsidP="001D3B2E">
      <w:pPr>
        <w:pStyle w:val="af5"/>
        <w:ind w:left="237" w:hangingChars="93" w:hanging="226"/>
        <w:jc w:val="left"/>
        <w:rPr>
          <w:rFonts w:hint="eastAsia"/>
        </w:rPr>
      </w:pPr>
      <w:r>
        <w:rPr>
          <w:rStyle w:val="af9"/>
        </w:rPr>
        <w:footnoteRef/>
      </w:r>
      <w:r>
        <w:t xml:space="preserve"> </w:t>
      </w:r>
      <w:r>
        <w:rPr>
          <w:rFonts w:hint="eastAsia"/>
        </w:rPr>
        <w:t>摘自</w:t>
      </w:r>
      <w:r w:rsidRPr="00C60C04">
        <w:rPr>
          <w:rFonts w:hint="eastAsia"/>
        </w:rPr>
        <w:t>台電核能後端營運專屬網站資料</w:t>
      </w:r>
      <w:r>
        <w:rPr>
          <w:rFonts w:hint="eastAsia"/>
        </w:rPr>
        <w:t>(</w:t>
      </w:r>
      <w:r w:rsidRPr="00C60C04">
        <w:t>https://service.taipower.com.tw/nbmi/dry-cask-storage/10/</w:t>
      </w:r>
      <w:r>
        <w:rPr>
          <w:rFonts w:hint="eastAsia"/>
        </w:rPr>
        <w:t>)</w:t>
      </w:r>
      <w:r w:rsidR="001D3B2E">
        <w:rPr>
          <w:rFonts w:hint="eastAsia"/>
        </w:rPr>
        <w:t>(最後瀏覽日：114年10月9日)。</w:t>
      </w:r>
    </w:p>
  </w:footnote>
  <w:footnote w:id="5">
    <w:p w:rsidR="00C63D9F" w:rsidRPr="00C63D9F" w:rsidRDefault="00C63D9F" w:rsidP="00916A8C">
      <w:pPr>
        <w:pStyle w:val="af5"/>
        <w:ind w:leftChars="1" w:left="295" w:hangingChars="120" w:hanging="292"/>
        <w:jc w:val="left"/>
        <w:rPr>
          <w:rFonts w:hint="eastAsia"/>
        </w:rPr>
      </w:pPr>
      <w:r>
        <w:rPr>
          <w:rStyle w:val="af9"/>
        </w:rPr>
        <w:footnoteRef/>
      </w:r>
      <w:r>
        <w:t xml:space="preserve"> </w:t>
      </w:r>
      <w:r>
        <w:rPr>
          <w:rFonts w:hint="eastAsia"/>
        </w:rPr>
        <w:t>資料來源網址：</w:t>
      </w:r>
      <w:r w:rsidRPr="00C63D9F">
        <w:rPr>
          <w:rFonts w:hint="eastAsia"/>
        </w:rPr>
        <w:t>(https://service.taipower.com.tw/nbmi/dry-cask-storage/10/)(最後瀏覽日：114年10月9日)。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629" w:rsidRDefault="00874629"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72554C5"/>
    <w:multiLevelType w:val="hybridMultilevel"/>
    <w:tmpl w:val="E96EC86A"/>
    <w:lvl w:ilvl="0" w:tplc="6DE451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5"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8" w15:restartNumberingAfterBreak="0">
    <w:nsid w:val="16032995"/>
    <w:multiLevelType w:val="hybridMultilevel"/>
    <w:tmpl w:val="C38C4852"/>
    <w:lvl w:ilvl="0" w:tplc="C1CAF446">
      <w:start w:val="1"/>
      <w:numFmt w:val="decimal"/>
      <w:lvlText w:val="%1."/>
      <w:lvlJc w:val="left"/>
      <w:pPr>
        <w:ind w:left="1207" w:hanging="360"/>
      </w:p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9"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11"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2" w15:restartNumberingAfterBreak="0">
    <w:nsid w:val="21A5007C"/>
    <w:multiLevelType w:val="hybridMultilevel"/>
    <w:tmpl w:val="88AA53CA"/>
    <w:lvl w:ilvl="0" w:tplc="79B6B5F6">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723180"/>
    <w:multiLevelType w:val="hybridMultilevel"/>
    <w:tmpl w:val="4F4C90E6"/>
    <w:lvl w:ilvl="0" w:tplc="08B201C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6" w15:restartNumberingAfterBreak="0">
    <w:nsid w:val="34166410"/>
    <w:multiLevelType w:val="hybridMultilevel"/>
    <w:tmpl w:val="F184F80E"/>
    <w:lvl w:ilvl="0" w:tplc="EE2EF97A">
      <w:start w:val="1"/>
      <w:numFmt w:val="decimal"/>
      <w:lvlText w:val="%1."/>
      <w:lvlJc w:val="left"/>
      <w:pPr>
        <w:ind w:left="360" w:hanging="360"/>
      </w:pPr>
      <w:rPr>
        <w:rFonts w:hint="default"/>
        <w:sz w:val="2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9"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3" w15:restartNumberingAfterBreak="0">
    <w:nsid w:val="67ED4413"/>
    <w:multiLevelType w:val="hybridMultilevel"/>
    <w:tmpl w:val="1A4AC72E"/>
    <w:lvl w:ilvl="0" w:tplc="BBE282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6" w15:restartNumberingAfterBreak="0">
    <w:nsid w:val="6E34184B"/>
    <w:multiLevelType w:val="hybridMultilevel"/>
    <w:tmpl w:val="76FAF176"/>
    <w:lvl w:ilvl="0" w:tplc="C598D4C0">
      <w:start w:val="1"/>
      <w:numFmt w:val="lowerRoman"/>
      <w:lvlText w:val="%1."/>
      <w:lvlJc w:val="right"/>
      <w:pPr>
        <w:ind w:left="48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8" w15:restartNumberingAfterBreak="0">
    <w:nsid w:val="74047E2D"/>
    <w:multiLevelType w:val="hybridMultilevel"/>
    <w:tmpl w:val="BB6CAF46"/>
    <w:lvl w:ilvl="0" w:tplc="5FC6C85C">
      <w:start w:val="1"/>
      <w:numFmt w:val="decimal"/>
      <w:lvlText w:val="(%1)"/>
      <w:lvlJc w:val="left"/>
      <w:pPr>
        <w:ind w:left="1364"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4E65B4C"/>
    <w:multiLevelType w:val="hybridMultilevel"/>
    <w:tmpl w:val="8CC260F8"/>
    <w:lvl w:ilvl="0" w:tplc="0409000F">
      <w:start w:val="1"/>
      <w:numFmt w:val="decimal"/>
      <w:lvlText w:val="%1."/>
      <w:lvlJc w:val="left"/>
      <w:pPr>
        <w:ind w:left="386" w:hanging="480"/>
      </w:pPr>
    </w:lvl>
    <w:lvl w:ilvl="1" w:tplc="04090019" w:tentative="1">
      <w:start w:val="1"/>
      <w:numFmt w:val="ideographTraditional"/>
      <w:lvlText w:val="%2、"/>
      <w:lvlJc w:val="left"/>
      <w:pPr>
        <w:ind w:left="866" w:hanging="480"/>
      </w:pPr>
    </w:lvl>
    <w:lvl w:ilvl="2" w:tplc="0409001B" w:tentative="1">
      <w:start w:val="1"/>
      <w:numFmt w:val="lowerRoman"/>
      <w:lvlText w:val="%3."/>
      <w:lvlJc w:val="right"/>
      <w:pPr>
        <w:ind w:left="1346" w:hanging="480"/>
      </w:pPr>
    </w:lvl>
    <w:lvl w:ilvl="3" w:tplc="0409000F" w:tentative="1">
      <w:start w:val="1"/>
      <w:numFmt w:val="decimal"/>
      <w:lvlText w:val="%4."/>
      <w:lvlJc w:val="left"/>
      <w:pPr>
        <w:ind w:left="1826" w:hanging="480"/>
      </w:pPr>
    </w:lvl>
    <w:lvl w:ilvl="4" w:tplc="04090019" w:tentative="1">
      <w:start w:val="1"/>
      <w:numFmt w:val="ideographTraditional"/>
      <w:lvlText w:val="%5、"/>
      <w:lvlJc w:val="left"/>
      <w:pPr>
        <w:ind w:left="2306" w:hanging="480"/>
      </w:pPr>
    </w:lvl>
    <w:lvl w:ilvl="5" w:tplc="0409001B" w:tentative="1">
      <w:start w:val="1"/>
      <w:numFmt w:val="lowerRoman"/>
      <w:lvlText w:val="%6."/>
      <w:lvlJc w:val="right"/>
      <w:pPr>
        <w:ind w:left="2786" w:hanging="480"/>
      </w:pPr>
    </w:lvl>
    <w:lvl w:ilvl="6" w:tplc="0409000F" w:tentative="1">
      <w:start w:val="1"/>
      <w:numFmt w:val="decimal"/>
      <w:lvlText w:val="%7."/>
      <w:lvlJc w:val="left"/>
      <w:pPr>
        <w:ind w:left="3266" w:hanging="480"/>
      </w:pPr>
    </w:lvl>
    <w:lvl w:ilvl="7" w:tplc="04090019" w:tentative="1">
      <w:start w:val="1"/>
      <w:numFmt w:val="ideographTraditional"/>
      <w:lvlText w:val="%8、"/>
      <w:lvlJc w:val="left"/>
      <w:pPr>
        <w:ind w:left="3746" w:hanging="480"/>
      </w:pPr>
    </w:lvl>
    <w:lvl w:ilvl="8" w:tplc="0409001B" w:tentative="1">
      <w:start w:val="1"/>
      <w:numFmt w:val="lowerRoman"/>
      <w:lvlText w:val="%9."/>
      <w:lvlJc w:val="right"/>
      <w:pPr>
        <w:ind w:left="4226" w:hanging="480"/>
      </w:pPr>
    </w:lvl>
  </w:abstractNum>
  <w:num w:numId="1">
    <w:abstractNumId w:val="2"/>
  </w:num>
  <w:num w:numId="2">
    <w:abstractNumId w:val="4"/>
  </w:num>
  <w:num w:numId="3">
    <w:abstractNumId w:val="11"/>
  </w:num>
  <w:num w:numId="4">
    <w:abstractNumId w:val="0"/>
  </w:num>
  <w:num w:numId="5">
    <w:abstractNumId w:val="25"/>
  </w:num>
  <w:num w:numId="6">
    <w:abstractNumId w:val="24"/>
  </w:num>
  <w:num w:numId="7">
    <w:abstractNumId w:val="6"/>
  </w:num>
  <w:num w:numId="8">
    <w:abstractNumId w:val="9"/>
  </w:num>
  <w:num w:numId="9">
    <w:abstractNumId w:val="19"/>
  </w:num>
  <w:num w:numId="10">
    <w:abstractNumId w:val="21"/>
  </w:num>
  <w:num w:numId="11">
    <w:abstractNumId w:val="15"/>
  </w:num>
  <w:num w:numId="12">
    <w:abstractNumId w:val="13"/>
  </w:num>
  <w:num w:numId="13">
    <w:abstractNumId w:val="5"/>
  </w:num>
  <w:num w:numId="14">
    <w:abstractNumId w:val="20"/>
  </w:num>
  <w:num w:numId="15">
    <w:abstractNumId w:val="10"/>
  </w:num>
  <w:num w:numId="16">
    <w:abstractNumId w:val="17"/>
  </w:num>
  <w:num w:numId="17">
    <w:abstractNumId w:val="18"/>
  </w:num>
  <w:num w:numId="18">
    <w:abstractNumId w:val="7"/>
  </w:num>
  <w:num w:numId="19">
    <w:abstractNumId w:val="27"/>
  </w:num>
  <w:num w:numId="20">
    <w:abstractNumId w:val="22"/>
  </w:num>
  <w:num w:numId="21">
    <w:abstractNumId w:val="1"/>
  </w:num>
  <w:num w:numId="22">
    <w:abstractNumId w:val="16"/>
  </w:num>
  <w:num w:numId="23">
    <w:abstractNumId w:val="28"/>
  </w:num>
  <w:num w:numId="24">
    <w:abstractNumId w:val="26"/>
  </w:num>
  <w:num w:numId="25">
    <w:abstractNumId w:val="12"/>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3"/>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2E31"/>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03A"/>
    <w:rsid w:val="00006135"/>
    <w:rsid w:val="00006552"/>
    <w:rsid w:val="00006856"/>
    <w:rsid w:val="00006AA2"/>
    <w:rsid w:val="00006D27"/>
    <w:rsid w:val="00006F91"/>
    <w:rsid w:val="00007500"/>
    <w:rsid w:val="0000788B"/>
    <w:rsid w:val="000078F7"/>
    <w:rsid w:val="00007B85"/>
    <w:rsid w:val="00007EF7"/>
    <w:rsid w:val="00010455"/>
    <w:rsid w:val="00010554"/>
    <w:rsid w:val="00010590"/>
    <w:rsid w:val="00010B03"/>
    <w:rsid w:val="00010F69"/>
    <w:rsid w:val="000112FD"/>
    <w:rsid w:val="000116CD"/>
    <w:rsid w:val="0001179B"/>
    <w:rsid w:val="0001179E"/>
    <w:rsid w:val="00011895"/>
    <w:rsid w:val="000118E1"/>
    <w:rsid w:val="00011CD5"/>
    <w:rsid w:val="000120D1"/>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61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75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5E5"/>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6BAD"/>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2D55"/>
    <w:rsid w:val="000432BE"/>
    <w:rsid w:val="0004349F"/>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4FF"/>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45"/>
    <w:rsid w:val="00053E5A"/>
    <w:rsid w:val="000540BE"/>
    <w:rsid w:val="0005413B"/>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71"/>
    <w:rsid w:val="000600C3"/>
    <w:rsid w:val="0006034A"/>
    <w:rsid w:val="000604D9"/>
    <w:rsid w:val="0006076D"/>
    <w:rsid w:val="000608DE"/>
    <w:rsid w:val="00060AD9"/>
    <w:rsid w:val="00060D3A"/>
    <w:rsid w:val="00060E67"/>
    <w:rsid w:val="00060EC6"/>
    <w:rsid w:val="00061170"/>
    <w:rsid w:val="000611A2"/>
    <w:rsid w:val="000612B4"/>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4F8C"/>
    <w:rsid w:val="000650E4"/>
    <w:rsid w:val="00065460"/>
    <w:rsid w:val="00065753"/>
    <w:rsid w:val="00065898"/>
    <w:rsid w:val="00065A2D"/>
    <w:rsid w:val="00065BBB"/>
    <w:rsid w:val="00065D7A"/>
    <w:rsid w:val="00065ECC"/>
    <w:rsid w:val="00066067"/>
    <w:rsid w:val="000660A0"/>
    <w:rsid w:val="000663B3"/>
    <w:rsid w:val="00066986"/>
    <w:rsid w:val="00066A5B"/>
    <w:rsid w:val="00066BAD"/>
    <w:rsid w:val="00066DE8"/>
    <w:rsid w:val="0006748F"/>
    <w:rsid w:val="0006770D"/>
    <w:rsid w:val="00067BD4"/>
    <w:rsid w:val="00070302"/>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A6D"/>
    <w:rsid w:val="00074C10"/>
    <w:rsid w:val="00074DEC"/>
    <w:rsid w:val="000751EE"/>
    <w:rsid w:val="00075705"/>
    <w:rsid w:val="00075799"/>
    <w:rsid w:val="00075833"/>
    <w:rsid w:val="00075BAF"/>
    <w:rsid w:val="00075EBE"/>
    <w:rsid w:val="0007622E"/>
    <w:rsid w:val="000764A6"/>
    <w:rsid w:val="0007693F"/>
    <w:rsid w:val="00076B0F"/>
    <w:rsid w:val="00076C76"/>
    <w:rsid w:val="0007712C"/>
    <w:rsid w:val="000772D3"/>
    <w:rsid w:val="000774FF"/>
    <w:rsid w:val="000778D7"/>
    <w:rsid w:val="00077917"/>
    <w:rsid w:val="00077980"/>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036"/>
    <w:rsid w:val="00094436"/>
    <w:rsid w:val="00094460"/>
    <w:rsid w:val="00094787"/>
    <w:rsid w:val="00094C14"/>
    <w:rsid w:val="00094ECD"/>
    <w:rsid w:val="000950A5"/>
    <w:rsid w:val="00095E82"/>
    <w:rsid w:val="00096E6A"/>
    <w:rsid w:val="00097186"/>
    <w:rsid w:val="00097762"/>
    <w:rsid w:val="00097A0A"/>
    <w:rsid w:val="00097BF3"/>
    <w:rsid w:val="00097C22"/>
    <w:rsid w:val="00097C76"/>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1F3"/>
    <w:rsid w:val="000A238D"/>
    <w:rsid w:val="000A241C"/>
    <w:rsid w:val="000A2B13"/>
    <w:rsid w:val="000A2BC5"/>
    <w:rsid w:val="000A2C73"/>
    <w:rsid w:val="000A342A"/>
    <w:rsid w:val="000A3FF3"/>
    <w:rsid w:val="000A42EC"/>
    <w:rsid w:val="000A441F"/>
    <w:rsid w:val="000A460D"/>
    <w:rsid w:val="000A4663"/>
    <w:rsid w:val="000A4683"/>
    <w:rsid w:val="000A4AED"/>
    <w:rsid w:val="000A4CAA"/>
    <w:rsid w:val="000A50AF"/>
    <w:rsid w:val="000A52A8"/>
    <w:rsid w:val="000A5655"/>
    <w:rsid w:val="000A5744"/>
    <w:rsid w:val="000A5C5B"/>
    <w:rsid w:val="000A60F7"/>
    <w:rsid w:val="000A61D8"/>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CA5"/>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5FC3"/>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7DF"/>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843"/>
    <w:rsid w:val="000D7965"/>
    <w:rsid w:val="000D79E1"/>
    <w:rsid w:val="000D7E33"/>
    <w:rsid w:val="000E0148"/>
    <w:rsid w:val="000E06E7"/>
    <w:rsid w:val="000E071D"/>
    <w:rsid w:val="000E0A78"/>
    <w:rsid w:val="000E0B50"/>
    <w:rsid w:val="000E0B6C"/>
    <w:rsid w:val="000E12A2"/>
    <w:rsid w:val="000E1338"/>
    <w:rsid w:val="000E1348"/>
    <w:rsid w:val="000E1361"/>
    <w:rsid w:val="000E19E4"/>
    <w:rsid w:val="000E1DE3"/>
    <w:rsid w:val="000E1F51"/>
    <w:rsid w:val="000E1FCC"/>
    <w:rsid w:val="000E2544"/>
    <w:rsid w:val="000E2558"/>
    <w:rsid w:val="000E2D91"/>
    <w:rsid w:val="000E2F36"/>
    <w:rsid w:val="000E324E"/>
    <w:rsid w:val="000E32F6"/>
    <w:rsid w:val="000E3405"/>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06A"/>
    <w:rsid w:val="000E74E0"/>
    <w:rsid w:val="000E7590"/>
    <w:rsid w:val="000E7C5B"/>
    <w:rsid w:val="000E7CC4"/>
    <w:rsid w:val="000E7F10"/>
    <w:rsid w:val="000F080F"/>
    <w:rsid w:val="000F0B5D"/>
    <w:rsid w:val="000F0E01"/>
    <w:rsid w:val="000F1164"/>
    <w:rsid w:val="000F11F4"/>
    <w:rsid w:val="000F1390"/>
    <w:rsid w:val="000F162D"/>
    <w:rsid w:val="000F1762"/>
    <w:rsid w:val="000F1D8D"/>
    <w:rsid w:val="000F1EF8"/>
    <w:rsid w:val="000F2858"/>
    <w:rsid w:val="000F28BD"/>
    <w:rsid w:val="000F2ADF"/>
    <w:rsid w:val="000F2BDF"/>
    <w:rsid w:val="000F2CD6"/>
    <w:rsid w:val="000F2D18"/>
    <w:rsid w:val="000F3003"/>
    <w:rsid w:val="000F330A"/>
    <w:rsid w:val="000F36B7"/>
    <w:rsid w:val="000F3891"/>
    <w:rsid w:val="000F393B"/>
    <w:rsid w:val="000F3967"/>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941"/>
    <w:rsid w:val="00103B7F"/>
    <w:rsid w:val="00103E50"/>
    <w:rsid w:val="00103F79"/>
    <w:rsid w:val="00103FA5"/>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3F6B"/>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85"/>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7D"/>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2DAC"/>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310"/>
    <w:rsid w:val="0014534F"/>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5F2B"/>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2DE"/>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260"/>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8C"/>
    <w:rsid w:val="001808F4"/>
    <w:rsid w:val="00180BD1"/>
    <w:rsid w:val="00180D6F"/>
    <w:rsid w:val="001812F6"/>
    <w:rsid w:val="0018152A"/>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9B"/>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52A"/>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3CF6"/>
    <w:rsid w:val="001A4061"/>
    <w:rsid w:val="001A40A4"/>
    <w:rsid w:val="001A4135"/>
    <w:rsid w:val="001A41B8"/>
    <w:rsid w:val="001A4478"/>
    <w:rsid w:val="001A4832"/>
    <w:rsid w:val="001A4C94"/>
    <w:rsid w:val="001A4F03"/>
    <w:rsid w:val="001A512B"/>
    <w:rsid w:val="001A54D4"/>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553"/>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6E9"/>
    <w:rsid w:val="001C7AD1"/>
    <w:rsid w:val="001C7BF2"/>
    <w:rsid w:val="001C7F6E"/>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B2E"/>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0A8A"/>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DD2"/>
    <w:rsid w:val="001E7FB6"/>
    <w:rsid w:val="001F0C86"/>
    <w:rsid w:val="001F11AC"/>
    <w:rsid w:val="001F1217"/>
    <w:rsid w:val="001F1566"/>
    <w:rsid w:val="001F1711"/>
    <w:rsid w:val="001F186E"/>
    <w:rsid w:val="001F1A14"/>
    <w:rsid w:val="001F1C3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42"/>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06D1"/>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1E"/>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ADB"/>
    <w:rsid w:val="00234DAF"/>
    <w:rsid w:val="00234F30"/>
    <w:rsid w:val="00235057"/>
    <w:rsid w:val="0023553E"/>
    <w:rsid w:val="00235A5C"/>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6E"/>
    <w:rsid w:val="002415B0"/>
    <w:rsid w:val="00241857"/>
    <w:rsid w:val="002418D7"/>
    <w:rsid w:val="00241B05"/>
    <w:rsid w:val="00241E5F"/>
    <w:rsid w:val="00241EFA"/>
    <w:rsid w:val="0024208E"/>
    <w:rsid w:val="002423D3"/>
    <w:rsid w:val="0024270D"/>
    <w:rsid w:val="00242819"/>
    <w:rsid w:val="00242A3B"/>
    <w:rsid w:val="00243492"/>
    <w:rsid w:val="00243584"/>
    <w:rsid w:val="002436B0"/>
    <w:rsid w:val="00243C34"/>
    <w:rsid w:val="00243DE7"/>
    <w:rsid w:val="00243EC7"/>
    <w:rsid w:val="002441D0"/>
    <w:rsid w:val="00244350"/>
    <w:rsid w:val="002445DE"/>
    <w:rsid w:val="00244629"/>
    <w:rsid w:val="0024465E"/>
    <w:rsid w:val="00244D61"/>
    <w:rsid w:val="0024597E"/>
    <w:rsid w:val="0024598E"/>
    <w:rsid w:val="002459F9"/>
    <w:rsid w:val="00245B55"/>
    <w:rsid w:val="00246771"/>
    <w:rsid w:val="00246B3F"/>
    <w:rsid w:val="00246F33"/>
    <w:rsid w:val="00247281"/>
    <w:rsid w:val="002472AC"/>
    <w:rsid w:val="0024749F"/>
    <w:rsid w:val="00247556"/>
    <w:rsid w:val="00247824"/>
    <w:rsid w:val="00247C8B"/>
    <w:rsid w:val="00247CE6"/>
    <w:rsid w:val="00247EB2"/>
    <w:rsid w:val="00250238"/>
    <w:rsid w:val="0025062F"/>
    <w:rsid w:val="0025066B"/>
    <w:rsid w:val="002508AF"/>
    <w:rsid w:val="00250B48"/>
    <w:rsid w:val="00250D05"/>
    <w:rsid w:val="00250D77"/>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3DEA"/>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29"/>
    <w:rsid w:val="00267193"/>
    <w:rsid w:val="0026741B"/>
    <w:rsid w:val="0026752E"/>
    <w:rsid w:val="002675F5"/>
    <w:rsid w:val="002677F3"/>
    <w:rsid w:val="00267890"/>
    <w:rsid w:val="00267F01"/>
    <w:rsid w:val="002704DC"/>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69C"/>
    <w:rsid w:val="00272881"/>
    <w:rsid w:val="00272E09"/>
    <w:rsid w:val="00272E6F"/>
    <w:rsid w:val="00273041"/>
    <w:rsid w:val="00273449"/>
    <w:rsid w:val="00273822"/>
    <w:rsid w:val="002739C6"/>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3D3"/>
    <w:rsid w:val="00276E27"/>
    <w:rsid w:val="00276E9B"/>
    <w:rsid w:val="0027707E"/>
    <w:rsid w:val="0027725F"/>
    <w:rsid w:val="00277488"/>
    <w:rsid w:val="00277775"/>
    <w:rsid w:val="002777D1"/>
    <w:rsid w:val="00277E5B"/>
    <w:rsid w:val="00277F77"/>
    <w:rsid w:val="00280447"/>
    <w:rsid w:val="002809E8"/>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79"/>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890"/>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5CF"/>
    <w:rsid w:val="002B06FE"/>
    <w:rsid w:val="002B071E"/>
    <w:rsid w:val="002B0F83"/>
    <w:rsid w:val="002B10D9"/>
    <w:rsid w:val="002B128A"/>
    <w:rsid w:val="002B144E"/>
    <w:rsid w:val="002B14E1"/>
    <w:rsid w:val="002B190E"/>
    <w:rsid w:val="002B1A44"/>
    <w:rsid w:val="002B1D34"/>
    <w:rsid w:val="002B21D0"/>
    <w:rsid w:val="002B2473"/>
    <w:rsid w:val="002B248B"/>
    <w:rsid w:val="002B2700"/>
    <w:rsid w:val="002B2892"/>
    <w:rsid w:val="002B31A0"/>
    <w:rsid w:val="002B36D8"/>
    <w:rsid w:val="002B4130"/>
    <w:rsid w:val="002B4152"/>
    <w:rsid w:val="002B428C"/>
    <w:rsid w:val="002B434D"/>
    <w:rsid w:val="002B435C"/>
    <w:rsid w:val="002B47D1"/>
    <w:rsid w:val="002B47D3"/>
    <w:rsid w:val="002B48D2"/>
    <w:rsid w:val="002B4F40"/>
    <w:rsid w:val="002B4FAB"/>
    <w:rsid w:val="002B50C1"/>
    <w:rsid w:val="002B51F7"/>
    <w:rsid w:val="002B52D7"/>
    <w:rsid w:val="002B5522"/>
    <w:rsid w:val="002B5650"/>
    <w:rsid w:val="002B57CB"/>
    <w:rsid w:val="002B5B08"/>
    <w:rsid w:val="002B5B2D"/>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1"/>
    <w:rsid w:val="002C697C"/>
    <w:rsid w:val="002C6C76"/>
    <w:rsid w:val="002C6DC6"/>
    <w:rsid w:val="002C6E98"/>
    <w:rsid w:val="002C7501"/>
    <w:rsid w:val="002C7661"/>
    <w:rsid w:val="002C76C9"/>
    <w:rsid w:val="002C7EF7"/>
    <w:rsid w:val="002C7F39"/>
    <w:rsid w:val="002D02C5"/>
    <w:rsid w:val="002D05CC"/>
    <w:rsid w:val="002D098D"/>
    <w:rsid w:val="002D0AAA"/>
    <w:rsid w:val="002D0C49"/>
    <w:rsid w:val="002D0DB4"/>
    <w:rsid w:val="002D0EC6"/>
    <w:rsid w:val="002D1058"/>
    <w:rsid w:val="002D1389"/>
    <w:rsid w:val="002D1F03"/>
    <w:rsid w:val="002D20EF"/>
    <w:rsid w:val="002D2683"/>
    <w:rsid w:val="002D27B7"/>
    <w:rsid w:val="002D2D72"/>
    <w:rsid w:val="002D2FD3"/>
    <w:rsid w:val="002D327B"/>
    <w:rsid w:val="002D333E"/>
    <w:rsid w:val="002D34EC"/>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9D6"/>
    <w:rsid w:val="002E0B69"/>
    <w:rsid w:val="002E0D32"/>
    <w:rsid w:val="002E128E"/>
    <w:rsid w:val="002E134A"/>
    <w:rsid w:val="002E1439"/>
    <w:rsid w:val="002E1549"/>
    <w:rsid w:val="002E16D5"/>
    <w:rsid w:val="002E1831"/>
    <w:rsid w:val="002E1BA0"/>
    <w:rsid w:val="002E2646"/>
    <w:rsid w:val="002E2840"/>
    <w:rsid w:val="002E2A61"/>
    <w:rsid w:val="002E2B93"/>
    <w:rsid w:val="002E2C5E"/>
    <w:rsid w:val="002E31A7"/>
    <w:rsid w:val="002E3573"/>
    <w:rsid w:val="002E3646"/>
    <w:rsid w:val="002E382B"/>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266"/>
    <w:rsid w:val="002F6BEC"/>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6B13"/>
    <w:rsid w:val="00307849"/>
    <w:rsid w:val="00307AE1"/>
    <w:rsid w:val="00307CB4"/>
    <w:rsid w:val="00307D38"/>
    <w:rsid w:val="003104A1"/>
    <w:rsid w:val="003108D6"/>
    <w:rsid w:val="00310AF0"/>
    <w:rsid w:val="00310D25"/>
    <w:rsid w:val="00310D4F"/>
    <w:rsid w:val="00310E29"/>
    <w:rsid w:val="00311280"/>
    <w:rsid w:val="0031145C"/>
    <w:rsid w:val="003119A7"/>
    <w:rsid w:val="0031204A"/>
    <w:rsid w:val="00312180"/>
    <w:rsid w:val="00312799"/>
    <w:rsid w:val="00312843"/>
    <w:rsid w:val="00312867"/>
    <w:rsid w:val="00312A8C"/>
    <w:rsid w:val="00313082"/>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17F64"/>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7A"/>
    <w:rsid w:val="0032459C"/>
    <w:rsid w:val="003246DA"/>
    <w:rsid w:val="003249DB"/>
    <w:rsid w:val="00324C5F"/>
    <w:rsid w:val="00324E4B"/>
    <w:rsid w:val="00325439"/>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A94"/>
    <w:rsid w:val="00330B36"/>
    <w:rsid w:val="00330CBB"/>
    <w:rsid w:val="00330D63"/>
    <w:rsid w:val="003315D2"/>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4BD"/>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17E"/>
    <w:rsid w:val="003635B7"/>
    <w:rsid w:val="00363675"/>
    <w:rsid w:val="003636F3"/>
    <w:rsid w:val="00363863"/>
    <w:rsid w:val="00363C8D"/>
    <w:rsid w:val="0036414F"/>
    <w:rsid w:val="00364948"/>
    <w:rsid w:val="00364CAE"/>
    <w:rsid w:val="00364D41"/>
    <w:rsid w:val="00365196"/>
    <w:rsid w:val="003654EB"/>
    <w:rsid w:val="003659CE"/>
    <w:rsid w:val="003659DC"/>
    <w:rsid w:val="00365BB2"/>
    <w:rsid w:val="00365D41"/>
    <w:rsid w:val="00365DAC"/>
    <w:rsid w:val="00365DCE"/>
    <w:rsid w:val="00365DFF"/>
    <w:rsid w:val="00365E52"/>
    <w:rsid w:val="00365E8F"/>
    <w:rsid w:val="00366002"/>
    <w:rsid w:val="0036604D"/>
    <w:rsid w:val="003666F6"/>
    <w:rsid w:val="0036675F"/>
    <w:rsid w:val="0036680D"/>
    <w:rsid w:val="00366930"/>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84A"/>
    <w:rsid w:val="00372859"/>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1FA"/>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84D"/>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0F2"/>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9BE"/>
    <w:rsid w:val="00397A6A"/>
    <w:rsid w:val="00397D13"/>
    <w:rsid w:val="00397FDF"/>
    <w:rsid w:val="003A0346"/>
    <w:rsid w:val="003A0573"/>
    <w:rsid w:val="003A0627"/>
    <w:rsid w:val="003A0730"/>
    <w:rsid w:val="003A0CCE"/>
    <w:rsid w:val="003A1D7C"/>
    <w:rsid w:val="003A22FD"/>
    <w:rsid w:val="003A2708"/>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6E0"/>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4E54"/>
    <w:rsid w:val="003B532D"/>
    <w:rsid w:val="003B545B"/>
    <w:rsid w:val="003B5CD9"/>
    <w:rsid w:val="003B5F1C"/>
    <w:rsid w:val="003B5FD9"/>
    <w:rsid w:val="003B60CF"/>
    <w:rsid w:val="003B6261"/>
    <w:rsid w:val="003B650F"/>
    <w:rsid w:val="003B6778"/>
    <w:rsid w:val="003B6819"/>
    <w:rsid w:val="003B6FAB"/>
    <w:rsid w:val="003B7447"/>
    <w:rsid w:val="003B7688"/>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A78"/>
    <w:rsid w:val="003C4E6D"/>
    <w:rsid w:val="003C4ED6"/>
    <w:rsid w:val="003C4F78"/>
    <w:rsid w:val="003C4FC0"/>
    <w:rsid w:val="003C5130"/>
    <w:rsid w:val="003C548F"/>
    <w:rsid w:val="003C5631"/>
    <w:rsid w:val="003C56B8"/>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4E"/>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1B2"/>
    <w:rsid w:val="003E37CA"/>
    <w:rsid w:val="003E3BEE"/>
    <w:rsid w:val="003E3E19"/>
    <w:rsid w:val="003E3F47"/>
    <w:rsid w:val="003E3F7C"/>
    <w:rsid w:val="003E4128"/>
    <w:rsid w:val="003E46CE"/>
    <w:rsid w:val="003E4800"/>
    <w:rsid w:val="003E49C9"/>
    <w:rsid w:val="003E4B42"/>
    <w:rsid w:val="003E4BAD"/>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3ED9"/>
    <w:rsid w:val="003F426F"/>
    <w:rsid w:val="003F4480"/>
    <w:rsid w:val="003F4745"/>
    <w:rsid w:val="003F48F7"/>
    <w:rsid w:val="003F4939"/>
    <w:rsid w:val="003F4EB9"/>
    <w:rsid w:val="003F5239"/>
    <w:rsid w:val="003F5271"/>
    <w:rsid w:val="003F5295"/>
    <w:rsid w:val="003F55A2"/>
    <w:rsid w:val="003F60E4"/>
    <w:rsid w:val="003F679F"/>
    <w:rsid w:val="003F684F"/>
    <w:rsid w:val="003F6D64"/>
    <w:rsid w:val="003F6EB1"/>
    <w:rsid w:val="003F7263"/>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47"/>
    <w:rsid w:val="004032BE"/>
    <w:rsid w:val="004035D6"/>
    <w:rsid w:val="00403755"/>
    <w:rsid w:val="00403FFE"/>
    <w:rsid w:val="00404029"/>
    <w:rsid w:val="0040484E"/>
    <w:rsid w:val="0040487E"/>
    <w:rsid w:val="00404908"/>
    <w:rsid w:val="00404AF9"/>
    <w:rsid w:val="00404DCC"/>
    <w:rsid w:val="00404F1B"/>
    <w:rsid w:val="0040503C"/>
    <w:rsid w:val="004050D4"/>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ABC"/>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7C6"/>
    <w:rsid w:val="00433C5C"/>
    <w:rsid w:val="00433DE3"/>
    <w:rsid w:val="00433FD1"/>
    <w:rsid w:val="0043416B"/>
    <w:rsid w:val="00434541"/>
    <w:rsid w:val="00434E4E"/>
    <w:rsid w:val="00434EA2"/>
    <w:rsid w:val="0043503A"/>
    <w:rsid w:val="00435065"/>
    <w:rsid w:val="0043538B"/>
    <w:rsid w:val="00435596"/>
    <w:rsid w:val="00435A17"/>
    <w:rsid w:val="00435D63"/>
    <w:rsid w:val="00435ECF"/>
    <w:rsid w:val="00435F03"/>
    <w:rsid w:val="0043604C"/>
    <w:rsid w:val="004363FA"/>
    <w:rsid w:val="0043669B"/>
    <w:rsid w:val="00436940"/>
    <w:rsid w:val="00436BCD"/>
    <w:rsid w:val="00436EA2"/>
    <w:rsid w:val="00436FF7"/>
    <w:rsid w:val="0043724C"/>
    <w:rsid w:val="0043737C"/>
    <w:rsid w:val="00437674"/>
    <w:rsid w:val="004378BC"/>
    <w:rsid w:val="00437C8B"/>
    <w:rsid w:val="00437D62"/>
    <w:rsid w:val="0044033C"/>
    <w:rsid w:val="004407C1"/>
    <w:rsid w:val="004409DD"/>
    <w:rsid w:val="00440ACD"/>
    <w:rsid w:val="00440D17"/>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47B8E"/>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9B"/>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2BB"/>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878"/>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14B"/>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7796E"/>
    <w:rsid w:val="00480328"/>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63C"/>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353"/>
    <w:rsid w:val="00495402"/>
    <w:rsid w:val="0049550E"/>
    <w:rsid w:val="00495A0A"/>
    <w:rsid w:val="00495B02"/>
    <w:rsid w:val="00495C48"/>
    <w:rsid w:val="00495D12"/>
    <w:rsid w:val="00495E45"/>
    <w:rsid w:val="00495E4C"/>
    <w:rsid w:val="0049614F"/>
    <w:rsid w:val="0049633D"/>
    <w:rsid w:val="0049660F"/>
    <w:rsid w:val="00496801"/>
    <w:rsid w:val="00496883"/>
    <w:rsid w:val="00496A8B"/>
    <w:rsid w:val="00497005"/>
    <w:rsid w:val="00497B5C"/>
    <w:rsid w:val="004A08CB"/>
    <w:rsid w:val="004A0A5E"/>
    <w:rsid w:val="004A0AB2"/>
    <w:rsid w:val="004A1153"/>
    <w:rsid w:val="004A13AB"/>
    <w:rsid w:val="004A15F0"/>
    <w:rsid w:val="004A180F"/>
    <w:rsid w:val="004A1839"/>
    <w:rsid w:val="004A19A7"/>
    <w:rsid w:val="004A2577"/>
    <w:rsid w:val="004A29B6"/>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0F2"/>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C5A"/>
    <w:rsid w:val="004C5DD4"/>
    <w:rsid w:val="004C60F0"/>
    <w:rsid w:val="004C668C"/>
    <w:rsid w:val="004C66C3"/>
    <w:rsid w:val="004C69BD"/>
    <w:rsid w:val="004C6A91"/>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1A50"/>
    <w:rsid w:val="004D1CA4"/>
    <w:rsid w:val="004D1F81"/>
    <w:rsid w:val="004D2141"/>
    <w:rsid w:val="004D2234"/>
    <w:rsid w:val="004D2262"/>
    <w:rsid w:val="004D226E"/>
    <w:rsid w:val="004D2446"/>
    <w:rsid w:val="004D276E"/>
    <w:rsid w:val="004D2917"/>
    <w:rsid w:val="004D2A2B"/>
    <w:rsid w:val="004D2BFD"/>
    <w:rsid w:val="004D30BA"/>
    <w:rsid w:val="004D324A"/>
    <w:rsid w:val="004D3263"/>
    <w:rsid w:val="004D3946"/>
    <w:rsid w:val="004D3EF2"/>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4907"/>
    <w:rsid w:val="004E51EE"/>
    <w:rsid w:val="004E537D"/>
    <w:rsid w:val="004E53C9"/>
    <w:rsid w:val="004E546F"/>
    <w:rsid w:val="004E5F57"/>
    <w:rsid w:val="004E615A"/>
    <w:rsid w:val="004E676B"/>
    <w:rsid w:val="004E6B36"/>
    <w:rsid w:val="004E6CA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35A"/>
    <w:rsid w:val="004F4663"/>
    <w:rsid w:val="004F5464"/>
    <w:rsid w:val="004F54B2"/>
    <w:rsid w:val="004F56C7"/>
    <w:rsid w:val="004F579C"/>
    <w:rsid w:val="004F5852"/>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28F"/>
    <w:rsid w:val="0050232E"/>
    <w:rsid w:val="005024AA"/>
    <w:rsid w:val="00502725"/>
    <w:rsid w:val="005029BC"/>
    <w:rsid w:val="00502BF1"/>
    <w:rsid w:val="00502BF4"/>
    <w:rsid w:val="00502C0D"/>
    <w:rsid w:val="00502D8E"/>
    <w:rsid w:val="00502FA7"/>
    <w:rsid w:val="005030F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5A42"/>
    <w:rsid w:val="00516287"/>
    <w:rsid w:val="00516399"/>
    <w:rsid w:val="0051685A"/>
    <w:rsid w:val="00516A55"/>
    <w:rsid w:val="0051720B"/>
    <w:rsid w:val="005177D0"/>
    <w:rsid w:val="00517FDB"/>
    <w:rsid w:val="005201E3"/>
    <w:rsid w:val="00520672"/>
    <w:rsid w:val="00520756"/>
    <w:rsid w:val="005209BB"/>
    <w:rsid w:val="00520CCD"/>
    <w:rsid w:val="00520D33"/>
    <w:rsid w:val="00520EF9"/>
    <w:rsid w:val="005216D2"/>
    <w:rsid w:val="00521BB4"/>
    <w:rsid w:val="00521C66"/>
    <w:rsid w:val="005222A7"/>
    <w:rsid w:val="0052251F"/>
    <w:rsid w:val="00522900"/>
    <w:rsid w:val="0052294E"/>
    <w:rsid w:val="00522B5E"/>
    <w:rsid w:val="00522B8C"/>
    <w:rsid w:val="00522FC6"/>
    <w:rsid w:val="00523D4B"/>
    <w:rsid w:val="0052434A"/>
    <w:rsid w:val="0052448F"/>
    <w:rsid w:val="00524767"/>
    <w:rsid w:val="00524F02"/>
    <w:rsid w:val="005250D6"/>
    <w:rsid w:val="005252F5"/>
    <w:rsid w:val="005254D8"/>
    <w:rsid w:val="00526237"/>
    <w:rsid w:val="00526385"/>
    <w:rsid w:val="005264D2"/>
    <w:rsid w:val="005266F9"/>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4836"/>
    <w:rsid w:val="00535927"/>
    <w:rsid w:val="00535ABE"/>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5F90"/>
    <w:rsid w:val="00566012"/>
    <w:rsid w:val="00566204"/>
    <w:rsid w:val="005663DD"/>
    <w:rsid w:val="00566709"/>
    <w:rsid w:val="00566FD4"/>
    <w:rsid w:val="005673C9"/>
    <w:rsid w:val="00567407"/>
    <w:rsid w:val="00567707"/>
    <w:rsid w:val="00567840"/>
    <w:rsid w:val="00567BFB"/>
    <w:rsid w:val="00567F00"/>
    <w:rsid w:val="0057027F"/>
    <w:rsid w:val="00570749"/>
    <w:rsid w:val="00570B35"/>
    <w:rsid w:val="00570D92"/>
    <w:rsid w:val="00571041"/>
    <w:rsid w:val="00571308"/>
    <w:rsid w:val="00571385"/>
    <w:rsid w:val="005713BF"/>
    <w:rsid w:val="00571488"/>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4BF2"/>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267"/>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655D"/>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ADB"/>
    <w:rsid w:val="00591F67"/>
    <w:rsid w:val="005924BC"/>
    <w:rsid w:val="00592DA0"/>
    <w:rsid w:val="00593208"/>
    <w:rsid w:val="00593494"/>
    <w:rsid w:val="005934FF"/>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3A7"/>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34"/>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78C"/>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68"/>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247"/>
    <w:rsid w:val="005C7613"/>
    <w:rsid w:val="005C76BF"/>
    <w:rsid w:val="005C7AB3"/>
    <w:rsid w:val="005C7AD0"/>
    <w:rsid w:val="005C7B2F"/>
    <w:rsid w:val="005C7E51"/>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D7C9A"/>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ECD"/>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5F7EC4"/>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52D"/>
    <w:rsid w:val="00603665"/>
    <w:rsid w:val="006036C6"/>
    <w:rsid w:val="006038C0"/>
    <w:rsid w:val="00603D71"/>
    <w:rsid w:val="006045B8"/>
    <w:rsid w:val="006045C1"/>
    <w:rsid w:val="0060479A"/>
    <w:rsid w:val="006048DE"/>
    <w:rsid w:val="00604FAA"/>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816"/>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6A34"/>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1C5A"/>
    <w:rsid w:val="00622189"/>
    <w:rsid w:val="0062290A"/>
    <w:rsid w:val="00622986"/>
    <w:rsid w:val="00622C10"/>
    <w:rsid w:val="00623271"/>
    <w:rsid w:val="006233B8"/>
    <w:rsid w:val="006235D4"/>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54A"/>
    <w:rsid w:val="00630757"/>
    <w:rsid w:val="00630E6F"/>
    <w:rsid w:val="00631120"/>
    <w:rsid w:val="006311B1"/>
    <w:rsid w:val="00631294"/>
    <w:rsid w:val="0063153F"/>
    <w:rsid w:val="00631584"/>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0D8"/>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DF"/>
    <w:rsid w:val="00644DF3"/>
    <w:rsid w:val="00644E7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0DC9"/>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1D15"/>
    <w:rsid w:val="0067201C"/>
    <w:rsid w:val="00673091"/>
    <w:rsid w:val="0067336D"/>
    <w:rsid w:val="006735E7"/>
    <w:rsid w:val="00673943"/>
    <w:rsid w:val="006739EF"/>
    <w:rsid w:val="00673CB3"/>
    <w:rsid w:val="00673F3D"/>
    <w:rsid w:val="00674314"/>
    <w:rsid w:val="00674517"/>
    <w:rsid w:val="006746F0"/>
    <w:rsid w:val="0067474C"/>
    <w:rsid w:val="006747FF"/>
    <w:rsid w:val="00674A05"/>
    <w:rsid w:val="00674A48"/>
    <w:rsid w:val="00674C92"/>
    <w:rsid w:val="00674D4B"/>
    <w:rsid w:val="00675018"/>
    <w:rsid w:val="006750E5"/>
    <w:rsid w:val="00675114"/>
    <w:rsid w:val="00675937"/>
    <w:rsid w:val="00676136"/>
    <w:rsid w:val="00676726"/>
    <w:rsid w:val="006769C6"/>
    <w:rsid w:val="00677211"/>
    <w:rsid w:val="0067752F"/>
    <w:rsid w:val="0067770C"/>
    <w:rsid w:val="00677C63"/>
    <w:rsid w:val="006800EC"/>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5EC5"/>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E1B"/>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1D24"/>
    <w:rsid w:val="006A25A4"/>
    <w:rsid w:val="006A2758"/>
    <w:rsid w:val="006A2834"/>
    <w:rsid w:val="006A2903"/>
    <w:rsid w:val="006A2DE9"/>
    <w:rsid w:val="006A31BF"/>
    <w:rsid w:val="006A31DB"/>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46"/>
    <w:rsid w:val="006B2880"/>
    <w:rsid w:val="006B28C4"/>
    <w:rsid w:val="006B2F76"/>
    <w:rsid w:val="006B3042"/>
    <w:rsid w:val="006B346B"/>
    <w:rsid w:val="006B397A"/>
    <w:rsid w:val="006B3A8C"/>
    <w:rsid w:val="006B3C53"/>
    <w:rsid w:val="006B3F2D"/>
    <w:rsid w:val="006B3FF1"/>
    <w:rsid w:val="006B47B2"/>
    <w:rsid w:val="006B48CD"/>
    <w:rsid w:val="006B4F2E"/>
    <w:rsid w:val="006B5072"/>
    <w:rsid w:val="006B507F"/>
    <w:rsid w:val="006B5234"/>
    <w:rsid w:val="006B5534"/>
    <w:rsid w:val="006B5AAB"/>
    <w:rsid w:val="006B5AFD"/>
    <w:rsid w:val="006B60E5"/>
    <w:rsid w:val="006B6BA0"/>
    <w:rsid w:val="006B6BA6"/>
    <w:rsid w:val="006B6C32"/>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3F0E"/>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D88"/>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3E"/>
    <w:rsid w:val="006D6556"/>
    <w:rsid w:val="006D7076"/>
    <w:rsid w:val="006D70EB"/>
    <w:rsid w:val="006D7540"/>
    <w:rsid w:val="006D7566"/>
    <w:rsid w:val="006D79C3"/>
    <w:rsid w:val="006D7BF9"/>
    <w:rsid w:val="006D7BFB"/>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4E91"/>
    <w:rsid w:val="006E573E"/>
    <w:rsid w:val="006E57D5"/>
    <w:rsid w:val="006E57F0"/>
    <w:rsid w:val="006E5898"/>
    <w:rsid w:val="006E5919"/>
    <w:rsid w:val="006E5FB3"/>
    <w:rsid w:val="006E64C2"/>
    <w:rsid w:val="006E6A61"/>
    <w:rsid w:val="006E6C23"/>
    <w:rsid w:val="006E6E8D"/>
    <w:rsid w:val="006E7028"/>
    <w:rsid w:val="006E71F9"/>
    <w:rsid w:val="006E767A"/>
    <w:rsid w:val="006E79EA"/>
    <w:rsid w:val="006E7E83"/>
    <w:rsid w:val="006F00B7"/>
    <w:rsid w:val="006F01EF"/>
    <w:rsid w:val="006F01FD"/>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860"/>
    <w:rsid w:val="00703C0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45C"/>
    <w:rsid w:val="00710A7B"/>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983"/>
    <w:rsid w:val="00714F9C"/>
    <w:rsid w:val="00715165"/>
    <w:rsid w:val="00715397"/>
    <w:rsid w:val="00715434"/>
    <w:rsid w:val="00715AE5"/>
    <w:rsid w:val="00715B7F"/>
    <w:rsid w:val="00715BB4"/>
    <w:rsid w:val="00715C1F"/>
    <w:rsid w:val="00715CAC"/>
    <w:rsid w:val="00715D11"/>
    <w:rsid w:val="00715DFD"/>
    <w:rsid w:val="00716242"/>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1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BDE"/>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16"/>
    <w:rsid w:val="007628E5"/>
    <w:rsid w:val="00762EB8"/>
    <w:rsid w:val="00763495"/>
    <w:rsid w:val="007635C7"/>
    <w:rsid w:val="00763610"/>
    <w:rsid w:val="007636BE"/>
    <w:rsid w:val="007637D3"/>
    <w:rsid w:val="00763890"/>
    <w:rsid w:val="00763980"/>
    <w:rsid w:val="00763B3A"/>
    <w:rsid w:val="00763CC3"/>
    <w:rsid w:val="00763E73"/>
    <w:rsid w:val="007641BF"/>
    <w:rsid w:val="0076458F"/>
    <w:rsid w:val="00764A2C"/>
    <w:rsid w:val="00764DCF"/>
    <w:rsid w:val="00764E5F"/>
    <w:rsid w:val="007652B1"/>
    <w:rsid w:val="0076534E"/>
    <w:rsid w:val="00765A29"/>
    <w:rsid w:val="00765CE3"/>
    <w:rsid w:val="00765FBD"/>
    <w:rsid w:val="00765FF3"/>
    <w:rsid w:val="007660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70C"/>
    <w:rsid w:val="00774888"/>
    <w:rsid w:val="00774896"/>
    <w:rsid w:val="00774DB8"/>
    <w:rsid w:val="00774F7D"/>
    <w:rsid w:val="0077565F"/>
    <w:rsid w:val="00775732"/>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6A8"/>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4BC"/>
    <w:rsid w:val="00790A5C"/>
    <w:rsid w:val="00791425"/>
    <w:rsid w:val="007914D7"/>
    <w:rsid w:val="007917AA"/>
    <w:rsid w:val="00791872"/>
    <w:rsid w:val="00791E21"/>
    <w:rsid w:val="00791F77"/>
    <w:rsid w:val="00792058"/>
    <w:rsid w:val="007921BE"/>
    <w:rsid w:val="007921DD"/>
    <w:rsid w:val="00792265"/>
    <w:rsid w:val="00792B2C"/>
    <w:rsid w:val="00792D4D"/>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7C6"/>
    <w:rsid w:val="00794844"/>
    <w:rsid w:val="00794958"/>
    <w:rsid w:val="007949A5"/>
    <w:rsid w:val="00794A0F"/>
    <w:rsid w:val="00794A65"/>
    <w:rsid w:val="00794A99"/>
    <w:rsid w:val="00794BF8"/>
    <w:rsid w:val="00794E38"/>
    <w:rsid w:val="00794F53"/>
    <w:rsid w:val="00795688"/>
    <w:rsid w:val="007956EF"/>
    <w:rsid w:val="00795AA8"/>
    <w:rsid w:val="007964A7"/>
    <w:rsid w:val="00796911"/>
    <w:rsid w:val="00796AA5"/>
    <w:rsid w:val="00796E99"/>
    <w:rsid w:val="00796EB9"/>
    <w:rsid w:val="00796EC2"/>
    <w:rsid w:val="00796FA8"/>
    <w:rsid w:val="0079702E"/>
    <w:rsid w:val="00797462"/>
    <w:rsid w:val="0079753C"/>
    <w:rsid w:val="00797E51"/>
    <w:rsid w:val="00797F9E"/>
    <w:rsid w:val="007A05FE"/>
    <w:rsid w:val="007A066A"/>
    <w:rsid w:val="007A0710"/>
    <w:rsid w:val="007A0ABB"/>
    <w:rsid w:val="007A0ACE"/>
    <w:rsid w:val="007A13A7"/>
    <w:rsid w:val="007A13CA"/>
    <w:rsid w:val="007A13E5"/>
    <w:rsid w:val="007A15F1"/>
    <w:rsid w:val="007A1699"/>
    <w:rsid w:val="007A1E1F"/>
    <w:rsid w:val="007A2392"/>
    <w:rsid w:val="007A2504"/>
    <w:rsid w:val="007A2C47"/>
    <w:rsid w:val="007A2CA2"/>
    <w:rsid w:val="007A2D49"/>
    <w:rsid w:val="007A2F1C"/>
    <w:rsid w:val="007A3AC2"/>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789"/>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9AD"/>
    <w:rsid w:val="007B4C49"/>
    <w:rsid w:val="007B5028"/>
    <w:rsid w:val="007B5336"/>
    <w:rsid w:val="007B5504"/>
    <w:rsid w:val="007B552F"/>
    <w:rsid w:val="007B5652"/>
    <w:rsid w:val="007B5B51"/>
    <w:rsid w:val="007B5F22"/>
    <w:rsid w:val="007B63D0"/>
    <w:rsid w:val="007B663C"/>
    <w:rsid w:val="007B67B7"/>
    <w:rsid w:val="007B681C"/>
    <w:rsid w:val="007B6B18"/>
    <w:rsid w:val="007B6B54"/>
    <w:rsid w:val="007B6B85"/>
    <w:rsid w:val="007B6DBC"/>
    <w:rsid w:val="007B7221"/>
    <w:rsid w:val="007B764A"/>
    <w:rsid w:val="007B76D6"/>
    <w:rsid w:val="007B775C"/>
    <w:rsid w:val="007B798F"/>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E2"/>
    <w:rsid w:val="007C64F5"/>
    <w:rsid w:val="007C6554"/>
    <w:rsid w:val="007C66D1"/>
    <w:rsid w:val="007C67CA"/>
    <w:rsid w:val="007C690D"/>
    <w:rsid w:val="007C72AC"/>
    <w:rsid w:val="007C7CC0"/>
    <w:rsid w:val="007D030F"/>
    <w:rsid w:val="007D037E"/>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872"/>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0F9"/>
    <w:rsid w:val="007F0141"/>
    <w:rsid w:val="007F03CD"/>
    <w:rsid w:val="007F0D14"/>
    <w:rsid w:val="007F133E"/>
    <w:rsid w:val="007F240A"/>
    <w:rsid w:val="007F260C"/>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1B8"/>
    <w:rsid w:val="007F632E"/>
    <w:rsid w:val="007F6666"/>
    <w:rsid w:val="007F6D54"/>
    <w:rsid w:val="007F77B4"/>
    <w:rsid w:val="007F784B"/>
    <w:rsid w:val="007F787A"/>
    <w:rsid w:val="007F7EF5"/>
    <w:rsid w:val="007F7FFA"/>
    <w:rsid w:val="008001A7"/>
    <w:rsid w:val="00800438"/>
    <w:rsid w:val="008008BB"/>
    <w:rsid w:val="00800C12"/>
    <w:rsid w:val="0080138A"/>
    <w:rsid w:val="00801542"/>
    <w:rsid w:val="008015C3"/>
    <w:rsid w:val="00801F37"/>
    <w:rsid w:val="00801F3F"/>
    <w:rsid w:val="008021D5"/>
    <w:rsid w:val="00802337"/>
    <w:rsid w:val="008023A6"/>
    <w:rsid w:val="00802462"/>
    <w:rsid w:val="008024A9"/>
    <w:rsid w:val="008024C5"/>
    <w:rsid w:val="0080270A"/>
    <w:rsid w:val="00802835"/>
    <w:rsid w:val="0080311F"/>
    <w:rsid w:val="008039EA"/>
    <w:rsid w:val="00804138"/>
    <w:rsid w:val="008048B6"/>
    <w:rsid w:val="008048E7"/>
    <w:rsid w:val="008049E0"/>
    <w:rsid w:val="00804BE2"/>
    <w:rsid w:val="00805628"/>
    <w:rsid w:val="0080585D"/>
    <w:rsid w:val="00805AB3"/>
    <w:rsid w:val="00805D3B"/>
    <w:rsid w:val="00805F2C"/>
    <w:rsid w:val="00805F92"/>
    <w:rsid w:val="0080628D"/>
    <w:rsid w:val="008064A6"/>
    <w:rsid w:val="00806BD1"/>
    <w:rsid w:val="00806C33"/>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99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0FC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96C"/>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4F6"/>
    <w:rsid w:val="00836959"/>
    <w:rsid w:val="00836AE1"/>
    <w:rsid w:val="00836B36"/>
    <w:rsid w:val="00836B8F"/>
    <w:rsid w:val="00836C6E"/>
    <w:rsid w:val="00836CD1"/>
    <w:rsid w:val="008374D6"/>
    <w:rsid w:val="00837F8F"/>
    <w:rsid w:val="008401BB"/>
    <w:rsid w:val="0084025A"/>
    <w:rsid w:val="00840603"/>
    <w:rsid w:val="0084084B"/>
    <w:rsid w:val="008408A2"/>
    <w:rsid w:val="008408F2"/>
    <w:rsid w:val="0084100F"/>
    <w:rsid w:val="0084106E"/>
    <w:rsid w:val="008410BA"/>
    <w:rsid w:val="00841165"/>
    <w:rsid w:val="00841655"/>
    <w:rsid w:val="008417E5"/>
    <w:rsid w:val="00841CF2"/>
    <w:rsid w:val="00841CFF"/>
    <w:rsid w:val="00841EC4"/>
    <w:rsid w:val="00841F3E"/>
    <w:rsid w:val="0084220E"/>
    <w:rsid w:val="008426B1"/>
    <w:rsid w:val="0084284A"/>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9C9"/>
    <w:rsid w:val="00850B3C"/>
    <w:rsid w:val="00850D85"/>
    <w:rsid w:val="00850E08"/>
    <w:rsid w:val="00850E49"/>
    <w:rsid w:val="0085108A"/>
    <w:rsid w:val="008515E2"/>
    <w:rsid w:val="0085182C"/>
    <w:rsid w:val="00851D74"/>
    <w:rsid w:val="00852227"/>
    <w:rsid w:val="00852285"/>
    <w:rsid w:val="00852307"/>
    <w:rsid w:val="008526F3"/>
    <w:rsid w:val="008529FD"/>
    <w:rsid w:val="00852B0A"/>
    <w:rsid w:val="00852C0D"/>
    <w:rsid w:val="00852C96"/>
    <w:rsid w:val="00853228"/>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A9C"/>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BBD"/>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629"/>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2E08"/>
    <w:rsid w:val="0088321F"/>
    <w:rsid w:val="008833CF"/>
    <w:rsid w:val="00883648"/>
    <w:rsid w:val="00883716"/>
    <w:rsid w:val="00883A5B"/>
    <w:rsid w:val="00883C34"/>
    <w:rsid w:val="00883EAE"/>
    <w:rsid w:val="008840B6"/>
    <w:rsid w:val="008840D9"/>
    <w:rsid w:val="008841E7"/>
    <w:rsid w:val="00884D39"/>
    <w:rsid w:val="00884E24"/>
    <w:rsid w:val="00884FD8"/>
    <w:rsid w:val="0088566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13D"/>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D78"/>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0F35"/>
    <w:rsid w:val="008A0F6B"/>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7E3"/>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1D7E"/>
    <w:rsid w:val="008B2E51"/>
    <w:rsid w:val="008B3182"/>
    <w:rsid w:val="008B320F"/>
    <w:rsid w:val="008B3C6C"/>
    <w:rsid w:val="008B3E84"/>
    <w:rsid w:val="008B408A"/>
    <w:rsid w:val="008B43E4"/>
    <w:rsid w:val="008B464E"/>
    <w:rsid w:val="008B4745"/>
    <w:rsid w:val="008B49C7"/>
    <w:rsid w:val="008B4BAC"/>
    <w:rsid w:val="008B5679"/>
    <w:rsid w:val="008B5761"/>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587"/>
    <w:rsid w:val="008C07CE"/>
    <w:rsid w:val="008C0904"/>
    <w:rsid w:val="008C0ED5"/>
    <w:rsid w:val="008C1112"/>
    <w:rsid w:val="008C119E"/>
    <w:rsid w:val="008C1227"/>
    <w:rsid w:val="008C132F"/>
    <w:rsid w:val="008C1DF7"/>
    <w:rsid w:val="008C236E"/>
    <w:rsid w:val="008C262C"/>
    <w:rsid w:val="008C282D"/>
    <w:rsid w:val="008C2B41"/>
    <w:rsid w:val="008C3090"/>
    <w:rsid w:val="008C34B0"/>
    <w:rsid w:val="008C35E3"/>
    <w:rsid w:val="008C38D9"/>
    <w:rsid w:val="008C3DBB"/>
    <w:rsid w:val="008C4350"/>
    <w:rsid w:val="008C463F"/>
    <w:rsid w:val="008C4C8A"/>
    <w:rsid w:val="008C52BD"/>
    <w:rsid w:val="008C576F"/>
    <w:rsid w:val="008C5AB7"/>
    <w:rsid w:val="008C5AD4"/>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4B3"/>
    <w:rsid w:val="008D2573"/>
    <w:rsid w:val="008D2868"/>
    <w:rsid w:val="008D28DC"/>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BDA"/>
    <w:rsid w:val="008D7F01"/>
    <w:rsid w:val="008D7FED"/>
    <w:rsid w:val="008E0343"/>
    <w:rsid w:val="008E03A5"/>
    <w:rsid w:val="008E0AF3"/>
    <w:rsid w:val="008E0C13"/>
    <w:rsid w:val="008E114F"/>
    <w:rsid w:val="008E1183"/>
    <w:rsid w:val="008E1550"/>
    <w:rsid w:val="008E1682"/>
    <w:rsid w:val="008E1B1E"/>
    <w:rsid w:val="008E1EB9"/>
    <w:rsid w:val="008E2598"/>
    <w:rsid w:val="008E2A7E"/>
    <w:rsid w:val="008E2E93"/>
    <w:rsid w:val="008E32AA"/>
    <w:rsid w:val="008E32F9"/>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79B"/>
    <w:rsid w:val="008F08A9"/>
    <w:rsid w:val="008F08CC"/>
    <w:rsid w:val="008F0EC2"/>
    <w:rsid w:val="008F1150"/>
    <w:rsid w:val="008F117B"/>
    <w:rsid w:val="008F1228"/>
    <w:rsid w:val="008F1649"/>
    <w:rsid w:val="008F1B6F"/>
    <w:rsid w:val="008F1D49"/>
    <w:rsid w:val="008F1D50"/>
    <w:rsid w:val="008F2250"/>
    <w:rsid w:val="008F2397"/>
    <w:rsid w:val="008F24C3"/>
    <w:rsid w:val="008F2A2C"/>
    <w:rsid w:val="008F2E08"/>
    <w:rsid w:val="008F306E"/>
    <w:rsid w:val="008F34AC"/>
    <w:rsid w:val="008F36CB"/>
    <w:rsid w:val="008F3AC4"/>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8C4"/>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0CB4"/>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89C"/>
    <w:rsid w:val="00913C8B"/>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A8C"/>
    <w:rsid w:val="00916C84"/>
    <w:rsid w:val="009171D2"/>
    <w:rsid w:val="00917479"/>
    <w:rsid w:val="009174BD"/>
    <w:rsid w:val="00917E15"/>
    <w:rsid w:val="00920611"/>
    <w:rsid w:val="00920941"/>
    <w:rsid w:val="00920D13"/>
    <w:rsid w:val="00920E77"/>
    <w:rsid w:val="009218E2"/>
    <w:rsid w:val="00921961"/>
    <w:rsid w:val="009222E0"/>
    <w:rsid w:val="00922305"/>
    <w:rsid w:val="0092232E"/>
    <w:rsid w:val="00922AA3"/>
    <w:rsid w:val="00922D0F"/>
    <w:rsid w:val="00922E8A"/>
    <w:rsid w:val="00922F82"/>
    <w:rsid w:val="009236CB"/>
    <w:rsid w:val="00923890"/>
    <w:rsid w:val="00923A6D"/>
    <w:rsid w:val="0092459D"/>
    <w:rsid w:val="00924763"/>
    <w:rsid w:val="00924906"/>
    <w:rsid w:val="009249FD"/>
    <w:rsid w:val="00924B1D"/>
    <w:rsid w:val="00924BB0"/>
    <w:rsid w:val="00924EF5"/>
    <w:rsid w:val="0092504A"/>
    <w:rsid w:val="009256C4"/>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84B"/>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576"/>
    <w:rsid w:val="009366F1"/>
    <w:rsid w:val="00936E9F"/>
    <w:rsid w:val="009370D8"/>
    <w:rsid w:val="00937403"/>
    <w:rsid w:val="00937565"/>
    <w:rsid w:val="009375EC"/>
    <w:rsid w:val="00937761"/>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3E9F"/>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2E39"/>
    <w:rsid w:val="009631F1"/>
    <w:rsid w:val="009636F8"/>
    <w:rsid w:val="009638E1"/>
    <w:rsid w:val="00963B15"/>
    <w:rsid w:val="00963C3D"/>
    <w:rsid w:val="0096487C"/>
    <w:rsid w:val="0096497D"/>
    <w:rsid w:val="00964F44"/>
    <w:rsid w:val="00965780"/>
    <w:rsid w:val="00965EF1"/>
    <w:rsid w:val="00966871"/>
    <w:rsid w:val="0096687E"/>
    <w:rsid w:val="00966988"/>
    <w:rsid w:val="00966B49"/>
    <w:rsid w:val="00966C50"/>
    <w:rsid w:val="00966D6D"/>
    <w:rsid w:val="00966E4B"/>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C53"/>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251"/>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6EA"/>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5FD9"/>
    <w:rsid w:val="00996329"/>
    <w:rsid w:val="009963DA"/>
    <w:rsid w:val="009964FC"/>
    <w:rsid w:val="00996588"/>
    <w:rsid w:val="00996B7E"/>
    <w:rsid w:val="00996C85"/>
    <w:rsid w:val="00997955"/>
    <w:rsid w:val="00997BC8"/>
    <w:rsid w:val="00997DC5"/>
    <w:rsid w:val="00997E3C"/>
    <w:rsid w:val="00997E97"/>
    <w:rsid w:val="00997F6B"/>
    <w:rsid w:val="009A0061"/>
    <w:rsid w:val="009A0214"/>
    <w:rsid w:val="009A05C9"/>
    <w:rsid w:val="009A060D"/>
    <w:rsid w:val="009A06BA"/>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5A5"/>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0E8"/>
    <w:rsid w:val="009A71E0"/>
    <w:rsid w:val="009A743E"/>
    <w:rsid w:val="009A7497"/>
    <w:rsid w:val="009A78B2"/>
    <w:rsid w:val="009A79FB"/>
    <w:rsid w:val="009A7A25"/>
    <w:rsid w:val="009A7B6E"/>
    <w:rsid w:val="009A7BA9"/>
    <w:rsid w:val="009B030C"/>
    <w:rsid w:val="009B06AE"/>
    <w:rsid w:val="009B06ED"/>
    <w:rsid w:val="009B08FD"/>
    <w:rsid w:val="009B0919"/>
    <w:rsid w:val="009B0E60"/>
    <w:rsid w:val="009B0E7A"/>
    <w:rsid w:val="009B12F9"/>
    <w:rsid w:val="009B2139"/>
    <w:rsid w:val="009B23FC"/>
    <w:rsid w:val="009B2589"/>
    <w:rsid w:val="009B25E6"/>
    <w:rsid w:val="009B26D1"/>
    <w:rsid w:val="009B26F6"/>
    <w:rsid w:val="009B2ABF"/>
    <w:rsid w:val="009B2C02"/>
    <w:rsid w:val="009B2F02"/>
    <w:rsid w:val="009B3023"/>
    <w:rsid w:val="009B32EF"/>
    <w:rsid w:val="009B33F8"/>
    <w:rsid w:val="009B34B2"/>
    <w:rsid w:val="009B3C9F"/>
    <w:rsid w:val="009B3DDF"/>
    <w:rsid w:val="009B3F9A"/>
    <w:rsid w:val="009B4208"/>
    <w:rsid w:val="009B4523"/>
    <w:rsid w:val="009B48E1"/>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915"/>
    <w:rsid w:val="009C1E41"/>
    <w:rsid w:val="009C254E"/>
    <w:rsid w:val="009C26AF"/>
    <w:rsid w:val="009C2BFD"/>
    <w:rsid w:val="009C2FCB"/>
    <w:rsid w:val="009C3AC8"/>
    <w:rsid w:val="009C3F72"/>
    <w:rsid w:val="009C3FC8"/>
    <w:rsid w:val="009C40F5"/>
    <w:rsid w:val="009C44AD"/>
    <w:rsid w:val="009C4547"/>
    <w:rsid w:val="009C496D"/>
    <w:rsid w:val="009C4BDD"/>
    <w:rsid w:val="009C4DB2"/>
    <w:rsid w:val="009C5078"/>
    <w:rsid w:val="009C5694"/>
    <w:rsid w:val="009C5965"/>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30B"/>
    <w:rsid w:val="009D141F"/>
    <w:rsid w:val="009D17C2"/>
    <w:rsid w:val="009D1847"/>
    <w:rsid w:val="009D1886"/>
    <w:rsid w:val="009D1C60"/>
    <w:rsid w:val="009D1FFB"/>
    <w:rsid w:val="009D2398"/>
    <w:rsid w:val="009D2CF3"/>
    <w:rsid w:val="009D2E1E"/>
    <w:rsid w:val="009D306E"/>
    <w:rsid w:val="009D322E"/>
    <w:rsid w:val="009D37E1"/>
    <w:rsid w:val="009D3851"/>
    <w:rsid w:val="009D3E1A"/>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487"/>
    <w:rsid w:val="009E0A29"/>
    <w:rsid w:val="009E0A46"/>
    <w:rsid w:val="009E0AFF"/>
    <w:rsid w:val="009E1100"/>
    <w:rsid w:val="009E1254"/>
    <w:rsid w:val="009E13EA"/>
    <w:rsid w:val="009E13F8"/>
    <w:rsid w:val="009E1976"/>
    <w:rsid w:val="009E1B38"/>
    <w:rsid w:val="009E1D3F"/>
    <w:rsid w:val="009E1D81"/>
    <w:rsid w:val="009E2315"/>
    <w:rsid w:val="009E2372"/>
    <w:rsid w:val="009E2D74"/>
    <w:rsid w:val="009E2DE8"/>
    <w:rsid w:val="009E2E14"/>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2C"/>
    <w:rsid w:val="009E6145"/>
    <w:rsid w:val="009E62EE"/>
    <w:rsid w:val="009E6411"/>
    <w:rsid w:val="009E6599"/>
    <w:rsid w:val="009E6612"/>
    <w:rsid w:val="009E6A7F"/>
    <w:rsid w:val="009E6B70"/>
    <w:rsid w:val="009E6E33"/>
    <w:rsid w:val="009E6E3D"/>
    <w:rsid w:val="009E6EE0"/>
    <w:rsid w:val="009E6F2D"/>
    <w:rsid w:val="009E70D7"/>
    <w:rsid w:val="009E7117"/>
    <w:rsid w:val="009E73AB"/>
    <w:rsid w:val="009E77A8"/>
    <w:rsid w:val="009E7CF7"/>
    <w:rsid w:val="009F07B7"/>
    <w:rsid w:val="009F091C"/>
    <w:rsid w:val="009F0F7A"/>
    <w:rsid w:val="009F10A6"/>
    <w:rsid w:val="009F10C9"/>
    <w:rsid w:val="009F1310"/>
    <w:rsid w:val="009F132B"/>
    <w:rsid w:val="009F1396"/>
    <w:rsid w:val="009F1403"/>
    <w:rsid w:val="009F19B2"/>
    <w:rsid w:val="009F1E1C"/>
    <w:rsid w:val="009F2125"/>
    <w:rsid w:val="009F226C"/>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00B"/>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680"/>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4A"/>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25B"/>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1D8"/>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5F42"/>
    <w:rsid w:val="00A46266"/>
    <w:rsid w:val="00A4690F"/>
    <w:rsid w:val="00A469AD"/>
    <w:rsid w:val="00A46D09"/>
    <w:rsid w:val="00A473DE"/>
    <w:rsid w:val="00A475FD"/>
    <w:rsid w:val="00A47865"/>
    <w:rsid w:val="00A47B8C"/>
    <w:rsid w:val="00A47D86"/>
    <w:rsid w:val="00A47F67"/>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996"/>
    <w:rsid w:val="00A57C51"/>
    <w:rsid w:val="00A57C6F"/>
    <w:rsid w:val="00A57EB6"/>
    <w:rsid w:val="00A60361"/>
    <w:rsid w:val="00A6048C"/>
    <w:rsid w:val="00A60FEC"/>
    <w:rsid w:val="00A60FF4"/>
    <w:rsid w:val="00A6133A"/>
    <w:rsid w:val="00A616BF"/>
    <w:rsid w:val="00A61C0D"/>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5ED2"/>
    <w:rsid w:val="00A6671A"/>
    <w:rsid w:val="00A668AA"/>
    <w:rsid w:val="00A66F11"/>
    <w:rsid w:val="00A6776C"/>
    <w:rsid w:val="00A679C2"/>
    <w:rsid w:val="00A67B84"/>
    <w:rsid w:val="00A67D6D"/>
    <w:rsid w:val="00A67F19"/>
    <w:rsid w:val="00A67F79"/>
    <w:rsid w:val="00A7010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8B3"/>
    <w:rsid w:val="00A73979"/>
    <w:rsid w:val="00A739CF"/>
    <w:rsid w:val="00A73A21"/>
    <w:rsid w:val="00A74327"/>
    <w:rsid w:val="00A7439F"/>
    <w:rsid w:val="00A74573"/>
    <w:rsid w:val="00A74767"/>
    <w:rsid w:val="00A74E32"/>
    <w:rsid w:val="00A75519"/>
    <w:rsid w:val="00A757AB"/>
    <w:rsid w:val="00A7615C"/>
    <w:rsid w:val="00A76456"/>
    <w:rsid w:val="00A76509"/>
    <w:rsid w:val="00A76620"/>
    <w:rsid w:val="00A76636"/>
    <w:rsid w:val="00A76C9E"/>
    <w:rsid w:val="00A76CBC"/>
    <w:rsid w:val="00A76E6D"/>
    <w:rsid w:val="00A76F44"/>
    <w:rsid w:val="00A77377"/>
    <w:rsid w:val="00A77497"/>
    <w:rsid w:val="00A77823"/>
    <w:rsid w:val="00A77E28"/>
    <w:rsid w:val="00A801A1"/>
    <w:rsid w:val="00A8040B"/>
    <w:rsid w:val="00A815AF"/>
    <w:rsid w:val="00A819F2"/>
    <w:rsid w:val="00A81F59"/>
    <w:rsid w:val="00A823B8"/>
    <w:rsid w:val="00A82666"/>
    <w:rsid w:val="00A82933"/>
    <w:rsid w:val="00A829D7"/>
    <w:rsid w:val="00A82C1B"/>
    <w:rsid w:val="00A82D90"/>
    <w:rsid w:val="00A82DB8"/>
    <w:rsid w:val="00A82F4F"/>
    <w:rsid w:val="00A83011"/>
    <w:rsid w:val="00A8338E"/>
    <w:rsid w:val="00A837F7"/>
    <w:rsid w:val="00A83C6B"/>
    <w:rsid w:val="00A83C7A"/>
    <w:rsid w:val="00A83D33"/>
    <w:rsid w:val="00A847D3"/>
    <w:rsid w:val="00A84ED7"/>
    <w:rsid w:val="00A85154"/>
    <w:rsid w:val="00A8527B"/>
    <w:rsid w:val="00A85402"/>
    <w:rsid w:val="00A85A4B"/>
    <w:rsid w:val="00A85BD1"/>
    <w:rsid w:val="00A85CD3"/>
    <w:rsid w:val="00A85F3F"/>
    <w:rsid w:val="00A86C9C"/>
    <w:rsid w:val="00A87218"/>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3D5C"/>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1D9B"/>
    <w:rsid w:val="00AA20FA"/>
    <w:rsid w:val="00AA22CA"/>
    <w:rsid w:val="00AA24B8"/>
    <w:rsid w:val="00AA270C"/>
    <w:rsid w:val="00AA2ADE"/>
    <w:rsid w:val="00AA2AE4"/>
    <w:rsid w:val="00AA304D"/>
    <w:rsid w:val="00AA31AA"/>
    <w:rsid w:val="00AA32C8"/>
    <w:rsid w:val="00AA340A"/>
    <w:rsid w:val="00AA3E27"/>
    <w:rsid w:val="00AA42EE"/>
    <w:rsid w:val="00AA43D9"/>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1EB"/>
    <w:rsid w:val="00AC232F"/>
    <w:rsid w:val="00AC2B96"/>
    <w:rsid w:val="00AC2BD1"/>
    <w:rsid w:val="00AC2EC5"/>
    <w:rsid w:val="00AC2F59"/>
    <w:rsid w:val="00AC3381"/>
    <w:rsid w:val="00AC33A6"/>
    <w:rsid w:val="00AC3474"/>
    <w:rsid w:val="00AC369E"/>
    <w:rsid w:val="00AC3973"/>
    <w:rsid w:val="00AC39DF"/>
    <w:rsid w:val="00AC3ED7"/>
    <w:rsid w:val="00AC3F03"/>
    <w:rsid w:val="00AC416D"/>
    <w:rsid w:val="00AC416E"/>
    <w:rsid w:val="00AC41AB"/>
    <w:rsid w:val="00AC41ED"/>
    <w:rsid w:val="00AC426A"/>
    <w:rsid w:val="00AC48F2"/>
    <w:rsid w:val="00AC4BAE"/>
    <w:rsid w:val="00AC51CA"/>
    <w:rsid w:val="00AC5352"/>
    <w:rsid w:val="00AC54B1"/>
    <w:rsid w:val="00AC58DE"/>
    <w:rsid w:val="00AC5983"/>
    <w:rsid w:val="00AC5D45"/>
    <w:rsid w:val="00AC6295"/>
    <w:rsid w:val="00AC6D38"/>
    <w:rsid w:val="00AC6F99"/>
    <w:rsid w:val="00AC70BC"/>
    <w:rsid w:val="00AC717A"/>
    <w:rsid w:val="00AC73C1"/>
    <w:rsid w:val="00AD0149"/>
    <w:rsid w:val="00AD04CF"/>
    <w:rsid w:val="00AD08D0"/>
    <w:rsid w:val="00AD09DE"/>
    <w:rsid w:val="00AD0A42"/>
    <w:rsid w:val="00AD10C3"/>
    <w:rsid w:val="00AD10D5"/>
    <w:rsid w:val="00AD1104"/>
    <w:rsid w:val="00AD1625"/>
    <w:rsid w:val="00AD1E00"/>
    <w:rsid w:val="00AD1E92"/>
    <w:rsid w:val="00AD1FDF"/>
    <w:rsid w:val="00AD2073"/>
    <w:rsid w:val="00AD226A"/>
    <w:rsid w:val="00AD22C4"/>
    <w:rsid w:val="00AD281F"/>
    <w:rsid w:val="00AD294D"/>
    <w:rsid w:val="00AD2ECC"/>
    <w:rsid w:val="00AD30F7"/>
    <w:rsid w:val="00AD3163"/>
    <w:rsid w:val="00AD3238"/>
    <w:rsid w:val="00AD3E22"/>
    <w:rsid w:val="00AD3FBB"/>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2C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AE1"/>
    <w:rsid w:val="00AF1C6A"/>
    <w:rsid w:val="00AF1C6E"/>
    <w:rsid w:val="00AF221D"/>
    <w:rsid w:val="00AF22F8"/>
    <w:rsid w:val="00AF2490"/>
    <w:rsid w:val="00AF2DB4"/>
    <w:rsid w:val="00AF2F04"/>
    <w:rsid w:val="00AF310E"/>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1E"/>
    <w:rsid w:val="00AF7E3D"/>
    <w:rsid w:val="00B00162"/>
    <w:rsid w:val="00B0047F"/>
    <w:rsid w:val="00B0063E"/>
    <w:rsid w:val="00B00796"/>
    <w:rsid w:val="00B00CB9"/>
    <w:rsid w:val="00B00E7C"/>
    <w:rsid w:val="00B00F72"/>
    <w:rsid w:val="00B00FA6"/>
    <w:rsid w:val="00B01079"/>
    <w:rsid w:val="00B018DF"/>
    <w:rsid w:val="00B019E5"/>
    <w:rsid w:val="00B0200F"/>
    <w:rsid w:val="00B024C9"/>
    <w:rsid w:val="00B024DC"/>
    <w:rsid w:val="00B02B42"/>
    <w:rsid w:val="00B02BD8"/>
    <w:rsid w:val="00B02CD6"/>
    <w:rsid w:val="00B02EC4"/>
    <w:rsid w:val="00B03317"/>
    <w:rsid w:val="00B03639"/>
    <w:rsid w:val="00B03871"/>
    <w:rsid w:val="00B03ABB"/>
    <w:rsid w:val="00B03AD7"/>
    <w:rsid w:val="00B03E9B"/>
    <w:rsid w:val="00B04688"/>
    <w:rsid w:val="00B04792"/>
    <w:rsid w:val="00B0485C"/>
    <w:rsid w:val="00B0497C"/>
    <w:rsid w:val="00B04A2F"/>
    <w:rsid w:val="00B04AA6"/>
    <w:rsid w:val="00B04B17"/>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66D"/>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8AE"/>
    <w:rsid w:val="00B12910"/>
    <w:rsid w:val="00B12BD1"/>
    <w:rsid w:val="00B13195"/>
    <w:rsid w:val="00B13B35"/>
    <w:rsid w:val="00B13B8B"/>
    <w:rsid w:val="00B13DEE"/>
    <w:rsid w:val="00B14091"/>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091C"/>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485B"/>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634"/>
    <w:rsid w:val="00B31D2F"/>
    <w:rsid w:val="00B3277A"/>
    <w:rsid w:val="00B32861"/>
    <w:rsid w:val="00B3298B"/>
    <w:rsid w:val="00B32AD1"/>
    <w:rsid w:val="00B32B3C"/>
    <w:rsid w:val="00B32F58"/>
    <w:rsid w:val="00B32FF1"/>
    <w:rsid w:val="00B33117"/>
    <w:rsid w:val="00B335F7"/>
    <w:rsid w:val="00B337E1"/>
    <w:rsid w:val="00B33C7E"/>
    <w:rsid w:val="00B33F75"/>
    <w:rsid w:val="00B340BE"/>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5A2"/>
    <w:rsid w:val="00B507B1"/>
    <w:rsid w:val="00B509BF"/>
    <w:rsid w:val="00B50A3D"/>
    <w:rsid w:val="00B50AAB"/>
    <w:rsid w:val="00B50B3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A6C"/>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677"/>
    <w:rsid w:val="00B62760"/>
    <w:rsid w:val="00B627A9"/>
    <w:rsid w:val="00B627F3"/>
    <w:rsid w:val="00B635A5"/>
    <w:rsid w:val="00B635C6"/>
    <w:rsid w:val="00B641AB"/>
    <w:rsid w:val="00B64643"/>
    <w:rsid w:val="00B646EB"/>
    <w:rsid w:val="00B64C89"/>
    <w:rsid w:val="00B64DF5"/>
    <w:rsid w:val="00B64EDB"/>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19"/>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31"/>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3BB"/>
    <w:rsid w:val="00B906C8"/>
    <w:rsid w:val="00B90704"/>
    <w:rsid w:val="00B90987"/>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AB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1"/>
    <w:rsid w:val="00BB3102"/>
    <w:rsid w:val="00BB3369"/>
    <w:rsid w:val="00BB3609"/>
    <w:rsid w:val="00BB4158"/>
    <w:rsid w:val="00BB4395"/>
    <w:rsid w:val="00BB4A6E"/>
    <w:rsid w:val="00BB4D4E"/>
    <w:rsid w:val="00BB4E7B"/>
    <w:rsid w:val="00BB57C0"/>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0D35"/>
    <w:rsid w:val="00BC100A"/>
    <w:rsid w:val="00BC11EE"/>
    <w:rsid w:val="00BC129C"/>
    <w:rsid w:val="00BC12CE"/>
    <w:rsid w:val="00BC1458"/>
    <w:rsid w:val="00BC152E"/>
    <w:rsid w:val="00BC169B"/>
    <w:rsid w:val="00BC175F"/>
    <w:rsid w:val="00BC17C6"/>
    <w:rsid w:val="00BC1FC1"/>
    <w:rsid w:val="00BC2086"/>
    <w:rsid w:val="00BC25AC"/>
    <w:rsid w:val="00BC2840"/>
    <w:rsid w:val="00BC298F"/>
    <w:rsid w:val="00BC2FCC"/>
    <w:rsid w:val="00BC3134"/>
    <w:rsid w:val="00BC350D"/>
    <w:rsid w:val="00BC36E1"/>
    <w:rsid w:val="00BC3958"/>
    <w:rsid w:val="00BC468F"/>
    <w:rsid w:val="00BC4742"/>
    <w:rsid w:val="00BC4797"/>
    <w:rsid w:val="00BC4C98"/>
    <w:rsid w:val="00BC4D6D"/>
    <w:rsid w:val="00BC4FE8"/>
    <w:rsid w:val="00BC5A5A"/>
    <w:rsid w:val="00BC5ED5"/>
    <w:rsid w:val="00BC6614"/>
    <w:rsid w:val="00BC6DDE"/>
    <w:rsid w:val="00BC7168"/>
    <w:rsid w:val="00BC7202"/>
    <w:rsid w:val="00BC729B"/>
    <w:rsid w:val="00BC747E"/>
    <w:rsid w:val="00BC76B3"/>
    <w:rsid w:val="00BC794B"/>
    <w:rsid w:val="00BC7C62"/>
    <w:rsid w:val="00BC7DE5"/>
    <w:rsid w:val="00BC7E87"/>
    <w:rsid w:val="00BD05BE"/>
    <w:rsid w:val="00BD07DC"/>
    <w:rsid w:val="00BD097A"/>
    <w:rsid w:val="00BD12FD"/>
    <w:rsid w:val="00BD13B3"/>
    <w:rsid w:val="00BD14AD"/>
    <w:rsid w:val="00BD1A25"/>
    <w:rsid w:val="00BD1A54"/>
    <w:rsid w:val="00BD23CA"/>
    <w:rsid w:val="00BD24FE"/>
    <w:rsid w:val="00BD2826"/>
    <w:rsid w:val="00BD2F33"/>
    <w:rsid w:val="00BD3525"/>
    <w:rsid w:val="00BD3B04"/>
    <w:rsid w:val="00BD3E63"/>
    <w:rsid w:val="00BD3F68"/>
    <w:rsid w:val="00BD411A"/>
    <w:rsid w:val="00BD4184"/>
    <w:rsid w:val="00BD43D9"/>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748"/>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0FA"/>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0FD1"/>
    <w:rsid w:val="00C01314"/>
    <w:rsid w:val="00C01C17"/>
    <w:rsid w:val="00C01EAA"/>
    <w:rsid w:val="00C02305"/>
    <w:rsid w:val="00C02A38"/>
    <w:rsid w:val="00C02AAB"/>
    <w:rsid w:val="00C02DE0"/>
    <w:rsid w:val="00C02E0B"/>
    <w:rsid w:val="00C031B7"/>
    <w:rsid w:val="00C0331B"/>
    <w:rsid w:val="00C03410"/>
    <w:rsid w:val="00C036B9"/>
    <w:rsid w:val="00C03747"/>
    <w:rsid w:val="00C03A78"/>
    <w:rsid w:val="00C03D96"/>
    <w:rsid w:val="00C03EAB"/>
    <w:rsid w:val="00C03F8B"/>
    <w:rsid w:val="00C03FB1"/>
    <w:rsid w:val="00C04143"/>
    <w:rsid w:val="00C044D7"/>
    <w:rsid w:val="00C045F0"/>
    <w:rsid w:val="00C04659"/>
    <w:rsid w:val="00C04913"/>
    <w:rsid w:val="00C0495E"/>
    <w:rsid w:val="00C04C14"/>
    <w:rsid w:val="00C04D8B"/>
    <w:rsid w:val="00C05124"/>
    <w:rsid w:val="00C0667B"/>
    <w:rsid w:val="00C06BC4"/>
    <w:rsid w:val="00C078F2"/>
    <w:rsid w:val="00C07901"/>
    <w:rsid w:val="00C079F4"/>
    <w:rsid w:val="00C07DB5"/>
    <w:rsid w:val="00C07F36"/>
    <w:rsid w:val="00C07F52"/>
    <w:rsid w:val="00C100D9"/>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112"/>
    <w:rsid w:val="00C1321E"/>
    <w:rsid w:val="00C13B27"/>
    <w:rsid w:val="00C14239"/>
    <w:rsid w:val="00C1443D"/>
    <w:rsid w:val="00C148AA"/>
    <w:rsid w:val="00C14E57"/>
    <w:rsid w:val="00C15063"/>
    <w:rsid w:val="00C150AA"/>
    <w:rsid w:val="00C150AF"/>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99D"/>
    <w:rsid w:val="00C27A35"/>
    <w:rsid w:val="00C27F36"/>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D7A"/>
    <w:rsid w:val="00C35E6F"/>
    <w:rsid w:val="00C35FD5"/>
    <w:rsid w:val="00C362C0"/>
    <w:rsid w:val="00C3631F"/>
    <w:rsid w:val="00C36556"/>
    <w:rsid w:val="00C365C2"/>
    <w:rsid w:val="00C365EB"/>
    <w:rsid w:val="00C36785"/>
    <w:rsid w:val="00C369C0"/>
    <w:rsid w:val="00C36B21"/>
    <w:rsid w:val="00C36B2E"/>
    <w:rsid w:val="00C36E3A"/>
    <w:rsid w:val="00C371B1"/>
    <w:rsid w:val="00C37377"/>
    <w:rsid w:val="00C377BE"/>
    <w:rsid w:val="00C37AFA"/>
    <w:rsid w:val="00C37C28"/>
    <w:rsid w:val="00C37FC6"/>
    <w:rsid w:val="00C40586"/>
    <w:rsid w:val="00C4071F"/>
    <w:rsid w:val="00C40885"/>
    <w:rsid w:val="00C40B2F"/>
    <w:rsid w:val="00C40E8A"/>
    <w:rsid w:val="00C40F20"/>
    <w:rsid w:val="00C412D3"/>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E92"/>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57409"/>
    <w:rsid w:val="00C60126"/>
    <w:rsid w:val="00C603CF"/>
    <w:rsid w:val="00C605EF"/>
    <w:rsid w:val="00C607C5"/>
    <w:rsid w:val="00C60A36"/>
    <w:rsid w:val="00C60C04"/>
    <w:rsid w:val="00C60DDE"/>
    <w:rsid w:val="00C60FF5"/>
    <w:rsid w:val="00C61131"/>
    <w:rsid w:val="00C614ED"/>
    <w:rsid w:val="00C6150F"/>
    <w:rsid w:val="00C6183A"/>
    <w:rsid w:val="00C619EB"/>
    <w:rsid w:val="00C61BAA"/>
    <w:rsid w:val="00C61BCB"/>
    <w:rsid w:val="00C61FAC"/>
    <w:rsid w:val="00C61FD6"/>
    <w:rsid w:val="00C62045"/>
    <w:rsid w:val="00C62397"/>
    <w:rsid w:val="00C62956"/>
    <w:rsid w:val="00C62A23"/>
    <w:rsid w:val="00C62CB3"/>
    <w:rsid w:val="00C62CC2"/>
    <w:rsid w:val="00C62DB4"/>
    <w:rsid w:val="00C62E10"/>
    <w:rsid w:val="00C63530"/>
    <w:rsid w:val="00C63874"/>
    <w:rsid w:val="00C63A61"/>
    <w:rsid w:val="00C63A9C"/>
    <w:rsid w:val="00C63D38"/>
    <w:rsid w:val="00C63D9F"/>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5F8"/>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3C4B"/>
    <w:rsid w:val="00C741B6"/>
    <w:rsid w:val="00C74218"/>
    <w:rsid w:val="00C74CE5"/>
    <w:rsid w:val="00C74F27"/>
    <w:rsid w:val="00C7505E"/>
    <w:rsid w:val="00C75632"/>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3EF"/>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98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AD9"/>
    <w:rsid w:val="00C90EE6"/>
    <w:rsid w:val="00C9123A"/>
    <w:rsid w:val="00C912D5"/>
    <w:rsid w:val="00C91436"/>
    <w:rsid w:val="00C9153E"/>
    <w:rsid w:val="00C915AA"/>
    <w:rsid w:val="00C916C2"/>
    <w:rsid w:val="00C9185E"/>
    <w:rsid w:val="00C91AFE"/>
    <w:rsid w:val="00C91DBB"/>
    <w:rsid w:val="00C91F73"/>
    <w:rsid w:val="00C91F8E"/>
    <w:rsid w:val="00C92701"/>
    <w:rsid w:val="00C92841"/>
    <w:rsid w:val="00C92D4B"/>
    <w:rsid w:val="00C92EBA"/>
    <w:rsid w:val="00C930D7"/>
    <w:rsid w:val="00C9336D"/>
    <w:rsid w:val="00C93B64"/>
    <w:rsid w:val="00C93B80"/>
    <w:rsid w:val="00C93D96"/>
    <w:rsid w:val="00C9402A"/>
    <w:rsid w:val="00C941C3"/>
    <w:rsid w:val="00C946CB"/>
    <w:rsid w:val="00C94B1B"/>
    <w:rsid w:val="00C94F97"/>
    <w:rsid w:val="00C95096"/>
    <w:rsid w:val="00C95117"/>
    <w:rsid w:val="00C95530"/>
    <w:rsid w:val="00C957C5"/>
    <w:rsid w:val="00C95D30"/>
    <w:rsid w:val="00C9605B"/>
    <w:rsid w:val="00C96495"/>
    <w:rsid w:val="00C9650C"/>
    <w:rsid w:val="00C96512"/>
    <w:rsid w:val="00C96519"/>
    <w:rsid w:val="00C969FC"/>
    <w:rsid w:val="00C96C6E"/>
    <w:rsid w:val="00C96F5F"/>
    <w:rsid w:val="00C9701F"/>
    <w:rsid w:val="00C9723B"/>
    <w:rsid w:val="00C9728D"/>
    <w:rsid w:val="00C972EB"/>
    <w:rsid w:val="00C97363"/>
    <w:rsid w:val="00C97504"/>
    <w:rsid w:val="00C977E1"/>
    <w:rsid w:val="00C97B41"/>
    <w:rsid w:val="00C97CD0"/>
    <w:rsid w:val="00C97DE3"/>
    <w:rsid w:val="00CA0050"/>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66ED"/>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503"/>
    <w:rsid w:val="00CB3A5A"/>
    <w:rsid w:val="00CB3BFD"/>
    <w:rsid w:val="00CB3E38"/>
    <w:rsid w:val="00CB3FCD"/>
    <w:rsid w:val="00CB3FF3"/>
    <w:rsid w:val="00CB40A3"/>
    <w:rsid w:val="00CB40DC"/>
    <w:rsid w:val="00CB44CF"/>
    <w:rsid w:val="00CB495B"/>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404"/>
    <w:rsid w:val="00CC2EB1"/>
    <w:rsid w:val="00CC2FC7"/>
    <w:rsid w:val="00CC30BF"/>
    <w:rsid w:val="00CC3858"/>
    <w:rsid w:val="00CC3AFC"/>
    <w:rsid w:val="00CC47F6"/>
    <w:rsid w:val="00CC4E37"/>
    <w:rsid w:val="00CC53A1"/>
    <w:rsid w:val="00CC546D"/>
    <w:rsid w:val="00CC5482"/>
    <w:rsid w:val="00CC56C3"/>
    <w:rsid w:val="00CC57EF"/>
    <w:rsid w:val="00CC5912"/>
    <w:rsid w:val="00CC5F81"/>
    <w:rsid w:val="00CC613E"/>
    <w:rsid w:val="00CC6472"/>
    <w:rsid w:val="00CC6C3D"/>
    <w:rsid w:val="00CC6DD6"/>
    <w:rsid w:val="00CC6F19"/>
    <w:rsid w:val="00CC70A1"/>
    <w:rsid w:val="00CC752A"/>
    <w:rsid w:val="00CC7750"/>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44"/>
    <w:rsid w:val="00CD5F96"/>
    <w:rsid w:val="00CD6430"/>
    <w:rsid w:val="00CD6524"/>
    <w:rsid w:val="00CD65AA"/>
    <w:rsid w:val="00CD68CA"/>
    <w:rsid w:val="00CD6A68"/>
    <w:rsid w:val="00CD6D0D"/>
    <w:rsid w:val="00CD7132"/>
    <w:rsid w:val="00CD722C"/>
    <w:rsid w:val="00CD734D"/>
    <w:rsid w:val="00CD76CD"/>
    <w:rsid w:val="00CD787C"/>
    <w:rsid w:val="00CD78F6"/>
    <w:rsid w:val="00CD78FA"/>
    <w:rsid w:val="00CE00F9"/>
    <w:rsid w:val="00CE05BD"/>
    <w:rsid w:val="00CE0ADD"/>
    <w:rsid w:val="00CE0B8E"/>
    <w:rsid w:val="00CE118F"/>
    <w:rsid w:val="00CE1531"/>
    <w:rsid w:val="00CE16DD"/>
    <w:rsid w:val="00CE1BF1"/>
    <w:rsid w:val="00CE2006"/>
    <w:rsid w:val="00CE21D8"/>
    <w:rsid w:val="00CE2361"/>
    <w:rsid w:val="00CE24AC"/>
    <w:rsid w:val="00CE253B"/>
    <w:rsid w:val="00CE2583"/>
    <w:rsid w:val="00CE287D"/>
    <w:rsid w:val="00CE2A8D"/>
    <w:rsid w:val="00CE2B68"/>
    <w:rsid w:val="00CE2BDB"/>
    <w:rsid w:val="00CE2EC9"/>
    <w:rsid w:val="00CE33C1"/>
    <w:rsid w:val="00CE34E5"/>
    <w:rsid w:val="00CE36D9"/>
    <w:rsid w:val="00CE37B4"/>
    <w:rsid w:val="00CE3A38"/>
    <w:rsid w:val="00CE3C64"/>
    <w:rsid w:val="00CE3D3A"/>
    <w:rsid w:val="00CE4268"/>
    <w:rsid w:val="00CE42B9"/>
    <w:rsid w:val="00CE4348"/>
    <w:rsid w:val="00CE451F"/>
    <w:rsid w:val="00CE49FE"/>
    <w:rsid w:val="00CE4AD8"/>
    <w:rsid w:val="00CE4F64"/>
    <w:rsid w:val="00CE5032"/>
    <w:rsid w:val="00CE5063"/>
    <w:rsid w:val="00CE5164"/>
    <w:rsid w:val="00CE5596"/>
    <w:rsid w:val="00CE5663"/>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70F"/>
    <w:rsid w:val="00CF0B0F"/>
    <w:rsid w:val="00CF0B8F"/>
    <w:rsid w:val="00CF0DB4"/>
    <w:rsid w:val="00CF136E"/>
    <w:rsid w:val="00CF1548"/>
    <w:rsid w:val="00CF1897"/>
    <w:rsid w:val="00CF1B83"/>
    <w:rsid w:val="00CF1C54"/>
    <w:rsid w:val="00CF1ECB"/>
    <w:rsid w:val="00CF1F87"/>
    <w:rsid w:val="00CF25FE"/>
    <w:rsid w:val="00CF278D"/>
    <w:rsid w:val="00CF2F49"/>
    <w:rsid w:val="00CF2FEB"/>
    <w:rsid w:val="00CF34DE"/>
    <w:rsid w:val="00CF3D5F"/>
    <w:rsid w:val="00CF3D8D"/>
    <w:rsid w:val="00CF3FDA"/>
    <w:rsid w:val="00CF43B7"/>
    <w:rsid w:val="00CF449C"/>
    <w:rsid w:val="00CF45C2"/>
    <w:rsid w:val="00CF4B24"/>
    <w:rsid w:val="00CF4BBF"/>
    <w:rsid w:val="00CF4C03"/>
    <w:rsid w:val="00CF4CE3"/>
    <w:rsid w:val="00CF4FD5"/>
    <w:rsid w:val="00CF5172"/>
    <w:rsid w:val="00CF558A"/>
    <w:rsid w:val="00CF55D3"/>
    <w:rsid w:val="00CF5731"/>
    <w:rsid w:val="00CF574D"/>
    <w:rsid w:val="00CF5BEE"/>
    <w:rsid w:val="00CF663B"/>
    <w:rsid w:val="00CF6863"/>
    <w:rsid w:val="00CF6C5D"/>
    <w:rsid w:val="00CF720B"/>
    <w:rsid w:val="00CF74DD"/>
    <w:rsid w:val="00CF74F2"/>
    <w:rsid w:val="00CF7970"/>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4F46"/>
    <w:rsid w:val="00D0502A"/>
    <w:rsid w:val="00D05AE8"/>
    <w:rsid w:val="00D05D07"/>
    <w:rsid w:val="00D05F54"/>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48A"/>
    <w:rsid w:val="00D1458A"/>
    <w:rsid w:val="00D146C4"/>
    <w:rsid w:val="00D14779"/>
    <w:rsid w:val="00D14807"/>
    <w:rsid w:val="00D14BA9"/>
    <w:rsid w:val="00D14BC3"/>
    <w:rsid w:val="00D14E90"/>
    <w:rsid w:val="00D14EFA"/>
    <w:rsid w:val="00D1518A"/>
    <w:rsid w:val="00D151F4"/>
    <w:rsid w:val="00D152CC"/>
    <w:rsid w:val="00D1574F"/>
    <w:rsid w:val="00D158AA"/>
    <w:rsid w:val="00D15A33"/>
    <w:rsid w:val="00D15D01"/>
    <w:rsid w:val="00D15E22"/>
    <w:rsid w:val="00D1624E"/>
    <w:rsid w:val="00D16305"/>
    <w:rsid w:val="00D16E4E"/>
    <w:rsid w:val="00D1700F"/>
    <w:rsid w:val="00D1727A"/>
    <w:rsid w:val="00D175A2"/>
    <w:rsid w:val="00D20052"/>
    <w:rsid w:val="00D20094"/>
    <w:rsid w:val="00D20748"/>
    <w:rsid w:val="00D2099B"/>
    <w:rsid w:val="00D21279"/>
    <w:rsid w:val="00D216EC"/>
    <w:rsid w:val="00D217D7"/>
    <w:rsid w:val="00D21B60"/>
    <w:rsid w:val="00D21B86"/>
    <w:rsid w:val="00D220C7"/>
    <w:rsid w:val="00D220D2"/>
    <w:rsid w:val="00D2211A"/>
    <w:rsid w:val="00D22585"/>
    <w:rsid w:val="00D2258D"/>
    <w:rsid w:val="00D2310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681"/>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C36"/>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5D8"/>
    <w:rsid w:val="00D37929"/>
    <w:rsid w:val="00D37944"/>
    <w:rsid w:val="00D37A88"/>
    <w:rsid w:val="00D4068C"/>
    <w:rsid w:val="00D40984"/>
    <w:rsid w:val="00D40CB1"/>
    <w:rsid w:val="00D40E6C"/>
    <w:rsid w:val="00D40E7A"/>
    <w:rsid w:val="00D41451"/>
    <w:rsid w:val="00D415AA"/>
    <w:rsid w:val="00D41BE9"/>
    <w:rsid w:val="00D41CB4"/>
    <w:rsid w:val="00D421FA"/>
    <w:rsid w:val="00D42702"/>
    <w:rsid w:val="00D42E29"/>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70D"/>
    <w:rsid w:val="00D508AD"/>
    <w:rsid w:val="00D508D1"/>
    <w:rsid w:val="00D50A7F"/>
    <w:rsid w:val="00D50B79"/>
    <w:rsid w:val="00D50DFB"/>
    <w:rsid w:val="00D5102C"/>
    <w:rsid w:val="00D51463"/>
    <w:rsid w:val="00D515D0"/>
    <w:rsid w:val="00D51807"/>
    <w:rsid w:val="00D518B8"/>
    <w:rsid w:val="00D51EB6"/>
    <w:rsid w:val="00D521B3"/>
    <w:rsid w:val="00D525F9"/>
    <w:rsid w:val="00D529E0"/>
    <w:rsid w:val="00D52A5B"/>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CC4"/>
    <w:rsid w:val="00D54EF9"/>
    <w:rsid w:val="00D55554"/>
    <w:rsid w:val="00D5557C"/>
    <w:rsid w:val="00D5561A"/>
    <w:rsid w:val="00D55836"/>
    <w:rsid w:val="00D558B3"/>
    <w:rsid w:val="00D55DA2"/>
    <w:rsid w:val="00D55DBF"/>
    <w:rsid w:val="00D56958"/>
    <w:rsid w:val="00D5698D"/>
    <w:rsid w:val="00D56C6C"/>
    <w:rsid w:val="00D56FBE"/>
    <w:rsid w:val="00D57011"/>
    <w:rsid w:val="00D57473"/>
    <w:rsid w:val="00D576E8"/>
    <w:rsid w:val="00D57888"/>
    <w:rsid w:val="00D5788E"/>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2D0C"/>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3B"/>
    <w:rsid w:val="00D7085F"/>
    <w:rsid w:val="00D70929"/>
    <w:rsid w:val="00D70E0C"/>
    <w:rsid w:val="00D70E80"/>
    <w:rsid w:val="00D70FD4"/>
    <w:rsid w:val="00D711B2"/>
    <w:rsid w:val="00D7125C"/>
    <w:rsid w:val="00D71365"/>
    <w:rsid w:val="00D71750"/>
    <w:rsid w:val="00D7176E"/>
    <w:rsid w:val="00D71817"/>
    <w:rsid w:val="00D71C10"/>
    <w:rsid w:val="00D71C6E"/>
    <w:rsid w:val="00D71FEC"/>
    <w:rsid w:val="00D72071"/>
    <w:rsid w:val="00D7212D"/>
    <w:rsid w:val="00D72188"/>
    <w:rsid w:val="00D72624"/>
    <w:rsid w:val="00D727CB"/>
    <w:rsid w:val="00D73690"/>
    <w:rsid w:val="00D73714"/>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8DE"/>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910"/>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4E3A"/>
    <w:rsid w:val="00D854A6"/>
    <w:rsid w:val="00D85867"/>
    <w:rsid w:val="00D85ABF"/>
    <w:rsid w:val="00D860C7"/>
    <w:rsid w:val="00D860F6"/>
    <w:rsid w:val="00D862D2"/>
    <w:rsid w:val="00D863D3"/>
    <w:rsid w:val="00D867BE"/>
    <w:rsid w:val="00D86B85"/>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7AB"/>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C9F"/>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2D05"/>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1C"/>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1C01"/>
    <w:rsid w:val="00DB1E80"/>
    <w:rsid w:val="00DB20BA"/>
    <w:rsid w:val="00DB24E8"/>
    <w:rsid w:val="00DB2562"/>
    <w:rsid w:val="00DB2B73"/>
    <w:rsid w:val="00DB2C36"/>
    <w:rsid w:val="00DB2CE0"/>
    <w:rsid w:val="00DB2CF2"/>
    <w:rsid w:val="00DB2D40"/>
    <w:rsid w:val="00DB2E26"/>
    <w:rsid w:val="00DB2E33"/>
    <w:rsid w:val="00DB2EED"/>
    <w:rsid w:val="00DB3079"/>
    <w:rsid w:val="00DB3099"/>
    <w:rsid w:val="00DB3531"/>
    <w:rsid w:val="00DB35C7"/>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44F"/>
    <w:rsid w:val="00DC559B"/>
    <w:rsid w:val="00DC5652"/>
    <w:rsid w:val="00DC56C6"/>
    <w:rsid w:val="00DC5767"/>
    <w:rsid w:val="00DC57E3"/>
    <w:rsid w:val="00DC5C4B"/>
    <w:rsid w:val="00DC5EF1"/>
    <w:rsid w:val="00DC5F92"/>
    <w:rsid w:val="00DC64DF"/>
    <w:rsid w:val="00DC6615"/>
    <w:rsid w:val="00DC6667"/>
    <w:rsid w:val="00DC6A6A"/>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BE"/>
    <w:rsid w:val="00DD26D1"/>
    <w:rsid w:val="00DD3518"/>
    <w:rsid w:val="00DD3707"/>
    <w:rsid w:val="00DD3B43"/>
    <w:rsid w:val="00DD3B7E"/>
    <w:rsid w:val="00DD4294"/>
    <w:rsid w:val="00DD435F"/>
    <w:rsid w:val="00DD45B3"/>
    <w:rsid w:val="00DD47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1FD5"/>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78"/>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5F9C"/>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1C"/>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77D"/>
    <w:rsid w:val="00E1792D"/>
    <w:rsid w:val="00E2054D"/>
    <w:rsid w:val="00E20766"/>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5EF7"/>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22"/>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B1A"/>
    <w:rsid w:val="00E41D77"/>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6B7"/>
    <w:rsid w:val="00E44824"/>
    <w:rsid w:val="00E44B41"/>
    <w:rsid w:val="00E44BB2"/>
    <w:rsid w:val="00E45327"/>
    <w:rsid w:val="00E459AA"/>
    <w:rsid w:val="00E45C5E"/>
    <w:rsid w:val="00E45D6A"/>
    <w:rsid w:val="00E45E49"/>
    <w:rsid w:val="00E45EC7"/>
    <w:rsid w:val="00E45EDF"/>
    <w:rsid w:val="00E45F95"/>
    <w:rsid w:val="00E463FC"/>
    <w:rsid w:val="00E4660B"/>
    <w:rsid w:val="00E46F85"/>
    <w:rsid w:val="00E47203"/>
    <w:rsid w:val="00E474B1"/>
    <w:rsid w:val="00E474F3"/>
    <w:rsid w:val="00E47783"/>
    <w:rsid w:val="00E47896"/>
    <w:rsid w:val="00E47B0E"/>
    <w:rsid w:val="00E47E82"/>
    <w:rsid w:val="00E47FC1"/>
    <w:rsid w:val="00E50280"/>
    <w:rsid w:val="00E503C0"/>
    <w:rsid w:val="00E50517"/>
    <w:rsid w:val="00E50528"/>
    <w:rsid w:val="00E505E5"/>
    <w:rsid w:val="00E506B8"/>
    <w:rsid w:val="00E50841"/>
    <w:rsid w:val="00E50CB3"/>
    <w:rsid w:val="00E50D4E"/>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655"/>
    <w:rsid w:val="00E547FE"/>
    <w:rsid w:val="00E54809"/>
    <w:rsid w:val="00E5512F"/>
    <w:rsid w:val="00E55433"/>
    <w:rsid w:val="00E55438"/>
    <w:rsid w:val="00E556E3"/>
    <w:rsid w:val="00E55B88"/>
    <w:rsid w:val="00E55CCF"/>
    <w:rsid w:val="00E55D90"/>
    <w:rsid w:val="00E55E28"/>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0FCA"/>
    <w:rsid w:val="00E616A9"/>
    <w:rsid w:val="00E6185B"/>
    <w:rsid w:val="00E618DB"/>
    <w:rsid w:val="00E61A9B"/>
    <w:rsid w:val="00E61B7E"/>
    <w:rsid w:val="00E61F7A"/>
    <w:rsid w:val="00E621AA"/>
    <w:rsid w:val="00E6242F"/>
    <w:rsid w:val="00E627E5"/>
    <w:rsid w:val="00E62BE5"/>
    <w:rsid w:val="00E62E3A"/>
    <w:rsid w:val="00E62F0D"/>
    <w:rsid w:val="00E62F12"/>
    <w:rsid w:val="00E63062"/>
    <w:rsid w:val="00E63270"/>
    <w:rsid w:val="00E6336F"/>
    <w:rsid w:val="00E635AC"/>
    <w:rsid w:val="00E63705"/>
    <w:rsid w:val="00E63930"/>
    <w:rsid w:val="00E63CCF"/>
    <w:rsid w:val="00E63E64"/>
    <w:rsid w:val="00E63EAE"/>
    <w:rsid w:val="00E63ED1"/>
    <w:rsid w:val="00E6433C"/>
    <w:rsid w:val="00E64395"/>
    <w:rsid w:val="00E64466"/>
    <w:rsid w:val="00E645DA"/>
    <w:rsid w:val="00E648D9"/>
    <w:rsid w:val="00E650FF"/>
    <w:rsid w:val="00E6517E"/>
    <w:rsid w:val="00E656CF"/>
    <w:rsid w:val="00E65E63"/>
    <w:rsid w:val="00E65E8F"/>
    <w:rsid w:val="00E661CD"/>
    <w:rsid w:val="00E66201"/>
    <w:rsid w:val="00E66527"/>
    <w:rsid w:val="00E665AF"/>
    <w:rsid w:val="00E67008"/>
    <w:rsid w:val="00E670CF"/>
    <w:rsid w:val="00E671A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8A2"/>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54E"/>
    <w:rsid w:val="00E827DB"/>
    <w:rsid w:val="00E82CCA"/>
    <w:rsid w:val="00E83F35"/>
    <w:rsid w:val="00E842A8"/>
    <w:rsid w:val="00E84565"/>
    <w:rsid w:val="00E84AFD"/>
    <w:rsid w:val="00E84BD1"/>
    <w:rsid w:val="00E84E1C"/>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5D"/>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6CCC"/>
    <w:rsid w:val="00E977A0"/>
    <w:rsid w:val="00E97886"/>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2FD"/>
    <w:rsid w:val="00EB1670"/>
    <w:rsid w:val="00EB1780"/>
    <w:rsid w:val="00EB1ABD"/>
    <w:rsid w:val="00EB1B93"/>
    <w:rsid w:val="00EB1BD9"/>
    <w:rsid w:val="00EB1BEB"/>
    <w:rsid w:val="00EB1C86"/>
    <w:rsid w:val="00EB1FD7"/>
    <w:rsid w:val="00EB2198"/>
    <w:rsid w:val="00EB2477"/>
    <w:rsid w:val="00EB254E"/>
    <w:rsid w:val="00EB25A6"/>
    <w:rsid w:val="00EB2971"/>
    <w:rsid w:val="00EB2A76"/>
    <w:rsid w:val="00EB2AA2"/>
    <w:rsid w:val="00EB2AAE"/>
    <w:rsid w:val="00EB2C12"/>
    <w:rsid w:val="00EB2C19"/>
    <w:rsid w:val="00EB302A"/>
    <w:rsid w:val="00EB3066"/>
    <w:rsid w:val="00EB32CB"/>
    <w:rsid w:val="00EB32CE"/>
    <w:rsid w:val="00EB3322"/>
    <w:rsid w:val="00EB3877"/>
    <w:rsid w:val="00EB3AA4"/>
    <w:rsid w:val="00EB3CDD"/>
    <w:rsid w:val="00EB3D08"/>
    <w:rsid w:val="00EB4152"/>
    <w:rsid w:val="00EB4797"/>
    <w:rsid w:val="00EB5165"/>
    <w:rsid w:val="00EB519C"/>
    <w:rsid w:val="00EB5320"/>
    <w:rsid w:val="00EB53DA"/>
    <w:rsid w:val="00EB5BB5"/>
    <w:rsid w:val="00EB5D5F"/>
    <w:rsid w:val="00EB5DA4"/>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48"/>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1F"/>
    <w:rsid w:val="00ED3862"/>
    <w:rsid w:val="00ED39F0"/>
    <w:rsid w:val="00ED3E27"/>
    <w:rsid w:val="00ED41D4"/>
    <w:rsid w:val="00ED4214"/>
    <w:rsid w:val="00ED46DB"/>
    <w:rsid w:val="00ED4D96"/>
    <w:rsid w:val="00ED503C"/>
    <w:rsid w:val="00ED55A8"/>
    <w:rsid w:val="00ED56A2"/>
    <w:rsid w:val="00ED579A"/>
    <w:rsid w:val="00ED599A"/>
    <w:rsid w:val="00ED5C03"/>
    <w:rsid w:val="00ED5EBF"/>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3AB"/>
    <w:rsid w:val="00EE2925"/>
    <w:rsid w:val="00EE2F6B"/>
    <w:rsid w:val="00EE301E"/>
    <w:rsid w:val="00EE30F3"/>
    <w:rsid w:val="00EE3164"/>
    <w:rsid w:val="00EE3861"/>
    <w:rsid w:val="00EE38DD"/>
    <w:rsid w:val="00EE3BD4"/>
    <w:rsid w:val="00EE3C39"/>
    <w:rsid w:val="00EE3EF9"/>
    <w:rsid w:val="00EE405C"/>
    <w:rsid w:val="00EE433C"/>
    <w:rsid w:val="00EE4523"/>
    <w:rsid w:val="00EE493A"/>
    <w:rsid w:val="00EE4B26"/>
    <w:rsid w:val="00EE4B61"/>
    <w:rsid w:val="00EE4D1A"/>
    <w:rsid w:val="00EE50E6"/>
    <w:rsid w:val="00EE53EC"/>
    <w:rsid w:val="00EE54AA"/>
    <w:rsid w:val="00EE5546"/>
    <w:rsid w:val="00EE57CF"/>
    <w:rsid w:val="00EE588E"/>
    <w:rsid w:val="00EE594F"/>
    <w:rsid w:val="00EE5A87"/>
    <w:rsid w:val="00EE5F04"/>
    <w:rsid w:val="00EE622A"/>
    <w:rsid w:val="00EE6811"/>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C58"/>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78F"/>
    <w:rsid w:val="00F0086C"/>
    <w:rsid w:val="00F00F42"/>
    <w:rsid w:val="00F010A0"/>
    <w:rsid w:val="00F01442"/>
    <w:rsid w:val="00F017B3"/>
    <w:rsid w:val="00F01E8C"/>
    <w:rsid w:val="00F01ED0"/>
    <w:rsid w:val="00F02092"/>
    <w:rsid w:val="00F02B8A"/>
    <w:rsid w:val="00F02F35"/>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A94"/>
    <w:rsid w:val="00F05CF1"/>
    <w:rsid w:val="00F05FA8"/>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C9D"/>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2F72"/>
    <w:rsid w:val="00F23063"/>
    <w:rsid w:val="00F23475"/>
    <w:rsid w:val="00F23B31"/>
    <w:rsid w:val="00F23BF7"/>
    <w:rsid w:val="00F23DEC"/>
    <w:rsid w:val="00F23E5B"/>
    <w:rsid w:val="00F24046"/>
    <w:rsid w:val="00F24B5F"/>
    <w:rsid w:val="00F24C47"/>
    <w:rsid w:val="00F250E0"/>
    <w:rsid w:val="00F25190"/>
    <w:rsid w:val="00F251CC"/>
    <w:rsid w:val="00F25421"/>
    <w:rsid w:val="00F257D9"/>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69B"/>
    <w:rsid w:val="00F31CC7"/>
    <w:rsid w:val="00F31DE9"/>
    <w:rsid w:val="00F31E2F"/>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25E"/>
    <w:rsid w:val="00F41384"/>
    <w:rsid w:val="00F4178F"/>
    <w:rsid w:val="00F42134"/>
    <w:rsid w:val="00F42416"/>
    <w:rsid w:val="00F4276A"/>
    <w:rsid w:val="00F42858"/>
    <w:rsid w:val="00F42CDC"/>
    <w:rsid w:val="00F43068"/>
    <w:rsid w:val="00F43294"/>
    <w:rsid w:val="00F43464"/>
    <w:rsid w:val="00F43580"/>
    <w:rsid w:val="00F435FF"/>
    <w:rsid w:val="00F441A5"/>
    <w:rsid w:val="00F441F0"/>
    <w:rsid w:val="00F4427B"/>
    <w:rsid w:val="00F446DA"/>
    <w:rsid w:val="00F44873"/>
    <w:rsid w:val="00F454D7"/>
    <w:rsid w:val="00F45808"/>
    <w:rsid w:val="00F45BC2"/>
    <w:rsid w:val="00F45E21"/>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D28"/>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882"/>
    <w:rsid w:val="00F7393A"/>
    <w:rsid w:val="00F73AAC"/>
    <w:rsid w:val="00F742F1"/>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19"/>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36"/>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9791A"/>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01"/>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A0B"/>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A95"/>
    <w:rsid w:val="00FC4B65"/>
    <w:rsid w:val="00FC4BDA"/>
    <w:rsid w:val="00FC4FFD"/>
    <w:rsid w:val="00FC515C"/>
    <w:rsid w:val="00FC528B"/>
    <w:rsid w:val="00FC5524"/>
    <w:rsid w:val="00FC555B"/>
    <w:rsid w:val="00FC599C"/>
    <w:rsid w:val="00FC5C7F"/>
    <w:rsid w:val="00FC5D87"/>
    <w:rsid w:val="00FC6224"/>
    <w:rsid w:val="00FC63EF"/>
    <w:rsid w:val="00FC665F"/>
    <w:rsid w:val="00FC69B4"/>
    <w:rsid w:val="00FC6A96"/>
    <w:rsid w:val="00FC6CCF"/>
    <w:rsid w:val="00FC6D4F"/>
    <w:rsid w:val="00FC6EBD"/>
    <w:rsid w:val="00FC7282"/>
    <w:rsid w:val="00FC72FF"/>
    <w:rsid w:val="00FC7E83"/>
    <w:rsid w:val="00FC7E95"/>
    <w:rsid w:val="00FD018A"/>
    <w:rsid w:val="00FD09B2"/>
    <w:rsid w:val="00FD0D2E"/>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8CC"/>
    <w:rsid w:val="00FD3B28"/>
    <w:rsid w:val="00FD3D54"/>
    <w:rsid w:val="00FD3D90"/>
    <w:rsid w:val="00FD3E99"/>
    <w:rsid w:val="00FD3F47"/>
    <w:rsid w:val="00FD400D"/>
    <w:rsid w:val="00FD407E"/>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061"/>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8D"/>
    <w:rsid w:val="00FF419B"/>
    <w:rsid w:val="00FF445D"/>
    <w:rsid w:val="00FF46AD"/>
    <w:rsid w:val="00FF4C66"/>
    <w:rsid w:val="00FF4FC1"/>
    <w:rsid w:val="00FF52C5"/>
    <w:rsid w:val="00FF5675"/>
    <w:rsid w:val="00FF56AE"/>
    <w:rsid w:val="00FF5958"/>
    <w:rsid w:val="00FF5CF2"/>
    <w:rsid w:val="00FF5D3D"/>
    <w:rsid w:val="00FF6228"/>
    <w:rsid w:val="00FF6242"/>
    <w:rsid w:val="00FF69C8"/>
    <w:rsid w:val="00FF6C14"/>
    <w:rsid w:val="00FF6D82"/>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0CDAC0-F1FC-4EEA-B03F-669559C37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0">
    <w:name w:val="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qFormat/>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050D4"/>
    <w:pPr>
      <w:tabs>
        <w:tab w:val="right" w:leader="dot" w:pos="8494"/>
      </w:tabs>
      <w:ind w:leftChars="0" w:left="487" w:rightChars="99" w:right="281"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7">
    <w:name w:val="表格內文(14行高) 字元 字元"/>
    <w:basedOn w:val="aa"/>
    <w:link w:val="148"/>
    <w:rsid w:val="00522FC6"/>
    <w:pPr>
      <w:spacing w:line="280" w:lineRule="exact"/>
      <w:ind w:leftChars="0" w:left="0" w:firstLineChars="0" w:firstLine="0"/>
      <w:jc w:val="left"/>
    </w:pPr>
    <w:rPr>
      <w:rFonts w:ascii="Times New Roman"/>
      <w:snapToGrid/>
      <w:sz w:val="24"/>
      <w:szCs w:val="24"/>
    </w:rPr>
  </w:style>
  <w:style w:type="character" w:customStyle="1" w:styleId="148">
    <w:name w:val="表格內文(14行高) 字元 字元 字元"/>
    <w:link w:val="147"/>
    <w:rsid w:val="00522FC6"/>
    <w:rPr>
      <w:rFonts w:eastAsia="標楷體"/>
      <w:kern w:val="2"/>
      <w:sz w:val="24"/>
      <w:szCs w:val="24"/>
    </w:rPr>
  </w:style>
  <w:style w:type="paragraph" w:styleId="aff">
    <w:name w:val="List Paragraph"/>
    <w:aliases w:val="編號 1.,(二),1.1.1.1清單段落,List Paragraph,標題 (4),列點,參考文獻,01章名,表格清單,樣式A,圖標,1_List,清單段落1,清單段落2,1.1,說明內容,lp1,FooterText,numbered,List Paragraph1,Paragraphe de liste1,附錄"/>
    <w:basedOn w:val="a0"/>
    <w:link w:val="aff0"/>
    <w:uiPriority w:val="34"/>
    <w:qFormat/>
    <w:rsid w:val="00522FC6"/>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aff0">
    <w:name w:val="清單段落 字元"/>
    <w:aliases w:val="編號 1. 字元,(二) 字元,1.1.1.1清單段落 字元,List Paragraph 字元,標題 (4) 字元,列點 字元,參考文獻 字元,01章名 字元,表格清單 字元,樣式A 字元,圖標 字元,1_List 字元,清單段落1 字元,清單段落2 字元,1.1 字元,說明內容 字元,樣式1 字元,lp1 字元,FooterText 字元,numbered 字元,List Paragraph1 字元,Paragraphe de liste1 字元,附錄 字元,清單段落 字元1"/>
    <w:link w:val="aff"/>
    <w:uiPriority w:val="34"/>
    <w:rsid w:val="00522FC6"/>
    <w:rPr>
      <w:spacing w:val="-5"/>
      <w:sz w:val="18"/>
    </w:rPr>
  </w:style>
  <w:style w:type="paragraph" w:styleId="aff1">
    <w:name w:val="Body Text"/>
    <w:basedOn w:val="a0"/>
    <w:link w:val="aff2"/>
    <w:rsid w:val="00522FC6"/>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2">
    <w:name w:val="本文 字元"/>
    <w:link w:val="aff1"/>
    <w:rsid w:val="00522FC6"/>
    <w:rPr>
      <w:rFonts w:ascii="Arial" w:hAnsi="Arial"/>
      <w:spacing w:val="-5"/>
      <w:sz w:val="18"/>
    </w:rPr>
  </w:style>
  <w:style w:type="paragraph" w:customStyle="1" w:styleId="DocumentLabel">
    <w:name w:val="Document Label"/>
    <w:basedOn w:val="a0"/>
    <w:rsid w:val="00522FC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40">
    <w:name w:val="樣式4"/>
    <w:basedOn w:val="a0"/>
    <w:link w:val="41"/>
    <w:qFormat/>
    <w:rsid w:val="00522FC6"/>
    <w:pPr>
      <w:widowControl/>
      <w:snapToGrid w:val="0"/>
      <w:spacing w:beforeLines="50" w:before="326" w:afterLines="50" w:after="326" w:line="500" w:lineRule="atLeast"/>
      <w:ind w:leftChars="0" w:left="0" w:firstLineChars="0" w:firstLine="0"/>
    </w:pPr>
    <w:rPr>
      <w:rFonts w:ascii="Times New Roman"/>
      <w:b/>
      <w:bCs/>
      <w:snapToGrid/>
      <w:kern w:val="52"/>
      <w:sz w:val="32"/>
      <w:szCs w:val="32"/>
      <w:u w:val="single"/>
    </w:rPr>
  </w:style>
  <w:style w:type="character" w:customStyle="1" w:styleId="41">
    <w:name w:val="樣式4 字元"/>
    <w:link w:val="40"/>
    <w:rsid w:val="00522FC6"/>
    <w:rPr>
      <w:rFonts w:eastAsia="標楷體"/>
      <w:b/>
      <w:bCs/>
      <w:kern w:val="52"/>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19621103">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488330248">
      <w:bodyDiv w:val="1"/>
      <w:marLeft w:val="0"/>
      <w:marRight w:val="0"/>
      <w:marTop w:val="0"/>
      <w:marBottom w:val="0"/>
      <w:divBdr>
        <w:top w:val="none" w:sz="0" w:space="0" w:color="auto"/>
        <w:left w:val="none" w:sz="0" w:space="0" w:color="auto"/>
        <w:bottom w:val="none" w:sz="0" w:space="0" w:color="auto"/>
        <w:right w:val="none" w:sz="0" w:space="0" w:color="auto"/>
      </w:divBdr>
    </w:div>
    <w:div w:id="53026519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0457885">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35322163">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762073650">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985429402">
      <w:bodyDiv w:val="1"/>
      <w:marLeft w:val="0"/>
      <w:marRight w:val="0"/>
      <w:marTop w:val="0"/>
      <w:marBottom w:val="0"/>
      <w:divBdr>
        <w:top w:val="none" w:sz="0" w:space="0" w:color="auto"/>
        <w:left w:val="none" w:sz="0" w:space="0" w:color="auto"/>
        <w:bottom w:val="none" w:sz="0" w:space="0" w:color="auto"/>
        <w:right w:val="none" w:sz="0" w:space="0" w:color="auto"/>
      </w:divBdr>
    </w:div>
    <w:div w:id="1011184576">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57997394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791975294">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46823465">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A6B36-8EAD-48D9-8343-5F1F73073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462</Words>
  <Characters>2640</Characters>
  <Application>Microsoft Office Word</Application>
  <DocSecurity>0</DocSecurity>
  <Lines>22</Lines>
  <Paragraphs>6</Paragraphs>
  <ScaleCrop>false</ScaleCrop>
  <Company/>
  <LinksUpToDate>false</LinksUpToDate>
  <CharactersWithSpaces>3096</CharactersWithSpaces>
  <SharedDoc>false</SharedDoc>
  <HLinks>
    <vt:vector size="48" baseType="variant">
      <vt:variant>
        <vt:i4>1376309</vt:i4>
      </vt:variant>
      <vt:variant>
        <vt:i4>44</vt:i4>
      </vt:variant>
      <vt:variant>
        <vt:i4>0</vt:i4>
      </vt:variant>
      <vt:variant>
        <vt:i4>5</vt:i4>
      </vt:variant>
      <vt:variant>
        <vt:lpwstr/>
      </vt:variant>
      <vt:variant>
        <vt:lpwstr>_Toc212565339</vt:lpwstr>
      </vt:variant>
      <vt:variant>
        <vt:i4>1376309</vt:i4>
      </vt:variant>
      <vt:variant>
        <vt:i4>38</vt:i4>
      </vt:variant>
      <vt:variant>
        <vt:i4>0</vt:i4>
      </vt:variant>
      <vt:variant>
        <vt:i4>5</vt:i4>
      </vt:variant>
      <vt:variant>
        <vt:lpwstr/>
      </vt:variant>
      <vt:variant>
        <vt:lpwstr>_Toc212565338</vt:lpwstr>
      </vt:variant>
      <vt:variant>
        <vt:i4>1376309</vt:i4>
      </vt:variant>
      <vt:variant>
        <vt:i4>32</vt:i4>
      </vt:variant>
      <vt:variant>
        <vt:i4>0</vt:i4>
      </vt:variant>
      <vt:variant>
        <vt:i4>5</vt:i4>
      </vt:variant>
      <vt:variant>
        <vt:lpwstr/>
      </vt:variant>
      <vt:variant>
        <vt:lpwstr>_Toc212565337</vt:lpwstr>
      </vt:variant>
      <vt:variant>
        <vt:i4>1376309</vt:i4>
      </vt:variant>
      <vt:variant>
        <vt:i4>26</vt:i4>
      </vt:variant>
      <vt:variant>
        <vt:i4>0</vt:i4>
      </vt:variant>
      <vt:variant>
        <vt:i4>5</vt:i4>
      </vt:variant>
      <vt:variant>
        <vt:lpwstr/>
      </vt:variant>
      <vt:variant>
        <vt:lpwstr>_Toc212565336</vt:lpwstr>
      </vt:variant>
      <vt:variant>
        <vt:i4>1376309</vt:i4>
      </vt:variant>
      <vt:variant>
        <vt:i4>20</vt:i4>
      </vt:variant>
      <vt:variant>
        <vt:i4>0</vt:i4>
      </vt:variant>
      <vt:variant>
        <vt:i4>5</vt:i4>
      </vt:variant>
      <vt:variant>
        <vt:lpwstr/>
      </vt:variant>
      <vt:variant>
        <vt:lpwstr>_Toc212565335</vt:lpwstr>
      </vt:variant>
      <vt:variant>
        <vt:i4>1376309</vt:i4>
      </vt:variant>
      <vt:variant>
        <vt:i4>14</vt:i4>
      </vt:variant>
      <vt:variant>
        <vt:i4>0</vt:i4>
      </vt:variant>
      <vt:variant>
        <vt:i4>5</vt:i4>
      </vt:variant>
      <vt:variant>
        <vt:lpwstr/>
      </vt:variant>
      <vt:variant>
        <vt:lpwstr>_Toc212565334</vt:lpwstr>
      </vt:variant>
      <vt:variant>
        <vt:i4>1376309</vt:i4>
      </vt:variant>
      <vt:variant>
        <vt:i4>8</vt:i4>
      </vt:variant>
      <vt:variant>
        <vt:i4>0</vt:i4>
      </vt:variant>
      <vt:variant>
        <vt:i4>5</vt:i4>
      </vt:variant>
      <vt:variant>
        <vt:lpwstr/>
      </vt:variant>
      <vt:variant>
        <vt:lpwstr>_Toc212565333</vt:lpwstr>
      </vt:variant>
      <vt:variant>
        <vt:i4>1376309</vt:i4>
      </vt:variant>
      <vt:variant>
        <vt:i4>2</vt:i4>
      </vt:variant>
      <vt:variant>
        <vt:i4>0</vt:i4>
      </vt:variant>
      <vt:variant>
        <vt:i4>5</vt:i4>
      </vt:variant>
      <vt:variant>
        <vt:lpwstr/>
      </vt:variant>
      <vt:variant>
        <vt:lpwstr>_Toc212565332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2025-10-28T09:36:00Z</cp:lastPrinted>
  <dcterms:created xsi:type="dcterms:W3CDTF">2025-10-30T08:05:00Z</dcterms:created>
  <dcterms:modified xsi:type="dcterms:W3CDTF">2025-10-30T08:05:00Z</dcterms:modified>
</cp:coreProperties>
</file>