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D27B48" w:rsidRPr="00A07D4E" w:rsidRDefault="00C5670F" w:rsidP="00D27B48">
      <w:pPr>
        <w:pStyle w:val="14"/>
        <w:ind w:left="567" w:hanging="567"/>
        <w:rPr>
          <w:rFonts w:hAnsi="標楷體"/>
          <w:lang w:eastAsia="zh-HK"/>
        </w:rPr>
      </w:pPr>
      <w:bookmarkStart w:id="1" w:name="_Toc53478965"/>
      <w:bookmarkStart w:id="2" w:name="_Toc87011943"/>
      <w:bookmarkStart w:id="3" w:name="_Toc212725600"/>
      <w:r>
        <w:rPr>
          <w:rFonts w:hAnsi="標楷體" w:hint="eastAsia"/>
        </w:rPr>
        <w:t>八</w:t>
      </w:r>
      <w:r w:rsidR="00D27B48" w:rsidRPr="00A07D4E">
        <w:rPr>
          <w:rFonts w:hAnsi="標楷體" w:hint="eastAsia"/>
        </w:rPr>
        <w:t>、</w:t>
      </w:r>
      <w:bookmarkEnd w:id="2"/>
      <w:r w:rsidR="00D27B48" w:rsidRPr="00A07D4E">
        <w:rPr>
          <w:rFonts w:hAnsi="標楷體" w:hint="eastAsia"/>
        </w:rPr>
        <w:t>「淡水河北側沿河平面道路工程(淡水河北側沿河快速道路第一期工程替代方案)」允宜積極督導</w:t>
      </w:r>
      <w:r w:rsidR="00D27B48">
        <w:rPr>
          <w:rFonts w:hAnsi="標楷體" w:hint="eastAsia"/>
        </w:rPr>
        <w:t>，</w:t>
      </w:r>
      <w:r w:rsidR="00D27B48" w:rsidRPr="00A07D4E">
        <w:rPr>
          <w:rFonts w:hAnsi="標楷體" w:hint="eastAsia"/>
        </w:rPr>
        <w:t>並</w:t>
      </w:r>
      <w:r w:rsidR="00D27B48">
        <w:rPr>
          <w:rFonts w:hAnsi="標楷體" w:hint="eastAsia"/>
        </w:rPr>
        <w:t>妥</w:t>
      </w:r>
      <w:r w:rsidR="00D27B48" w:rsidRPr="00A07D4E">
        <w:rPr>
          <w:rFonts w:hAnsi="標楷體" w:hint="eastAsia"/>
        </w:rPr>
        <w:t>謀因應</w:t>
      </w:r>
      <w:r w:rsidR="00D27B48">
        <w:rPr>
          <w:rFonts w:hAnsi="標楷體" w:hint="eastAsia"/>
        </w:rPr>
        <w:t>施工</w:t>
      </w:r>
      <w:r w:rsidR="00D27B48" w:rsidRPr="00A07D4E">
        <w:rPr>
          <w:rFonts w:hAnsi="標楷體" w:hint="eastAsia"/>
        </w:rPr>
        <w:t>風險</w:t>
      </w:r>
      <w:r w:rsidR="00D27B48">
        <w:rPr>
          <w:rFonts w:hAnsi="標楷體" w:hint="eastAsia"/>
        </w:rPr>
        <w:t>之良策</w:t>
      </w:r>
      <w:r w:rsidR="00D27B48" w:rsidRPr="00A07D4E">
        <w:rPr>
          <w:rFonts w:hAnsi="標楷體" w:hint="eastAsia"/>
        </w:rPr>
        <w:t>，俾及早</w:t>
      </w:r>
      <w:r w:rsidR="00D27B48">
        <w:rPr>
          <w:rFonts w:hAnsi="標楷體" w:hint="eastAsia"/>
        </w:rPr>
        <w:t>改善</w:t>
      </w:r>
      <w:r w:rsidR="00D27B48" w:rsidRPr="00A07D4E">
        <w:rPr>
          <w:rFonts w:hAnsi="標楷體" w:hint="eastAsia"/>
        </w:rPr>
        <w:t>交通</w:t>
      </w:r>
      <w:bookmarkEnd w:id="3"/>
    </w:p>
    <w:p w:rsidR="00D27B48" w:rsidRPr="00590711" w:rsidRDefault="00D27B48" w:rsidP="00D27B48">
      <w:pPr>
        <w:ind w:left="566" w:firstLine="566"/>
        <w:rPr>
          <w:rFonts w:hAnsi="標楷體"/>
        </w:rPr>
      </w:pPr>
      <w:bookmarkStart w:id="4" w:name="_Toc35354730"/>
      <w:bookmarkStart w:id="5" w:name="_Toc66366708"/>
      <w:bookmarkStart w:id="6" w:name="_Toc35509655"/>
      <w:r w:rsidRPr="00590711">
        <w:rPr>
          <w:rFonts w:hAnsi="標楷體" w:hint="eastAsia"/>
        </w:rPr>
        <w:t>國土管理署</w:t>
      </w:r>
      <w:r w:rsidRPr="00590711">
        <w:rPr>
          <w:rFonts w:hAnsi="標楷體"/>
        </w:rPr>
        <w:t>11</w:t>
      </w:r>
      <w:r w:rsidRPr="00590711">
        <w:rPr>
          <w:rFonts w:hAnsi="標楷體" w:hint="eastAsia"/>
        </w:rPr>
        <w:t>5年度</w:t>
      </w:r>
      <w:r w:rsidRPr="00590711">
        <w:rPr>
          <w:rFonts w:hAnsi="標楷體" w:hint="eastAsia"/>
          <w:lang w:eastAsia="zh-HK"/>
        </w:rPr>
        <w:t>預算案</w:t>
      </w:r>
      <w:r w:rsidRPr="00590711">
        <w:rPr>
          <w:rFonts w:hint="eastAsia"/>
        </w:rPr>
        <w:t>「都市基礎工程業務」項下</w:t>
      </w:r>
      <w:r w:rsidRPr="00590711">
        <w:rPr>
          <w:rFonts w:hAnsi="標楷體" w:hint="eastAsia"/>
        </w:rPr>
        <w:t>「</w:t>
      </w:r>
      <w:r w:rsidRPr="00590711">
        <w:rPr>
          <w:rFonts w:hAnsi="標楷體" w:hint="eastAsia"/>
          <w:lang w:eastAsia="zh-HK"/>
        </w:rPr>
        <w:t>淡水河北側沿河平面道路工程(淡水河北側沿河快速道路第一期工程替代方案</w:t>
      </w:r>
      <w:r w:rsidRPr="00590711">
        <w:rPr>
          <w:rFonts w:hAnsi="標楷體"/>
        </w:rPr>
        <w:t>)</w:t>
      </w:r>
      <w:r w:rsidRPr="00590711">
        <w:rPr>
          <w:rFonts w:hAnsi="標楷體" w:hint="eastAsia"/>
        </w:rPr>
        <w:t>」(以下簡稱「淡水河北側道路工程」</w:t>
      </w:r>
      <w:r w:rsidRPr="00590711">
        <w:rPr>
          <w:rFonts w:hAnsi="標楷體"/>
        </w:rPr>
        <w:t>)</w:t>
      </w:r>
      <w:r w:rsidRPr="00590711">
        <w:rPr>
          <w:rFonts w:hAnsi="標楷體" w:hint="eastAsia"/>
          <w:lang w:eastAsia="zh-HK"/>
        </w:rPr>
        <w:t>編列</w:t>
      </w:r>
      <w:r w:rsidRPr="00590711">
        <w:rPr>
          <w:rFonts w:hAnsi="標楷體" w:hint="eastAsia"/>
        </w:rPr>
        <w:t>9</w:t>
      </w:r>
      <w:r w:rsidRPr="00590711">
        <w:rPr>
          <w:rFonts w:hAnsi="標楷體"/>
        </w:rPr>
        <w:t>,000</w:t>
      </w:r>
      <w:r w:rsidRPr="00590711">
        <w:rPr>
          <w:rFonts w:hAnsi="標楷體" w:hint="eastAsia"/>
        </w:rPr>
        <w:t>萬元，該計畫總經費26億100萬元，分7年辦理，截至1</w:t>
      </w:r>
      <w:r w:rsidRPr="00590711">
        <w:rPr>
          <w:rFonts w:hAnsi="標楷體"/>
        </w:rPr>
        <w:t>1</w:t>
      </w:r>
      <w:r w:rsidRPr="00590711">
        <w:rPr>
          <w:rFonts w:hAnsi="標楷體" w:hint="eastAsia"/>
        </w:rPr>
        <w:t>4年度已編列5億4</w:t>
      </w:r>
      <w:r w:rsidRPr="00590711">
        <w:rPr>
          <w:rFonts w:hAnsi="標楷體"/>
        </w:rPr>
        <w:t>,4</w:t>
      </w:r>
      <w:r w:rsidRPr="00590711">
        <w:rPr>
          <w:rFonts w:hAnsi="標楷體" w:hint="eastAsia"/>
        </w:rPr>
        <w:t>60萬元。經查：</w:t>
      </w:r>
    </w:p>
    <w:p w:rsidR="00D27B48" w:rsidRPr="000B02AA" w:rsidRDefault="00D27B48" w:rsidP="00D27B48">
      <w:pPr>
        <w:pStyle w:val="a5"/>
        <w:ind w:left="849" w:hanging="283"/>
        <w:rPr>
          <w:rFonts w:hAnsi="標楷體"/>
          <w:b/>
        </w:rPr>
      </w:pPr>
      <w:r w:rsidRPr="000B02AA">
        <w:rPr>
          <w:rFonts w:hAnsi="標楷體" w:hint="eastAsia"/>
          <w:b/>
        </w:rPr>
        <w:t>(</w:t>
      </w:r>
      <w:r w:rsidRPr="000B02AA">
        <w:rPr>
          <w:rFonts w:hAnsi="標楷體" w:hint="eastAsia"/>
          <w:b/>
          <w:lang w:eastAsia="zh-HK"/>
        </w:rPr>
        <w:t>一</w:t>
      </w:r>
      <w:r w:rsidRPr="000B02AA">
        <w:rPr>
          <w:rFonts w:hAnsi="標楷體" w:hint="eastAsia"/>
          <w:b/>
        </w:rPr>
        <w:t>)因缺工及施工動線不佳等因素影響，「淡水河北側道路工程」於113年1月辦理計畫修正，國土管理署經費</w:t>
      </w:r>
      <w:r w:rsidR="00263BA2">
        <w:rPr>
          <w:rFonts w:hAnsi="標楷體" w:hint="eastAsia"/>
          <w:b/>
        </w:rPr>
        <w:t>由16.67億元</w:t>
      </w:r>
      <w:r w:rsidRPr="000B02AA">
        <w:rPr>
          <w:rFonts w:hAnsi="標楷體" w:hint="eastAsia"/>
          <w:b/>
        </w:rPr>
        <w:t>增加至26.01億元</w:t>
      </w:r>
    </w:p>
    <w:p w:rsidR="00D27B48" w:rsidRPr="005C6B7F" w:rsidRDefault="00D27B48" w:rsidP="00D27B48">
      <w:pPr>
        <w:pStyle w:val="22"/>
        <w:ind w:left="850" w:firstLine="566"/>
        <w:rPr>
          <w:rFonts w:hAnsi="標楷體"/>
        </w:rPr>
      </w:pPr>
      <w:r w:rsidRPr="000A62B2">
        <w:rPr>
          <w:rFonts w:hAnsi="標楷體" w:hint="eastAsia"/>
        </w:rPr>
        <w:t>為緩解臺北及淡水地區間交通壅塞，提升臺2線竹圍路廊之運輸效能，行政院於1</w:t>
      </w:r>
      <w:r w:rsidRPr="000A62B2">
        <w:rPr>
          <w:rFonts w:hAnsi="標楷體"/>
        </w:rPr>
        <w:t>11</w:t>
      </w:r>
      <w:r w:rsidRPr="000A62B2">
        <w:rPr>
          <w:rFonts w:hAnsi="標楷體" w:hint="eastAsia"/>
        </w:rPr>
        <w:t>年8月9日核定「淡水河北側道路工程」，計畫期程自109年5月至120年6月，總經費73.4億元，其中國土管理署</w:t>
      </w:r>
      <w:bookmarkEnd w:id="4"/>
      <w:bookmarkEnd w:id="5"/>
      <w:bookmarkEnd w:id="6"/>
      <w:r w:rsidRPr="000A62B2">
        <w:rPr>
          <w:rFonts w:hAnsi="標楷體" w:hint="eastAsia"/>
        </w:rPr>
        <w:t>補助新北市政府辦理關渡新橋以北(新北市都市計畫區部分)之工程費1</w:t>
      </w:r>
      <w:r w:rsidRPr="000A62B2">
        <w:rPr>
          <w:rFonts w:hAnsi="標楷體"/>
        </w:rPr>
        <w:t>6.67</w:t>
      </w:r>
      <w:r w:rsidRPr="000A62B2">
        <w:rPr>
          <w:rFonts w:hAnsi="標楷體" w:hint="eastAsia"/>
        </w:rPr>
        <w:t>億元</w:t>
      </w:r>
      <w:r w:rsidRPr="000A62B2">
        <w:rPr>
          <w:rStyle w:val="afff0"/>
          <w:rFonts w:hAnsi="標楷體"/>
        </w:rPr>
        <w:footnoteReference w:id="1"/>
      </w:r>
      <w:r w:rsidRPr="000A62B2">
        <w:rPr>
          <w:rFonts w:hAnsi="標楷體" w:hint="eastAsia"/>
        </w:rPr>
        <w:t>。惟受</w:t>
      </w:r>
      <w:r w:rsidR="00263BA2">
        <w:rPr>
          <w:rFonts w:hAnsi="標楷體" w:hint="eastAsia"/>
        </w:rPr>
        <w:t>C</w:t>
      </w:r>
      <w:r w:rsidR="00263BA2">
        <w:rPr>
          <w:rFonts w:hAnsi="標楷體"/>
        </w:rPr>
        <w:t>ovid</w:t>
      </w:r>
      <w:r w:rsidR="00263BA2">
        <w:rPr>
          <w:rFonts w:hAnsi="標楷體" w:hint="eastAsia"/>
        </w:rPr>
        <w:t>-19</w:t>
      </w:r>
      <w:r w:rsidRPr="000A62B2">
        <w:rPr>
          <w:rFonts w:hAnsi="標楷體" w:hint="eastAsia"/>
        </w:rPr>
        <w:t>疫情、物價上漲</w:t>
      </w:r>
      <w:r>
        <w:rPr>
          <w:rFonts w:hAnsi="標楷體" w:hint="eastAsia"/>
        </w:rPr>
        <w:t>、</w:t>
      </w:r>
      <w:r w:rsidRPr="000A62B2">
        <w:rPr>
          <w:rFonts w:hAnsi="標楷體" w:hint="eastAsia"/>
        </w:rPr>
        <w:t>營造廠商量能飽和及缺工等因素影響，復因應工程施工環境、施工動線及界面較複雜等實際情況，爰行政院於113年1月17日核定修正計畫，計畫期程延長至120年1</w:t>
      </w:r>
      <w:r w:rsidRPr="005C6B7F">
        <w:rPr>
          <w:rFonts w:hAnsi="標楷體" w:hint="eastAsia"/>
        </w:rPr>
        <w:t>2月，總經費增加至</w:t>
      </w:r>
      <w:r w:rsidRPr="005C6B7F">
        <w:rPr>
          <w:rFonts w:hAnsi="標楷體"/>
        </w:rPr>
        <w:t>103.402</w:t>
      </w:r>
      <w:r w:rsidRPr="005C6B7F">
        <w:rPr>
          <w:rFonts w:hAnsi="標楷體" w:hint="eastAsia"/>
        </w:rPr>
        <w:t>億元，其中屬國土管理署部分增加9</w:t>
      </w:r>
      <w:r w:rsidRPr="005C6B7F">
        <w:rPr>
          <w:rFonts w:hAnsi="標楷體"/>
        </w:rPr>
        <w:t>.34</w:t>
      </w:r>
      <w:r w:rsidRPr="005C6B7F">
        <w:rPr>
          <w:rFonts w:hAnsi="標楷體" w:hint="eastAsia"/>
        </w:rPr>
        <w:t>億元至2</w:t>
      </w:r>
      <w:r w:rsidRPr="005C6B7F">
        <w:rPr>
          <w:rFonts w:hAnsi="標楷體"/>
        </w:rPr>
        <w:t>6.01</w:t>
      </w:r>
      <w:r w:rsidRPr="005C6B7F">
        <w:rPr>
          <w:rFonts w:hAnsi="標楷體" w:hint="eastAsia"/>
        </w:rPr>
        <w:t>億元(增幅5</w:t>
      </w:r>
      <w:r w:rsidRPr="005C6B7F">
        <w:rPr>
          <w:rFonts w:hAnsi="標楷體"/>
        </w:rPr>
        <w:t>6.03%</w:t>
      </w:r>
      <w:r w:rsidRPr="005C6B7F">
        <w:rPr>
          <w:rFonts w:hAnsi="標楷體" w:hint="eastAsia"/>
        </w:rPr>
        <w:t>，詳表1</w:t>
      </w:r>
      <w:r w:rsidRPr="005C6B7F">
        <w:rPr>
          <w:rFonts w:hAnsi="標楷體"/>
        </w:rPr>
        <w:t>)</w:t>
      </w:r>
      <w:r w:rsidRPr="005C6B7F">
        <w:rPr>
          <w:rFonts w:hAnsi="標楷體" w:hint="eastAsia"/>
        </w:rPr>
        <w:t>。</w:t>
      </w:r>
    </w:p>
    <w:p w:rsidR="001E527B" w:rsidRDefault="001E527B" w:rsidP="00D27B48">
      <w:pPr>
        <w:pStyle w:val="a5"/>
        <w:ind w:leftChars="1" w:left="298" w:hangingChars="104" w:hanging="295"/>
        <w:rPr>
          <w:b/>
        </w:rPr>
      </w:pPr>
    </w:p>
    <w:p w:rsidR="00D27B48" w:rsidRPr="004E6D23" w:rsidRDefault="00D27B48" w:rsidP="00D27B48">
      <w:pPr>
        <w:pStyle w:val="a5"/>
        <w:ind w:leftChars="1" w:left="298" w:hangingChars="104" w:hanging="295"/>
        <w:rPr>
          <w:b/>
        </w:rPr>
      </w:pPr>
      <w:r w:rsidRPr="004E6D23">
        <w:rPr>
          <w:rFonts w:hint="eastAsia"/>
          <w:b/>
        </w:rPr>
        <w:t>表1  「淡水河北側道路工程」計畫修正情形一覽表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614"/>
        <w:gridCol w:w="3615"/>
      </w:tblGrid>
      <w:tr w:rsidR="00D27B48" w:rsidRPr="004E6D23" w:rsidTr="004F457D">
        <w:trPr>
          <w:trHeight w:val="20"/>
          <w:tblHeader/>
        </w:trPr>
        <w:tc>
          <w:tcPr>
            <w:tcW w:w="1276" w:type="dxa"/>
            <w:shd w:val="clear" w:color="auto" w:fill="auto"/>
            <w:vAlign w:val="center"/>
          </w:tcPr>
          <w:p w:rsidR="00D27B48" w:rsidRPr="004E6D23" w:rsidRDefault="00D27B48" w:rsidP="00D27B48">
            <w:pPr>
              <w:pStyle w:val="142"/>
              <w:jc w:val="center"/>
              <w:rPr>
                <w:b/>
                <w:bCs/>
              </w:rPr>
            </w:pPr>
            <w:r w:rsidRPr="004E6D23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3614" w:type="dxa"/>
            <w:shd w:val="clear" w:color="auto" w:fill="auto"/>
            <w:vAlign w:val="center"/>
          </w:tcPr>
          <w:p w:rsidR="00D27B48" w:rsidRPr="004E6D23" w:rsidRDefault="00D27B48" w:rsidP="004F457D">
            <w:pPr>
              <w:pStyle w:val="142"/>
              <w:ind w:left="566" w:hanging="566"/>
              <w:jc w:val="center"/>
              <w:rPr>
                <w:b/>
                <w:bCs/>
              </w:rPr>
            </w:pPr>
            <w:r w:rsidRPr="004E6D23">
              <w:rPr>
                <w:b/>
                <w:bCs/>
              </w:rPr>
              <w:t>原核定計畫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D27B48" w:rsidRPr="004E6D23" w:rsidRDefault="00D27B48" w:rsidP="004F457D">
            <w:pPr>
              <w:pStyle w:val="142"/>
              <w:ind w:left="566" w:hanging="566"/>
              <w:jc w:val="center"/>
              <w:rPr>
                <w:b/>
                <w:bCs/>
              </w:rPr>
            </w:pPr>
            <w:r w:rsidRPr="004E6D23">
              <w:rPr>
                <w:b/>
                <w:bCs/>
              </w:rPr>
              <w:t>第1次修正計畫</w:t>
            </w:r>
          </w:p>
        </w:tc>
      </w:tr>
      <w:tr w:rsidR="00D27B48" w:rsidRPr="004E6D23" w:rsidTr="004F457D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D27B48" w:rsidRPr="004E6D23" w:rsidRDefault="00D27B48" w:rsidP="00D27B48">
            <w:pPr>
              <w:pStyle w:val="142"/>
            </w:pPr>
            <w:r w:rsidRPr="004E6D23">
              <w:t>核定</w:t>
            </w:r>
            <w:r w:rsidRPr="004E6D23">
              <w:rPr>
                <w:rFonts w:hint="eastAsia"/>
              </w:rPr>
              <w:t>日期</w:t>
            </w:r>
          </w:p>
        </w:tc>
        <w:tc>
          <w:tcPr>
            <w:tcW w:w="3614" w:type="dxa"/>
            <w:shd w:val="clear" w:color="auto" w:fill="auto"/>
            <w:vAlign w:val="center"/>
          </w:tcPr>
          <w:p w:rsidR="00D27B48" w:rsidRPr="004E6D23" w:rsidRDefault="00D27B48" w:rsidP="004F457D">
            <w:pPr>
              <w:pStyle w:val="142"/>
              <w:ind w:left="567" w:hanging="567"/>
              <w:jc w:val="center"/>
            </w:pPr>
            <w:r w:rsidRPr="004E6D23">
              <w:rPr>
                <w:rFonts w:hint="eastAsia"/>
              </w:rPr>
              <w:t>111年8月9日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D27B48" w:rsidRPr="004E6D23" w:rsidRDefault="00D27B48" w:rsidP="004F457D">
            <w:pPr>
              <w:pStyle w:val="142"/>
              <w:ind w:left="567" w:hanging="567"/>
              <w:jc w:val="center"/>
            </w:pPr>
            <w:r w:rsidRPr="004E6D23">
              <w:rPr>
                <w:rFonts w:hint="eastAsia"/>
              </w:rPr>
              <w:t>113年1月17日</w:t>
            </w:r>
          </w:p>
        </w:tc>
      </w:tr>
      <w:tr w:rsidR="00D27B48" w:rsidRPr="004E6D23" w:rsidTr="004F457D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D27B48" w:rsidRPr="004E6D23" w:rsidRDefault="00D27B48" w:rsidP="00D27B48">
            <w:pPr>
              <w:pStyle w:val="142"/>
            </w:pPr>
            <w:r w:rsidRPr="004E6D23">
              <w:t>計畫期程</w:t>
            </w:r>
          </w:p>
        </w:tc>
        <w:tc>
          <w:tcPr>
            <w:tcW w:w="3614" w:type="dxa"/>
            <w:shd w:val="clear" w:color="auto" w:fill="auto"/>
          </w:tcPr>
          <w:p w:rsidR="00D27B48" w:rsidRPr="004E6D23" w:rsidRDefault="00D27B48" w:rsidP="004F457D">
            <w:pPr>
              <w:pStyle w:val="142"/>
              <w:ind w:left="567" w:hanging="567"/>
              <w:jc w:val="center"/>
            </w:pPr>
            <w:r w:rsidRPr="004E6D23">
              <w:t>109</w:t>
            </w:r>
            <w:r w:rsidRPr="004E6D23">
              <w:rPr>
                <w:rFonts w:hint="eastAsia"/>
              </w:rPr>
              <w:t>年</w:t>
            </w:r>
            <w:r w:rsidRPr="004E6D23">
              <w:t>5</w:t>
            </w:r>
            <w:r w:rsidRPr="004E6D23">
              <w:rPr>
                <w:rFonts w:hint="eastAsia"/>
              </w:rPr>
              <w:t>月至1</w:t>
            </w:r>
            <w:r w:rsidRPr="004E6D23">
              <w:t>20</w:t>
            </w:r>
            <w:r w:rsidRPr="004E6D23">
              <w:rPr>
                <w:rFonts w:hint="eastAsia"/>
              </w:rPr>
              <w:t>年</w:t>
            </w:r>
            <w:r w:rsidRPr="004E6D23">
              <w:t>6</w:t>
            </w:r>
            <w:r w:rsidRPr="004E6D23">
              <w:rPr>
                <w:rFonts w:hint="eastAsia"/>
              </w:rPr>
              <w:t>月</w:t>
            </w:r>
          </w:p>
        </w:tc>
        <w:tc>
          <w:tcPr>
            <w:tcW w:w="3615" w:type="dxa"/>
            <w:shd w:val="clear" w:color="auto" w:fill="auto"/>
          </w:tcPr>
          <w:p w:rsidR="00D27B48" w:rsidRPr="004E6D23" w:rsidRDefault="00D27B48" w:rsidP="004F457D">
            <w:pPr>
              <w:pStyle w:val="142"/>
              <w:ind w:left="567" w:hanging="567"/>
              <w:jc w:val="center"/>
            </w:pPr>
            <w:r w:rsidRPr="004E6D23">
              <w:t>109</w:t>
            </w:r>
            <w:r w:rsidRPr="004E6D23">
              <w:rPr>
                <w:rFonts w:hint="eastAsia"/>
              </w:rPr>
              <w:t>年</w:t>
            </w:r>
            <w:r w:rsidRPr="004E6D23">
              <w:t>5</w:t>
            </w:r>
            <w:r w:rsidRPr="004E6D23">
              <w:rPr>
                <w:rFonts w:hint="eastAsia"/>
              </w:rPr>
              <w:t>月至</w:t>
            </w:r>
            <w:r w:rsidRPr="004E6D23">
              <w:t>120</w:t>
            </w:r>
            <w:r w:rsidRPr="004E6D23">
              <w:rPr>
                <w:rFonts w:hint="eastAsia"/>
              </w:rPr>
              <w:t>年</w:t>
            </w:r>
            <w:r w:rsidRPr="004E6D23">
              <w:t>12</w:t>
            </w:r>
            <w:r w:rsidRPr="004E6D23">
              <w:rPr>
                <w:rFonts w:hint="eastAsia"/>
              </w:rPr>
              <w:t>月</w:t>
            </w:r>
          </w:p>
        </w:tc>
      </w:tr>
      <w:tr w:rsidR="00D27B48" w:rsidRPr="004E6D23" w:rsidTr="004F457D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D27B48" w:rsidRPr="004E6D23" w:rsidRDefault="00D27B48" w:rsidP="00D27B48">
            <w:pPr>
              <w:pStyle w:val="142"/>
            </w:pPr>
            <w:r w:rsidRPr="004E6D23">
              <w:t>總經費</w:t>
            </w:r>
          </w:p>
        </w:tc>
        <w:tc>
          <w:tcPr>
            <w:tcW w:w="3614" w:type="dxa"/>
            <w:shd w:val="clear" w:color="auto" w:fill="auto"/>
            <w:vAlign w:val="center"/>
          </w:tcPr>
          <w:p w:rsidR="00D27B48" w:rsidRPr="004E6D23" w:rsidRDefault="00D27B48" w:rsidP="00263BA2">
            <w:pPr>
              <w:pStyle w:val="142"/>
              <w:jc w:val="both"/>
            </w:pPr>
            <w:r w:rsidRPr="004E6D23">
              <w:rPr>
                <w:rFonts w:hint="eastAsia"/>
              </w:rPr>
              <w:t>73.40億元，其中屬國土管理署16.67億元、交通部20.51億元、地方政府36.22億元。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D27B48" w:rsidRPr="004E6D23" w:rsidRDefault="00D27B48" w:rsidP="00263BA2">
            <w:pPr>
              <w:pStyle w:val="142"/>
              <w:jc w:val="both"/>
            </w:pPr>
            <w:bookmarkStart w:id="7" w:name="_Hlk177374215"/>
            <w:r w:rsidRPr="004E6D23">
              <w:rPr>
                <w:rFonts w:hint="eastAsia"/>
              </w:rPr>
              <w:t>103.402</w:t>
            </w:r>
            <w:bookmarkEnd w:id="7"/>
            <w:r w:rsidRPr="004E6D23">
              <w:rPr>
                <w:rFonts w:hint="eastAsia"/>
              </w:rPr>
              <w:t>億元，其中屬國土管理署26.01億元、交通部33.01億元、地方政府44.382億元。</w:t>
            </w:r>
          </w:p>
        </w:tc>
      </w:tr>
      <w:tr w:rsidR="00D27B48" w:rsidRPr="004E6D23" w:rsidTr="004F457D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D27B48" w:rsidRPr="004E6D23" w:rsidRDefault="00D27B48" w:rsidP="00D27B48">
            <w:pPr>
              <w:pStyle w:val="142"/>
            </w:pPr>
            <w:r w:rsidRPr="004E6D23">
              <w:t>辦理項目</w:t>
            </w:r>
            <w:r w:rsidRPr="004E6D23">
              <w:rPr>
                <w:rFonts w:hint="eastAsia"/>
              </w:rPr>
              <w:t>(</w:t>
            </w:r>
            <w:r w:rsidRPr="004E6D23">
              <w:t>修正重點</w:t>
            </w:r>
            <w:r w:rsidRPr="004E6D23">
              <w:rPr>
                <w:rFonts w:hint="eastAsia"/>
              </w:rPr>
              <w:t>)</w:t>
            </w:r>
          </w:p>
        </w:tc>
        <w:tc>
          <w:tcPr>
            <w:tcW w:w="3614" w:type="dxa"/>
            <w:shd w:val="clear" w:color="auto" w:fill="auto"/>
          </w:tcPr>
          <w:p w:rsidR="00D27B48" w:rsidRDefault="00D27B48" w:rsidP="004F457D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1.改善臺2線竹圍路廊車道不平衡之交通壅塞問題，提高淡水地區與臺北間公路運輸走廊之道路容量與交通效率，創造可有效發揮交通管理手段的空間，發展公路大眾運輸。</w:t>
            </w:r>
          </w:p>
          <w:p w:rsidR="00D27B48" w:rsidRDefault="00D27B48" w:rsidP="004F457D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2.增設一替代道路，以因應緊急救難需求，並大幅降低臺2線紅樹林至竹圍路段之交通負荷。</w:t>
            </w:r>
          </w:p>
          <w:p w:rsidR="00D27B48" w:rsidRPr="004E6D23" w:rsidRDefault="00D27B48" w:rsidP="004F457D">
            <w:pPr>
              <w:pStyle w:val="142"/>
              <w:ind w:left="243" w:hangingChars="100" w:hanging="243"/>
              <w:jc w:val="both"/>
            </w:pPr>
            <w:r>
              <w:rPr>
                <w:rFonts w:hint="eastAsia"/>
              </w:rPr>
              <w:t>3.研提一兼顧整個生態環境穩定平衡的、努力拉近人、自然環境共存的道路，保留紅樹林自然生態、維持淡水夕照與觀音山之天際線美景。</w:t>
            </w:r>
          </w:p>
        </w:tc>
        <w:tc>
          <w:tcPr>
            <w:tcW w:w="3615" w:type="dxa"/>
            <w:shd w:val="clear" w:color="auto" w:fill="auto"/>
          </w:tcPr>
          <w:p w:rsidR="00D27B48" w:rsidRPr="004E6D23" w:rsidRDefault="00D27B48" w:rsidP="004F457D">
            <w:pPr>
              <w:pStyle w:val="142"/>
              <w:ind w:left="243" w:hangingChars="100" w:hanging="243"/>
              <w:jc w:val="both"/>
            </w:pPr>
            <w:r w:rsidRPr="004E6D23">
              <w:rPr>
                <w:rFonts w:hint="eastAsia"/>
              </w:rPr>
              <w:t>1.本案於110年10月完成設計，於111年12月底開始進行工程招標，惟因市場環境變遷等因素，按市場近期漲幅調整計畫總經費。</w:t>
            </w:r>
          </w:p>
          <w:p w:rsidR="00D27B48" w:rsidRPr="004E6D23" w:rsidRDefault="00D27B48" w:rsidP="004F457D">
            <w:pPr>
              <w:pStyle w:val="142"/>
              <w:ind w:left="243" w:hangingChars="100" w:hanging="243"/>
              <w:jc w:val="both"/>
            </w:pPr>
            <w:r w:rsidRPr="004E6D23">
              <w:rPr>
                <w:rFonts w:hint="eastAsia"/>
              </w:rPr>
              <w:t>2.另將「金色水岸自行車道優化拓寬工程」(竹圍段)一併納入本案施作。</w:t>
            </w:r>
          </w:p>
        </w:tc>
      </w:tr>
    </w:tbl>
    <w:p w:rsidR="00D27B48" w:rsidRPr="002E6CDF" w:rsidRDefault="00D27B48" w:rsidP="00D27B48">
      <w:pPr>
        <w:pStyle w:val="142"/>
        <w:ind w:left="1216" w:hangingChars="500" w:hanging="1216"/>
        <w:jc w:val="both"/>
      </w:pPr>
      <w:r w:rsidRPr="004E6D23">
        <w:rPr>
          <w:rFonts w:hint="eastAsia"/>
        </w:rPr>
        <w:t>資料來源：依國土管理署提供資料及「淡水河北側道路工程」第1次修正計畫書</w:t>
      </w:r>
      <w:r>
        <w:rPr>
          <w:rFonts w:hint="eastAsia"/>
        </w:rPr>
        <w:t>內容</w:t>
      </w:r>
      <w:r w:rsidRPr="002E6CDF">
        <w:rPr>
          <w:rFonts w:hint="eastAsia"/>
        </w:rPr>
        <w:t>整理。</w:t>
      </w:r>
    </w:p>
    <w:p w:rsidR="00D27B48" w:rsidRPr="000E267D" w:rsidRDefault="00D27B48" w:rsidP="00D27B48">
      <w:pPr>
        <w:pStyle w:val="a5"/>
        <w:ind w:left="849" w:hanging="283"/>
        <w:rPr>
          <w:b/>
        </w:rPr>
      </w:pPr>
      <w:r w:rsidRPr="000E267D">
        <w:rPr>
          <w:rFonts w:hint="eastAsia"/>
          <w:b/>
        </w:rPr>
        <w:t>(二)允宜積極督導並預為研謀因應各項風險，以及早發揮紓解交通之效益</w:t>
      </w:r>
    </w:p>
    <w:p w:rsidR="00D27B48" w:rsidRPr="00DE0CE6" w:rsidRDefault="00D27B48" w:rsidP="00D27B48">
      <w:pPr>
        <w:pStyle w:val="22"/>
        <w:ind w:left="850" w:firstLine="566"/>
        <w:rPr>
          <w:rFonts w:hAnsi="標楷體"/>
        </w:rPr>
      </w:pPr>
      <w:r w:rsidRPr="000E267D">
        <w:rPr>
          <w:rFonts w:hAnsi="標楷體" w:hint="eastAsia"/>
        </w:rPr>
        <w:t>「淡水河北側道路工程」截至114年度累計預算數5億4</w:t>
      </w:r>
      <w:r w:rsidRPr="000E267D">
        <w:rPr>
          <w:rFonts w:hAnsi="標楷體"/>
        </w:rPr>
        <w:t>,460</w:t>
      </w:r>
      <w:r w:rsidRPr="000E267D">
        <w:rPr>
          <w:rFonts w:hAnsi="標楷體" w:hint="eastAsia"/>
        </w:rPr>
        <w:t>萬元，截至7月底累計執行數5億4</w:t>
      </w:r>
      <w:r w:rsidRPr="000E267D">
        <w:rPr>
          <w:rFonts w:hAnsi="標楷體"/>
        </w:rPr>
        <w:t>,460</w:t>
      </w:r>
      <w:r w:rsidRPr="000E267D">
        <w:rPr>
          <w:rFonts w:hAnsi="標楷體" w:hint="eastAsia"/>
        </w:rPr>
        <w:t>萬元，執行率100%，據國土管理署表示，</w:t>
      </w:r>
      <w:r w:rsidRPr="00A51D6F">
        <w:rPr>
          <w:rFonts w:hAnsi="標楷體" w:hint="eastAsia"/>
        </w:rPr>
        <w:t>截至114年7月底工程預定進度11.4</w:t>
      </w:r>
      <w:r>
        <w:rPr>
          <w:rFonts w:hAnsi="標楷體" w:hint="eastAsia"/>
        </w:rPr>
        <w:t>6</w:t>
      </w:r>
      <w:r w:rsidRPr="00A51D6F">
        <w:rPr>
          <w:rFonts w:hAnsi="標楷體" w:hint="eastAsia"/>
        </w:rPr>
        <w:t>%，實際進度12</w:t>
      </w:r>
      <w:r>
        <w:rPr>
          <w:rFonts w:hAnsi="標楷體" w:hint="eastAsia"/>
        </w:rPr>
        <w:t>.00</w:t>
      </w:r>
      <w:r w:rsidRPr="00A51D6F">
        <w:rPr>
          <w:rFonts w:hAnsi="標楷體" w:hint="eastAsia"/>
        </w:rPr>
        <w:t>%，皆按預定期程辦理中，</w:t>
      </w:r>
      <w:r>
        <w:rPr>
          <w:rFonts w:hAnsi="標楷體" w:hint="eastAsia"/>
        </w:rPr>
        <w:t>且</w:t>
      </w:r>
      <w:r w:rsidRPr="00A51D6F">
        <w:rPr>
          <w:rFonts w:hAnsi="標楷體" w:hint="eastAsia"/>
        </w:rPr>
        <w:t>進度正常無遭遇困難。</w:t>
      </w:r>
      <w:r>
        <w:rPr>
          <w:rFonts w:hAnsi="標楷體" w:hint="eastAsia"/>
        </w:rPr>
        <w:t>惟該計畫</w:t>
      </w:r>
      <w:r w:rsidRPr="00A51D6F">
        <w:rPr>
          <w:rFonts w:hAnsi="標楷體" w:hint="eastAsia"/>
        </w:rPr>
        <w:t>受環評承諾事項限制，爰施工環境及施工動線不佳，且有環保團體抗爭及當地民意阻擾，致</w:t>
      </w:r>
      <w:r w:rsidR="00263BA2">
        <w:rPr>
          <w:rFonts w:hAnsi="標楷體" w:hint="eastAsia"/>
        </w:rPr>
        <w:t>有</w:t>
      </w:r>
      <w:r w:rsidRPr="00A51D6F">
        <w:rPr>
          <w:rFonts w:hAnsi="標楷體" w:hint="eastAsia"/>
        </w:rPr>
        <w:t>施工易受阻等問題，又國土管理署補助新北市都市計畫區之道路工</w:t>
      </w:r>
      <w:r w:rsidRPr="00DE0CE6">
        <w:rPr>
          <w:rFonts w:hAnsi="標楷體" w:hint="eastAsia"/>
        </w:rPr>
        <w:t>程，因重要路段及路口需維持交通通行，工項繁雜且交通維持</w:t>
      </w:r>
      <w:r w:rsidRPr="00DE0CE6">
        <w:rPr>
          <w:rFonts w:hAnsi="標楷體" w:hint="eastAsia"/>
        </w:rPr>
        <w:lastRenderedPageBreak/>
        <w:t>困難度高，尚需跨越、穿越捷運或近接施工，施工風險甚高</w:t>
      </w:r>
      <w:r w:rsidRPr="00DE0CE6">
        <w:rPr>
          <w:rStyle w:val="afff0"/>
          <w:rFonts w:hAnsi="標楷體"/>
        </w:rPr>
        <w:footnoteReference w:id="2"/>
      </w:r>
      <w:r w:rsidRPr="00DE0CE6">
        <w:rPr>
          <w:rFonts w:hAnsi="標楷體" w:hint="eastAsia"/>
        </w:rPr>
        <w:t>，工程進度易受影響，允宜積極督導並預為研謀因應各項風險，避免後續執行未如預期，再次辦理請增經費情事，以及早發揮紓解交通之效益。</w:t>
      </w:r>
    </w:p>
    <w:p w:rsidR="00D27B48" w:rsidRPr="004E6D23" w:rsidRDefault="00D27B48" w:rsidP="00D27B48">
      <w:pPr>
        <w:ind w:left="566" w:firstLine="566"/>
        <w:rPr>
          <w:rFonts w:hAnsi="標楷體"/>
        </w:rPr>
      </w:pPr>
      <w:r w:rsidRPr="004E6D23">
        <w:rPr>
          <w:rFonts w:hAnsi="標楷體" w:hint="eastAsia"/>
          <w:lang w:eastAsia="zh-HK"/>
        </w:rPr>
        <w:t>綜上</w:t>
      </w:r>
      <w:r w:rsidRPr="004E6D23">
        <w:rPr>
          <w:rFonts w:hAnsi="標楷體" w:hint="eastAsia"/>
        </w:rPr>
        <w:t>，國土管理署115年度預算案「淡水河北側道路工程」編列9,000萬元，截至114年7月底工程預定進度11.46%，實際進度12.00%，工程進度尚符預期；惟因受疫情、物價上漲</w:t>
      </w:r>
      <w:r>
        <w:rPr>
          <w:rFonts w:hAnsi="標楷體" w:hint="eastAsia"/>
        </w:rPr>
        <w:t>、</w:t>
      </w:r>
      <w:r w:rsidRPr="004E6D23">
        <w:rPr>
          <w:rFonts w:hAnsi="標楷體" w:hint="eastAsia"/>
        </w:rPr>
        <w:t>營造廠商量能飽和</w:t>
      </w:r>
      <w:r>
        <w:rPr>
          <w:rFonts w:hAnsi="標楷體" w:hint="eastAsia"/>
        </w:rPr>
        <w:t>及</w:t>
      </w:r>
      <w:r w:rsidRPr="004E6D23">
        <w:rPr>
          <w:rFonts w:hAnsi="標楷體" w:hint="eastAsia"/>
        </w:rPr>
        <w:t>缺工等因素影響，致修正增加計畫經費，國土管理署允宜積極督導並預為研謀因應各項風險，俾及早發揮紓解交通之效益。</w:t>
      </w:r>
    </w:p>
    <w:bookmarkEnd w:id="1"/>
    <w:sectPr w:rsidR="00D27B48" w:rsidRPr="004E6D23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06D6F" w:rsidRPr="00D06D6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  <w:footnote w:id="1">
    <w:p w:rsidR="00D27B48" w:rsidRPr="00CE038C" w:rsidRDefault="00D27B48" w:rsidP="00D27B48">
      <w:pPr>
        <w:pStyle w:val="142"/>
        <w:ind w:left="126" w:hangingChars="52" w:hanging="126"/>
      </w:pPr>
      <w:r>
        <w:rPr>
          <w:rStyle w:val="afff0"/>
        </w:rPr>
        <w:footnoteRef/>
      </w:r>
      <w:r w:rsidRPr="000A62B2">
        <w:rPr>
          <w:rFonts w:hint="eastAsia"/>
        </w:rPr>
        <w:t>參自第1次修正計畫書第</w:t>
      </w:r>
      <w:r>
        <w:rPr>
          <w:rFonts w:hint="eastAsia"/>
        </w:rPr>
        <w:t>5-2</w:t>
      </w:r>
      <w:r w:rsidRPr="000A62B2">
        <w:rPr>
          <w:rFonts w:hint="eastAsia"/>
        </w:rPr>
        <w:t>頁</w:t>
      </w:r>
      <w:r>
        <w:rPr>
          <w:rFonts w:hint="eastAsia"/>
        </w:rPr>
        <w:t>：「營建署分攤關渡新橋以北，新北市都市計畫區之工程費16.67億元、交通部分攤關渡新橋以北，新北市非都市計畫區之工程費20.51億元。」</w:t>
      </w:r>
    </w:p>
  </w:footnote>
  <w:footnote w:id="2">
    <w:p w:rsidR="00D27B48" w:rsidRPr="00C80CF4" w:rsidRDefault="00D27B48" w:rsidP="00410668">
      <w:pPr>
        <w:pStyle w:val="142"/>
        <w:ind w:left="56" w:hangingChars="23" w:hanging="56"/>
        <w:jc w:val="both"/>
      </w:pPr>
      <w:r>
        <w:rPr>
          <w:rStyle w:val="afff0"/>
        </w:rPr>
        <w:footnoteRef/>
      </w:r>
      <w:r>
        <w:rPr>
          <w:rFonts w:hint="eastAsia"/>
        </w:rPr>
        <w:t>參自第1次修正計畫書第3</w:t>
      </w:r>
      <w:r>
        <w:t>-1</w:t>
      </w:r>
      <w:r>
        <w:rPr>
          <w:rFonts w:hint="eastAsia"/>
        </w:rPr>
        <w:t>頁，</w:t>
      </w:r>
      <w:r w:rsidRPr="00D13417">
        <w:rPr>
          <w:rFonts w:hint="eastAsia"/>
        </w:rPr>
        <w:t>屬淡北道路面臨問題</w:t>
      </w:r>
      <w:r>
        <w:rPr>
          <w:rFonts w:hint="eastAsia"/>
        </w:rPr>
        <w:t>：「1</w:t>
      </w:r>
      <w:r>
        <w:t>.</w:t>
      </w:r>
      <w:r>
        <w:rPr>
          <w:rFonts w:hint="eastAsia"/>
        </w:rPr>
        <w:t>本案為環評關注計畫，施工內容受環評承諾事項限制，且</w:t>
      </w:r>
      <w:r w:rsidRPr="0041514B">
        <w:rPr>
          <w:rFonts w:hint="eastAsia"/>
          <w:snapToGrid/>
        </w:rPr>
        <w:t>施工</w:t>
      </w:r>
      <w:r>
        <w:rPr>
          <w:rFonts w:hint="eastAsia"/>
        </w:rPr>
        <w:t>範圍少，施工面無法展開，工率低、施工成本增加。(臨紅樹林側無法全面施工、需分階段施工，需避開重要物種產卵期等環評承諾事項)；2</w:t>
      </w:r>
      <w:r>
        <w:t>.</w:t>
      </w:r>
      <w:r>
        <w:rPr>
          <w:rFonts w:hint="eastAsia"/>
        </w:rPr>
        <w:t>淡北道路本案自97年推動迄今已近15年，除環保團體抗爭，另有臺北市政府與當地民意阻擾，施工易受阻；3</w:t>
      </w:r>
      <w:r>
        <w:t>.</w:t>
      </w:r>
      <w:r>
        <w:rPr>
          <w:rFonts w:hint="eastAsia"/>
        </w:rPr>
        <w:t>現況臺2線交通繁忙，且自行車道假日遊憩人潮眾多，交通運輸、材料堆置場地、安裝及交通維持成本高。本案工程受限施工中須維持道路通行、車流量大，部分工項施工空間侷限及交通維持困難度高、施工工率低；4</w:t>
      </w:r>
      <w:r>
        <w:t>.</w:t>
      </w:r>
      <w:r w:rsidRPr="00D13417">
        <w:rPr>
          <w:rFonts w:hint="eastAsia"/>
        </w:rPr>
        <w:t>淡北道路工項雜且多，承包商管理介面多，無單一及較單純之工項，且工作項目多以人力支出為大宗，人力資源目前缺乏，人力成本增加。(工項包括有道路工程、排水工程、混凝土橋、鋼橋、管冪工程、穿越箱涵、自行車道橋、停車場迴車道移設、機電設施及景觀工程等)</w:t>
      </w:r>
      <w:r>
        <w:rPr>
          <w:rFonts w:hint="eastAsia"/>
        </w:rPr>
        <w:t>；5</w:t>
      </w:r>
      <w:r>
        <w:t>.</w:t>
      </w:r>
      <w:r w:rsidRPr="00D13417">
        <w:rPr>
          <w:rFonts w:hint="eastAsia"/>
        </w:rPr>
        <w:t>需跨越、穿越捷運或近接施工，施工風險甚高</w:t>
      </w:r>
      <w:r>
        <w:rPr>
          <w:rFonts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D6F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3F6809-C187-477D-BD54-74CD8B8C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11ED0-C48D-4E70-AD58-6DA4B78F2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