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6C1E7B" w:rsidRPr="00461362" w:rsidRDefault="006C1E7B" w:rsidP="00E05A6A">
      <w:pPr>
        <w:pStyle w:val="144"/>
        <w:ind w:left="567" w:hanging="567"/>
      </w:pPr>
      <w:bookmarkStart w:id="3" w:name="_Toc37340530"/>
      <w:bookmarkStart w:id="4" w:name="_Toc38555030"/>
      <w:bookmarkStart w:id="5" w:name="_Toc212558119"/>
      <w:bookmarkStart w:id="6" w:name="_GoBack"/>
      <w:bookmarkEnd w:id="0"/>
      <w:bookmarkEnd w:id="1"/>
      <w:r w:rsidRPr="00461362">
        <w:rPr>
          <w:rFonts w:hint="eastAsia"/>
        </w:rPr>
        <w:t>第</w:t>
      </w:r>
      <w:r>
        <w:rPr>
          <w:rFonts w:hint="eastAsia"/>
        </w:rPr>
        <w:t>8</w:t>
      </w:r>
      <w:r w:rsidRPr="00461362">
        <w:rPr>
          <w:rFonts w:hint="eastAsia"/>
        </w:rPr>
        <w:t>款、勞動部主管</w:t>
      </w:r>
      <w:bookmarkEnd w:id="3"/>
      <w:bookmarkEnd w:id="4"/>
      <w:bookmarkEnd w:id="5"/>
      <w:bookmarkEnd w:id="6"/>
    </w:p>
    <w:p w:rsidR="006C1E7B" w:rsidRDefault="006C1E7B" w:rsidP="00E05A6A">
      <w:pPr>
        <w:ind w:leftChars="0" w:left="0" w:firstLine="566"/>
        <w:rPr>
          <w:snapToGrid/>
        </w:rPr>
      </w:pPr>
      <w:bookmarkStart w:id="7" w:name="_Toc37340531"/>
      <w:bookmarkStart w:id="8" w:name="_Toc38555031"/>
      <w:r>
        <w:rPr>
          <w:rFonts w:hint="eastAsia"/>
          <w:snapToGrid/>
        </w:rPr>
        <w:t>前瞻第4期特別決算勞動部主管歲入無列數，歲出法定預算數1</w:t>
      </w:r>
      <w:r>
        <w:rPr>
          <w:snapToGrid/>
        </w:rPr>
        <w:t>,</w:t>
      </w:r>
      <w:r>
        <w:rPr>
          <w:rFonts w:hint="eastAsia"/>
          <w:snapToGrid/>
        </w:rPr>
        <w:t>400萬元，由勞動部編列，執行結果，歲出決算審定數1,400萬元全數為保留數。謹評析如後：</w:t>
      </w:r>
    </w:p>
    <w:bookmarkEnd w:id="7"/>
    <w:bookmarkEnd w:id="8"/>
    <w:p w:rsidR="006C1E7B" w:rsidRPr="00D85537" w:rsidRDefault="006C1E7B" w:rsidP="00E05A6A">
      <w:pPr>
        <w:pStyle w:val="a4"/>
        <w:ind w:left="567" w:hanging="567"/>
      </w:pPr>
      <w:r w:rsidRPr="00D85537">
        <w:rPr>
          <w:rFonts w:hint="eastAsia"/>
        </w:rPr>
        <w:t>一、</w:t>
      </w:r>
      <w:r>
        <w:rPr>
          <w:rFonts w:hint="eastAsia"/>
        </w:rPr>
        <w:t>勞動部補助</w:t>
      </w:r>
      <w:r w:rsidRPr="004A0398">
        <w:rPr>
          <w:rFonts w:hint="eastAsia"/>
        </w:rPr>
        <w:t>新竹市</w:t>
      </w:r>
      <w:r>
        <w:rPr>
          <w:rFonts w:hint="eastAsia"/>
        </w:rPr>
        <w:t>政府辦理</w:t>
      </w:r>
      <w:r w:rsidRPr="004A0398">
        <w:rPr>
          <w:rFonts w:hint="eastAsia"/>
        </w:rPr>
        <w:t>勞工育樂中心耐震補強</w:t>
      </w:r>
      <w:r>
        <w:rPr>
          <w:rFonts w:hint="eastAsia"/>
        </w:rPr>
        <w:t>工程，因多次流標迄113年底全數予以保留，</w:t>
      </w:r>
      <w:r w:rsidRPr="00730864">
        <w:rPr>
          <w:rFonts w:hint="eastAsia"/>
        </w:rPr>
        <w:t>允宜</w:t>
      </w:r>
      <w:r>
        <w:rPr>
          <w:rFonts w:hint="eastAsia"/>
        </w:rPr>
        <w:t>強化督導控管機制</w:t>
      </w:r>
      <w:r w:rsidRPr="00730864">
        <w:rPr>
          <w:rFonts w:hint="eastAsia"/>
        </w:rPr>
        <w:t>，俾工程</w:t>
      </w:r>
      <w:r>
        <w:rPr>
          <w:rFonts w:hint="eastAsia"/>
        </w:rPr>
        <w:t>儘速如質</w:t>
      </w:r>
      <w:r w:rsidRPr="00730864">
        <w:rPr>
          <w:rFonts w:hint="eastAsia"/>
        </w:rPr>
        <w:t>完</w:t>
      </w:r>
      <w:r>
        <w:rPr>
          <w:rFonts w:hint="eastAsia"/>
        </w:rPr>
        <w:t>工</w:t>
      </w:r>
    </w:p>
    <w:p w:rsidR="006C1E7B" w:rsidRDefault="006C1E7B" w:rsidP="00E05A6A">
      <w:pPr>
        <w:ind w:left="566" w:firstLine="566"/>
      </w:pPr>
      <w:r>
        <w:rPr>
          <w:rFonts w:hint="eastAsia"/>
        </w:rPr>
        <w:t>勞動部於</w:t>
      </w:r>
      <w:r w:rsidRPr="003919DD">
        <w:rPr>
          <w:rFonts w:hint="eastAsia"/>
        </w:rPr>
        <w:t>前瞻第4期特別預算</w:t>
      </w:r>
      <w:r>
        <w:rPr>
          <w:rFonts w:hint="eastAsia"/>
        </w:rPr>
        <w:t>「</w:t>
      </w:r>
      <w:r w:rsidRPr="004A0398">
        <w:rPr>
          <w:rFonts w:hint="eastAsia"/>
        </w:rPr>
        <w:t>城鄉建設</w:t>
      </w:r>
      <w:r w:rsidRPr="003919DD">
        <w:rPr>
          <w:rFonts w:hint="eastAsia"/>
        </w:rPr>
        <w:t>」</w:t>
      </w:r>
      <w:r>
        <w:rPr>
          <w:rFonts w:hint="eastAsia"/>
        </w:rPr>
        <w:t>計畫編列1,400萬元，係</w:t>
      </w:r>
      <w:bookmarkStart w:id="9" w:name="_Hlk205905364"/>
      <w:r>
        <w:rPr>
          <w:rFonts w:hint="eastAsia"/>
        </w:rPr>
        <w:t>補助新竹市政府辦理</w:t>
      </w:r>
      <w:r w:rsidRPr="003919DD">
        <w:rPr>
          <w:rFonts w:hint="eastAsia"/>
        </w:rPr>
        <w:t>勞工育</w:t>
      </w:r>
      <w:r>
        <w:rPr>
          <w:rFonts w:hint="eastAsia"/>
        </w:rPr>
        <w:t>樂中心耐震補強暨外牆更新整修</w:t>
      </w:r>
      <w:r w:rsidRPr="002E1A74">
        <w:rPr>
          <w:rFonts w:hAnsi="標楷體" w:hint="eastAsia"/>
        </w:rPr>
        <w:t>工程</w:t>
      </w:r>
      <w:bookmarkEnd w:id="9"/>
      <w:r>
        <w:rPr>
          <w:rFonts w:hint="eastAsia"/>
        </w:rPr>
        <w:t>(以下簡稱勞工育樂中心耐震補強工程)，</w:t>
      </w:r>
      <w:r w:rsidRPr="00C472EF">
        <w:rPr>
          <w:rFonts w:hint="eastAsia"/>
        </w:rPr>
        <w:t>執行結果，</w:t>
      </w:r>
      <w:r>
        <w:rPr>
          <w:rFonts w:hint="eastAsia"/>
        </w:rPr>
        <w:t>全數轉入應付保留數，主要係採購作業多次流標，計畫進度延後所致(詳表1)。</w:t>
      </w:r>
    </w:p>
    <w:p w:rsidR="006C1E7B" w:rsidRDefault="006C1E7B" w:rsidP="00E05A6A">
      <w:pPr>
        <w:ind w:left="566" w:firstLine="566"/>
      </w:pPr>
      <w:r>
        <w:rPr>
          <w:rFonts w:hint="eastAsia"/>
        </w:rPr>
        <w:t>勞動部</w:t>
      </w:r>
      <w:r w:rsidRPr="00DC2CCC">
        <w:rPr>
          <w:rFonts w:hint="eastAsia"/>
        </w:rPr>
        <w:t>對地方政府</w:t>
      </w:r>
      <w:r>
        <w:rPr>
          <w:rFonts w:hint="eastAsia"/>
        </w:rPr>
        <w:t>於</w:t>
      </w:r>
      <w:r w:rsidRPr="00DC2CCC">
        <w:t>88</w:t>
      </w:r>
      <w:r w:rsidRPr="00DC2CCC">
        <w:rPr>
          <w:rFonts w:hint="eastAsia"/>
        </w:rPr>
        <w:t>年</w:t>
      </w:r>
      <w:r w:rsidRPr="00DC2CCC">
        <w:t>12</w:t>
      </w:r>
      <w:r w:rsidRPr="00DC2CCC">
        <w:rPr>
          <w:rFonts w:hint="eastAsia"/>
        </w:rPr>
        <w:t>月</w:t>
      </w:r>
      <w:r w:rsidRPr="00DC2CCC">
        <w:t>31</w:t>
      </w:r>
      <w:r w:rsidRPr="00DC2CCC">
        <w:rPr>
          <w:rFonts w:hint="eastAsia"/>
        </w:rPr>
        <w:t>日前建造</w:t>
      </w:r>
      <w:r>
        <w:rPr>
          <w:rFonts w:hint="eastAsia"/>
        </w:rPr>
        <w:t>，並於</w:t>
      </w:r>
      <w:r w:rsidRPr="007315AB">
        <w:t>111</w:t>
      </w:r>
      <w:r w:rsidRPr="007315AB">
        <w:rPr>
          <w:rFonts w:hint="eastAsia"/>
        </w:rPr>
        <w:t>年</w:t>
      </w:r>
      <w:r w:rsidRPr="007315AB">
        <w:t>12</w:t>
      </w:r>
      <w:r w:rsidRPr="007315AB">
        <w:rPr>
          <w:rFonts w:hint="eastAsia"/>
        </w:rPr>
        <w:t>月</w:t>
      </w:r>
      <w:r w:rsidRPr="007315AB">
        <w:t>31</w:t>
      </w:r>
      <w:r w:rsidRPr="007315AB">
        <w:rPr>
          <w:rFonts w:hint="eastAsia"/>
        </w:rPr>
        <w:t>日</w:t>
      </w:r>
      <w:r w:rsidRPr="007315AB">
        <w:t>(</w:t>
      </w:r>
      <w:r w:rsidRPr="007315AB">
        <w:rPr>
          <w:rFonts w:hint="eastAsia"/>
        </w:rPr>
        <w:t>含</w:t>
      </w:r>
      <w:r w:rsidRPr="007315AB">
        <w:t>)</w:t>
      </w:r>
      <w:r w:rsidRPr="007315AB">
        <w:rPr>
          <w:rFonts w:hint="eastAsia"/>
        </w:rPr>
        <w:t>以前於「建築物實施耐震能力評估及補強資訊管理系統」登錄在案之勞工行政公有建築物</w:t>
      </w:r>
      <w:r>
        <w:rPr>
          <w:rFonts w:hint="eastAsia"/>
        </w:rPr>
        <w:t>，</w:t>
      </w:r>
      <w:r w:rsidRPr="00DC2CCC">
        <w:rPr>
          <w:rFonts w:hint="eastAsia"/>
        </w:rPr>
        <w:t>辦理耐震補強、拆除或拆除重建等計畫</w:t>
      </w:r>
      <w:r>
        <w:rPr>
          <w:rFonts w:hint="eastAsia"/>
        </w:rPr>
        <w:t>之</w:t>
      </w:r>
      <w:r w:rsidRPr="00DC2CCC">
        <w:rPr>
          <w:rFonts w:hint="eastAsia"/>
        </w:rPr>
        <w:t>審核及補助</w:t>
      </w:r>
      <w:r>
        <w:rPr>
          <w:rFonts w:hint="eastAsia"/>
        </w:rPr>
        <w:t>作業，其於112年7月31日核定補助</w:t>
      </w:r>
      <w:r w:rsidRPr="00505E57">
        <w:rPr>
          <w:rFonts w:hint="eastAsia"/>
        </w:rPr>
        <w:t>新竹市</w:t>
      </w:r>
      <w:r>
        <w:rPr>
          <w:rFonts w:hint="eastAsia"/>
        </w:rPr>
        <w:t>政府辦理</w:t>
      </w:r>
      <w:r w:rsidRPr="00505E57">
        <w:rPr>
          <w:rFonts w:hint="eastAsia"/>
        </w:rPr>
        <w:t>勞工育樂中心耐震補強</w:t>
      </w:r>
      <w:r>
        <w:rPr>
          <w:rFonts w:hint="eastAsia"/>
        </w:rPr>
        <w:t>工程，並於核定函敘明：「</w:t>
      </w:r>
      <w:r w:rsidRPr="003862D9">
        <w:rPr>
          <w:rFonts w:hint="eastAsia"/>
        </w:rPr>
        <w:t>期程方面請預為規劃儘早啟動，</w:t>
      </w:r>
      <w:r w:rsidRPr="00735868">
        <w:rPr>
          <w:rFonts w:hint="eastAsia"/>
        </w:rPr>
        <w:t>本案</w:t>
      </w:r>
      <w:r>
        <w:rPr>
          <w:rFonts w:hint="eastAsia"/>
        </w:rPr>
        <w:t>工程應於112年下半年提前辦理委託設計監造招標作業</w:t>
      </w:r>
      <w:r w:rsidRPr="007315AB">
        <w:rPr>
          <w:rFonts w:hint="eastAsia"/>
        </w:rPr>
        <w:t>，至遲於</w:t>
      </w:r>
      <w:r>
        <w:rPr>
          <w:rFonts w:hint="eastAsia"/>
        </w:rPr>
        <w:t>113年底完成建築物耐震補強為目標</w:t>
      </w:r>
      <w:r w:rsidRPr="003862D9">
        <w:rPr>
          <w:rFonts w:hint="eastAsia"/>
        </w:rPr>
        <w:t>，以維護公共安全。</w:t>
      </w:r>
      <w:r>
        <w:rPr>
          <w:rFonts w:hint="eastAsia"/>
        </w:rPr>
        <w:t>」該工程於</w:t>
      </w:r>
      <w:r>
        <w:t>113</w:t>
      </w:r>
      <w:r>
        <w:rPr>
          <w:rFonts w:hint="eastAsia"/>
        </w:rPr>
        <w:t>年</w:t>
      </w:r>
      <w:r>
        <w:t>3</w:t>
      </w:r>
      <w:r>
        <w:rPr>
          <w:rFonts w:hint="eastAsia"/>
        </w:rPr>
        <w:t>月</w:t>
      </w:r>
      <w:r>
        <w:t>13</w:t>
      </w:r>
      <w:r>
        <w:rPr>
          <w:rFonts w:hint="eastAsia"/>
        </w:rPr>
        <w:t>日完成</w:t>
      </w:r>
      <w:r>
        <w:rPr>
          <w:rFonts w:hint="eastAsia"/>
        </w:rPr>
        <w:lastRenderedPageBreak/>
        <w:t>細部設計，惟因營建物價波動及原物料短缺致</w:t>
      </w:r>
      <w:r w:rsidRPr="00CE0A58">
        <w:rPr>
          <w:rFonts w:hint="eastAsia"/>
        </w:rPr>
        <w:t>6次流標，</w:t>
      </w:r>
      <w:r>
        <w:rPr>
          <w:rFonts w:hint="eastAsia"/>
        </w:rPr>
        <w:t>嗣經修正工程預算金額及工期等，於113年</w:t>
      </w:r>
      <w:r>
        <w:t>11</w:t>
      </w:r>
      <w:r>
        <w:rPr>
          <w:rFonts w:hint="eastAsia"/>
        </w:rPr>
        <w:t>月</w:t>
      </w:r>
      <w:r>
        <w:t>26</w:t>
      </w:r>
      <w:r>
        <w:rPr>
          <w:rFonts w:hint="eastAsia"/>
        </w:rPr>
        <w:t>日始決標，並於</w:t>
      </w:r>
      <w:r w:rsidRPr="00901296">
        <w:rPr>
          <w:rFonts w:hint="eastAsia"/>
        </w:rPr>
        <w:t>114年1月15日開工</w:t>
      </w:r>
      <w:r>
        <w:rPr>
          <w:rFonts w:hint="eastAsia"/>
        </w:rPr>
        <w:t>，預計同年</w:t>
      </w:r>
      <w:r w:rsidRPr="00901296">
        <w:rPr>
          <w:rFonts w:hint="eastAsia"/>
        </w:rPr>
        <w:t>9月28日竣工</w:t>
      </w:r>
      <w:r>
        <w:rPr>
          <w:rFonts w:hint="eastAsia"/>
        </w:rPr>
        <w:t>，惟截至114年10月16日尚未完工。</w:t>
      </w:r>
    </w:p>
    <w:p w:rsidR="006C1E7B" w:rsidRDefault="006C1E7B" w:rsidP="00E05A6A">
      <w:pPr>
        <w:ind w:left="566" w:firstLine="566"/>
      </w:pPr>
      <w:r w:rsidRPr="00A75757">
        <w:rPr>
          <w:rFonts w:hint="eastAsia"/>
        </w:rPr>
        <w:t>綜上，</w:t>
      </w:r>
      <w:r>
        <w:rPr>
          <w:rFonts w:hint="eastAsia"/>
        </w:rPr>
        <w:t>勞動部補助</w:t>
      </w:r>
      <w:r w:rsidRPr="00505E57">
        <w:rPr>
          <w:rFonts w:hint="eastAsia"/>
        </w:rPr>
        <w:t>新竹市</w:t>
      </w:r>
      <w:r>
        <w:rPr>
          <w:rFonts w:hint="eastAsia"/>
        </w:rPr>
        <w:t>政府辦理</w:t>
      </w:r>
      <w:r w:rsidRPr="00505E57">
        <w:rPr>
          <w:rFonts w:hint="eastAsia"/>
        </w:rPr>
        <w:t>勞工育樂中心耐震補強</w:t>
      </w:r>
      <w:r>
        <w:rPr>
          <w:rFonts w:hint="eastAsia"/>
        </w:rPr>
        <w:t>工程1</w:t>
      </w:r>
      <w:r>
        <w:t>,</w:t>
      </w:r>
      <w:r>
        <w:rPr>
          <w:rFonts w:hint="eastAsia"/>
        </w:rPr>
        <w:t>400萬元，惟因</w:t>
      </w:r>
      <w:r w:rsidRPr="00BE1BC3">
        <w:rPr>
          <w:rFonts w:hint="eastAsia"/>
        </w:rPr>
        <w:t>營建物價波動及原物料短缺，</w:t>
      </w:r>
      <w:r>
        <w:rPr>
          <w:rFonts w:hint="eastAsia"/>
        </w:rPr>
        <w:t>經多</w:t>
      </w:r>
      <w:r w:rsidRPr="00BE1BC3">
        <w:rPr>
          <w:rFonts w:hint="eastAsia"/>
        </w:rPr>
        <w:t>次流標</w:t>
      </w:r>
      <w:r>
        <w:rPr>
          <w:rFonts w:hint="eastAsia"/>
        </w:rPr>
        <w:t>後，迄至113年11月底始決標，致所編預算全數保留</w:t>
      </w:r>
      <w:bookmarkStart w:id="10" w:name="_Hlk206401074"/>
      <w:r>
        <w:rPr>
          <w:rFonts w:hint="eastAsia"/>
        </w:rPr>
        <w:t>、未能依限完成，允宜強化督導控管機制，俾工程儘速如質完成</w:t>
      </w:r>
      <w:bookmarkEnd w:id="10"/>
      <w:r>
        <w:rPr>
          <w:rFonts w:hint="eastAsia"/>
        </w:rPr>
        <w:t>。</w:t>
      </w:r>
    </w:p>
    <w:p w:rsidR="006C1E7B" w:rsidRDefault="006C1E7B" w:rsidP="00E05A6A">
      <w:pPr>
        <w:spacing w:line="400" w:lineRule="exact"/>
        <w:ind w:leftChars="0" w:left="850" w:hangingChars="300" w:hanging="850"/>
        <w:rPr>
          <w:b/>
        </w:rPr>
      </w:pPr>
      <w:r w:rsidRPr="00461362">
        <w:rPr>
          <w:rFonts w:hint="eastAsia"/>
          <w:b/>
        </w:rPr>
        <w:t>表1</w:t>
      </w:r>
      <w:r>
        <w:rPr>
          <w:rFonts w:hint="eastAsia"/>
          <w:b/>
        </w:rPr>
        <w:t xml:space="preserve">  </w:t>
      </w:r>
      <w:r w:rsidRPr="00C677AB">
        <w:rPr>
          <w:rFonts w:hint="eastAsia"/>
          <w:b/>
        </w:rPr>
        <w:t>前瞻第4期特別預算勞動部補助地方政府計畫經費執行情形</w:t>
      </w:r>
      <w:r>
        <w:rPr>
          <w:rFonts w:hint="eastAsia"/>
          <w:b/>
        </w:rPr>
        <w:t>表</w:t>
      </w:r>
    </w:p>
    <w:p w:rsidR="006C1E7B" w:rsidRPr="00461362" w:rsidRDefault="006C1E7B" w:rsidP="00E05A6A">
      <w:pPr>
        <w:pStyle w:val="142"/>
        <w:jc w:val="right"/>
        <w:rPr>
          <w:b/>
        </w:rPr>
      </w:pPr>
      <w:r w:rsidRPr="00461362">
        <w:rPr>
          <w:rFonts w:hint="eastAsia"/>
        </w:rPr>
        <w:t>單位：新</w:t>
      </w:r>
      <w:r>
        <w:rPr>
          <w:rFonts w:hint="eastAsia"/>
        </w:rPr>
        <w:t>臺</w:t>
      </w:r>
      <w:r w:rsidRPr="00461362">
        <w:rPr>
          <w:rFonts w:hint="eastAsia"/>
        </w:rPr>
        <w:t>幣千元</w:t>
      </w:r>
      <w:r>
        <w:rPr>
          <w:rFonts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39"/>
        <w:gridCol w:w="1040"/>
        <w:gridCol w:w="1040"/>
        <w:gridCol w:w="1276"/>
        <w:gridCol w:w="992"/>
        <w:gridCol w:w="850"/>
        <w:gridCol w:w="1276"/>
        <w:gridCol w:w="992"/>
      </w:tblGrid>
      <w:tr w:rsidR="006C1E7B" w:rsidRPr="00461362" w:rsidTr="00E05A6A">
        <w:trPr>
          <w:tblHeader/>
        </w:trPr>
        <w:tc>
          <w:tcPr>
            <w:tcW w:w="1039" w:type="dxa"/>
            <w:vMerge w:val="restart"/>
            <w:vAlign w:val="center"/>
          </w:tcPr>
          <w:p w:rsidR="006C1E7B" w:rsidRPr="00461362" w:rsidRDefault="006C1E7B" w:rsidP="00E05A6A">
            <w:pPr>
              <w:pStyle w:val="142"/>
              <w:jc w:val="center"/>
            </w:pPr>
            <w:r>
              <w:rPr>
                <w:rFonts w:hint="eastAsia"/>
              </w:rPr>
              <w:t>縣市別</w:t>
            </w:r>
          </w:p>
        </w:tc>
        <w:tc>
          <w:tcPr>
            <w:tcW w:w="1040" w:type="dxa"/>
            <w:vMerge w:val="restart"/>
          </w:tcPr>
          <w:p w:rsidR="006C1E7B" w:rsidRPr="00461362" w:rsidRDefault="006C1E7B" w:rsidP="00E05A6A">
            <w:pPr>
              <w:pStyle w:val="142"/>
              <w:jc w:val="center"/>
            </w:pPr>
            <w:r w:rsidRPr="00337CC2">
              <w:rPr>
                <w:rFonts w:hint="eastAsia"/>
              </w:rPr>
              <w:t>核定補助計畫</w:t>
            </w:r>
            <w:r>
              <w:rPr>
                <w:rFonts w:hint="eastAsia"/>
              </w:rPr>
              <w:t>數</w:t>
            </w:r>
          </w:p>
        </w:tc>
        <w:tc>
          <w:tcPr>
            <w:tcW w:w="1040" w:type="dxa"/>
            <w:vMerge w:val="restart"/>
          </w:tcPr>
          <w:p w:rsidR="006C1E7B" w:rsidRPr="00461362" w:rsidRDefault="006C1E7B" w:rsidP="00E05A6A">
            <w:pPr>
              <w:pStyle w:val="142"/>
            </w:pPr>
            <w:r w:rsidRPr="00337CC2">
              <w:rPr>
                <w:rFonts w:hint="eastAsia"/>
              </w:rPr>
              <w:t>核定補助計畫</w:t>
            </w:r>
            <w:r>
              <w:rPr>
                <w:rFonts w:hint="eastAsia"/>
              </w:rPr>
              <w:t>金額</w:t>
            </w:r>
          </w:p>
        </w:tc>
        <w:tc>
          <w:tcPr>
            <w:tcW w:w="5386" w:type="dxa"/>
            <w:gridSpan w:val="5"/>
            <w:vAlign w:val="center"/>
          </w:tcPr>
          <w:p w:rsidR="006C1E7B" w:rsidRPr="00461362" w:rsidRDefault="006C1E7B" w:rsidP="00E05A6A">
            <w:pPr>
              <w:pStyle w:val="142"/>
              <w:jc w:val="center"/>
            </w:pPr>
            <w:r w:rsidRPr="00C677AB">
              <w:rPr>
                <w:rFonts w:hint="eastAsia"/>
              </w:rPr>
              <w:t>前瞻第4期特別預算</w:t>
            </w:r>
          </w:p>
        </w:tc>
      </w:tr>
      <w:tr w:rsidR="006C1E7B" w:rsidRPr="00461362" w:rsidTr="00E05A6A">
        <w:trPr>
          <w:tblHeader/>
        </w:trPr>
        <w:tc>
          <w:tcPr>
            <w:tcW w:w="1039" w:type="dxa"/>
            <w:vMerge/>
            <w:vAlign w:val="center"/>
          </w:tcPr>
          <w:p w:rsidR="006C1E7B" w:rsidRPr="00461362" w:rsidRDefault="006C1E7B" w:rsidP="00E05A6A">
            <w:pPr>
              <w:pStyle w:val="142"/>
              <w:ind w:left="316" w:hangingChars="130" w:hanging="316"/>
            </w:pPr>
          </w:p>
        </w:tc>
        <w:tc>
          <w:tcPr>
            <w:tcW w:w="1040" w:type="dxa"/>
            <w:vMerge/>
          </w:tcPr>
          <w:p w:rsidR="006C1E7B" w:rsidRPr="00461362" w:rsidRDefault="006C1E7B" w:rsidP="00E05A6A">
            <w:pPr>
              <w:pStyle w:val="142"/>
              <w:jc w:val="right"/>
            </w:pPr>
          </w:p>
        </w:tc>
        <w:tc>
          <w:tcPr>
            <w:tcW w:w="1040" w:type="dxa"/>
            <w:vMerge/>
          </w:tcPr>
          <w:p w:rsidR="006C1E7B" w:rsidRPr="00461362" w:rsidRDefault="006C1E7B" w:rsidP="00E05A6A">
            <w:pPr>
              <w:pStyle w:val="142"/>
            </w:pPr>
          </w:p>
        </w:tc>
        <w:tc>
          <w:tcPr>
            <w:tcW w:w="1276" w:type="dxa"/>
            <w:vAlign w:val="center"/>
          </w:tcPr>
          <w:p w:rsidR="006C1E7B" w:rsidRPr="00E166FB" w:rsidRDefault="006C1E7B" w:rsidP="00E05A6A">
            <w:pPr>
              <w:pStyle w:val="142"/>
              <w:jc w:val="center"/>
            </w:pPr>
            <w:r>
              <w:rPr>
                <w:rFonts w:hint="eastAsia"/>
              </w:rPr>
              <w:t>補助金額</w:t>
            </w:r>
          </w:p>
        </w:tc>
        <w:tc>
          <w:tcPr>
            <w:tcW w:w="992" w:type="dxa"/>
            <w:vAlign w:val="center"/>
          </w:tcPr>
          <w:p w:rsidR="006C1E7B" w:rsidRPr="00E166FB" w:rsidRDefault="006C1E7B" w:rsidP="00E05A6A">
            <w:pPr>
              <w:pStyle w:val="142"/>
              <w:jc w:val="center"/>
            </w:pPr>
            <w:r w:rsidRPr="00F864C5">
              <w:rPr>
                <w:rFonts w:hint="eastAsia"/>
              </w:rPr>
              <w:t>實現數</w:t>
            </w:r>
          </w:p>
        </w:tc>
        <w:tc>
          <w:tcPr>
            <w:tcW w:w="850" w:type="dxa"/>
            <w:vAlign w:val="center"/>
          </w:tcPr>
          <w:p w:rsidR="006C1E7B" w:rsidRPr="00E166FB" w:rsidRDefault="006C1E7B" w:rsidP="00E05A6A">
            <w:pPr>
              <w:pStyle w:val="142"/>
              <w:jc w:val="center"/>
            </w:pPr>
            <w:r>
              <w:rPr>
                <w:rFonts w:hint="eastAsia"/>
              </w:rPr>
              <w:t>占比</w:t>
            </w:r>
          </w:p>
        </w:tc>
        <w:tc>
          <w:tcPr>
            <w:tcW w:w="1276" w:type="dxa"/>
            <w:vAlign w:val="center"/>
          </w:tcPr>
          <w:p w:rsidR="006C1E7B" w:rsidRPr="00600AE3" w:rsidRDefault="006C1E7B" w:rsidP="00E05A6A">
            <w:pPr>
              <w:pStyle w:val="142"/>
              <w:jc w:val="center"/>
              <w:rPr>
                <w:spacing w:val="-20"/>
              </w:rPr>
            </w:pPr>
            <w:r w:rsidRPr="00600AE3">
              <w:rPr>
                <w:rFonts w:hint="eastAsia"/>
                <w:spacing w:val="-20"/>
              </w:rPr>
              <w:t>應付保留數</w:t>
            </w:r>
          </w:p>
        </w:tc>
        <w:tc>
          <w:tcPr>
            <w:tcW w:w="992" w:type="dxa"/>
            <w:vAlign w:val="center"/>
          </w:tcPr>
          <w:p w:rsidR="006C1E7B" w:rsidRPr="00E166FB" w:rsidRDefault="006C1E7B" w:rsidP="00E05A6A">
            <w:pPr>
              <w:pStyle w:val="142"/>
              <w:jc w:val="center"/>
            </w:pPr>
            <w:r>
              <w:rPr>
                <w:rFonts w:hint="eastAsia"/>
              </w:rPr>
              <w:t>占比</w:t>
            </w:r>
          </w:p>
        </w:tc>
      </w:tr>
      <w:tr w:rsidR="006C1E7B" w:rsidRPr="00461362" w:rsidTr="00E05A6A">
        <w:tc>
          <w:tcPr>
            <w:tcW w:w="1039" w:type="dxa"/>
          </w:tcPr>
          <w:p w:rsidR="006C1E7B" w:rsidRPr="00461362" w:rsidRDefault="006C1E7B" w:rsidP="00E05A6A">
            <w:pPr>
              <w:pStyle w:val="142"/>
              <w:ind w:left="251" w:hangingChars="103" w:hanging="251"/>
            </w:pPr>
            <w:r>
              <w:rPr>
                <w:rFonts w:hint="eastAsia"/>
              </w:rPr>
              <w:t>新竹市</w:t>
            </w:r>
          </w:p>
        </w:tc>
        <w:tc>
          <w:tcPr>
            <w:tcW w:w="1040" w:type="dxa"/>
          </w:tcPr>
          <w:p w:rsidR="006C1E7B" w:rsidRPr="003862D9" w:rsidRDefault="006C1E7B" w:rsidP="00E05A6A">
            <w:pPr>
              <w:pStyle w:val="142"/>
              <w:jc w:val="right"/>
            </w:pPr>
            <w:r w:rsidRPr="003862D9">
              <w:rPr>
                <w:rFonts w:hint="eastAsia"/>
              </w:rPr>
              <w:t>1</w:t>
            </w:r>
          </w:p>
        </w:tc>
        <w:tc>
          <w:tcPr>
            <w:tcW w:w="1040" w:type="dxa"/>
            <w:vAlign w:val="center"/>
          </w:tcPr>
          <w:p w:rsidR="006C1E7B" w:rsidRPr="003862D9" w:rsidRDefault="006C1E7B" w:rsidP="00E05A6A">
            <w:pPr>
              <w:pStyle w:val="142"/>
              <w:jc w:val="right"/>
            </w:pPr>
            <w:r w:rsidRPr="003862D9">
              <w:rPr>
                <w:rFonts w:hint="eastAsia"/>
              </w:rPr>
              <w:t>14,000</w:t>
            </w:r>
            <w:r w:rsidRPr="003862D9">
              <w:t xml:space="preserve"> </w:t>
            </w:r>
          </w:p>
        </w:tc>
        <w:tc>
          <w:tcPr>
            <w:tcW w:w="1276" w:type="dxa"/>
            <w:vAlign w:val="center"/>
          </w:tcPr>
          <w:p w:rsidR="006C1E7B" w:rsidRPr="003862D9" w:rsidRDefault="006C1E7B" w:rsidP="00E05A6A">
            <w:pPr>
              <w:pStyle w:val="142"/>
              <w:jc w:val="right"/>
            </w:pPr>
            <w:r w:rsidRPr="003862D9">
              <w:rPr>
                <w:rFonts w:hint="eastAsia"/>
              </w:rPr>
              <w:t>14</w:t>
            </w:r>
            <w:r w:rsidRPr="003862D9">
              <w:t>,000</w:t>
            </w:r>
          </w:p>
        </w:tc>
        <w:tc>
          <w:tcPr>
            <w:tcW w:w="992" w:type="dxa"/>
            <w:vAlign w:val="center"/>
          </w:tcPr>
          <w:p w:rsidR="006C1E7B" w:rsidRPr="003862D9" w:rsidRDefault="006C1E7B" w:rsidP="00E05A6A">
            <w:pPr>
              <w:pStyle w:val="142"/>
              <w:jc w:val="right"/>
            </w:pPr>
            <w:r w:rsidRPr="003862D9">
              <w:t xml:space="preserve">- </w:t>
            </w:r>
          </w:p>
        </w:tc>
        <w:tc>
          <w:tcPr>
            <w:tcW w:w="850" w:type="dxa"/>
            <w:vAlign w:val="center"/>
          </w:tcPr>
          <w:p w:rsidR="006C1E7B" w:rsidRPr="003862D9" w:rsidRDefault="006C1E7B" w:rsidP="00E05A6A">
            <w:pPr>
              <w:pStyle w:val="142"/>
              <w:jc w:val="right"/>
            </w:pPr>
            <w:r w:rsidRPr="003862D9">
              <w:rPr>
                <w:rFonts w:hint="eastAsia"/>
              </w:rPr>
              <w:t>-</w:t>
            </w:r>
          </w:p>
        </w:tc>
        <w:tc>
          <w:tcPr>
            <w:tcW w:w="1276" w:type="dxa"/>
            <w:vAlign w:val="center"/>
          </w:tcPr>
          <w:p w:rsidR="006C1E7B" w:rsidRPr="003862D9" w:rsidRDefault="006C1E7B" w:rsidP="00E05A6A">
            <w:pPr>
              <w:pStyle w:val="142"/>
              <w:jc w:val="right"/>
            </w:pPr>
            <w:r w:rsidRPr="003862D9">
              <w:rPr>
                <w:rFonts w:hint="eastAsia"/>
              </w:rPr>
              <w:t>14</w:t>
            </w:r>
            <w:r w:rsidRPr="003862D9">
              <w:t xml:space="preserve">,000 </w:t>
            </w:r>
          </w:p>
        </w:tc>
        <w:tc>
          <w:tcPr>
            <w:tcW w:w="992" w:type="dxa"/>
            <w:vAlign w:val="center"/>
          </w:tcPr>
          <w:p w:rsidR="006C1E7B" w:rsidRPr="003862D9" w:rsidRDefault="006C1E7B" w:rsidP="00E05A6A">
            <w:pPr>
              <w:pStyle w:val="142"/>
              <w:jc w:val="right"/>
            </w:pPr>
            <w:r w:rsidRPr="003862D9">
              <w:t>100</w:t>
            </w:r>
            <w:r w:rsidRPr="003862D9">
              <w:rPr>
                <w:rFonts w:hint="eastAsia"/>
              </w:rPr>
              <w:t>.00</w:t>
            </w:r>
          </w:p>
        </w:tc>
      </w:tr>
    </w:tbl>
    <w:p w:rsidR="006C1E7B" w:rsidRPr="00461362" w:rsidRDefault="006C1E7B" w:rsidP="00E05A6A">
      <w:pPr>
        <w:pStyle w:val="142"/>
        <w:ind w:left="1133" w:hangingChars="466" w:hanging="1133"/>
      </w:pPr>
      <w:r w:rsidRPr="00813719">
        <w:rPr>
          <w:rFonts w:hint="eastAsia"/>
          <w:color w:val="000000"/>
        </w:rPr>
        <w:t>資料來源：</w:t>
      </w:r>
      <w:r>
        <w:rPr>
          <w:rFonts w:hint="eastAsia"/>
          <w:color w:val="000000"/>
        </w:rPr>
        <w:t>摘自審計部112至113年度中央政府</w:t>
      </w:r>
      <w:r w:rsidRPr="00600AE3">
        <w:rPr>
          <w:rFonts w:hint="eastAsia"/>
          <w:color w:val="000000"/>
        </w:rPr>
        <w:t>第4 期特別決算審核報告</w:t>
      </w:r>
      <w:r>
        <w:rPr>
          <w:rFonts w:hint="eastAsia"/>
          <w:color w:val="000000"/>
        </w:rPr>
        <w:t>，頁戊-27</w:t>
      </w:r>
      <w:r w:rsidRPr="00461362">
        <w:rPr>
          <w:rFonts w:hint="eastAsia"/>
        </w:rPr>
        <w:t>。</w:t>
      </w:r>
    </w:p>
    <w:p w:rsidR="006C1E7B" w:rsidRPr="00DA4AF9" w:rsidRDefault="006C1E7B" w:rsidP="00E05A6A">
      <w:pPr>
        <w:pStyle w:val="ae"/>
        <w:ind w:left="566" w:firstLine="406"/>
        <w:rPr>
          <w:color w:val="FF0000"/>
        </w:rPr>
      </w:pPr>
      <w:r>
        <w:rPr>
          <w:rFonts w:hint="eastAsia"/>
        </w:rPr>
        <w:t>(分機：1915 楊莉敏)</w:t>
      </w:r>
    </w:p>
    <w:p w:rsidR="006C1E7B" w:rsidRPr="00FC70AA" w:rsidRDefault="006C1E7B" w:rsidP="00E05A6A">
      <w:pPr>
        <w:pStyle w:val="ae"/>
        <w:ind w:left="566"/>
      </w:pPr>
    </w:p>
    <w:sectPr w:rsidR="006C1E7B" w:rsidRPr="00FC70AA"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701258">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82B18"/>
    <w:rsid w:val="006B2286"/>
    <w:rsid w:val="006C1E7B"/>
    <w:rsid w:val="00701258"/>
    <w:rsid w:val="00722210"/>
    <w:rsid w:val="007D6DEE"/>
    <w:rsid w:val="0084293D"/>
    <w:rsid w:val="00A81B3A"/>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59742-40B1-439C-AE1E-B3DCCFEC6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158</Words>
  <Characters>906</Characters>
  <Application>Microsoft Office Word</Application>
  <DocSecurity>0</DocSecurity>
  <Lines>7</Lines>
  <Paragraphs>2</Paragraphs>
  <ScaleCrop>false</ScaleCrop>
  <Company>HOME</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2025-10-31T06:07:00Z</dcterms:created>
  <dcterms:modified xsi:type="dcterms:W3CDTF">2025-10-31T06:07:00Z</dcterms:modified>
</cp:coreProperties>
</file>