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E73269" w:rsidRDefault="00E73269" w:rsidP="00FC1B81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338401906"/>
      <w:bookmarkStart w:id="7" w:name="_Toc338401905"/>
      <w:bookmarkStart w:id="8" w:name="_Toc212619435"/>
      <w:bookmarkEnd w:id="0"/>
      <w:r>
        <w:rPr>
          <w:rFonts w:hint="eastAsia"/>
        </w:rPr>
        <w:t>一</w:t>
      </w:r>
      <w:r w:rsidRPr="00A239C5">
        <w:rPr>
          <w:rFonts w:hint="eastAsia"/>
        </w:rPr>
        <w:t>０</w:t>
      </w:r>
      <w:r>
        <w:rPr>
          <w:rFonts w:hint="eastAsia"/>
        </w:rPr>
        <w:t>、為</w:t>
      </w:r>
      <w:r w:rsidRPr="00953FA8">
        <w:rPr>
          <w:rFonts w:hint="eastAsia"/>
        </w:rPr>
        <w:t>防堵中國大陸出口貨品規避美國加徵關稅，繞經我國偽冒臺灣製造後違規轉運至美國</w:t>
      </w:r>
      <w:r>
        <w:rPr>
          <w:rFonts w:hint="eastAsia"/>
        </w:rPr>
        <w:t>，允宜加強違規轉運之查核及各項政策之宣導，以維我國形象及鞏固經濟安全環境</w:t>
      </w:r>
      <w:bookmarkEnd w:id="8"/>
    </w:p>
    <w:p w:rsidR="00E73269" w:rsidRDefault="00E73269" w:rsidP="00953FA8">
      <w:pPr>
        <w:ind w:left="567" w:firstLine="567"/>
      </w:pPr>
      <w:r>
        <w:rPr>
          <w:rFonts w:hint="eastAsia"/>
        </w:rPr>
        <w:t>關務署</w:t>
      </w:r>
      <w:r w:rsidRPr="00746CB5">
        <w:rPr>
          <w:rFonts w:hint="eastAsia"/>
        </w:rPr>
        <w:t>11</w:t>
      </w:r>
      <w:r>
        <w:rPr>
          <w:rFonts w:hint="eastAsia"/>
        </w:rPr>
        <w:t>5</w:t>
      </w:r>
      <w:r w:rsidRPr="00746CB5">
        <w:rPr>
          <w:rFonts w:hint="eastAsia"/>
        </w:rPr>
        <w:t>年度預算案於「</w:t>
      </w:r>
      <w:r>
        <w:rPr>
          <w:rFonts w:hint="eastAsia"/>
        </w:rPr>
        <w:t>關稅業務</w:t>
      </w:r>
      <w:r w:rsidRPr="00746CB5">
        <w:rPr>
          <w:rFonts w:hint="eastAsia"/>
        </w:rPr>
        <w:t>」項下編列</w:t>
      </w:r>
      <w:r w:rsidRPr="004B5DF1">
        <w:rPr>
          <w:rFonts w:hint="eastAsia"/>
        </w:rPr>
        <w:t>「</w:t>
      </w:r>
      <w:r>
        <w:rPr>
          <w:rFonts w:hint="eastAsia"/>
        </w:rPr>
        <w:t>查緝業務</w:t>
      </w:r>
      <w:r w:rsidRPr="00AF729C">
        <w:rPr>
          <w:rFonts w:hint="eastAsia"/>
        </w:rPr>
        <w:t>」</w:t>
      </w:r>
      <w:r>
        <w:rPr>
          <w:rFonts w:hint="eastAsia"/>
        </w:rPr>
        <w:t>經費11億1</w:t>
      </w:r>
      <w:r>
        <w:t>,</w:t>
      </w:r>
      <w:r>
        <w:rPr>
          <w:rFonts w:hint="eastAsia"/>
        </w:rPr>
        <w:t>640</w:t>
      </w:r>
      <w:r w:rsidRPr="00746CB5">
        <w:rPr>
          <w:rFonts w:hint="eastAsia"/>
        </w:rPr>
        <w:t>萬</w:t>
      </w:r>
      <w:r>
        <w:rPr>
          <w:rFonts w:hint="eastAsia"/>
        </w:rPr>
        <w:t>8千</w:t>
      </w:r>
      <w:r w:rsidRPr="00746CB5">
        <w:rPr>
          <w:rFonts w:hint="eastAsia"/>
        </w:rPr>
        <w:t>元</w:t>
      </w:r>
      <w:r>
        <w:rPr>
          <w:rFonts w:hint="eastAsia"/>
        </w:rPr>
        <w:t>，主要辦理</w:t>
      </w:r>
      <w:r w:rsidRPr="00953FA8">
        <w:rPr>
          <w:rFonts w:hint="eastAsia"/>
        </w:rPr>
        <w:t>入、出境旅客行李檢查，進、出口貨物、轉運、轉口貨物、保稅貨物、郵包、小三通中轉大陸物品之查緝</w:t>
      </w:r>
      <w:r>
        <w:rPr>
          <w:rFonts w:hint="eastAsia"/>
        </w:rPr>
        <w:t>所需經費</w:t>
      </w:r>
      <w:r w:rsidRPr="00746CB5">
        <w:rPr>
          <w:rFonts w:hint="eastAsia"/>
        </w:rPr>
        <w:t>。</w:t>
      </w:r>
      <w:r>
        <w:rPr>
          <w:rFonts w:hint="eastAsia"/>
        </w:rPr>
        <w:t>經查</w:t>
      </w:r>
      <w:r w:rsidRPr="00807876">
        <w:rPr>
          <w:rFonts w:hint="eastAsia"/>
        </w:rPr>
        <w:t>：</w:t>
      </w:r>
    </w:p>
    <w:p w:rsidR="00E73269" w:rsidRPr="00434C94" w:rsidRDefault="00E73269" w:rsidP="00953FA8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(一)美國政府自114年4月實施對等關稅以來，違規轉運為其高</w:t>
      </w:r>
      <w:r>
        <w:rPr>
          <w:rFonts w:hint="eastAsia"/>
          <w:b/>
          <w:bCs/>
        </w:rPr>
        <w:lastRenderedPageBreak/>
        <w:t>度關注議題，CBP認定屬實將改課徵</w:t>
      </w:r>
      <w:r w:rsidRPr="00434C94">
        <w:rPr>
          <w:rFonts w:hint="eastAsia"/>
          <w:b/>
          <w:bCs/>
        </w:rPr>
        <w:t>40%從價稅率</w:t>
      </w:r>
      <w:r w:rsidRPr="00743C7A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並定期公布轉運國</w:t>
      </w:r>
      <w:r w:rsidRPr="00743C7A">
        <w:rPr>
          <w:rFonts w:hint="eastAsia"/>
          <w:b/>
          <w:bCs/>
        </w:rPr>
        <w:t>及涉案企業名單</w:t>
      </w:r>
    </w:p>
    <w:p w:rsidR="00E73269" w:rsidRDefault="00E73269" w:rsidP="002B3746">
      <w:pPr>
        <w:pStyle w:val="2"/>
        <w:ind w:left="850" w:firstLine="567"/>
      </w:pPr>
      <w:r w:rsidRPr="003F05EF">
        <w:rPr>
          <w:rFonts w:hint="eastAsia"/>
        </w:rPr>
        <w:t>美國政府</w:t>
      </w:r>
      <w:r>
        <w:rPr>
          <w:rFonts w:hint="eastAsia"/>
        </w:rPr>
        <w:t>114年4月5</w:t>
      </w:r>
      <w:r w:rsidRPr="003F05EF">
        <w:rPr>
          <w:rFonts w:hint="eastAsia"/>
        </w:rPr>
        <w:t>日</w:t>
      </w:r>
      <w:r>
        <w:rPr>
          <w:rFonts w:hint="eastAsia"/>
        </w:rPr>
        <w:t>宣布</w:t>
      </w:r>
      <w:r w:rsidRPr="003F05EF">
        <w:rPr>
          <w:rFonts w:hint="eastAsia"/>
        </w:rPr>
        <w:t>對部分國家加徵11%至50%不等之對等關稅</w:t>
      </w:r>
      <w:r>
        <w:rPr>
          <w:rFonts w:hint="eastAsia"/>
        </w:rPr>
        <w:t>，</w:t>
      </w:r>
      <w:r w:rsidRPr="003F05EF">
        <w:rPr>
          <w:rFonts w:hint="eastAsia"/>
        </w:rPr>
        <w:t>嗣於</w:t>
      </w:r>
      <w:r>
        <w:rPr>
          <w:rFonts w:hint="eastAsia"/>
        </w:rPr>
        <w:t>同</w:t>
      </w:r>
      <w:r w:rsidRPr="003F05EF">
        <w:rPr>
          <w:rFonts w:hint="eastAsia"/>
        </w:rPr>
        <w:t>年月9日公告暫緩各國之對等關稅措施90日，此期間除部分豁免項目之外，各國加徵 10%關稅，但由於中國</w:t>
      </w:r>
      <w:r>
        <w:rPr>
          <w:rFonts w:hint="eastAsia"/>
        </w:rPr>
        <w:t>大陸</w:t>
      </w:r>
      <w:r w:rsidRPr="003F05EF">
        <w:rPr>
          <w:rFonts w:hint="eastAsia"/>
        </w:rPr>
        <w:t>採取反制措施</w:t>
      </w:r>
      <w:r>
        <w:rPr>
          <w:rFonts w:hint="eastAsia"/>
        </w:rPr>
        <w:t>，美國</w:t>
      </w:r>
      <w:r w:rsidRPr="003F05EF">
        <w:rPr>
          <w:rFonts w:hint="eastAsia"/>
        </w:rPr>
        <w:t>對中國大陸加徵關稅提高至145%。</w:t>
      </w:r>
      <w:r>
        <w:rPr>
          <w:rFonts w:hint="eastAsia"/>
        </w:rPr>
        <w:t>經濟部指出</w:t>
      </w:r>
      <w:r>
        <w:rPr>
          <w:rStyle w:val="afc"/>
        </w:rPr>
        <w:footnoteReference w:id="1"/>
      </w:r>
      <w:r>
        <w:rPr>
          <w:rFonts w:hint="eastAsia"/>
        </w:rPr>
        <w:t>，</w:t>
      </w:r>
      <w:r w:rsidRPr="00434C94">
        <w:rPr>
          <w:rFonts w:hint="eastAsia"/>
        </w:rPr>
        <w:t>被美國課徵高關稅國家貨品一旦透過我國轉運至美國規避高關稅，以及這些國家產製產品低價傾銷我國，都將危害我國產業發展、影響我國國際信譽，且可能使我國成為美方關注對象。</w:t>
      </w:r>
    </w:p>
    <w:p w:rsidR="00E73269" w:rsidRDefault="00E73269" w:rsidP="002B3746">
      <w:pPr>
        <w:pStyle w:val="2"/>
        <w:ind w:left="850" w:firstLine="567"/>
      </w:pPr>
      <w:r w:rsidRPr="00434C94">
        <w:rPr>
          <w:rFonts w:hint="eastAsia"/>
        </w:rPr>
        <w:t>美國川普總統於</w:t>
      </w:r>
      <w:r>
        <w:rPr>
          <w:rFonts w:hint="eastAsia"/>
        </w:rPr>
        <w:t>114</w:t>
      </w:r>
      <w:r w:rsidRPr="00434C94">
        <w:rPr>
          <w:rFonts w:hint="eastAsia"/>
        </w:rPr>
        <w:t>年7月31日依據「國際緊急經濟權力法案」(</w:t>
      </w:r>
      <w:r w:rsidRPr="00743C7A">
        <w:t>International Emergency Economic Powers Act</w:t>
      </w:r>
      <w:r>
        <w:rPr>
          <w:rFonts w:hint="eastAsia"/>
        </w:rPr>
        <w:t>,</w:t>
      </w:r>
      <w:r w:rsidRPr="00434C94">
        <w:rPr>
          <w:rFonts w:hint="eastAsia"/>
        </w:rPr>
        <w:t>IEEPA)發布「調整對等關稅稅率」行政命令</w:t>
      </w:r>
      <w:r>
        <w:rPr>
          <w:rFonts w:hint="eastAsia"/>
        </w:rPr>
        <w:t>略以，</w:t>
      </w:r>
      <w:r w:rsidRPr="00434C94">
        <w:rPr>
          <w:rFonts w:hint="eastAsia"/>
        </w:rPr>
        <w:t>經美國海關及邊境保護署(</w:t>
      </w:r>
      <w:r w:rsidRPr="00743C7A">
        <w:t>Customs and Border Protection</w:t>
      </w:r>
      <w:r>
        <w:rPr>
          <w:rFonts w:hint="eastAsia"/>
        </w:rPr>
        <w:t>,</w:t>
      </w:r>
      <w:r w:rsidRPr="00434C94">
        <w:rPr>
          <w:rFonts w:hint="eastAsia"/>
        </w:rPr>
        <w:t>CBP)認定為規避關稅而轉運之物品</w:t>
      </w:r>
      <w:r>
        <w:rPr>
          <w:rStyle w:val="afc"/>
        </w:rPr>
        <w:footnoteReference w:id="2"/>
      </w:r>
      <w:r w:rsidRPr="00434C94">
        <w:rPr>
          <w:rFonts w:hint="eastAsia"/>
        </w:rPr>
        <w:t>，改課徵</w:t>
      </w:r>
      <w:bookmarkStart w:id="9" w:name="_Hlk208144670"/>
      <w:r w:rsidRPr="00434C94">
        <w:rPr>
          <w:rFonts w:hint="eastAsia"/>
        </w:rPr>
        <w:t>40%從價稅率</w:t>
      </w:r>
      <w:bookmarkEnd w:id="9"/>
      <w:r>
        <w:rPr>
          <w:rFonts w:hint="eastAsia"/>
        </w:rPr>
        <w:t>(</w:t>
      </w:r>
      <w:r w:rsidRPr="00434C94">
        <w:rPr>
          <w:rFonts w:hint="eastAsia"/>
        </w:rPr>
        <w:t>取代原產國貨物適用之新對等關稅稅率</w:t>
      </w:r>
      <w:r>
        <w:rPr>
          <w:rFonts w:hint="eastAsia"/>
        </w:rPr>
        <w:t>)</w:t>
      </w:r>
      <w:bookmarkStart w:id="10" w:name="_Hlk208144679"/>
      <w:r w:rsidRPr="00434C94">
        <w:rPr>
          <w:rFonts w:hint="eastAsia"/>
        </w:rPr>
        <w:t>，同時可能併課罰款或處罰</w:t>
      </w:r>
      <w:bookmarkEnd w:id="10"/>
      <w:r>
        <w:rPr>
          <w:rFonts w:hint="eastAsia"/>
        </w:rPr>
        <w:t>，</w:t>
      </w:r>
      <w:r w:rsidRPr="00434C94">
        <w:rPr>
          <w:rFonts w:hint="eastAsia"/>
        </w:rPr>
        <w:t>CBP將每6個月定期公布轉運國及涉案企業黑名單。</w:t>
      </w:r>
    </w:p>
    <w:p w:rsidR="00E73269" w:rsidRDefault="00E73269" w:rsidP="00434C94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(二)我國違規轉運查核及裁處法據、</w:t>
      </w:r>
      <w:r w:rsidRPr="00105E96">
        <w:rPr>
          <w:rFonts w:hint="eastAsia"/>
          <w:b/>
          <w:bCs/>
        </w:rPr>
        <w:t>裁罰</w:t>
      </w:r>
      <w:r>
        <w:rPr>
          <w:rFonts w:hint="eastAsia"/>
          <w:b/>
          <w:bCs/>
        </w:rPr>
        <w:t>種類</w:t>
      </w:r>
    </w:p>
    <w:p w:rsidR="00E73269" w:rsidRDefault="00E73269" w:rsidP="002B3746">
      <w:pPr>
        <w:pStyle w:val="2"/>
        <w:ind w:left="850" w:firstLine="567"/>
        <w:rPr>
          <w:rFonts w:hAnsi="標楷體" w:cs="新細明體, PMingLiU"/>
          <w:color w:val="000000"/>
          <w:spacing w:val="-6"/>
        </w:rPr>
      </w:pPr>
      <w:r>
        <w:rPr>
          <w:rFonts w:hint="eastAsia"/>
        </w:rPr>
        <w:t>詢據關務署說明，我國針對違規轉運之查處，依據貨物所在區域為課稅區、保稅區及</w:t>
      </w:r>
      <w:r w:rsidRPr="00105E96">
        <w:rPr>
          <w:rFonts w:hint="eastAsia"/>
        </w:rPr>
        <w:t>自由貿易港區</w:t>
      </w:r>
      <w:r>
        <w:rPr>
          <w:rFonts w:hint="eastAsia"/>
        </w:rPr>
        <w:t>之不同，各依相關法規予以查核(詳表1)，課稅區及保稅區部分，依「</w:t>
      </w:r>
      <w:r w:rsidRPr="00105E96">
        <w:rPr>
          <w:rFonts w:hint="eastAsia"/>
        </w:rPr>
        <w:t>海關配合進出口貿易管理作業規定</w:t>
      </w:r>
      <w:r>
        <w:rPr>
          <w:rFonts w:hint="eastAsia"/>
        </w:rPr>
        <w:t>」</w:t>
      </w:r>
      <w:r w:rsidRPr="00105E96">
        <w:rPr>
          <w:rFonts w:hint="eastAsia"/>
        </w:rPr>
        <w:t>第7點</w:t>
      </w:r>
      <w:r>
        <w:rPr>
          <w:rStyle w:val="afc"/>
        </w:rPr>
        <w:footnoteReference w:id="3"/>
      </w:r>
      <w:r w:rsidRPr="00105E96">
        <w:rPr>
          <w:rFonts w:hint="eastAsia"/>
        </w:rPr>
        <w:t>規定，移請經濟部國際貿易署(下</w:t>
      </w:r>
      <w:r w:rsidRPr="00105E96">
        <w:rPr>
          <w:rFonts w:hint="eastAsia"/>
        </w:rPr>
        <w:lastRenderedPageBreak/>
        <w:t>稱國貿署)依貿易法</w:t>
      </w:r>
      <w:r>
        <w:rPr>
          <w:rFonts w:hint="eastAsia"/>
        </w:rPr>
        <w:t>第28條</w:t>
      </w:r>
      <w:r>
        <w:rPr>
          <w:rStyle w:val="afc"/>
        </w:rPr>
        <w:footnoteReference w:id="4"/>
      </w:r>
      <w:r>
        <w:rPr>
          <w:rFonts w:hint="eastAsia"/>
        </w:rPr>
        <w:t>規定</w:t>
      </w:r>
      <w:r w:rsidRPr="00105E96">
        <w:rPr>
          <w:rFonts w:hint="eastAsia"/>
        </w:rPr>
        <w:t>查處</w:t>
      </w:r>
      <w:r>
        <w:rPr>
          <w:rFonts w:hint="eastAsia"/>
        </w:rPr>
        <w:t>；自由貿易</w:t>
      </w:r>
      <w:r>
        <w:rPr>
          <w:rFonts w:hAnsi="標楷體" w:cs="新細明體, PMingLiU"/>
          <w:color w:val="000000"/>
          <w:spacing w:val="-6"/>
        </w:rPr>
        <w:t>港區</w:t>
      </w:r>
      <w:r>
        <w:rPr>
          <w:rFonts w:hAnsi="標楷體" w:cs="新細明體, PMingLiU" w:hint="eastAsia"/>
          <w:color w:val="000000"/>
          <w:spacing w:val="-6"/>
        </w:rPr>
        <w:t>則</w:t>
      </w:r>
      <w:r>
        <w:rPr>
          <w:rFonts w:hAnsi="標楷體" w:cs="新細明體, PMingLiU"/>
          <w:color w:val="000000"/>
          <w:spacing w:val="-6"/>
        </w:rPr>
        <w:t>依自由貿易港區設置管理條例第38條</w:t>
      </w:r>
      <w:r>
        <w:rPr>
          <w:rStyle w:val="afc"/>
          <w:rFonts w:hAnsi="標楷體" w:cs="新細明體, PMingLiU"/>
          <w:color w:val="000000"/>
          <w:spacing w:val="-6"/>
        </w:rPr>
        <w:footnoteReference w:id="5"/>
      </w:r>
      <w:r>
        <w:rPr>
          <w:rFonts w:hAnsi="標楷體" w:cs="新細明體, PMingLiU"/>
          <w:color w:val="000000"/>
          <w:spacing w:val="-6"/>
        </w:rPr>
        <w:t>或第39條</w:t>
      </w:r>
      <w:r>
        <w:rPr>
          <w:rStyle w:val="afc"/>
          <w:rFonts w:hAnsi="標楷體" w:cs="新細明體, PMingLiU"/>
          <w:color w:val="000000"/>
          <w:spacing w:val="-6"/>
        </w:rPr>
        <w:footnoteReference w:id="6"/>
      </w:r>
      <w:r>
        <w:rPr>
          <w:rFonts w:hAnsi="標楷體" w:cs="新細明體, PMingLiU"/>
          <w:color w:val="000000"/>
          <w:spacing w:val="-6"/>
        </w:rPr>
        <w:t>規定查處。</w:t>
      </w:r>
    </w:p>
    <w:p w:rsidR="00E73269" w:rsidRPr="00346347" w:rsidRDefault="00E73269" w:rsidP="00645BBF">
      <w:pPr>
        <w:snapToGrid w:val="0"/>
        <w:spacing w:line="400" w:lineRule="exact"/>
        <w:ind w:leftChars="0" w:left="624" w:firstLineChars="0" w:hanging="624"/>
        <w:jc w:val="left"/>
        <w:rPr>
          <w:rFonts w:hAnsi="標楷體"/>
          <w:sz w:val="24"/>
          <w:szCs w:val="24"/>
        </w:rPr>
      </w:pPr>
      <w:r w:rsidRPr="004E057F">
        <w:rPr>
          <w:rFonts w:hint="eastAsia"/>
          <w:b/>
        </w:rPr>
        <w:t>表1</w:t>
      </w:r>
      <w:r>
        <w:rPr>
          <w:rFonts w:hint="eastAsia"/>
          <w:b/>
        </w:rPr>
        <w:t xml:space="preserve"> 針對違規轉運之查核法據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5811"/>
      </w:tblGrid>
      <w:tr w:rsidR="00E73269" w:rsidRPr="00156044" w:rsidTr="00487A02">
        <w:trPr>
          <w:trHeight w:val="340"/>
        </w:trPr>
        <w:tc>
          <w:tcPr>
            <w:tcW w:w="2694" w:type="dxa"/>
            <w:gridSpan w:val="2"/>
            <w:vAlign w:val="center"/>
          </w:tcPr>
          <w:p w:rsidR="00E73269" w:rsidRPr="00487A02" w:rsidRDefault="00E73269" w:rsidP="00156044">
            <w:pPr>
              <w:pStyle w:val="142"/>
              <w:jc w:val="center"/>
              <w:rPr>
                <w:b/>
                <w:bCs/>
              </w:rPr>
            </w:pPr>
            <w:r w:rsidRPr="00487A02">
              <w:rPr>
                <w:rFonts w:hint="eastAsia"/>
                <w:b/>
                <w:bCs/>
              </w:rPr>
              <w:t>貨物所在區域</w:t>
            </w:r>
          </w:p>
        </w:tc>
        <w:tc>
          <w:tcPr>
            <w:tcW w:w="5811" w:type="dxa"/>
            <w:vAlign w:val="center"/>
          </w:tcPr>
          <w:p w:rsidR="00E73269" w:rsidRPr="00487A02" w:rsidRDefault="00E73269" w:rsidP="00156044">
            <w:pPr>
              <w:pStyle w:val="142"/>
              <w:jc w:val="center"/>
              <w:rPr>
                <w:b/>
                <w:bCs/>
              </w:rPr>
            </w:pPr>
            <w:r w:rsidRPr="00487A02">
              <w:rPr>
                <w:rFonts w:hint="eastAsia"/>
                <w:b/>
                <w:bCs/>
              </w:rPr>
              <w:t>查核法據</w:t>
            </w:r>
          </w:p>
        </w:tc>
      </w:tr>
      <w:tr w:rsidR="00E73269" w:rsidRPr="00156044" w:rsidTr="00487A02">
        <w:trPr>
          <w:trHeight w:val="340"/>
        </w:trPr>
        <w:tc>
          <w:tcPr>
            <w:tcW w:w="2694" w:type="dxa"/>
            <w:gridSpan w:val="2"/>
            <w:vAlign w:val="center"/>
          </w:tcPr>
          <w:p w:rsidR="00E73269" w:rsidRDefault="00E73269" w:rsidP="00156044">
            <w:pPr>
              <w:pStyle w:val="142"/>
              <w:jc w:val="center"/>
            </w:pPr>
            <w:r>
              <w:rPr>
                <w:rFonts w:hint="eastAsia"/>
              </w:rPr>
              <w:t>課稅區</w:t>
            </w:r>
          </w:p>
          <w:p w:rsidR="00E73269" w:rsidRPr="00156044" w:rsidRDefault="00E73269" w:rsidP="00156044">
            <w:pPr>
              <w:pStyle w:val="142"/>
              <w:jc w:val="center"/>
            </w:pPr>
            <w:r>
              <w:rPr>
                <w:rFonts w:hint="eastAsia"/>
              </w:rPr>
              <w:t>(一般出口)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</w:pPr>
            <w:r w:rsidRPr="00156044">
              <w:rPr>
                <w:rFonts w:hint="eastAsia"/>
              </w:rPr>
              <w:t>貿易法第17條及貨品輸出管理辦法第14</w:t>
            </w:r>
            <w:r>
              <w:rPr>
                <w:rFonts w:hint="eastAsia"/>
              </w:rPr>
              <w:t>至17</w:t>
            </w:r>
            <w:r w:rsidRPr="00156044">
              <w:rPr>
                <w:rFonts w:hint="eastAsia"/>
              </w:rPr>
              <w:t>條</w:t>
            </w:r>
          </w:p>
        </w:tc>
      </w:tr>
      <w:tr w:rsidR="00E73269" w:rsidRPr="00156044" w:rsidTr="00487A02">
        <w:trPr>
          <w:trHeight w:val="340"/>
        </w:trPr>
        <w:tc>
          <w:tcPr>
            <w:tcW w:w="567" w:type="dxa"/>
            <w:vMerge w:val="restart"/>
            <w:vAlign w:val="center"/>
          </w:tcPr>
          <w:p w:rsidR="00E73269" w:rsidRDefault="00E73269" w:rsidP="00156044">
            <w:pPr>
              <w:pStyle w:val="142"/>
              <w:jc w:val="center"/>
            </w:pPr>
            <w:r>
              <w:rPr>
                <w:rFonts w:hint="eastAsia"/>
              </w:rPr>
              <w:t>保</w:t>
            </w:r>
          </w:p>
          <w:p w:rsidR="00E73269" w:rsidRDefault="00E73269" w:rsidP="00156044">
            <w:pPr>
              <w:pStyle w:val="142"/>
              <w:jc w:val="center"/>
            </w:pPr>
            <w:r>
              <w:rPr>
                <w:rFonts w:hint="eastAsia"/>
              </w:rPr>
              <w:t>稅</w:t>
            </w:r>
          </w:p>
          <w:p w:rsidR="00E73269" w:rsidRPr="00156044" w:rsidRDefault="00E73269" w:rsidP="00156044">
            <w:pPr>
              <w:pStyle w:val="142"/>
              <w:jc w:val="center"/>
            </w:pPr>
            <w:r>
              <w:rPr>
                <w:rFonts w:hint="eastAsia"/>
              </w:rPr>
              <w:t>區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73269" w:rsidRPr="00156044" w:rsidRDefault="00E73269" w:rsidP="00156044">
            <w:pPr>
              <w:pStyle w:val="142"/>
              <w:jc w:val="both"/>
              <w:rPr>
                <w:szCs w:val="24"/>
              </w:rPr>
            </w:pPr>
            <w:r w:rsidRPr="00156044">
              <w:rPr>
                <w:rFonts w:hAnsi="標楷體"/>
                <w:color w:val="000000"/>
                <w:kern w:val="3"/>
                <w:szCs w:val="24"/>
              </w:rPr>
              <w:t>保稅倉庫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szCs w:val="24"/>
              </w:rPr>
            </w:pPr>
            <w:r w:rsidRPr="00156044">
              <w:rPr>
                <w:rFonts w:hAnsi="標楷體"/>
                <w:color w:val="000000"/>
                <w:szCs w:val="24"/>
              </w:rPr>
              <w:t>保稅倉庫設立及管理辦法第14條第1項</w:t>
            </w:r>
          </w:p>
        </w:tc>
      </w:tr>
      <w:tr w:rsidR="00E73269" w:rsidRPr="00156044" w:rsidTr="00487A02">
        <w:trPr>
          <w:trHeight w:val="340"/>
        </w:trPr>
        <w:tc>
          <w:tcPr>
            <w:tcW w:w="567" w:type="dxa"/>
            <w:vMerge/>
            <w:vAlign w:val="center"/>
          </w:tcPr>
          <w:p w:rsidR="00E73269" w:rsidRPr="00156044" w:rsidRDefault="00E73269" w:rsidP="00156044">
            <w:pPr>
              <w:pStyle w:val="142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73269" w:rsidRPr="00156044" w:rsidRDefault="00E73269" w:rsidP="00156044">
            <w:pPr>
              <w:pStyle w:val="142"/>
              <w:jc w:val="both"/>
              <w:rPr>
                <w:szCs w:val="24"/>
              </w:rPr>
            </w:pPr>
            <w:r w:rsidRPr="00156044">
              <w:rPr>
                <w:rFonts w:hAnsi="標楷體"/>
                <w:color w:val="000000"/>
                <w:kern w:val="3"/>
                <w:szCs w:val="24"/>
              </w:rPr>
              <w:t>物流中心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szCs w:val="24"/>
              </w:rPr>
            </w:pPr>
            <w:r w:rsidRPr="00156044">
              <w:rPr>
                <w:rFonts w:hAnsi="標楷體"/>
                <w:color w:val="000000"/>
                <w:szCs w:val="24"/>
              </w:rPr>
              <w:t>物流中心貨物通關辦法第22條第1項</w:t>
            </w:r>
          </w:p>
        </w:tc>
      </w:tr>
      <w:tr w:rsidR="00E73269" w:rsidRPr="00156044" w:rsidTr="00487A02">
        <w:trPr>
          <w:trHeight w:val="340"/>
        </w:trPr>
        <w:tc>
          <w:tcPr>
            <w:tcW w:w="567" w:type="dxa"/>
            <w:vMerge/>
            <w:vAlign w:val="center"/>
          </w:tcPr>
          <w:p w:rsidR="00E73269" w:rsidRPr="00156044" w:rsidRDefault="00E73269" w:rsidP="00156044">
            <w:pPr>
              <w:pStyle w:val="142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73269" w:rsidRPr="00156044" w:rsidRDefault="00E73269" w:rsidP="00156044">
            <w:pPr>
              <w:pStyle w:val="142"/>
              <w:jc w:val="both"/>
              <w:rPr>
                <w:szCs w:val="24"/>
              </w:rPr>
            </w:pPr>
            <w:r w:rsidRPr="00156044">
              <w:rPr>
                <w:rFonts w:hAnsi="標楷體"/>
                <w:color w:val="000000"/>
                <w:kern w:val="3"/>
                <w:szCs w:val="24"/>
              </w:rPr>
              <w:t>保稅工廠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szCs w:val="24"/>
              </w:rPr>
            </w:pPr>
            <w:r w:rsidRPr="00156044">
              <w:rPr>
                <w:rFonts w:hAnsi="標楷體"/>
                <w:color w:val="000000"/>
                <w:szCs w:val="24"/>
              </w:rPr>
              <w:t>海關管理保稅工廠辦法第25條</w:t>
            </w:r>
          </w:p>
        </w:tc>
      </w:tr>
      <w:tr w:rsidR="00E73269" w:rsidRPr="00156044" w:rsidTr="00487A02">
        <w:trPr>
          <w:trHeight w:val="340"/>
        </w:trPr>
        <w:tc>
          <w:tcPr>
            <w:tcW w:w="567" w:type="dxa"/>
            <w:vMerge/>
            <w:vAlign w:val="center"/>
          </w:tcPr>
          <w:p w:rsidR="00E73269" w:rsidRPr="00156044" w:rsidRDefault="00E73269" w:rsidP="00156044">
            <w:pPr>
              <w:pStyle w:val="142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73269" w:rsidRPr="00156044" w:rsidRDefault="00E73269" w:rsidP="00156044">
            <w:pPr>
              <w:pStyle w:val="142"/>
              <w:jc w:val="both"/>
              <w:rPr>
                <w:szCs w:val="24"/>
              </w:rPr>
            </w:pPr>
            <w:r w:rsidRPr="00156044">
              <w:rPr>
                <w:color w:val="000000"/>
                <w:szCs w:val="24"/>
              </w:rPr>
              <w:t>科學園區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szCs w:val="24"/>
              </w:rPr>
            </w:pPr>
            <w:r w:rsidRPr="00156044">
              <w:rPr>
                <w:rFonts w:hAnsi="標楷體"/>
                <w:color w:val="000000"/>
                <w:szCs w:val="24"/>
              </w:rPr>
              <w:t>科學園區設置管理條例第26條第2項</w:t>
            </w:r>
          </w:p>
        </w:tc>
      </w:tr>
      <w:tr w:rsidR="00E73269" w:rsidRPr="00156044" w:rsidTr="00487A02">
        <w:trPr>
          <w:trHeight w:val="340"/>
        </w:trPr>
        <w:tc>
          <w:tcPr>
            <w:tcW w:w="567" w:type="dxa"/>
            <w:vMerge/>
            <w:vAlign w:val="center"/>
          </w:tcPr>
          <w:p w:rsidR="00E73269" w:rsidRPr="00156044" w:rsidRDefault="00E73269" w:rsidP="00156044">
            <w:pPr>
              <w:pStyle w:val="142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73269" w:rsidRPr="00156044" w:rsidRDefault="00E73269" w:rsidP="00156044">
            <w:pPr>
              <w:pStyle w:val="142"/>
              <w:jc w:val="both"/>
              <w:rPr>
                <w:color w:val="000000"/>
                <w:szCs w:val="24"/>
              </w:rPr>
            </w:pPr>
            <w:r w:rsidRPr="00156044">
              <w:rPr>
                <w:rFonts w:hAnsi="標楷體"/>
                <w:color w:val="000000"/>
                <w:kern w:val="3"/>
                <w:szCs w:val="24"/>
              </w:rPr>
              <w:t>科技產業園區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156044">
              <w:rPr>
                <w:rFonts w:hAnsi="標楷體"/>
                <w:color w:val="000000"/>
                <w:szCs w:val="24"/>
              </w:rPr>
              <w:t>科技產業園區保稅業務管理辦法第12條第1項</w:t>
            </w:r>
          </w:p>
        </w:tc>
      </w:tr>
      <w:tr w:rsidR="00E73269" w:rsidRPr="00156044" w:rsidTr="00487A02">
        <w:trPr>
          <w:trHeight w:val="340"/>
        </w:trPr>
        <w:tc>
          <w:tcPr>
            <w:tcW w:w="567" w:type="dxa"/>
            <w:vMerge/>
            <w:vAlign w:val="center"/>
          </w:tcPr>
          <w:p w:rsidR="00E73269" w:rsidRPr="00156044" w:rsidRDefault="00E73269" w:rsidP="00156044">
            <w:pPr>
              <w:pStyle w:val="142"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73269" w:rsidRPr="00156044" w:rsidRDefault="00E73269" w:rsidP="00156044">
            <w:pPr>
              <w:pStyle w:val="142"/>
              <w:jc w:val="both"/>
              <w:rPr>
                <w:color w:val="000000"/>
                <w:szCs w:val="24"/>
              </w:rPr>
            </w:pPr>
            <w:r w:rsidRPr="00156044">
              <w:rPr>
                <w:rFonts w:hAnsi="標楷體"/>
                <w:color w:val="000000"/>
                <w:kern w:val="3"/>
                <w:szCs w:val="24"/>
              </w:rPr>
              <w:t>農業科技園區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156044">
              <w:rPr>
                <w:rFonts w:hAnsi="標楷體"/>
                <w:color w:val="000000"/>
                <w:szCs w:val="24"/>
              </w:rPr>
              <w:t>農業科技園區保稅業務管理辦法第61條</w:t>
            </w:r>
          </w:p>
        </w:tc>
      </w:tr>
      <w:tr w:rsidR="00E73269" w:rsidRPr="00156044" w:rsidTr="00487A02">
        <w:trPr>
          <w:trHeight w:val="340"/>
        </w:trPr>
        <w:tc>
          <w:tcPr>
            <w:tcW w:w="2694" w:type="dxa"/>
            <w:gridSpan w:val="2"/>
            <w:vAlign w:val="center"/>
          </w:tcPr>
          <w:p w:rsidR="00E73269" w:rsidRPr="00156044" w:rsidRDefault="00E73269" w:rsidP="00156044">
            <w:pPr>
              <w:pStyle w:val="142"/>
              <w:jc w:val="center"/>
              <w:rPr>
                <w:color w:val="000000"/>
                <w:szCs w:val="24"/>
              </w:rPr>
            </w:pPr>
            <w:r w:rsidRPr="00156044">
              <w:rPr>
                <w:color w:val="000000"/>
                <w:szCs w:val="24"/>
              </w:rPr>
              <w:t>自由</w:t>
            </w:r>
            <w:r w:rsidRPr="00156044">
              <w:rPr>
                <w:rFonts w:hint="eastAsia"/>
                <w:color w:val="000000"/>
                <w:szCs w:val="24"/>
              </w:rPr>
              <w:t>貿易</w:t>
            </w:r>
            <w:r w:rsidRPr="00156044">
              <w:rPr>
                <w:color w:val="000000"/>
                <w:szCs w:val="24"/>
              </w:rPr>
              <w:t>港區</w:t>
            </w:r>
          </w:p>
        </w:tc>
        <w:tc>
          <w:tcPr>
            <w:tcW w:w="5811" w:type="dxa"/>
            <w:vAlign w:val="center"/>
          </w:tcPr>
          <w:p w:rsidR="00E73269" w:rsidRPr="00156044" w:rsidRDefault="00E73269" w:rsidP="00156044">
            <w:pPr>
              <w:pStyle w:val="142"/>
              <w:rPr>
                <w:rFonts w:hAnsi="標楷體"/>
                <w:color w:val="000000"/>
                <w:szCs w:val="24"/>
              </w:rPr>
            </w:pPr>
            <w:r w:rsidRPr="00156044">
              <w:rPr>
                <w:rFonts w:hAnsi="標楷體" w:hint="eastAsia"/>
                <w:color w:val="000000"/>
                <w:szCs w:val="24"/>
              </w:rPr>
              <w:t>自由貿易港區貨物通關管理辦法第27條</w:t>
            </w:r>
          </w:p>
        </w:tc>
      </w:tr>
    </w:tbl>
    <w:p w:rsidR="00E73269" w:rsidRDefault="00E73269" w:rsidP="00487A02">
      <w:pPr>
        <w:pStyle w:val="142"/>
      </w:pPr>
      <w:r w:rsidRPr="003862E9">
        <w:rPr>
          <w:rFonts w:hint="eastAsia"/>
        </w:rPr>
        <w:t>資料來</w:t>
      </w:r>
      <w:r>
        <w:rPr>
          <w:rFonts w:hAnsi="標楷體" w:hint="eastAsia"/>
        </w:rPr>
        <w:t>源</w:t>
      </w:r>
      <w:r>
        <w:rPr>
          <w:rFonts w:hint="eastAsia"/>
        </w:rPr>
        <w:t>：關務署。</w:t>
      </w:r>
    </w:p>
    <w:p w:rsidR="00E73269" w:rsidRDefault="00E73269" w:rsidP="00487A02">
      <w:pPr>
        <w:pStyle w:val="a4"/>
        <w:ind w:left="851" w:hanging="284"/>
        <w:rPr>
          <w:b/>
          <w:bCs/>
        </w:rPr>
      </w:pPr>
      <w:r w:rsidRPr="00487A02">
        <w:rPr>
          <w:rFonts w:hint="eastAsia"/>
          <w:b/>
          <w:bCs/>
        </w:rPr>
        <w:t>(三)</w:t>
      </w:r>
      <w:r>
        <w:rPr>
          <w:rFonts w:hint="eastAsia"/>
          <w:b/>
          <w:bCs/>
        </w:rPr>
        <w:t>關務署於114年4月成立</w:t>
      </w:r>
      <w:r w:rsidRPr="00487A02">
        <w:rPr>
          <w:rFonts w:hint="eastAsia"/>
          <w:b/>
          <w:bCs/>
        </w:rPr>
        <w:t>「強化違規轉運查核小組」</w:t>
      </w:r>
      <w:r>
        <w:rPr>
          <w:rFonts w:hint="eastAsia"/>
          <w:b/>
          <w:bCs/>
        </w:rPr>
        <w:t>，</w:t>
      </w:r>
      <w:r w:rsidRPr="00487A02">
        <w:rPr>
          <w:rFonts w:hint="eastAsia"/>
          <w:b/>
          <w:bCs/>
        </w:rPr>
        <w:t>已查核1</w:t>
      </w:r>
      <w:r>
        <w:rPr>
          <w:rFonts w:hint="eastAsia"/>
          <w:b/>
          <w:bCs/>
        </w:rPr>
        <w:t>萬4</w:t>
      </w:r>
      <w:r w:rsidRPr="00487A02">
        <w:rPr>
          <w:rFonts w:hint="eastAsia"/>
          <w:b/>
          <w:bCs/>
        </w:rPr>
        <w:t>,</w:t>
      </w:r>
      <w:r>
        <w:rPr>
          <w:rFonts w:hint="eastAsia"/>
          <w:b/>
          <w:bCs/>
        </w:rPr>
        <w:t>025</w:t>
      </w:r>
      <w:r w:rsidRPr="00487A02">
        <w:rPr>
          <w:rFonts w:hint="eastAsia"/>
          <w:b/>
          <w:bCs/>
        </w:rPr>
        <w:t>筆輸美貨物，其中移送國貿署裁處者計1</w:t>
      </w:r>
      <w:r>
        <w:rPr>
          <w:rFonts w:hint="eastAsia"/>
          <w:b/>
          <w:bCs/>
        </w:rPr>
        <w:t>68</w:t>
      </w:r>
      <w:r w:rsidRPr="00487A02">
        <w:rPr>
          <w:rFonts w:hint="eastAsia"/>
          <w:b/>
          <w:bCs/>
        </w:rPr>
        <w:t>筆</w:t>
      </w:r>
      <w:r>
        <w:rPr>
          <w:rFonts w:hint="eastAsia"/>
          <w:b/>
          <w:bCs/>
        </w:rPr>
        <w:t>，允宜加強查核及宣導，避免被</w:t>
      </w:r>
      <w:r w:rsidRPr="0012119A">
        <w:rPr>
          <w:rFonts w:hint="eastAsia"/>
          <w:b/>
          <w:bCs/>
        </w:rPr>
        <w:t>CBP認定</w:t>
      </w:r>
      <w:r>
        <w:rPr>
          <w:rFonts w:hint="eastAsia"/>
          <w:b/>
          <w:bCs/>
        </w:rPr>
        <w:t>為違規轉運貨品</w:t>
      </w:r>
    </w:p>
    <w:p w:rsidR="00E73269" w:rsidRDefault="00E73269" w:rsidP="002B3746">
      <w:pPr>
        <w:pStyle w:val="2"/>
        <w:ind w:left="850" w:firstLine="567"/>
      </w:pPr>
      <w:r w:rsidRPr="00487A02">
        <w:rPr>
          <w:rFonts w:hint="eastAsia"/>
        </w:rPr>
        <w:t>為防堵中國大陸及第三地出口貨物規避美國加徵關稅，繞經我國偽冒臺灣製造(MIT)後違規轉運至美國，致損害國內產業利益及我國國際形象，</w:t>
      </w:r>
      <w:r>
        <w:rPr>
          <w:rFonts w:hint="eastAsia"/>
        </w:rPr>
        <w:t>關務</w:t>
      </w:r>
      <w:r w:rsidRPr="00487A02">
        <w:rPr>
          <w:rFonts w:hint="eastAsia"/>
        </w:rPr>
        <w:t>署</w:t>
      </w:r>
      <w:r>
        <w:rPr>
          <w:rFonts w:hint="eastAsia"/>
        </w:rPr>
        <w:t>114年4月於</w:t>
      </w:r>
      <w:r w:rsidRPr="00487A02">
        <w:rPr>
          <w:rFonts w:hint="eastAsia"/>
        </w:rPr>
        <w:t>各關成立「強化違</w:t>
      </w:r>
      <w:r w:rsidRPr="00487A02">
        <w:rPr>
          <w:rFonts w:hint="eastAsia"/>
        </w:rPr>
        <w:lastRenderedPageBreak/>
        <w:t>規轉運查核小組」，針對輸美貨物加強查核</w:t>
      </w:r>
      <w:r>
        <w:rPr>
          <w:rFonts w:hint="eastAsia"/>
        </w:rPr>
        <w:t>，並</w:t>
      </w:r>
      <w:r w:rsidRPr="00487A02">
        <w:rPr>
          <w:rFonts w:hint="eastAsia"/>
        </w:rPr>
        <w:t>同時成立「查核違規轉運督考小組」，督考各關執行情形，及共同研商強化查核違規轉運之具體作法。</w:t>
      </w:r>
      <w:r>
        <w:rPr>
          <w:rFonts w:hint="eastAsia"/>
        </w:rPr>
        <w:t>自114</w:t>
      </w:r>
      <w:r w:rsidRPr="00487A02">
        <w:rPr>
          <w:rFonts w:hint="eastAsia"/>
        </w:rPr>
        <w:t>年4月1日至8月</w:t>
      </w:r>
      <w:r>
        <w:rPr>
          <w:rFonts w:hint="eastAsia"/>
        </w:rPr>
        <w:t>31</w:t>
      </w:r>
      <w:r w:rsidRPr="00487A02">
        <w:rPr>
          <w:rFonts w:hint="eastAsia"/>
        </w:rPr>
        <w:t>日</w:t>
      </w:r>
      <w:r>
        <w:rPr>
          <w:rFonts w:hint="eastAsia"/>
        </w:rPr>
        <w:t>止，關務署</w:t>
      </w:r>
      <w:r w:rsidRPr="00487A02">
        <w:rPr>
          <w:rFonts w:hint="eastAsia"/>
        </w:rPr>
        <w:t>已</w:t>
      </w:r>
      <w:r w:rsidRPr="00DB61B0">
        <w:rPr>
          <w:rFonts w:hint="eastAsia"/>
          <w:color w:val="000000"/>
        </w:rPr>
        <w:t>查核1萬4,025筆輸美貨物，其中移送國貿署裁處者計168筆(167筆課稅區案件、1筆保稅區案件)，主要違規貨品包括電腦機殼、訊號線或轉換器、變壓器、通訊器具、塑膠製品、光阻剝離劑、燈具、無線門鈴、延長線、電子遊戲機零件、網通設備及風扇等，國貿署已裁處罰鍰者計49筆，裁罰金額計372萬</w:t>
      </w:r>
      <w:r w:rsidR="007A7942">
        <w:rPr>
          <w:rFonts w:hint="eastAsia"/>
          <w:color w:val="000000"/>
        </w:rPr>
        <w:t>元</w:t>
      </w:r>
      <w:r w:rsidRPr="00DB61B0">
        <w:rPr>
          <w:rFonts w:hint="eastAsia"/>
          <w:color w:val="000000"/>
        </w:rPr>
        <w:t>，允宜持續強化查核；另應加強宣導相</w:t>
      </w:r>
      <w:r>
        <w:rPr>
          <w:rFonts w:hint="eastAsia"/>
        </w:rPr>
        <w:t>關規定，如：</w:t>
      </w:r>
      <w:r w:rsidRPr="0012119A">
        <w:rPr>
          <w:rFonts w:hint="eastAsia"/>
        </w:rPr>
        <w:t>輸往美國之我國產製貨品</w:t>
      </w:r>
      <w:r>
        <w:rPr>
          <w:rFonts w:hint="eastAsia"/>
        </w:rPr>
        <w:t>，應</w:t>
      </w:r>
      <w:r w:rsidRPr="0012119A">
        <w:rPr>
          <w:rFonts w:hint="eastAsia"/>
        </w:rPr>
        <w:t>檢附</w:t>
      </w:r>
      <w:r>
        <w:rPr>
          <w:rFonts w:hint="eastAsia"/>
        </w:rPr>
        <w:t>「</w:t>
      </w:r>
      <w:r w:rsidRPr="0012119A">
        <w:rPr>
          <w:rFonts w:hint="eastAsia"/>
        </w:rPr>
        <w:t>輸美國貨品原產地聲明書</w:t>
      </w:r>
      <w:r>
        <w:rPr>
          <w:rFonts w:hint="eastAsia"/>
        </w:rPr>
        <w:t>」</w:t>
      </w:r>
      <w:r>
        <w:rPr>
          <w:rStyle w:val="afc"/>
        </w:rPr>
        <w:footnoteReference w:id="7"/>
      </w:r>
      <w:r w:rsidR="007A7942">
        <w:rPr>
          <w:rFonts w:hint="eastAsia"/>
        </w:rPr>
        <w:t>，及</w:t>
      </w:r>
      <w:r w:rsidRPr="000F63E3">
        <w:rPr>
          <w:rFonts w:hint="eastAsia"/>
        </w:rPr>
        <w:t>採用C2(文件審核)報單無紙化作業，以節省時間與成本</w:t>
      </w:r>
      <w:r>
        <w:rPr>
          <w:rFonts w:hint="eastAsia"/>
        </w:rPr>
        <w:t>等。</w:t>
      </w:r>
    </w:p>
    <w:p w:rsidR="00E73269" w:rsidRDefault="00E73269" w:rsidP="002B3746">
      <w:pPr>
        <w:ind w:left="567" w:firstLine="567"/>
      </w:pPr>
      <w:r>
        <w:rPr>
          <w:rFonts w:hint="eastAsia"/>
        </w:rPr>
        <w:t>綜上，</w:t>
      </w:r>
      <w:r w:rsidRPr="000F63E3">
        <w:rPr>
          <w:rFonts w:hint="eastAsia"/>
        </w:rPr>
        <w:t>為防堵中國大陸出口貨品規避美國加徵關稅，繞經我國偽冒臺灣製造</w:t>
      </w:r>
      <w:r w:rsidRPr="00487A02">
        <w:rPr>
          <w:rFonts w:hint="eastAsia"/>
        </w:rPr>
        <w:t>(MIT)</w:t>
      </w:r>
      <w:r w:rsidRPr="000F63E3">
        <w:rPr>
          <w:rFonts w:hint="eastAsia"/>
        </w:rPr>
        <w:t>後違規轉運至美國，</w:t>
      </w:r>
      <w:r>
        <w:rPr>
          <w:rFonts w:hint="eastAsia"/>
        </w:rPr>
        <w:t>關務署114年4月於</w:t>
      </w:r>
      <w:r w:rsidRPr="00487A02">
        <w:rPr>
          <w:rFonts w:hint="eastAsia"/>
        </w:rPr>
        <w:t>各關成立「強化違規</w:t>
      </w:r>
      <w:r w:rsidRPr="00DB61B0">
        <w:rPr>
          <w:rFonts w:hint="eastAsia"/>
          <w:color w:val="000000"/>
        </w:rPr>
        <w:t>轉運查核小組」，截至114年8月底止，已查核1萬4,025筆輸美貨物，其中移送國貿署裁處者計168筆，已裁處罰鍰者計</w:t>
      </w:r>
      <w:r w:rsidR="0089554F">
        <w:rPr>
          <w:rFonts w:hint="eastAsia"/>
          <w:color w:val="000000"/>
        </w:rPr>
        <w:t>11</w:t>
      </w:r>
      <w:r w:rsidRPr="00DB61B0">
        <w:rPr>
          <w:rFonts w:hint="eastAsia"/>
          <w:color w:val="000000"/>
        </w:rPr>
        <w:t>筆</w:t>
      </w:r>
      <w:r w:rsidR="007A7942">
        <w:rPr>
          <w:rFonts w:hint="eastAsia"/>
        </w:rPr>
        <w:t>、</w:t>
      </w:r>
      <w:r w:rsidRPr="00487A02">
        <w:rPr>
          <w:rFonts w:hint="eastAsia"/>
        </w:rPr>
        <w:t>裁罰金額計</w:t>
      </w:r>
      <w:r>
        <w:rPr>
          <w:rFonts w:hint="eastAsia"/>
        </w:rPr>
        <w:t>372</w:t>
      </w:r>
      <w:r w:rsidRPr="00487A02">
        <w:rPr>
          <w:rFonts w:hint="eastAsia"/>
        </w:rPr>
        <w:t>萬</w:t>
      </w:r>
      <w:r w:rsidR="007A7942">
        <w:rPr>
          <w:rFonts w:hint="eastAsia"/>
        </w:rPr>
        <w:t>元</w:t>
      </w:r>
      <w:r>
        <w:rPr>
          <w:rFonts w:hint="eastAsia"/>
        </w:rPr>
        <w:t>，允宜持續強化查核及宣導最新規範，避免被美國</w:t>
      </w:r>
      <w:r w:rsidRPr="002B3746">
        <w:rPr>
          <w:rFonts w:hint="eastAsia"/>
        </w:rPr>
        <w:t>CBP認定為違規轉運貨品</w:t>
      </w:r>
      <w:r>
        <w:rPr>
          <w:rFonts w:hint="eastAsia"/>
        </w:rPr>
        <w:t>，</w:t>
      </w:r>
      <w:r w:rsidRPr="002B3746">
        <w:rPr>
          <w:rFonts w:hint="eastAsia"/>
        </w:rPr>
        <w:t>以維我國形象及鞏固經濟安全環境</w:t>
      </w:r>
      <w:r>
        <w:rPr>
          <w:rFonts w:hint="eastAsia"/>
        </w:rPr>
        <w:t>。</w:t>
      </w:r>
    </w:p>
    <w:bookmarkEnd w:id="6"/>
    <w:bookmarkEnd w:id="7"/>
    <w:bookmarkEnd w:id="2"/>
    <w:bookmarkEnd w:id="3"/>
    <w:bookmarkEnd w:id="4"/>
    <w:bookmarkEnd w:id="5"/>
    <w:sectPr w:rsidR="00E73269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F60F7D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E73269" w:rsidRPr="00434C94" w:rsidRDefault="00E73269" w:rsidP="003541E2">
      <w:pPr>
        <w:pStyle w:val="142"/>
        <w:wordWrap w:val="0"/>
        <w:ind w:left="122" w:hangingChars="50" w:hanging="122"/>
        <w:jc w:val="both"/>
      </w:pPr>
      <w:r>
        <w:rPr>
          <w:rStyle w:val="afc"/>
        </w:rPr>
        <w:footnoteRef/>
      </w:r>
      <w:r w:rsidRPr="00434C94">
        <w:rPr>
          <w:rFonts w:hint="eastAsia"/>
        </w:rPr>
        <w:t>立法院第11屆第3會期財政委員會會議</w:t>
      </w:r>
      <w:r>
        <w:rPr>
          <w:rFonts w:hint="eastAsia"/>
        </w:rPr>
        <w:t>，經濟部「</w:t>
      </w:r>
      <w:r w:rsidRPr="00434C94">
        <w:rPr>
          <w:rFonts w:hint="eastAsia"/>
        </w:rPr>
        <w:t>防範中國大陸產品低價傾銷及透過臺灣洗產地問題之因應策略</w:t>
      </w:r>
      <w:r>
        <w:rPr>
          <w:rFonts w:hint="eastAsia"/>
        </w:rPr>
        <w:t>」專題報告，114年4月16日。</w:t>
      </w:r>
    </w:p>
  </w:footnote>
  <w:footnote w:id="2">
    <w:p w:rsidR="00E73269" w:rsidRPr="00434C94" w:rsidRDefault="00E73269" w:rsidP="00434C94">
      <w:pPr>
        <w:pStyle w:val="142"/>
        <w:ind w:left="122" w:hangingChars="50" w:hanging="122"/>
      </w:pPr>
      <w:r>
        <w:rPr>
          <w:rStyle w:val="afc"/>
        </w:rPr>
        <w:footnoteRef/>
      </w:r>
      <w:r>
        <w:rPr>
          <w:rFonts w:hint="eastAsia"/>
        </w:rPr>
        <w:t>經濟部國際貿易署，</w:t>
      </w:r>
      <w:r w:rsidRPr="00434C94">
        <w:rPr>
          <w:rFonts w:hint="eastAsia"/>
        </w:rPr>
        <w:t>美國關稅懶人包(</w:t>
      </w:r>
      <w:r>
        <w:rPr>
          <w:rFonts w:hint="eastAsia"/>
        </w:rPr>
        <w:t>114</w:t>
      </w:r>
      <w:r w:rsidRPr="00434C94">
        <w:rPr>
          <w:rFonts w:hint="eastAsia"/>
        </w:rPr>
        <w:t>0812版)</w:t>
      </w:r>
      <w:r>
        <w:rPr>
          <w:rFonts w:hint="eastAsia"/>
        </w:rPr>
        <w:t>。</w:t>
      </w:r>
    </w:p>
  </w:footnote>
  <w:footnote w:id="3">
    <w:p w:rsidR="00E73269" w:rsidRPr="00487A02" w:rsidRDefault="00E73269" w:rsidP="007B0C86">
      <w:pPr>
        <w:pStyle w:val="142"/>
        <w:ind w:left="122" w:hangingChars="50" w:hanging="122"/>
        <w:jc w:val="both"/>
      </w:pPr>
      <w:r>
        <w:rPr>
          <w:rStyle w:val="afc"/>
        </w:rPr>
        <w:footnoteRef/>
      </w:r>
      <w:r w:rsidRPr="00487A02">
        <w:rPr>
          <w:rFonts w:hint="eastAsia"/>
        </w:rPr>
        <w:t>海關配合進出口貿易管理作業規定第7點規定</w:t>
      </w:r>
      <w:r>
        <w:rPr>
          <w:rFonts w:hint="eastAsia"/>
        </w:rPr>
        <w:t>：「</w:t>
      </w:r>
      <w:r w:rsidRPr="00487A02">
        <w:rPr>
          <w:rFonts w:hint="eastAsia"/>
        </w:rPr>
        <w:t>進出口貨物涉及違反輸出入規定或主管機關規定查核事項者，應將涉及違反規定情事通知主管機關。但法令另有規定者，從其規定。</w:t>
      </w:r>
      <w:r>
        <w:rPr>
          <w:rFonts w:hint="eastAsia"/>
        </w:rPr>
        <w:t>」</w:t>
      </w:r>
    </w:p>
  </w:footnote>
  <w:footnote w:id="4">
    <w:p w:rsidR="00E73269" w:rsidRPr="00156044" w:rsidRDefault="00E73269" w:rsidP="007B0C86">
      <w:pPr>
        <w:pStyle w:val="142"/>
        <w:ind w:left="122" w:hangingChars="50" w:hanging="122"/>
        <w:jc w:val="both"/>
      </w:pPr>
      <w:r>
        <w:rPr>
          <w:rStyle w:val="afc"/>
        </w:rPr>
        <w:footnoteRef/>
      </w:r>
      <w:r>
        <w:rPr>
          <w:rFonts w:hint="eastAsia"/>
        </w:rPr>
        <w:t>貿易法第28條第1項規定：「</w:t>
      </w:r>
      <w:r w:rsidRPr="00156044">
        <w:rPr>
          <w:rFonts w:hint="eastAsia"/>
        </w:rPr>
        <w:t>出進口人有下列情形之一者，經濟部國際貿易局得予以警告、處新臺幣</w:t>
      </w:r>
      <w:r>
        <w:rPr>
          <w:rFonts w:hint="eastAsia"/>
        </w:rPr>
        <w:t>6</w:t>
      </w:r>
      <w:r w:rsidRPr="00156044">
        <w:rPr>
          <w:rFonts w:hint="eastAsia"/>
        </w:rPr>
        <w:t>萬元以上</w:t>
      </w:r>
      <w:r>
        <w:rPr>
          <w:rFonts w:hint="eastAsia"/>
        </w:rPr>
        <w:t>300</w:t>
      </w:r>
      <w:r w:rsidRPr="00156044">
        <w:rPr>
          <w:rFonts w:hint="eastAsia"/>
        </w:rPr>
        <w:t>萬元以下罰鍰或停止其</w:t>
      </w:r>
      <w:r>
        <w:rPr>
          <w:rFonts w:hint="eastAsia"/>
        </w:rPr>
        <w:t>1</w:t>
      </w:r>
      <w:r w:rsidRPr="00156044">
        <w:rPr>
          <w:rFonts w:hint="eastAsia"/>
        </w:rPr>
        <w:t>個月以上</w:t>
      </w:r>
      <w:r>
        <w:rPr>
          <w:rFonts w:hint="eastAsia"/>
        </w:rPr>
        <w:t>1</w:t>
      </w:r>
      <w:r w:rsidRPr="00156044">
        <w:rPr>
          <w:rFonts w:hint="eastAsia"/>
        </w:rPr>
        <w:t>年以下輸出、輸入或輸出入貨</w:t>
      </w:r>
      <w:r w:rsidRPr="00156044">
        <w:rPr>
          <w:rFonts w:hAnsi="標楷體" w:hint="eastAsia"/>
        </w:rPr>
        <w:t>品：</w:t>
      </w:r>
      <w:r w:rsidRPr="00156044">
        <w:rPr>
          <w:rFonts w:hAnsi="標楷體"/>
        </w:rPr>
        <w:t>…</w:t>
      </w:r>
      <w:r w:rsidRPr="00156044">
        <w:rPr>
          <w:rFonts w:hAnsi="標楷體" w:hint="eastAsia"/>
        </w:rPr>
        <w:t>六、有第17條各款所定禁止行為之一。</w:t>
      </w:r>
      <w:r w:rsidRPr="00156044">
        <w:rPr>
          <w:rFonts w:hAnsi="標楷體"/>
        </w:rPr>
        <w:t>…</w:t>
      </w:r>
      <w:r>
        <w:rPr>
          <w:rFonts w:hint="eastAsia"/>
        </w:rPr>
        <w:t>。」同條第2項：「</w:t>
      </w:r>
      <w:r w:rsidRPr="00156044">
        <w:rPr>
          <w:rFonts w:hint="eastAsia"/>
        </w:rPr>
        <w:t>有前項第</w:t>
      </w:r>
      <w:r>
        <w:rPr>
          <w:rFonts w:hint="eastAsia"/>
        </w:rPr>
        <w:t>1</w:t>
      </w:r>
      <w:r w:rsidRPr="00156044">
        <w:rPr>
          <w:rFonts w:hint="eastAsia"/>
        </w:rPr>
        <w:t>款至第</w:t>
      </w:r>
      <w:r>
        <w:rPr>
          <w:rFonts w:hint="eastAsia"/>
        </w:rPr>
        <w:t>6</w:t>
      </w:r>
      <w:r w:rsidRPr="00156044">
        <w:rPr>
          <w:rFonts w:hint="eastAsia"/>
        </w:rPr>
        <w:t>款規定情形之一，其情節重大者，經濟部國際貿易局除得依前項規定處罰外，並得廢止其出進口廠商登記。</w:t>
      </w:r>
      <w:r>
        <w:rPr>
          <w:rFonts w:hint="eastAsia"/>
        </w:rPr>
        <w:t>」</w:t>
      </w:r>
    </w:p>
  </w:footnote>
  <w:footnote w:id="5">
    <w:p w:rsidR="00E73269" w:rsidRDefault="00E73269" w:rsidP="007B0C86">
      <w:pPr>
        <w:pStyle w:val="142"/>
        <w:ind w:left="122" w:hangingChars="50" w:hanging="122"/>
        <w:jc w:val="both"/>
      </w:pPr>
      <w:r>
        <w:rPr>
          <w:rStyle w:val="afc"/>
        </w:rPr>
        <w:footnoteRef/>
      </w:r>
      <w:r w:rsidRPr="00156044">
        <w:rPr>
          <w:rFonts w:hint="eastAsia"/>
        </w:rPr>
        <w:t>自由貿易港區設置管理條例</w:t>
      </w:r>
      <w:r>
        <w:rPr>
          <w:rFonts w:hint="eastAsia"/>
        </w:rPr>
        <w:t>第38條第1項規定：「</w:t>
      </w:r>
      <w:r w:rsidRPr="00156044">
        <w:rPr>
          <w:rFonts w:hint="eastAsia"/>
        </w:rPr>
        <w:t>自由港區事業依第</w:t>
      </w:r>
      <w:r>
        <w:rPr>
          <w:rFonts w:hint="eastAsia"/>
        </w:rPr>
        <w:t>17</w:t>
      </w:r>
      <w:r w:rsidRPr="00156044">
        <w:rPr>
          <w:rFonts w:hint="eastAsia"/>
        </w:rPr>
        <w:t>條第</w:t>
      </w:r>
      <w:r>
        <w:rPr>
          <w:rFonts w:hint="eastAsia"/>
        </w:rPr>
        <w:t>1</w:t>
      </w:r>
      <w:r w:rsidRPr="00156044">
        <w:rPr>
          <w:rFonts w:hint="eastAsia"/>
        </w:rPr>
        <w:t>項或第</w:t>
      </w:r>
      <w:r>
        <w:rPr>
          <w:rFonts w:hint="eastAsia"/>
        </w:rPr>
        <w:t>3</w:t>
      </w:r>
      <w:r w:rsidRPr="00156044">
        <w:rPr>
          <w:rFonts w:hint="eastAsia"/>
        </w:rPr>
        <w:t>項規定向海關通報，有虛報或不實情事者，由海關按次處新臺幣</w:t>
      </w:r>
      <w:r>
        <w:rPr>
          <w:rFonts w:hint="eastAsia"/>
        </w:rPr>
        <w:t>3</w:t>
      </w:r>
      <w:r w:rsidRPr="00156044">
        <w:rPr>
          <w:rFonts w:hint="eastAsia"/>
        </w:rPr>
        <w:t>萬元以上</w:t>
      </w:r>
      <w:r>
        <w:rPr>
          <w:rFonts w:hint="eastAsia"/>
        </w:rPr>
        <w:t>30</w:t>
      </w:r>
      <w:r w:rsidRPr="00156044">
        <w:rPr>
          <w:rFonts w:hint="eastAsia"/>
        </w:rPr>
        <w:t>萬元以下罰鍰。情節重大者，並得由海關停止其</w:t>
      </w:r>
      <w:r>
        <w:rPr>
          <w:rFonts w:hint="eastAsia"/>
        </w:rPr>
        <w:t>6</w:t>
      </w:r>
      <w:r w:rsidRPr="00156044">
        <w:rPr>
          <w:rFonts w:hint="eastAsia"/>
        </w:rPr>
        <w:t>個月以下進儲貨物或由自由港區管理機關廢止其營運許可。</w:t>
      </w:r>
      <w:r>
        <w:rPr>
          <w:rFonts w:hint="eastAsia"/>
        </w:rPr>
        <w:t>」同條第2項：「</w:t>
      </w:r>
      <w:r w:rsidRPr="00156044">
        <w:rPr>
          <w:rFonts w:hint="eastAsia"/>
        </w:rPr>
        <w:t>自由港區事業依第</w:t>
      </w:r>
      <w:r>
        <w:rPr>
          <w:rFonts w:hint="eastAsia"/>
        </w:rPr>
        <w:t>17</w:t>
      </w:r>
      <w:r w:rsidRPr="00156044">
        <w:rPr>
          <w:rFonts w:hint="eastAsia"/>
        </w:rPr>
        <w:t>條第</w:t>
      </w:r>
      <w:r>
        <w:rPr>
          <w:rFonts w:hint="eastAsia"/>
        </w:rPr>
        <w:t>2</w:t>
      </w:r>
      <w:r w:rsidRPr="00156044">
        <w:rPr>
          <w:rFonts w:hint="eastAsia"/>
        </w:rPr>
        <w:t>項規定向海關辦理通關，有虛報或不實情事者，由海關依海關緝私條例規定處罰。</w:t>
      </w:r>
      <w:r>
        <w:rPr>
          <w:rFonts w:hint="eastAsia"/>
        </w:rPr>
        <w:t>」</w:t>
      </w:r>
    </w:p>
  </w:footnote>
  <w:footnote w:id="6">
    <w:p w:rsidR="00E73269" w:rsidRDefault="00E73269" w:rsidP="007B0C86">
      <w:pPr>
        <w:pStyle w:val="142"/>
        <w:ind w:left="122" w:hangingChars="50" w:hanging="122"/>
        <w:jc w:val="both"/>
      </w:pPr>
      <w:r>
        <w:rPr>
          <w:rStyle w:val="afc"/>
        </w:rPr>
        <w:footnoteRef/>
      </w:r>
      <w:r w:rsidRPr="00156044">
        <w:rPr>
          <w:rFonts w:hint="eastAsia"/>
        </w:rPr>
        <w:t>自由貿易港區設置管理條例</w:t>
      </w:r>
      <w:r>
        <w:rPr>
          <w:rFonts w:hint="eastAsia"/>
        </w:rPr>
        <w:t>第39條規定：「</w:t>
      </w:r>
      <w:r w:rsidRPr="00156044">
        <w:rPr>
          <w:rFonts w:hint="eastAsia"/>
        </w:rPr>
        <w:t>自由港區事業違反第</w:t>
      </w:r>
      <w:r>
        <w:rPr>
          <w:rFonts w:hint="eastAsia"/>
        </w:rPr>
        <w:t>18</w:t>
      </w:r>
      <w:r w:rsidRPr="00156044">
        <w:rPr>
          <w:rFonts w:hint="eastAsia"/>
        </w:rPr>
        <w:t>條第</w:t>
      </w:r>
      <w:r>
        <w:rPr>
          <w:rFonts w:hint="eastAsia"/>
        </w:rPr>
        <w:t>2</w:t>
      </w:r>
      <w:r w:rsidRPr="00156044">
        <w:rPr>
          <w:rFonts w:hint="eastAsia"/>
        </w:rPr>
        <w:t>項或第</w:t>
      </w:r>
      <w:r>
        <w:rPr>
          <w:rFonts w:hint="eastAsia"/>
        </w:rPr>
        <w:t>3</w:t>
      </w:r>
      <w:r w:rsidRPr="00156044">
        <w:rPr>
          <w:rFonts w:hint="eastAsia"/>
        </w:rPr>
        <w:t>項規定者，得由海關予以警告或處新臺幣</w:t>
      </w:r>
      <w:r>
        <w:rPr>
          <w:rFonts w:hint="eastAsia"/>
        </w:rPr>
        <w:t>3</w:t>
      </w:r>
      <w:r w:rsidRPr="00156044">
        <w:rPr>
          <w:rFonts w:hint="eastAsia"/>
        </w:rPr>
        <w:t>萬元以上</w:t>
      </w:r>
      <w:r>
        <w:rPr>
          <w:rFonts w:hint="eastAsia"/>
        </w:rPr>
        <w:t>30</w:t>
      </w:r>
      <w:r w:rsidRPr="00156044">
        <w:rPr>
          <w:rFonts w:hint="eastAsia"/>
        </w:rPr>
        <w:t>萬元以下罰鍰，並命其限期改正；屆期未改正者，得按次處罰；經處罰</w:t>
      </w:r>
      <w:r>
        <w:rPr>
          <w:rFonts w:hint="eastAsia"/>
        </w:rPr>
        <w:t>3</w:t>
      </w:r>
      <w:r w:rsidRPr="00156044">
        <w:rPr>
          <w:rFonts w:hint="eastAsia"/>
        </w:rPr>
        <w:t>次仍未改正者，得由海關停止</w:t>
      </w:r>
      <w:r>
        <w:rPr>
          <w:rFonts w:hint="eastAsia"/>
        </w:rPr>
        <w:t>6</w:t>
      </w:r>
      <w:r w:rsidRPr="00156044">
        <w:rPr>
          <w:rFonts w:hint="eastAsia"/>
        </w:rPr>
        <w:t>個月以下進儲貨物或辦理按月彙報作業，或由自由港區管理機關廢止其營運許可。</w:t>
      </w:r>
      <w:r>
        <w:rPr>
          <w:rFonts w:hint="eastAsia"/>
        </w:rPr>
        <w:t>」</w:t>
      </w:r>
    </w:p>
  </w:footnote>
  <w:footnote w:id="7">
    <w:p w:rsidR="00E73269" w:rsidRDefault="00E73269" w:rsidP="0012119A">
      <w:pPr>
        <w:pStyle w:val="142"/>
        <w:ind w:left="122" w:hangingChars="50" w:hanging="122"/>
        <w:jc w:val="both"/>
      </w:pPr>
      <w:r>
        <w:rPr>
          <w:rStyle w:val="afc"/>
        </w:rPr>
        <w:footnoteRef/>
      </w:r>
      <w:r>
        <w:rPr>
          <w:rFonts w:hint="eastAsia"/>
        </w:rPr>
        <w:t>經濟部</w:t>
      </w:r>
      <w:r w:rsidRPr="0012119A">
        <w:rPr>
          <w:rFonts w:hint="eastAsia"/>
        </w:rPr>
        <w:t>國際貿易署公告</w:t>
      </w:r>
      <w:r>
        <w:rPr>
          <w:rFonts w:hint="eastAsia"/>
        </w:rPr>
        <w:t>：1.</w:t>
      </w:r>
      <w:r w:rsidRPr="0012119A">
        <w:rPr>
          <w:rFonts w:hint="eastAsia"/>
        </w:rPr>
        <w:t>自114年5月7日起修正「中華民國海關進口稅則／輸出入貨品分類表」項下其他相關輸出規定，增列「輸往美國之我國產製貨品，貨品輸出人申報一般出口報單（報單類別：G3、G5、D5、B8、B9），應檢附</w:t>
      </w:r>
      <w:r>
        <w:rPr>
          <w:rFonts w:hint="eastAsia"/>
        </w:rPr>
        <w:t>「</w:t>
      </w:r>
      <w:r w:rsidRPr="0012119A">
        <w:rPr>
          <w:rFonts w:hint="eastAsia"/>
        </w:rPr>
        <w:t>輸美國貨品原產地聲明書</w:t>
      </w:r>
      <w:r>
        <w:rPr>
          <w:rFonts w:hint="eastAsia"/>
        </w:rPr>
        <w:t>」</w:t>
      </w:r>
      <w:r w:rsidRPr="0012119A">
        <w:rPr>
          <w:rFonts w:hint="eastAsia"/>
        </w:rPr>
        <w:t>，並應依原有之輸出規定辦理。</w:t>
      </w:r>
      <w:r>
        <w:rPr>
          <w:rFonts w:hint="eastAsia"/>
        </w:rPr>
        <w:t>2.</w:t>
      </w:r>
      <w:r w:rsidRPr="0012119A">
        <w:rPr>
          <w:rFonts w:hint="eastAsia"/>
        </w:rPr>
        <w:t>修正「自由貿易港區事業輸往國外應經核准之貨品」，輸往美國之我國產製貨品，貨品輸出人申報一般出口報單（報單類別：F5），應檢附「輸美國貨品原產地聲明書」，並自中華民國</w:t>
      </w:r>
      <w:r>
        <w:rPr>
          <w:rFonts w:hint="eastAsia"/>
        </w:rPr>
        <w:t>114</w:t>
      </w:r>
      <w:r w:rsidRPr="0012119A">
        <w:rPr>
          <w:rFonts w:hint="eastAsia"/>
        </w:rPr>
        <w:t>年</w:t>
      </w:r>
      <w:r>
        <w:rPr>
          <w:rFonts w:hint="eastAsia"/>
        </w:rPr>
        <w:t>5</w:t>
      </w:r>
      <w:r w:rsidRPr="0012119A">
        <w:rPr>
          <w:rFonts w:hint="eastAsia"/>
        </w:rPr>
        <w:t>月</w:t>
      </w:r>
      <w:r>
        <w:rPr>
          <w:rFonts w:hint="eastAsia"/>
        </w:rPr>
        <w:t>7</w:t>
      </w:r>
      <w:r w:rsidRPr="0012119A">
        <w:rPr>
          <w:rFonts w:hint="eastAsia"/>
        </w:rPr>
        <w:t>日生效。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0F7D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ADCE57B4-FEF9-4543-9CDF-8557A0F8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47B71-93D6-4842-AD77-888D0E27E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