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Pr="00AF6460" w:rsidRDefault="001E579D" w:rsidP="001A3569">
      <w:pPr>
        <w:pStyle w:val="aa"/>
        <w:rPr>
          <w:rFonts w:hAnsi="標楷體" w:hint="eastAsia"/>
        </w:rPr>
      </w:pPr>
      <w:bookmarkStart w:id="0" w:name="_GoBack"/>
      <w:bookmarkEnd w:id="0"/>
      <w:r w:rsidRPr="00AF6460">
        <w:rPr>
          <w:rFonts w:hAnsi="標楷體" w:hint="eastAsia"/>
        </w:rPr>
        <w:t>外交部主管11</w:t>
      </w:r>
      <w:r w:rsidR="007D7E64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年度單位預算評估報告</w:t>
      </w:r>
    </w:p>
    <w:p w:rsidR="00A72FE2" w:rsidRPr="00AF6460" w:rsidRDefault="001E579D" w:rsidP="001A3569">
      <w:pPr>
        <w:pStyle w:val="a8"/>
        <w:ind w:firstLine="566"/>
        <w:rPr>
          <w:rFonts w:hAnsi="標楷體"/>
        </w:rPr>
      </w:pPr>
      <w:bookmarkStart w:id="1" w:name="_Toc114479777"/>
      <w:r w:rsidRPr="00AF6460">
        <w:rPr>
          <w:rFonts w:hAnsi="標楷體" w:hint="eastAsia"/>
        </w:rPr>
        <w:t>外交部主管11</w:t>
      </w:r>
      <w:r w:rsidR="007F36D7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年度預算案</w:t>
      </w:r>
      <w:r w:rsidR="00DE2C33" w:rsidRPr="00AF6460">
        <w:rPr>
          <w:rFonts w:hAnsi="標楷體" w:hint="eastAsia"/>
        </w:rPr>
        <w:t>歲入</w:t>
      </w:r>
      <w:r w:rsidRPr="00AF6460">
        <w:rPr>
          <w:rFonts w:hAnsi="標楷體" w:hint="eastAsia"/>
        </w:rPr>
        <w:t>編列</w:t>
      </w:r>
      <w:r w:rsidR="00C910F2" w:rsidRPr="00AF6460">
        <w:rPr>
          <w:rFonts w:hAnsi="標楷體" w:hint="eastAsia"/>
        </w:rPr>
        <w:t>39億3,805萬1</w:t>
      </w:r>
      <w:r w:rsidRPr="00AF6460">
        <w:rPr>
          <w:rFonts w:hAnsi="標楷體" w:hint="eastAsia"/>
        </w:rPr>
        <w:t>千元，較11</w:t>
      </w:r>
      <w:r w:rsidR="00501AF2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F212E1" w:rsidRPr="00AF6460">
        <w:rPr>
          <w:rFonts w:hAnsi="標楷體" w:hint="eastAsia"/>
        </w:rPr>
        <w:t>43億4,637萬9</w:t>
      </w:r>
      <w:r w:rsidR="00B93224" w:rsidRPr="00AF6460">
        <w:rPr>
          <w:rFonts w:hAnsi="標楷體" w:hint="eastAsia"/>
        </w:rPr>
        <w:t>千元</w:t>
      </w:r>
      <w:r w:rsidR="00882731" w:rsidRPr="00AF6460">
        <w:rPr>
          <w:rFonts w:hAnsi="標楷體" w:hint="eastAsia"/>
        </w:rPr>
        <w:t>減少</w:t>
      </w:r>
      <w:r w:rsidR="00D9394E" w:rsidRPr="00AF6460">
        <w:rPr>
          <w:rFonts w:hAnsi="標楷體" w:hint="eastAsia"/>
        </w:rPr>
        <w:t>4億832萬8千</w:t>
      </w:r>
      <w:r w:rsidRPr="00AF6460">
        <w:rPr>
          <w:rFonts w:hAnsi="標楷體" w:hint="eastAsia"/>
        </w:rPr>
        <w:t>元(</w:t>
      </w:r>
      <w:r w:rsidR="00A1587D" w:rsidRPr="00AF6460">
        <w:rPr>
          <w:rFonts w:hAnsi="標楷體" w:hint="eastAsia"/>
        </w:rPr>
        <w:t>減</w:t>
      </w:r>
      <w:r w:rsidRPr="00AF6460">
        <w:rPr>
          <w:rFonts w:hAnsi="標楷體" w:hint="eastAsia"/>
        </w:rPr>
        <w:t>幅</w:t>
      </w:r>
      <w:r w:rsidR="00D9394E" w:rsidRPr="00AF6460">
        <w:rPr>
          <w:rFonts w:hAnsi="標楷體" w:hint="eastAsia"/>
        </w:rPr>
        <w:t>9.39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，</w:t>
      </w:r>
      <w:r w:rsidR="00F212E1" w:rsidRPr="00AF6460">
        <w:rPr>
          <w:rFonts w:hAnsi="標楷體" w:hint="eastAsia"/>
        </w:rPr>
        <w:t>主要係減列護照收入所致；</w:t>
      </w:r>
      <w:r w:rsidRPr="00AF6460">
        <w:rPr>
          <w:rFonts w:hAnsi="標楷體" w:hint="eastAsia"/>
        </w:rPr>
        <w:t>歲出</w:t>
      </w:r>
      <w:r w:rsidR="00DE2C33" w:rsidRPr="00AF6460">
        <w:rPr>
          <w:rFonts w:hAnsi="標楷體" w:hint="eastAsia"/>
        </w:rPr>
        <w:t>編列</w:t>
      </w:r>
      <w:r w:rsidR="00E32D1D" w:rsidRPr="00AF6460">
        <w:rPr>
          <w:rFonts w:hAnsi="標楷體" w:hint="eastAsia"/>
        </w:rPr>
        <w:t>415億320萬5</w:t>
      </w:r>
      <w:r w:rsidRPr="00AF6460">
        <w:rPr>
          <w:rFonts w:hAnsi="標楷體" w:hint="eastAsia"/>
        </w:rPr>
        <w:t>千元，較</w:t>
      </w:r>
      <w:r w:rsidR="005E6783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7A0942" w:rsidRPr="00AF6460">
        <w:rPr>
          <w:rFonts w:hAnsi="標楷體" w:hint="eastAsia"/>
        </w:rPr>
        <w:t>(含追加，下同)</w:t>
      </w:r>
      <w:r w:rsidR="00E32D1D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7,473</w:t>
      </w:r>
      <w:r w:rsidR="00E32D1D" w:rsidRPr="00AF6460">
        <w:rPr>
          <w:rFonts w:hAnsi="標楷體" w:hint="eastAsia"/>
        </w:rPr>
        <w:t>萬</w:t>
      </w:r>
      <w:r w:rsidR="00B93224" w:rsidRPr="00AF6460">
        <w:rPr>
          <w:rFonts w:hAnsi="標楷體" w:hint="eastAsia"/>
        </w:rPr>
        <w:t>元</w:t>
      </w:r>
      <w:r w:rsidRPr="00AF6460">
        <w:rPr>
          <w:rFonts w:hAnsi="標楷體" w:hint="eastAsia"/>
        </w:rPr>
        <w:t>增加</w:t>
      </w:r>
      <w:r w:rsidR="00E32D1D" w:rsidRPr="00AF6460">
        <w:rPr>
          <w:rFonts w:hAnsi="標楷體" w:hint="eastAsia"/>
        </w:rPr>
        <w:t>10</w:t>
      </w:r>
      <w:r w:rsidR="00FE0332" w:rsidRPr="00AF6460">
        <w:rPr>
          <w:rFonts w:hAnsi="標楷體" w:hint="eastAsia"/>
        </w:rPr>
        <w:t>3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2,847</w:t>
      </w:r>
      <w:r w:rsidR="00E32D1D" w:rsidRPr="00AF6460">
        <w:rPr>
          <w:rFonts w:hAnsi="標楷體" w:hint="eastAsia"/>
        </w:rPr>
        <w:t>萬</w:t>
      </w:r>
      <w:r w:rsidR="00FE0332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千元(增幅</w:t>
      </w:r>
      <w:r w:rsidR="00C501CE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3.13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；</w:t>
      </w:r>
      <w:r w:rsidR="00DB14BD" w:rsidRPr="00AF6460">
        <w:rPr>
          <w:rFonts w:hAnsi="標楷體" w:hint="eastAsia"/>
        </w:rPr>
        <w:t>主要</w:t>
      </w:r>
      <w:r w:rsidR="007A66EF" w:rsidRPr="00AF6460">
        <w:rPr>
          <w:rFonts w:hAnsi="標楷體" w:hint="eastAsia"/>
        </w:rPr>
        <w:t>增</w:t>
      </w:r>
      <w:r w:rsidR="00B126C6" w:rsidRPr="00AF6460">
        <w:rPr>
          <w:rFonts w:hAnsi="標楷體" w:hint="eastAsia"/>
        </w:rPr>
        <w:t>加</w:t>
      </w:r>
      <w:r w:rsidR="007A66EF" w:rsidRPr="00AF6460">
        <w:rPr>
          <w:rFonts w:hAnsi="標楷體" w:hint="eastAsia"/>
        </w:rPr>
        <w:t>項目為</w:t>
      </w:r>
      <w:r w:rsidR="000F1900" w:rsidRPr="00AF6460">
        <w:rPr>
          <w:rFonts w:hAnsi="標楷體" w:hint="eastAsia"/>
        </w:rPr>
        <w:t>增列雙邊</w:t>
      </w:r>
      <w:r w:rsidR="0066367A" w:rsidRPr="00AF6460">
        <w:rPr>
          <w:rFonts w:hAnsi="標楷體" w:hint="eastAsia"/>
        </w:rPr>
        <w:t>及多邊</w:t>
      </w:r>
      <w:r w:rsidR="000F1900" w:rsidRPr="00AF6460">
        <w:rPr>
          <w:rFonts w:hAnsi="標楷體" w:hint="eastAsia"/>
        </w:rPr>
        <w:t>合作計畫、增列國際會議及交流經費、</w:t>
      </w:r>
      <w:r w:rsidR="00C501CE" w:rsidRPr="00AF6460">
        <w:rPr>
          <w:rFonts w:hAnsi="標楷體" w:hint="eastAsia"/>
        </w:rPr>
        <w:t>新增捐助財團法人國際合作發展基金會(下稱國合會)、</w:t>
      </w:r>
      <w:r w:rsidR="00D12636" w:rsidRPr="00AF6460">
        <w:rPr>
          <w:rFonts w:hAnsi="標楷體" w:hint="eastAsia"/>
        </w:rPr>
        <w:t>配合114年度軍公教人員</w:t>
      </w:r>
      <w:r w:rsidR="0020550F" w:rsidRPr="00AF6460">
        <w:rPr>
          <w:rFonts w:hAnsi="標楷體" w:hint="eastAsia"/>
        </w:rPr>
        <w:t>待遇</w:t>
      </w:r>
      <w:r w:rsidR="00D12636" w:rsidRPr="00AF6460">
        <w:rPr>
          <w:rFonts w:hAnsi="標楷體" w:hint="eastAsia"/>
        </w:rPr>
        <w:t>調</w:t>
      </w:r>
      <w:r w:rsidR="0020550F" w:rsidRPr="00AF6460">
        <w:rPr>
          <w:rFonts w:hAnsi="標楷體" w:hint="eastAsia"/>
        </w:rPr>
        <w:t>整</w:t>
      </w:r>
      <w:r w:rsidR="00D12636" w:rsidRPr="00AF6460">
        <w:rPr>
          <w:rFonts w:hAnsi="標楷體" w:hint="eastAsia"/>
        </w:rPr>
        <w:t>伸算</w:t>
      </w:r>
      <w:r w:rsidR="0020550F" w:rsidRPr="00AF6460">
        <w:rPr>
          <w:rFonts w:hAnsi="標楷體" w:hint="eastAsia"/>
        </w:rPr>
        <w:t>人事費</w:t>
      </w:r>
      <w:r w:rsidR="00D12636" w:rsidRPr="00AF6460">
        <w:rPr>
          <w:rStyle w:val="af2"/>
          <w:rFonts w:hAnsi="標楷體"/>
        </w:rPr>
        <w:footnoteReference w:id="1"/>
      </w:r>
      <w:r w:rsidR="00D12636" w:rsidRPr="00AF6460">
        <w:rPr>
          <w:rFonts w:hAnsi="標楷體" w:hint="eastAsia"/>
        </w:rPr>
        <w:t>及駐外人員健保補助</w:t>
      </w:r>
      <w:r w:rsidR="00DB14BD" w:rsidRPr="00AF6460">
        <w:rPr>
          <w:rFonts w:hAnsi="標楷體" w:hint="eastAsia"/>
        </w:rPr>
        <w:t>等</w:t>
      </w:r>
      <w:r w:rsidR="00645418" w:rsidRPr="00AF6460">
        <w:rPr>
          <w:rFonts w:hAnsi="標楷體" w:hint="eastAsia"/>
        </w:rPr>
        <w:t>經費</w:t>
      </w:r>
      <w:r w:rsidRPr="00AF6460">
        <w:rPr>
          <w:rFonts w:hAnsi="標楷體" w:hint="eastAsia"/>
        </w:rPr>
        <w:t>。</w:t>
      </w:r>
      <w:r w:rsidR="00085161" w:rsidRPr="00AF6460">
        <w:rPr>
          <w:rFonts w:hAnsi="標楷體" w:hint="eastAsia"/>
        </w:rPr>
        <w:t>謹就11</w:t>
      </w:r>
      <w:r w:rsidR="00D12636" w:rsidRPr="00AF6460">
        <w:rPr>
          <w:rFonts w:hAnsi="標楷體" w:hint="eastAsia"/>
        </w:rPr>
        <w:t>5</w:t>
      </w:r>
      <w:r w:rsidR="00085161" w:rsidRPr="00AF6460">
        <w:rPr>
          <w:rFonts w:hAnsi="標楷體" w:hint="eastAsia"/>
        </w:rPr>
        <w:t>年度預算案</w:t>
      </w:r>
      <w:r w:rsidR="00801BBD" w:rsidRPr="00AF6460">
        <w:rPr>
          <w:rFonts w:hAnsi="標楷體" w:hint="eastAsia"/>
        </w:rPr>
        <w:t>評析</w:t>
      </w:r>
      <w:r w:rsidR="00085161" w:rsidRPr="00AF6460">
        <w:rPr>
          <w:rFonts w:hAnsi="標楷體" w:hint="eastAsia"/>
        </w:rPr>
        <w:t>如下：</w:t>
      </w:r>
    </w:p>
    <w:p w:rsidR="00B65FEE" w:rsidRPr="00AF6460" w:rsidRDefault="007E0F78" w:rsidP="001A3569">
      <w:pPr>
        <w:pStyle w:val="14"/>
        <w:ind w:left="567" w:hanging="567"/>
        <w:rPr>
          <w:rFonts w:hAnsi="標楷體" w:hint="eastAsia"/>
        </w:rPr>
      </w:pPr>
      <w:bookmarkStart w:id="2" w:name="_Toc143853831"/>
      <w:bookmarkStart w:id="3" w:name="_Toc148095065"/>
      <w:bookmarkStart w:id="4" w:name="_Toc178891149"/>
      <w:bookmarkStart w:id="5" w:name="_Toc213071609"/>
      <w:bookmarkEnd w:id="1"/>
      <w:r w:rsidRPr="00AF6460">
        <w:rPr>
          <w:rFonts w:hAnsi="標楷體" w:hint="eastAsia"/>
        </w:rPr>
        <w:t>七</w:t>
      </w:r>
      <w:r w:rsidR="00B65FEE" w:rsidRPr="00AF6460">
        <w:rPr>
          <w:rFonts w:hAnsi="標楷體" w:hint="eastAsia"/>
        </w:rPr>
        <w:t>、</w:t>
      </w:r>
      <w:bookmarkEnd w:id="2"/>
      <w:bookmarkEnd w:id="3"/>
      <w:r w:rsidR="00B65FEE" w:rsidRPr="00AF6460">
        <w:rPr>
          <w:rFonts w:hAnsi="標楷體" w:hint="eastAsia"/>
        </w:rPr>
        <w:t>新增「</w:t>
      </w:r>
      <w:r w:rsidR="00E00027" w:rsidRPr="00AF6460">
        <w:rPr>
          <w:rFonts w:hAnsi="標楷體" w:hint="eastAsia"/>
        </w:rPr>
        <w:t>駐波士頓辦事處館舍購置計畫</w:t>
      </w:r>
      <w:r w:rsidR="00B65FEE" w:rsidRPr="00AF6460">
        <w:rPr>
          <w:rFonts w:hAnsi="標楷體" w:hint="eastAsia"/>
        </w:rPr>
        <w:t>」，</w:t>
      </w:r>
      <w:bookmarkEnd w:id="4"/>
      <w:r w:rsidR="00CC7167" w:rsidRPr="00AF6460">
        <w:rPr>
          <w:rFonts w:hAnsi="標楷體" w:hint="eastAsia"/>
        </w:rPr>
        <w:t>允宜審慎評估</w:t>
      </w:r>
      <w:r w:rsidR="00FB4648" w:rsidRPr="00AF6460">
        <w:rPr>
          <w:rFonts w:hAnsi="標楷體" w:hint="eastAsia"/>
        </w:rPr>
        <w:t>採購</w:t>
      </w:r>
      <w:r w:rsidR="00CC7167" w:rsidRPr="00AF6460">
        <w:rPr>
          <w:rFonts w:hAnsi="標楷體" w:hint="eastAsia"/>
        </w:rPr>
        <w:t>價格</w:t>
      </w:r>
      <w:r w:rsidR="006C617E" w:rsidRPr="00AF6460">
        <w:rPr>
          <w:rFonts w:hAnsi="標楷體" w:hint="eastAsia"/>
        </w:rPr>
        <w:t>並</w:t>
      </w:r>
      <w:r w:rsidR="00CC7167" w:rsidRPr="00AF6460">
        <w:rPr>
          <w:rFonts w:hAnsi="標楷體" w:hint="eastAsia"/>
        </w:rPr>
        <w:t>酌情續用現有</w:t>
      </w:r>
      <w:r w:rsidR="00544EE9" w:rsidRPr="00AF6460">
        <w:rPr>
          <w:rFonts w:hAnsi="標楷體" w:hint="eastAsia"/>
        </w:rPr>
        <w:t>財物</w:t>
      </w:r>
      <w:r w:rsidR="00CC7167" w:rsidRPr="00AF6460">
        <w:rPr>
          <w:rFonts w:hAnsi="標楷體" w:hint="eastAsia"/>
        </w:rPr>
        <w:t>，俾使經費運用得當</w:t>
      </w:r>
      <w:bookmarkEnd w:id="5"/>
    </w:p>
    <w:p w:rsidR="00B65FEE" w:rsidRPr="00AF6460" w:rsidRDefault="00B65FEE" w:rsidP="000B12C2">
      <w:pPr>
        <w:ind w:left="566" w:firstLine="566"/>
        <w:rPr>
          <w:rFonts w:hint="eastAsia"/>
        </w:rPr>
      </w:pPr>
      <w:r w:rsidRPr="00AF6460">
        <w:rPr>
          <w:rFonts w:hint="eastAsia"/>
        </w:rPr>
        <w:t>外交部11</w:t>
      </w:r>
      <w:r w:rsidR="00BE2C02" w:rsidRPr="00AF6460">
        <w:rPr>
          <w:rFonts w:hint="eastAsia"/>
        </w:rPr>
        <w:t>5</w:t>
      </w:r>
      <w:r w:rsidRPr="00AF6460">
        <w:rPr>
          <w:rFonts w:hint="eastAsia"/>
        </w:rPr>
        <w:t>年度預算案</w:t>
      </w:r>
      <w:r w:rsidR="00D645DA" w:rsidRPr="00AF6460">
        <w:rPr>
          <w:rFonts w:hint="eastAsia"/>
        </w:rPr>
        <w:t>於</w:t>
      </w:r>
      <w:r w:rsidRPr="00AF6460">
        <w:rPr>
          <w:rFonts w:hint="eastAsia"/>
        </w:rPr>
        <w:t>「一般建築及設備-營建工程」</w:t>
      </w:r>
      <w:r w:rsidR="00FB4648" w:rsidRPr="00AF6460">
        <w:rPr>
          <w:rFonts w:hint="eastAsia"/>
        </w:rPr>
        <w:t>工作</w:t>
      </w:r>
      <w:r w:rsidRPr="00AF6460">
        <w:rPr>
          <w:rFonts w:hint="eastAsia"/>
        </w:rPr>
        <w:t>計畫</w:t>
      </w:r>
      <w:r w:rsidR="00D645DA" w:rsidRPr="00AF6460">
        <w:rPr>
          <w:rFonts w:hint="eastAsia"/>
        </w:rPr>
        <w:t>編列</w:t>
      </w:r>
      <w:r w:rsidR="003356C7" w:rsidRPr="00AF6460">
        <w:rPr>
          <w:rFonts w:hint="eastAsia"/>
        </w:rPr>
        <w:t>經費</w:t>
      </w:r>
      <w:r w:rsidR="00D645DA" w:rsidRPr="00AF6460">
        <w:rPr>
          <w:rFonts w:hint="eastAsia"/>
        </w:rPr>
        <w:t>1億5,630萬1</w:t>
      </w:r>
      <w:r w:rsidRPr="00AF6460">
        <w:rPr>
          <w:rFonts w:hint="eastAsia"/>
        </w:rPr>
        <w:t>千元，用</w:t>
      </w:r>
      <w:r w:rsidR="00790875" w:rsidRPr="00AF6460">
        <w:rPr>
          <w:rFonts w:hint="eastAsia"/>
        </w:rPr>
        <w:t>於</w:t>
      </w:r>
      <w:r w:rsidRPr="00AF6460">
        <w:rPr>
          <w:rFonts w:hint="eastAsia"/>
        </w:rPr>
        <w:t>配合</w:t>
      </w:r>
      <w:r w:rsidR="0030370C" w:rsidRPr="00AF6460">
        <w:rPr>
          <w:rFonts w:hint="eastAsia"/>
        </w:rPr>
        <w:t>「</w:t>
      </w:r>
      <w:r w:rsidRPr="00AF6460">
        <w:rPr>
          <w:rFonts w:hint="eastAsia"/>
          <w:snapToGrid/>
        </w:rPr>
        <w:t>駐外館處購建館舍清單</w:t>
      </w:r>
      <w:r w:rsidRPr="00AF6460">
        <w:rPr>
          <w:rFonts w:hint="eastAsia"/>
        </w:rPr>
        <w:t>」，辦理「</w:t>
      </w:r>
      <w:r w:rsidR="006B7FC6" w:rsidRPr="00AF6460">
        <w:rPr>
          <w:rFonts w:hAnsi="標楷體" w:hint="eastAsia"/>
        </w:rPr>
        <w:t>駐波士頓辦事處館舍購置計畫</w:t>
      </w:r>
      <w:r w:rsidRPr="00AF6460">
        <w:rPr>
          <w:rFonts w:hint="eastAsia"/>
        </w:rPr>
        <w:t>」。經查：</w:t>
      </w:r>
    </w:p>
    <w:p w:rsidR="00B65FEE" w:rsidRPr="00AF6460" w:rsidRDefault="00B65FEE" w:rsidP="001A3569">
      <w:pPr>
        <w:pStyle w:val="a4"/>
        <w:ind w:left="849" w:hanging="283"/>
        <w:rPr>
          <w:rFonts w:hAnsi="標楷體" w:hint="eastAsia"/>
          <w:b/>
          <w:bCs/>
        </w:rPr>
      </w:pPr>
      <w:r w:rsidRPr="00AF6460">
        <w:rPr>
          <w:rStyle w:val="2"/>
          <w:b/>
          <w:bCs/>
        </w:rPr>
        <w:t>(</w:t>
      </w:r>
      <w:r w:rsidRPr="00AF6460">
        <w:rPr>
          <w:rStyle w:val="2"/>
          <w:rFonts w:hint="eastAsia"/>
          <w:b/>
          <w:bCs/>
        </w:rPr>
        <w:t>一</w:t>
      </w:r>
      <w:r w:rsidRPr="00AF6460">
        <w:rPr>
          <w:rStyle w:val="2"/>
          <w:b/>
          <w:bCs/>
        </w:rPr>
        <w:t>)</w:t>
      </w:r>
      <w:r w:rsidR="00B7572F" w:rsidRPr="00AF6460">
        <w:rPr>
          <w:rStyle w:val="2"/>
          <w:rFonts w:hint="eastAsia"/>
          <w:b/>
          <w:bCs/>
        </w:rPr>
        <w:t>研擬「駐外館處購建館舍</w:t>
      </w:r>
      <w:r w:rsidR="00B7572F" w:rsidRPr="00AF6460">
        <w:rPr>
          <w:rFonts w:hAnsi="標楷體" w:hint="eastAsia"/>
          <w:b/>
          <w:bCs/>
          <w:snapToGrid/>
        </w:rPr>
        <w:t>清單</w:t>
      </w:r>
      <w:r w:rsidR="00B7572F" w:rsidRPr="00AF6460">
        <w:rPr>
          <w:rFonts w:hAnsi="標楷體" w:hint="eastAsia"/>
          <w:b/>
          <w:bCs/>
        </w:rPr>
        <w:t>」</w:t>
      </w:r>
      <w:r w:rsidR="00A219FE">
        <w:rPr>
          <w:rFonts w:hAnsi="標楷體" w:hint="eastAsia"/>
          <w:b/>
          <w:bCs/>
        </w:rPr>
        <w:t>以</w:t>
      </w:r>
      <w:r w:rsidRPr="00AF6460">
        <w:rPr>
          <w:rStyle w:val="2"/>
          <w:rFonts w:hint="eastAsia"/>
          <w:b/>
          <w:bCs/>
        </w:rPr>
        <w:t>節省鉅額租金支出，</w:t>
      </w:r>
      <w:r w:rsidR="00A219FE">
        <w:rPr>
          <w:rStyle w:val="2"/>
          <w:rFonts w:hint="eastAsia"/>
          <w:b/>
          <w:bCs/>
        </w:rPr>
        <w:t>惟</w:t>
      </w:r>
      <w:r w:rsidR="00B7572F" w:rsidRPr="00AF6460">
        <w:rPr>
          <w:rStyle w:val="2"/>
          <w:rFonts w:hint="eastAsia"/>
          <w:b/>
          <w:bCs/>
        </w:rPr>
        <w:t>111年優先名單中尚有4處</w:t>
      </w:r>
      <w:r w:rsidR="0051205D" w:rsidRPr="00AF6460">
        <w:rPr>
          <w:rStyle w:val="2"/>
          <w:rFonts w:hint="eastAsia"/>
          <w:b/>
          <w:bCs/>
        </w:rPr>
        <w:t>執行中</w:t>
      </w:r>
      <w:r w:rsidR="004267E8" w:rsidRPr="00AF6460">
        <w:rPr>
          <w:rStyle w:val="2"/>
          <w:rFonts w:hint="eastAsia"/>
          <w:b/>
          <w:bCs/>
        </w:rPr>
        <w:t>或待執行</w:t>
      </w:r>
    </w:p>
    <w:p w:rsidR="00B65FEE" w:rsidRPr="00AF6460" w:rsidRDefault="00B65FEE" w:rsidP="001A3569">
      <w:pPr>
        <w:pStyle w:val="21"/>
        <w:ind w:left="850" w:firstLine="566"/>
      </w:pPr>
      <w:r w:rsidRPr="00AF6460">
        <w:rPr>
          <w:rFonts w:hint="eastAsia"/>
        </w:rPr>
        <w:t>外交部為節省鉅額租金支出，並配合政府推動駐外單位合署辦公及統一指揮政策，於91年11月擬訂「購建駐外館、宿舍分級表」，經函報行政院於92年2月同意推動駐外館舍購建，其後於96、98及102年度3度修正。嗣為增加推案彈性及穩定性，取消購置分級及順序，於107年7月修正為「駐外館處購建館舍清單」，評估擇列優先購置駐外館舍5處，每2年視駐在國政經情勢及房地產市場狀況等滾動檢討</w:t>
      </w:r>
      <w:r w:rsidRPr="00AF6460">
        <w:rPr>
          <w:rStyle w:val="af2"/>
        </w:rPr>
        <w:footnoteReference w:id="2"/>
      </w:r>
      <w:r w:rsidRPr="00AF6460">
        <w:rPr>
          <w:rFonts w:hint="eastAsia"/>
        </w:rPr>
        <w:t>。</w:t>
      </w:r>
    </w:p>
    <w:p w:rsidR="00B65FEE" w:rsidRPr="00AF6460" w:rsidRDefault="005077F7" w:rsidP="001A3569">
      <w:pPr>
        <w:pStyle w:val="21"/>
        <w:ind w:left="850" w:firstLine="566"/>
        <w:rPr>
          <w:rFonts w:hAnsi="標楷體" w:hint="eastAsia"/>
        </w:rPr>
      </w:pPr>
      <w:r w:rsidRPr="00AF6460">
        <w:rPr>
          <w:rFonts w:hint="eastAsia"/>
        </w:rPr>
        <w:t>核該部</w:t>
      </w:r>
      <w:r w:rsidR="00FB4648" w:rsidRPr="00AF6460">
        <w:rPr>
          <w:rFonts w:hint="eastAsia"/>
        </w:rPr>
        <w:t>提供</w:t>
      </w:r>
      <w:r w:rsidRPr="00AF6460">
        <w:rPr>
          <w:rFonts w:hint="eastAsia"/>
        </w:rPr>
        <w:t>駐外館處租金</w:t>
      </w:r>
      <w:r w:rsidR="0051205D" w:rsidRPr="00AF6460">
        <w:rPr>
          <w:rFonts w:hint="eastAsia"/>
        </w:rPr>
        <w:t>決算數</w:t>
      </w:r>
      <w:r w:rsidRPr="00AF6460">
        <w:rPr>
          <w:rFonts w:hint="eastAsia"/>
        </w:rPr>
        <w:t>，</w:t>
      </w:r>
      <w:r w:rsidR="0051205D" w:rsidRPr="00AF6460">
        <w:rPr>
          <w:rFonts w:hint="eastAsia"/>
        </w:rPr>
        <w:t>確</w:t>
      </w:r>
      <w:r w:rsidRPr="00AF6460">
        <w:rPr>
          <w:rFonts w:hint="eastAsia"/>
        </w:rPr>
        <w:t>自109年度10億3,315萬5千元成長至113年度12億7,934萬7千元；次</w:t>
      </w:r>
      <w:r w:rsidR="00B65FEE" w:rsidRPr="00AF6460">
        <w:rPr>
          <w:rFonts w:hint="eastAsia"/>
        </w:rPr>
        <w:t>據外交部提</w:t>
      </w:r>
      <w:r w:rsidR="00B65FEE" w:rsidRPr="00AF6460">
        <w:rPr>
          <w:rFonts w:hint="eastAsia"/>
        </w:rPr>
        <w:lastRenderedPageBreak/>
        <w:t>供</w:t>
      </w:r>
      <w:r w:rsidR="00B7572F" w:rsidRPr="00AF6460">
        <w:rPr>
          <w:rFonts w:hint="eastAsia"/>
        </w:rPr>
        <w:t>清單</w:t>
      </w:r>
      <w:r w:rsidR="00B65FEE" w:rsidRPr="00AF6460">
        <w:rPr>
          <w:rFonts w:hint="eastAsia"/>
        </w:rPr>
        <w:t>，計有</w:t>
      </w:r>
      <w:r w:rsidR="00B7572F" w:rsidRPr="00AF6460">
        <w:rPr>
          <w:rFonts w:hint="eastAsia"/>
        </w:rPr>
        <w:t>駐義大利代表處、</w:t>
      </w:r>
      <w:r w:rsidR="00B65FEE" w:rsidRPr="00AF6460">
        <w:rPr>
          <w:rFonts w:hint="eastAsia"/>
        </w:rPr>
        <w:t>駐雪梨辦事處</w:t>
      </w:r>
      <w:r w:rsidR="00B7572F" w:rsidRPr="00AF6460">
        <w:rPr>
          <w:rFonts w:hint="eastAsia"/>
        </w:rPr>
        <w:t>、駐波士頓辦事處</w:t>
      </w:r>
      <w:r w:rsidR="00B65FEE" w:rsidRPr="00AF6460">
        <w:rPr>
          <w:rFonts w:hint="eastAsia"/>
        </w:rPr>
        <w:t>、駐休士頓辦事處及駐丹佛辦事處等</w:t>
      </w:r>
      <w:r w:rsidR="00B65FEE" w:rsidRPr="00AF6460">
        <w:t>5</w:t>
      </w:r>
      <w:r w:rsidR="00B65FEE" w:rsidRPr="00AF6460">
        <w:rPr>
          <w:rFonts w:hint="eastAsia"/>
        </w:rPr>
        <w:t>處，</w:t>
      </w:r>
      <w:r w:rsidR="00B7572F" w:rsidRPr="00AF6460">
        <w:rPr>
          <w:rFonts w:hint="eastAsia"/>
        </w:rPr>
        <w:t>除</w:t>
      </w:r>
      <w:r w:rsidR="00B65FEE" w:rsidRPr="00AF6460">
        <w:rPr>
          <w:rFonts w:hint="eastAsia"/>
        </w:rPr>
        <w:t>駐義大利代表處</w:t>
      </w:r>
      <w:r w:rsidR="00B7572F" w:rsidRPr="00AF6460">
        <w:rPr>
          <w:rFonts w:hint="eastAsia"/>
        </w:rPr>
        <w:t>已完成採購程序及裝修完竣外，駐雪梨辦事處勘選5件物件尚待辦理評選及議價程序，其餘3處計畫草案陳報行政院審核中</w:t>
      </w:r>
      <w:r w:rsidR="0051205D" w:rsidRPr="00AF6460">
        <w:rPr>
          <w:rFonts w:hint="eastAsia"/>
        </w:rPr>
        <w:t>，是以尚有4處執行中或待執行</w:t>
      </w:r>
      <w:r w:rsidR="00B7572F" w:rsidRPr="00AF6460">
        <w:rPr>
          <w:rFonts w:hint="eastAsia"/>
        </w:rPr>
        <w:t>。</w:t>
      </w:r>
    </w:p>
    <w:p w:rsidR="00B65FEE" w:rsidRPr="00AF6460" w:rsidRDefault="00B65FEE" w:rsidP="001A3569">
      <w:pPr>
        <w:pStyle w:val="a4"/>
        <w:ind w:left="849" w:hanging="283"/>
        <w:rPr>
          <w:rFonts w:hAnsi="標楷體"/>
          <w:b/>
          <w:bCs/>
        </w:rPr>
      </w:pPr>
      <w:r w:rsidRPr="00AF6460">
        <w:rPr>
          <w:rFonts w:hAnsi="標楷體" w:hint="eastAsia"/>
          <w:b/>
          <w:bCs/>
        </w:rPr>
        <w:t>(二)</w:t>
      </w:r>
      <w:r w:rsidRPr="00AF6460">
        <w:rPr>
          <w:rFonts w:hAnsi="標楷體" w:hint="eastAsia"/>
          <w:b/>
          <w:bCs/>
          <w:spacing w:val="-7"/>
        </w:rPr>
        <w:t>允宜</w:t>
      </w:r>
      <w:r w:rsidR="00CE49D3" w:rsidRPr="00AF6460">
        <w:rPr>
          <w:rFonts w:hAnsi="標楷體" w:hint="eastAsia"/>
          <w:b/>
          <w:bCs/>
          <w:spacing w:val="-7"/>
        </w:rPr>
        <w:t>審慎評估採購價格</w:t>
      </w:r>
      <w:r w:rsidR="0019169E" w:rsidRPr="00AF6460">
        <w:rPr>
          <w:rFonts w:hAnsi="標楷體" w:hint="eastAsia"/>
          <w:b/>
          <w:bCs/>
          <w:spacing w:val="-7"/>
        </w:rPr>
        <w:t>，依實際進度支用</w:t>
      </w:r>
      <w:r w:rsidR="00CB224B" w:rsidRPr="00AF6460">
        <w:rPr>
          <w:rFonts w:hAnsi="標楷體" w:hint="eastAsia"/>
          <w:b/>
          <w:bCs/>
          <w:spacing w:val="-7"/>
        </w:rPr>
        <w:t>及酌情續用現有</w:t>
      </w:r>
      <w:r w:rsidR="00CC7167" w:rsidRPr="00AF6460">
        <w:rPr>
          <w:rFonts w:hAnsi="標楷體" w:hint="eastAsia"/>
          <w:b/>
          <w:bCs/>
          <w:spacing w:val="-7"/>
        </w:rPr>
        <w:t>物品</w:t>
      </w:r>
      <w:r w:rsidR="00CE49D3" w:rsidRPr="00AF6460">
        <w:rPr>
          <w:rFonts w:hAnsi="標楷體" w:hint="eastAsia"/>
          <w:b/>
          <w:bCs/>
          <w:spacing w:val="-7"/>
        </w:rPr>
        <w:t>，俾</w:t>
      </w:r>
      <w:r w:rsidR="00CB224B" w:rsidRPr="00AF6460">
        <w:rPr>
          <w:rFonts w:hAnsi="標楷體" w:hint="eastAsia"/>
          <w:b/>
          <w:bCs/>
          <w:spacing w:val="-7"/>
        </w:rPr>
        <w:t>使經費運用得當</w:t>
      </w:r>
    </w:p>
    <w:p w:rsidR="00C348E4" w:rsidRPr="00AF6460" w:rsidRDefault="00AE59B4" w:rsidP="001A3569">
      <w:pPr>
        <w:pStyle w:val="21"/>
        <w:ind w:left="850" w:firstLine="566"/>
        <w:rPr>
          <w:rFonts w:hAnsi="標楷體"/>
        </w:rPr>
      </w:pPr>
      <w:bookmarkStart w:id="6" w:name="_Hlk210741006"/>
      <w:r w:rsidRPr="00AF6460">
        <w:rPr>
          <w:rFonts w:hAnsi="標楷體" w:hint="eastAsia"/>
        </w:rPr>
        <w:t>外交部</w:t>
      </w:r>
      <w:r w:rsidR="004267E8" w:rsidRPr="00AF6460">
        <w:rPr>
          <w:rFonts w:hAnsi="標楷體" w:hint="eastAsia"/>
        </w:rPr>
        <w:t>擬具</w:t>
      </w:r>
      <w:r w:rsidRPr="00AF6460">
        <w:rPr>
          <w:rFonts w:hAnsi="標楷體" w:hint="eastAsia"/>
        </w:rPr>
        <w:t>「駐波士頓辦事處館舍購置計畫」</w:t>
      </w:r>
      <w:r w:rsidR="00F61925" w:rsidRPr="00AF6460">
        <w:rPr>
          <w:rFonts w:hAnsi="標楷體" w:hint="eastAsia"/>
        </w:rPr>
        <w:t>草案</w:t>
      </w:r>
      <w:r w:rsidRPr="00AF6460">
        <w:rPr>
          <w:rFonts w:hAnsi="標楷體" w:hint="eastAsia"/>
        </w:rPr>
        <w:t>，</w:t>
      </w:r>
      <w:r w:rsidR="00FB4648" w:rsidRPr="00AF6460">
        <w:rPr>
          <w:rFonts w:hAnsi="標楷體" w:hint="eastAsia"/>
        </w:rPr>
        <w:t>參據審查機關意見後，於114年5月20日提出修正計畫，</w:t>
      </w:r>
      <w:r w:rsidR="000B12C2" w:rsidRPr="00AF6460">
        <w:rPr>
          <w:rFonts w:hAnsi="標楷體" w:hint="eastAsia"/>
        </w:rPr>
        <w:t>規劃</w:t>
      </w:r>
      <w:r w:rsidR="00B65FEE" w:rsidRPr="00AF6460">
        <w:rPr>
          <w:rFonts w:hAnsi="標楷體" w:hint="eastAsia"/>
        </w:rPr>
        <w:t>於</w:t>
      </w:r>
      <w:r w:rsidR="00A35D78" w:rsidRPr="00AF6460">
        <w:rPr>
          <w:rFonts w:hAnsi="標楷體" w:hint="eastAsia"/>
        </w:rPr>
        <w:t>115至118</w:t>
      </w:r>
      <w:r w:rsidR="00B65FEE" w:rsidRPr="00AF6460">
        <w:rPr>
          <w:rFonts w:hAnsi="標楷體" w:hint="eastAsia"/>
        </w:rPr>
        <w:t>年間</w:t>
      </w:r>
      <w:r w:rsidR="000B12C2" w:rsidRPr="00AF6460">
        <w:rPr>
          <w:rFonts w:hAnsi="標楷體" w:hint="eastAsia"/>
        </w:rPr>
        <w:t>，</w:t>
      </w:r>
      <w:r w:rsidR="00B65FEE" w:rsidRPr="00AF6460">
        <w:rPr>
          <w:rFonts w:hAnsi="標楷體" w:hint="eastAsia"/>
        </w:rPr>
        <w:t>以總經費</w:t>
      </w:r>
      <w:r w:rsidR="001E56CF" w:rsidRPr="00AF6460">
        <w:rPr>
          <w:rFonts w:hAnsi="標楷體" w:hint="eastAsia"/>
        </w:rPr>
        <w:t>11</w:t>
      </w:r>
      <w:r w:rsidR="004E5873" w:rsidRPr="00AF6460">
        <w:rPr>
          <w:rFonts w:hAnsi="標楷體" w:hint="eastAsia"/>
        </w:rPr>
        <w:t>億</w:t>
      </w:r>
      <w:r w:rsidR="001E56CF" w:rsidRPr="00AF6460">
        <w:rPr>
          <w:rFonts w:hAnsi="標楷體" w:hint="eastAsia"/>
        </w:rPr>
        <w:t>9</w:t>
      </w:r>
      <w:r w:rsidR="004E5873" w:rsidRPr="00AF6460">
        <w:rPr>
          <w:rFonts w:hAnsi="標楷體" w:hint="eastAsia"/>
        </w:rPr>
        <w:t>,</w:t>
      </w:r>
      <w:r w:rsidR="001E56CF" w:rsidRPr="00AF6460">
        <w:rPr>
          <w:rFonts w:hAnsi="標楷體" w:hint="eastAsia"/>
        </w:rPr>
        <w:t>367</w:t>
      </w:r>
      <w:r w:rsidR="004E5873" w:rsidRPr="00AF6460">
        <w:rPr>
          <w:rFonts w:hAnsi="標楷體" w:hint="eastAsia"/>
        </w:rPr>
        <w:t>萬</w:t>
      </w:r>
      <w:r w:rsidR="001E56CF" w:rsidRPr="00AF6460">
        <w:rPr>
          <w:rFonts w:hAnsi="標楷體" w:hint="eastAsia"/>
        </w:rPr>
        <w:t>6千</w:t>
      </w:r>
      <w:r w:rsidR="00B65FEE" w:rsidRPr="00AF6460">
        <w:rPr>
          <w:rFonts w:hAnsi="標楷體" w:hint="eastAsia"/>
        </w:rPr>
        <w:t>元</w:t>
      </w:r>
      <w:r w:rsidR="009169C7" w:rsidRPr="00AF6460">
        <w:rPr>
          <w:rFonts w:hAnsi="標楷體" w:hint="eastAsia"/>
        </w:rPr>
        <w:t>(詳表1)</w:t>
      </w:r>
      <w:r w:rsidR="00B65FEE" w:rsidRPr="00AF6460">
        <w:rPr>
          <w:rFonts w:hAnsi="標楷體" w:hint="eastAsia"/>
        </w:rPr>
        <w:t>購置並裝修</w:t>
      </w:r>
      <w:r w:rsidR="007F693B" w:rsidRPr="00AF6460">
        <w:rPr>
          <w:rFonts w:hAnsi="標楷體" w:hint="eastAsia"/>
        </w:rPr>
        <w:t>2,110</w:t>
      </w:r>
      <w:r w:rsidR="00B65FEE" w:rsidRPr="00AF6460">
        <w:rPr>
          <w:rFonts w:hAnsi="標楷體" w:hint="eastAsia"/>
        </w:rPr>
        <w:t>平方公尺之館舍，</w:t>
      </w:r>
      <w:r w:rsidR="001F3D53" w:rsidRPr="00AF6460">
        <w:rPr>
          <w:rFonts w:hAnsi="標楷體" w:hint="eastAsia"/>
        </w:rPr>
        <w:t>截至</w:t>
      </w:r>
      <w:r w:rsidR="0051205D" w:rsidRPr="00AF6460">
        <w:rPr>
          <w:rFonts w:hAnsi="標楷體" w:hint="eastAsia"/>
        </w:rPr>
        <w:t>10</w:t>
      </w:r>
      <w:r w:rsidRPr="00AF6460">
        <w:rPr>
          <w:rFonts w:hAnsi="標楷體" w:hint="eastAsia"/>
        </w:rPr>
        <w:t>月</w:t>
      </w:r>
      <w:r w:rsidR="0051205D" w:rsidRPr="00AF6460">
        <w:rPr>
          <w:rFonts w:hAnsi="標楷體" w:hint="eastAsia"/>
        </w:rPr>
        <w:t>7</w:t>
      </w:r>
      <w:r w:rsidRPr="00AF6460">
        <w:rPr>
          <w:rFonts w:hAnsi="標楷體" w:hint="eastAsia"/>
        </w:rPr>
        <w:t>日止</w:t>
      </w:r>
      <w:r w:rsidR="001F3D53" w:rsidRPr="00AF6460">
        <w:rPr>
          <w:rFonts w:hAnsi="標楷體" w:hint="eastAsia"/>
        </w:rPr>
        <w:t>仍未獲核定</w:t>
      </w:r>
      <w:r w:rsidR="00FB276E" w:rsidRPr="00AF6460">
        <w:rPr>
          <w:rFonts w:hAnsi="標楷體" w:hint="eastAsia"/>
        </w:rPr>
        <w:t>。</w:t>
      </w:r>
      <w:r w:rsidR="003A18E2" w:rsidRPr="00AF6460">
        <w:rPr>
          <w:rFonts w:hAnsi="標楷體" w:hint="eastAsia"/>
        </w:rPr>
        <w:t>該部以年租金設算方式評估第34年可回收成本，並就購地自建及移往鄰近城鎮或郊區兩方案進行替選評估，雖未辦理成本效益分析，惟經綜合評估，前者土地取得</w:t>
      </w:r>
      <w:r w:rsidR="00FB4648" w:rsidRPr="00AF6460">
        <w:rPr>
          <w:rFonts w:hAnsi="標楷體" w:hint="eastAsia"/>
        </w:rPr>
        <w:t>困難</w:t>
      </w:r>
      <w:r w:rsidR="003A18E2" w:rsidRPr="00AF6460">
        <w:rPr>
          <w:rFonts w:hAnsi="標楷體" w:hint="eastAsia"/>
        </w:rPr>
        <w:t>且具建設工期風險，後者則有房價下跌及交通便捷度不足之疑慮，駐外館處</w:t>
      </w:r>
      <w:r w:rsidR="0051205D" w:rsidRPr="00AF6460">
        <w:rPr>
          <w:rFonts w:hAnsi="標楷體" w:hint="eastAsia"/>
        </w:rPr>
        <w:t>辦理</w:t>
      </w:r>
      <w:r w:rsidR="003A18E2" w:rsidRPr="00AF6460">
        <w:rPr>
          <w:rFonts w:hAnsi="標楷體" w:hint="eastAsia"/>
        </w:rPr>
        <w:t>涉外聯繫，</w:t>
      </w:r>
      <w:r w:rsidR="0051205D" w:rsidRPr="00AF6460">
        <w:rPr>
          <w:rFonts w:hAnsi="標楷體" w:hint="eastAsia"/>
        </w:rPr>
        <w:t>該部</w:t>
      </w:r>
      <w:r w:rsidR="003A18E2" w:rsidRPr="00AF6460">
        <w:rPr>
          <w:rFonts w:hAnsi="標楷體" w:hint="eastAsia"/>
        </w:rPr>
        <w:t>採購既有建物之決策</w:t>
      </w:r>
      <w:r w:rsidR="0051205D" w:rsidRPr="00AF6460">
        <w:rPr>
          <w:rFonts w:hAnsi="標楷體" w:hint="eastAsia"/>
        </w:rPr>
        <w:t>考量</w:t>
      </w:r>
      <w:r w:rsidR="003A18E2" w:rsidRPr="00AF6460">
        <w:rPr>
          <w:rFonts w:hAnsi="標楷體" w:hint="eastAsia"/>
        </w:rPr>
        <w:t>尚非無據。</w:t>
      </w:r>
    </w:p>
    <w:p w:rsidR="002D7858" w:rsidRPr="00AF6460" w:rsidRDefault="000D0099" w:rsidP="00FB4648">
      <w:pPr>
        <w:pStyle w:val="21"/>
        <w:ind w:left="850" w:firstLine="566"/>
        <w:rPr>
          <w:rFonts w:hAnsi="標楷體"/>
        </w:rPr>
      </w:pPr>
      <w:r w:rsidRPr="00AF6460">
        <w:rPr>
          <w:rFonts w:hAnsi="標楷體" w:hint="eastAsia"/>
        </w:rPr>
        <w:t>另</w:t>
      </w:r>
      <w:r w:rsidR="00E6179E" w:rsidRPr="00AF6460">
        <w:rPr>
          <w:rFonts w:hAnsi="標楷體" w:hint="eastAsia"/>
        </w:rPr>
        <w:t>建物經費</w:t>
      </w:r>
      <w:r w:rsidR="001F3D53" w:rsidRPr="00AF6460">
        <w:rPr>
          <w:rFonts w:hAnsi="標楷體" w:hint="eastAsia"/>
        </w:rPr>
        <w:t>係</w:t>
      </w:r>
      <w:bookmarkStart w:id="7" w:name="_Hlk210756068"/>
      <w:r w:rsidR="00933FE2" w:rsidRPr="00AF6460">
        <w:rPr>
          <w:rFonts w:hAnsi="標楷體" w:hint="eastAsia"/>
        </w:rPr>
        <w:t>參考</w:t>
      </w:r>
      <w:r w:rsidR="001F3D53" w:rsidRPr="00AF6460">
        <w:rPr>
          <w:rFonts w:hAnsi="標楷體" w:hint="eastAsia"/>
        </w:rPr>
        <w:t>3處建案價格</w:t>
      </w:r>
      <w:bookmarkEnd w:id="7"/>
      <w:r w:rsidR="001F3D53" w:rsidRPr="00AF6460">
        <w:rPr>
          <w:rFonts w:hAnsi="標楷體" w:hint="eastAsia"/>
        </w:rPr>
        <w:t>，採近期建案價格之折衷值，加計</w:t>
      </w:r>
      <w:r w:rsidR="00930F1C" w:rsidRPr="00AF6460">
        <w:rPr>
          <w:rFonts w:hAnsi="標楷體" w:hint="eastAsia"/>
        </w:rPr>
        <w:t>每</w:t>
      </w:r>
      <w:r w:rsidR="001F3D53" w:rsidRPr="00AF6460">
        <w:rPr>
          <w:rFonts w:hAnsi="標楷體" w:hint="eastAsia"/>
        </w:rPr>
        <w:t>年通貨膨脹率3%計算，</w:t>
      </w:r>
      <w:r w:rsidR="00933FE2" w:rsidRPr="00AF6460">
        <w:rPr>
          <w:rFonts w:hAnsi="標楷體" w:hint="eastAsia"/>
        </w:rPr>
        <w:t>經核</w:t>
      </w:r>
      <w:r w:rsidR="001F3D53" w:rsidRPr="00AF6460">
        <w:rPr>
          <w:rFonts w:hAnsi="標楷體" w:hint="eastAsia"/>
        </w:rPr>
        <w:t>尚在設算範圍內</w:t>
      </w:r>
      <w:r w:rsidR="00151DF4" w:rsidRPr="00AF6460">
        <w:rPr>
          <w:rStyle w:val="af2"/>
          <w:rFonts w:hAnsi="標楷體"/>
        </w:rPr>
        <w:footnoteReference w:id="3"/>
      </w:r>
      <w:r w:rsidR="00FB4648" w:rsidRPr="00AF6460">
        <w:rPr>
          <w:rFonts w:hAnsi="標楷體" w:hint="eastAsia"/>
        </w:rPr>
        <w:t>；</w:t>
      </w:r>
      <w:r w:rsidR="001F3D53" w:rsidRPr="00AF6460">
        <w:rPr>
          <w:rFonts w:hAnsi="標楷體" w:hint="eastAsia"/>
        </w:rPr>
        <w:t>惟</w:t>
      </w:r>
      <w:r w:rsidR="006D0094" w:rsidRPr="00AF6460">
        <w:rPr>
          <w:rFonts w:hAnsi="標楷體" w:hint="eastAsia"/>
        </w:rPr>
        <w:t>建物價格金額龐鉅，</w:t>
      </w:r>
      <w:r w:rsidR="009169C7" w:rsidRPr="00AF6460">
        <w:rPr>
          <w:rFonts w:hAnsi="標楷體" w:hint="eastAsia"/>
        </w:rPr>
        <w:t>為</w:t>
      </w:r>
      <w:r w:rsidR="0067704B" w:rsidRPr="00AF6460">
        <w:rPr>
          <w:rFonts w:hAnsi="標楷體" w:hint="eastAsia"/>
        </w:rPr>
        <w:t>資</w:t>
      </w:r>
      <w:r w:rsidR="009169C7" w:rsidRPr="00AF6460">
        <w:rPr>
          <w:rFonts w:hAnsi="標楷體" w:hint="eastAsia"/>
        </w:rPr>
        <w:t>公允審慎，</w:t>
      </w:r>
      <w:r w:rsidR="00BB2FBC" w:rsidRPr="00AF6460">
        <w:rPr>
          <w:rFonts w:hAnsi="標楷體" w:hint="eastAsia"/>
        </w:rPr>
        <w:t>除結構功能外，</w:t>
      </w:r>
      <w:r w:rsidR="009169C7" w:rsidRPr="00AF6460">
        <w:rPr>
          <w:rFonts w:hAnsi="標楷體" w:hint="eastAsia"/>
        </w:rPr>
        <w:t>允宜視成本研議</w:t>
      </w:r>
      <w:r w:rsidR="001F3D53" w:rsidRPr="00AF6460">
        <w:rPr>
          <w:rFonts w:hAnsi="標楷體" w:hint="eastAsia"/>
        </w:rPr>
        <w:t>比照</w:t>
      </w:r>
      <w:r w:rsidR="009169C7" w:rsidRPr="00AF6460">
        <w:rPr>
          <w:rFonts w:hAnsi="標楷體" w:hint="eastAsia"/>
        </w:rPr>
        <w:t>保險業取得不動產方式</w:t>
      </w:r>
      <w:r w:rsidR="00BB2FBC" w:rsidRPr="00AF6460">
        <w:rPr>
          <w:rStyle w:val="af2"/>
          <w:rFonts w:hAnsi="標楷體"/>
        </w:rPr>
        <w:footnoteReference w:id="4"/>
      </w:r>
      <w:r w:rsidR="009169C7" w:rsidRPr="00AF6460">
        <w:rPr>
          <w:rFonts w:hAnsi="標楷體" w:hint="eastAsia"/>
        </w:rPr>
        <w:t>，由專業機構鑑價</w:t>
      </w:r>
      <w:r w:rsidR="00BB2FBC" w:rsidRPr="00AF6460">
        <w:rPr>
          <w:rFonts w:hAnsi="標楷體" w:hint="eastAsia"/>
        </w:rPr>
        <w:t>及查詢波士頓市</w:t>
      </w:r>
      <w:r w:rsidR="002E33D5" w:rsidRPr="00AF6460">
        <w:rPr>
          <w:rFonts w:hAnsi="標楷體" w:hint="eastAsia"/>
        </w:rPr>
        <w:t>當地房產公開資訊</w:t>
      </w:r>
      <w:r w:rsidR="0051205D" w:rsidRPr="00AF6460">
        <w:rPr>
          <w:rFonts w:hAnsi="標楷體" w:hint="eastAsia"/>
        </w:rPr>
        <w:t>，以</w:t>
      </w:r>
      <w:r w:rsidR="002E33D5" w:rsidRPr="00AF6460">
        <w:rPr>
          <w:rFonts w:hAnsi="標楷體" w:hint="eastAsia"/>
        </w:rPr>
        <w:t>驗證</w:t>
      </w:r>
      <w:r w:rsidR="00BB2FBC" w:rsidRPr="00AF6460">
        <w:rPr>
          <w:rFonts w:hAnsi="標楷體" w:hint="eastAsia"/>
        </w:rPr>
        <w:t>採購價格合理性</w:t>
      </w:r>
      <w:r w:rsidRPr="00AF6460">
        <w:rPr>
          <w:rFonts w:hAnsi="標楷體" w:hint="eastAsia"/>
        </w:rPr>
        <w:t>；</w:t>
      </w:r>
      <w:r w:rsidR="003A18E2" w:rsidRPr="00AF6460">
        <w:rPr>
          <w:rFonts w:hAnsi="標楷體" w:hint="eastAsia"/>
        </w:rPr>
        <w:t>又115年度預算</w:t>
      </w:r>
      <w:r w:rsidR="00A219FE">
        <w:rPr>
          <w:rFonts w:hAnsi="標楷體" w:hint="eastAsia"/>
        </w:rPr>
        <w:t>案編列</w:t>
      </w:r>
      <w:r w:rsidR="00790875" w:rsidRPr="00AF6460">
        <w:rPr>
          <w:rFonts w:hAnsi="標楷體" w:hint="eastAsia"/>
        </w:rPr>
        <w:t>1億5,630萬1千元</w:t>
      </w:r>
      <w:r w:rsidR="003A18E2" w:rsidRPr="00AF6460">
        <w:rPr>
          <w:rFonts w:hAnsi="標楷體" w:hint="eastAsia"/>
        </w:rPr>
        <w:t>高於計畫年度預定數</w:t>
      </w:r>
      <w:r w:rsidR="00790875" w:rsidRPr="00AF6460">
        <w:rPr>
          <w:rFonts w:hAnsi="標楷體"/>
        </w:rPr>
        <w:t>101</w:t>
      </w:r>
      <w:r w:rsidR="00790875" w:rsidRPr="00AF6460">
        <w:rPr>
          <w:rFonts w:hAnsi="標楷體" w:hint="eastAsia"/>
        </w:rPr>
        <w:t>萬</w:t>
      </w:r>
      <w:r w:rsidR="00790875" w:rsidRPr="00AF6460">
        <w:rPr>
          <w:rFonts w:hAnsi="標楷體"/>
        </w:rPr>
        <w:t>8</w:t>
      </w:r>
      <w:r w:rsidR="00790875" w:rsidRPr="00AF6460">
        <w:rPr>
          <w:rFonts w:hAnsi="標楷體" w:hint="eastAsia"/>
        </w:rPr>
        <w:lastRenderedPageBreak/>
        <w:t>千元</w:t>
      </w:r>
      <w:r w:rsidR="003A18E2" w:rsidRPr="00AF6460">
        <w:rPr>
          <w:rFonts w:hAnsi="標楷體" w:hint="eastAsia"/>
        </w:rPr>
        <w:t>(詳表1)，</w:t>
      </w:r>
      <w:r w:rsidR="001F3D53" w:rsidRPr="00AF6460">
        <w:rPr>
          <w:rFonts w:hAnsi="標楷體" w:hint="eastAsia"/>
        </w:rPr>
        <w:t>宜依</w:t>
      </w:r>
      <w:r w:rsidR="005B09B2" w:rsidRPr="00AF6460">
        <w:rPr>
          <w:rFonts w:hAnsi="標楷體" w:hint="eastAsia"/>
        </w:rPr>
        <w:t>建物</w:t>
      </w:r>
      <w:r w:rsidR="00FB4648" w:rsidRPr="00AF6460">
        <w:rPr>
          <w:rFonts w:hAnsi="標楷體" w:hint="eastAsia"/>
        </w:rPr>
        <w:t>實際</w:t>
      </w:r>
      <w:r w:rsidR="005B09B2" w:rsidRPr="00AF6460">
        <w:rPr>
          <w:rFonts w:hAnsi="標楷體" w:hint="eastAsia"/>
        </w:rPr>
        <w:t>採購</w:t>
      </w:r>
      <w:r w:rsidR="001F3D53" w:rsidRPr="00AF6460">
        <w:rPr>
          <w:rFonts w:hAnsi="標楷體" w:hint="eastAsia"/>
        </w:rPr>
        <w:t>進度支用</w:t>
      </w:r>
      <w:r w:rsidRPr="00AF6460">
        <w:rPr>
          <w:rFonts w:hAnsi="標楷體" w:hint="eastAsia"/>
        </w:rPr>
        <w:t>，</w:t>
      </w:r>
      <w:r w:rsidR="00BB2FBC" w:rsidRPr="00AF6460">
        <w:rPr>
          <w:rFonts w:hAnsi="標楷體" w:hint="eastAsia"/>
        </w:rPr>
        <w:t>並檢視現有財物年限及使用狀況酌情續用，以</w:t>
      </w:r>
      <w:r w:rsidR="003A18E2" w:rsidRPr="00AF6460">
        <w:rPr>
          <w:rFonts w:hAnsi="標楷體" w:hint="eastAsia"/>
        </w:rPr>
        <w:t>資</w:t>
      </w:r>
      <w:r w:rsidR="00BB2FBC" w:rsidRPr="00AF6460">
        <w:rPr>
          <w:rFonts w:hAnsi="標楷體" w:hint="eastAsia"/>
        </w:rPr>
        <w:t>節約</w:t>
      </w:r>
      <w:r w:rsidR="00044A50" w:rsidRPr="00AF6460">
        <w:rPr>
          <w:rFonts w:hAnsi="標楷體" w:hint="eastAsia"/>
        </w:rPr>
        <w:t>，</w:t>
      </w:r>
      <w:r w:rsidR="003A18E2" w:rsidRPr="00AF6460">
        <w:rPr>
          <w:rFonts w:hAnsi="標楷體" w:hint="eastAsia"/>
        </w:rPr>
        <w:t>確保</w:t>
      </w:r>
      <w:r w:rsidR="00044A50" w:rsidRPr="00AF6460">
        <w:rPr>
          <w:rFonts w:hAnsi="標楷體" w:hint="eastAsia"/>
        </w:rPr>
        <w:t>經費運用得當</w:t>
      </w:r>
      <w:r w:rsidR="00BB2FBC" w:rsidRPr="00AF6460">
        <w:rPr>
          <w:rFonts w:hAnsi="標楷體" w:hint="eastAsia"/>
        </w:rPr>
        <w:t>。</w:t>
      </w:r>
    </w:p>
    <w:bookmarkEnd w:id="6"/>
    <w:p w:rsidR="00D32219" w:rsidRPr="00AF6460" w:rsidRDefault="00D32219" w:rsidP="001A3569">
      <w:pPr>
        <w:pStyle w:val="ac"/>
        <w:ind w:left="255" w:hanging="255"/>
        <w:rPr>
          <w:rStyle w:val="143"/>
          <w:spacing w:val="-20"/>
        </w:rPr>
      </w:pPr>
      <w:r w:rsidRPr="00AF6460">
        <w:rPr>
          <w:rFonts w:hAnsi="標楷體" w:hint="eastAsia"/>
          <w:b/>
          <w:snapToGrid/>
          <w:spacing w:val="-14"/>
        </w:rPr>
        <w:t>表1 「駐波士頓辦事處館舍購置計畫」</w:t>
      </w:r>
      <w:r w:rsidR="00C75B28" w:rsidRPr="00AF6460">
        <w:rPr>
          <w:rFonts w:hAnsi="標楷體" w:hint="eastAsia"/>
          <w:b/>
          <w:snapToGrid/>
          <w:spacing w:val="-14"/>
        </w:rPr>
        <w:t>分年</w:t>
      </w:r>
      <w:r w:rsidRPr="00AF6460">
        <w:rPr>
          <w:rFonts w:hAnsi="標楷體" w:hint="eastAsia"/>
          <w:b/>
          <w:snapToGrid/>
          <w:spacing w:val="-14"/>
        </w:rPr>
        <w:t>經費</w:t>
      </w:r>
      <w:r w:rsidR="00613C58" w:rsidRPr="00AF6460">
        <w:rPr>
          <w:rFonts w:hAnsi="標楷體" w:hint="eastAsia"/>
          <w:b/>
          <w:snapToGrid/>
          <w:spacing w:val="-14"/>
        </w:rPr>
        <w:t>概觀</w:t>
      </w:r>
      <w:r w:rsidR="004145D1" w:rsidRPr="00AF6460">
        <w:rPr>
          <w:rFonts w:hAnsi="標楷體" w:hint="eastAsia"/>
          <w:b/>
          <w:snapToGrid/>
          <w:spacing w:val="-14"/>
        </w:rPr>
        <w:t>表</w:t>
      </w:r>
      <w:r w:rsidR="003A18E2" w:rsidRPr="00AF6460">
        <w:rPr>
          <w:rFonts w:hAnsi="標楷體" w:hint="eastAsia"/>
          <w:b/>
          <w:snapToGrid/>
          <w:spacing w:val="-14"/>
        </w:rPr>
        <w:t xml:space="preserve"> </w:t>
      </w:r>
      <w:r w:rsidR="003A18E2" w:rsidRPr="00AF6460">
        <w:rPr>
          <w:rStyle w:val="143"/>
          <w:rFonts w:hint="eastAsia"/>
          <w:spacing w:val="-20"/>
        </w:rPr>
        <w:t>單位：</w:t>
      </w:r>
      <w:r w:rsidR="00740E34" w:rsidRPr="00AF6460">
        <w:rPr>
          <w:rStyle w:val="143"/>
          <w:rFonts w:hint="eastAsia"/>
          <w:spacing w:val="-20"/>
        </w:rPr>
        <w:t>美元；</w:t>
      </w:r>
      <w:r w:rsidR="003A18E2" w:rsidRPr="00AF6460">
        <w:rPr>
          <w:rStyle w:val="143"/>
          <w:rFonts w:hint="eastAsia"/>
          <w:spacing w:val="-20"/>
        </w:rPr>
        <w:t>新臺幣千元</w:t>
      </w:r>
    </w:p>
    <w:tbl>
      <w:tblPr>
        <w:tblW w:w="49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5"/>
        <w:gridCol w:w="849"/>
        <w:gridCol w:w="1278"/>
        <w:gridCol w:w="1135"/>
        <w:gridCol w:w="1278"/>
        <w:gridCol w:w="2616"/>
      </w:tblGrid>
      <w:tr w:rsidR="00D1376A" w:rsidRPr="00AF6460" w:rsidTr="00D1376A">
        <w:trPr>
          <w:trHeight w:val="278"/>
          <w:tblHeader/>
        </w:trPr>
        <w:tc>
          <w:tcPr>
            <w:tcW w:w="771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center"/>
              <w:rPr>
                <w:rFonts w:hAnsi="標楷體"/>
                <w:b/>
                <w:bCs/>
                <w:snapToGrid/>
                <w:szCs w:val="24"/>
              </w:rPr>
            </w:pPr>
            <w:r w:rsidRPr="00AF6460">
              <w:rPr>
                <w:rFonts w:hAnsi="標楷體" w:hint="eastAsia"/>
                <w:b/>
                <w:bCs/>
                <w:snapToGrid/>
                <w:szCs w:val="24"/>
              </w:rPr>
              <w:t>年度</w:t>
            </w:r>
          </w:p>
        </w:tc>
        <w:tc>
          <w:tcPr>
            <w:tcW w:w="502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zCs w:val="24"/>
              </w:rPr>
            </w:pPr>
            <w:r w:rsidRPr="00AF6460">
              <w:rPr>
                <w:rFonts w:hAnsi="標楷體"/>
                <w:b/>
                <w:bCs/>
                <w:snapToGrid/>
                <w:szCs w:val="24"/>
              </w:rPr>
              <w:t>115</w:t>
            </w:r>
          </w:p>
        </w:tc>
        <w:tc>
          <w:tcPr>
            <w:tcW w:w="755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center"/>
              <w:rPr>
                <w:rFonts w:hAnsi="標楷體"/>
                <w:b/>
                <w:bCs/>
                <w:snapToGrid/>
                <w:szCs w:val="24"/>
              </w:rPr>
            </w:pPr>
            <w:r w:rsidRPr="00AF6460">
              <w:rPr>
                <w:rFonts w:hAnsi="標楷體"/>
                <w:b/>
                <w:bCs/>
                <w:snapToGrid/>
                <w:szCs w:val="24"/>
              </w:rPr>
              <w:t>116</w:t>
            </w:r>
          </w:p>
        </w:tc>
        <w:tc>
          <w:tcPr>
            <w:tcW w:w="671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center"/>
              <w:rPr>
                <w:rFonts w:hAnsi="標楷體"/>
                <w:b/>
                <w:bCs/>
                <w:snapToGrid/>
                <w:szCs w:val="24"/>
              </w:rPr>
            </w:pPr>
            <w:r w:rsidRPr="00AF6460">
              <w:rPr>
                <w:rFonts w:hAnsi="標楷體"/>
                <w:b/>
                <w:bCs/>
                <w:snapToGrid/>
                <w:szCs w:val="24"/>
              </w:rPr>
              <w:t>117</w:t>
            </w:r>
          </w:p>
        </w:tc>
        <w:tc>
          <w:tcPr>
            <w:tcW w:w="755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center"/>
              <w:rPr>
                <w:rFonts w:hAnsi="標楷體"/>
                <w:b/>
                <w:bCs/>
                <w:snapToGrid/>
                <w:szCs w:val="24"/>
              </w:rPr>
            </w:pPr>
            <w:r w:rsidRPr="00AF6460">
              <w:rPr>
                <w:rFonts w:hAnsi="標楷體"/>
                <w:b/>
                <w:bCs/>
                <w:snapToGrid/>
                <w:szCs w:val="24"/>
              </w:rPr>
              <w:t>118</w:t>
            </w:r>
          </w:p>
        </w:tc>
        <w:tc>
          <w:tcPr>
            <w:tcW w:w="1546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376A" w:rsidRPr="00AF6460" w:rsidRDefault="00D1376A">
            <w:pPr>
              <w:pStyle w:val="142"/>
              <w:jc w:val="center"/>
              <w:rPr>
                <w:rFonts w:hAnsi="標楷體"/>
                <w:b/>
                <w:bCs/>
                <w:snapToGrid/>
                <w:szCs w:val="24"/>
              </w:rPr>
            </w:pPr>
            <w:r w:rsidRPr="00AF6460">
              <w:rPr>
                <w:rFonts w:hAnsi="標楷體" w:hint="eastAsia"/>
                <w:b/>
                <w:bCs/>
                <w:snapToGrid/>
                <w:szCs w:val="24"/>
              </w:rPr>
              <w:t>備註</w:t>
            </w:r>
          </w:p>
        </w:tc>
      </w:tr>
      <w:tr w:rsidR="00D1376A" w:rsidRPr="00AF6460">
        <w:trPr>
          <w:trHeight w:val="278"/>
        </w:trPr>
        <w:tc>
          <w:tcPr>
            <w:tcW w:w="7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both"/>
              <w:rPr>
                <w:rFonts w:hAnsi="標楷體" w:hint="eastAsia"/>
                <w:snapToGrid/>
                <w:spacing w:val="-1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18"/>
                <w:szCs w:val="24"/>
              </w:rPr>
              <w:t>建物購置費</w:t>
            </w:r>
          </w:p>
        </w:tc>
        <w:tc>
          <w:tcPr>
            <w:tcW w:w="5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 w:hint="eastAsia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26,972,352</w:t>
            </w:r>
          </w:p>
        </w:tc>
        <w:tc>
          <w:tcPr>
            <w:tcW w:w="6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154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每平方英呎單價1,188美元。</w:t>
            </w:r>
          </w:p>
        </w:tc>
      </w:tr>
      <w:tr w:rsidR="00D1376A" w:rsidRPr="00AF6460">
        <w:trPr>
          <w:trHeight w:val="278"/>
        </w:trPr>
        <w:tc>
          <w:tcPr>
            <w:tcW w:w="7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both"/>
              <w:rPr>
                <w:rFonts w:hAnsi="標楷體" w:hint="eastAsia"/>
                <w:snapToGrid/>
                <w:spacing w:val="-1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18"/>
                <w:szCs w:val="24"/>
              </w:rPr>
              <w:t>購房交易結算費用</w:t>
            </w:r>
          </w:p>
        </w:tc>
        <w:tc>
          <w:tcPr>
            <w:tcW w:w="5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 w:hint="eastAsia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1,106,192</w:t>
            </w:r>
          </w:p>
        </w:tc>
        <w:tc>
          <w:tcPr>
            <w:tcW w:w="6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154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委請第三方專業機構之審查費(丈量、建物結構檢查、環境污染檢查、災損評估、用地合法文件等)、信託付款第三方委辦費。</w:t>
            </w:r>
          </w:p>
        </w:tc>
      </w:tr>
      <w:tr w:rsidR="00D1376A" w:rsidRPr="00AF6460">
        <w:trPr>
          <w:trHeight w:val="278"/>
        </w:trPr>
        <w:tc>
          <w:tcPr>
            <w:tcW w:w="7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both"/>
              <w:rPr>
                <w:rFonts w:hAnsi="標楷體" w:hint="eastAsia"/>
                <w:snapToGrid/>
                <w:spacing w:val="-1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18"/>
                <w:szCs w:val="24"/>
              </w:rPr>
              <w:t>仲介費</w:t>
            </w:r>
          </w:p>
        </w:tc>
        <w:tc>
          <w:tcPr>
            <w:tcW w:w="5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 w:hint="eastAsia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809,171</w:t>
            </w:r>
          </w:p>
        </w:tc>
        <w:tc>
          <w:tcPr>
            <w:tcW w:w="6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154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成交總價之3%。</w:t>
            </w:r>
          </w:p>
        </w:tc>
      </w:tr>
      <w:tr w:rsidR="00D1376A" w:rsidRPr="00AF6460">
        <w:trPr>
          <w:trHeight w:val="278"/>
        </w:trPr>
        <w:tc>
          <w:tcPr>
            <w:tcW w:w="7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both"/>
              <w:rPr>
                <w:rFonts w:hAnsi="標楷體" w:hint="eastAsia"/>
                <w:snapToGrid/>
                <w:spacing w:val="-1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18"/>
                <w:szCs w:val="24"/>
              </w:rPr>
              <w:t>律師費</w:t>
            </w:r>
          </w:p>
        </w:tc>
        <w:tc>
          <w:tcPr>
            <w:tcW w:w="5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 w:hint="eastAsia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30,900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97,200</w:t>
            </w:r>
          </w:p>
        </w:tc>
        <w:tc>
          <w:tcPr>
            <w:tcW w:w="6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66,720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22,860</w:t>
            </w:r>
          </w:p>
        </w:tc>
        <w:tc>
          <w:tcPr>
            <w:tcW w:w="154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依市價分</w:t>
            </w:r>
            <w:r w:rsidRPr="00AF6460">
              <w:rPr>
                <w:rFonts w:hAnsi="標楷體"/>
                <w:snapToGrid/>
                <w:sz w:val="22"/>
                <w:szCs w:val="22"/>
              </w:rPr>
              <w:t>4</w:t>
            </w:r>
            <w:r w:rsidRPr="00AF6460">
              <w:rPr>
                <w:rFonts w:hAnsi="標楷體" w:hint="eastAsia"/>
                <w:snapToGrid/>
                <w:sz w:val="22"/>
                <w:szCs w:val="22"/>
              </w:rPr>
              <w:t>年付款*</w:t>
            </w:r>
          </w:p>
        </w:tc>
      </w:tr>
      <w:tr w:rsidR="00D1376A" w:rsidRPr="00AF6460">
        <w:trPr>
          <w:trHeight w:val="278"/>
        </w:trPr>
        <w:tc>
          <w:tcPr>
            <w:tcW w:w="7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both"/>
              <w:rPr>
                <w:rFonts w:hAnsi="標楷體" w:hint="eastAsia"/>
                <w:snapToGrid/>
                <w:spacing w:val="-20"/>
                <w:szCs w:val="24"/>
              </w:rPr>
            </w:pPr>
            <w:r w:rsidRPr="00AF6460">
              <w:rPr>
                <w:rFonts w:hAnsi="標楷體" w:hint="eastAsia"/>
                <w:snapToGrid/>
                <w:spacing w:val="-20"/>
                <w:szCs w:val="24"/>
              </w:rPr>
              <w:t>裝修費-施工</w:t>
            </w:r>
          </w:p>
        </w:tc>
        <w:tc>
          <w:tcPr>
            <w:tcW w:w="5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 w:hint="eastAsia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6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5,049,370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154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每平方英呎單價222.40美元*</w:t>
            </w:r>
          </w:p>
        </w:tc>
      </w:tr>
      <w:tr w:rsidR="00D1376A" w:rsidRPr="00AF6460">
        <w:trPr>
          <w:trHeight w:val="278"/>
        </w:trPr>
        <w:tc>
          <w:tcPr>
            <w:tcW w:w="7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both"/>
              <w:rPr>
                <w:rFonts w:hAnsi="標楷體" w:hint="eastAsia"/>
                <w:snapToGrid/>
                <w:spacing w:val="-20"/>
                <w:szCs w:val="24"/>
              </w:rPr>
            </w:pPr>
            <w:r w:rsidRPr="00AF6460">
              <w:rPr>
                <w:rFonts w:hAnsi="標楷體" w:hint="eastAsia"/>
                <w:snapToGrid/>
                <w:spacing w:val="-20"/>
                <w:szCs w:val="24"/>
              </w:rPr>
              <w:t>裝修費-設計</w:t>
            </w:r>
          </w:p>
        </w:tc>
        <w:tc>
          <w:tcPr>
            <w:tcW w:w="5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 w:hint="eastAsia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245,203</w:t>
            </w:r>
          </w:p>
        </w:tc>
        <w:tc>
          <w:tcPr>
            <w:tcW w:w="6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154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每平方英呎單價10.80美元*</w:t>
            </w:r>
          </w:p>
        </w:tc>
      </w:tr>
      <w:tr w:rsidR="00D1376A" w:rsidRPr="00AF6460">
        <w:trPr>
          <w:trHeight w:val="278"/>
        </w:trPr>
        <w:tc>
          <w:tcPr>
            <w:tcW w:w="7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both"/>
              <w:rPr>
                <w:rFonts w:hAnsi="標楷體" w:hint="eastAsia"/>
                <w:snapToGrid/>
                <w:spacing w:val="-20"/>
                <w:szCs w:val="24"/>
              </w:rPr>
            </w:pPr>
            <w:r w:rsidRPr="00AF6460">
              <w:rPr>
                <w:rFonts w:hAnsi="標楷體" w:hint="eastAsia"/>
                <w:snapToGrid/>
                <w:spacing w:val="-20"/>
                <w:szCs w:val="24"/>
              </w:rPr>
              <w:t>裝修費-監造</w:t>
            </w:r>
          </w:p>
        </w:tc>
        <w:tc>
          <w:tcPr>
            <w:tcW w:w="5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 w:hint="eastAsia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147,122</w:t>
            </w:r>
          </w:p>
        </w:tc>
        <w:tc>
          <w:tcPr>
            <w:tcW w:w="6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154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每平方英呎單價</w:t>
            </w:r>
            <w:r w:rsidRPr="00AF6460">
              <w:rPr>
                <w:rFonts w:hAnsi="標楷體"/>
                <w:snapToGrid/>
                <w:sz w:val="22"/>
                <w:szCs w:val="22"/>
              </w:rPr>
              <w:t>6</w:t>
            </w:r>
            <w:r w:rsidRPr="00AF6460">
              <w:rPr>
                <w:rFonts w:hAnsi="標楷體" w:hint="eastAsia"/>
                <w:snapToGrid/>
                <w:sz w:val="22"/>
                <w:szCs w:val="22"/>
              </w:rPr>
              <w:t>.4</w:t>
            </w:r>
            <w:r w:rsidRPr="00AF6460">
              <w:rPr>
                <w:rFonts w:hAnsi="標楷體"/>
                <w:snapToGrid/>
                <w:sz w:val="22"/>
                <w:szCs w:val="22"/>
              </w:rPr>
              <w:t>8</w:t>
            </w:r>
            <w:r w:rsidRPr="00AF6460">
              <w:rPr>
                <w:rFonts w:hAnsi="標楷體" w:hint="eastAsia"/>
                <w:snapToGrid/>
                <w:sz w:val="22"/>
                <w:szCs w:val="22"/>
              </w:rPr>
              <w:t>美元*</w:t>
            </w:r>
          </w:p>
        </w:tc>
      </w:tr>
      <w:tr w:rsidR="00D1376A" w:rsidRPr="00AF6460">
        <w:trPr>
          <w:trHeight w:val="278"/>
        </w:trPr>
        <w:tc>
          <w:tcPr>
            <w:tcW w:w="7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both"/>
              <w:rPr>
                <w:rFonts w:hAnsi="標楷體" w:hint="eastAsia"/>
                <w:snapToGrid/>
                <w:spacing w:val="-1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18"/>
                <w:szCs w:val="24"/>
              </w:rPr>
              <w:t>家具及設備購置費</w:t>
            </w:r>
          </w:p>
        </w:tc>
        <w:tc>
          <w:tcPr>
            <w:tcW w:w="5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 w:hint="eastAsia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6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934,224</w:t>
            </w:r>
          </w:p>
        </w:tc>
        <w:tc>
          <w:tcPr>
            <w:tcW w:w="154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汰換購置設備家具。</w:t>
            </w:r>
          </w:p>
        </w:tc>
      </w:tr>
      <w:tr w:rsidR="00D1376A" w:rsidRPr="00AF6460">
        <w:trPr>
          <w:trHeight w:val="278"/>
        </w:trPr>
        <w:tc>
          <w:tcPr>
            <w:tcW w:w="7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both"/>
              <w:rPr>
                <w:rFonts w:hAnsi="標楷體" w:hint="eastAsia"/>
                <w:snapToGrid/>
                <w:spacing w:val="-1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18"/>
                <w:szCs w:val="24"/>
              </w:rPr>
              <w:t>雜支</w:t>
            </w:r>
          </w:p>
        </w:tc>
        <w:tc>
          <w:tcPr>
            <w:tcW w:w="5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 w:hint="eastAsia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21,600</w:t>
            </w:r>
          </w:p>
        </w:tc>
        <w:tc>
          <w:tcPr>
            <w:tcW w:w="6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155,680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160,020</w:t>
            </w:r>
          </w:p>
        </w:tc>
        <w:tc>
          <w:tcPr>
            <w:tcW w:w="154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保險、顧問費、網路佈線、監視系統等。</w:t>
            </w:r>
          </w:p>
        </w:tc>
      </w:tr>
      <w:tr w:rsidR="00D1376A" w:rsidRPr="00AF6460">
        <w:trPr>
          <w:trHeight w:val="278"/>
        </w:trPr>
        <w:tc>
          <w:tcPr>
            <w:tcW w:w="7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both"/>
              <w:rPr>
                <w:rFonts w:hAnsi="標楷體" w:hint="eastAsia"/>
                <w:snapToGrid/>
                <w:spacing w:val="-1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18"/>
                <w:szCs w:val="24"/>
              </w:rPr>
              <w:t>搬遷費</w:t>
            </w:r>
          </w:p>
        </w:tc>
        <w:tc>
          <w:tcPr>
            <w:tcW w:w="5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 w:hint="eastAsia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6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168,679</w:t>
            </w:r>
          </w:p>
        </w:tc>
        <w:tc>
          <w:tcPr>
            <w:tcW w:w="154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376A" w:rsidRPr="00AF6460" w:rsidRDefault="00D1376A">
            <w:pPr>
              <w:pStyle w:val="142"/>
              <w:jc w:val="center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*</w:t>
            </w:r>
          </w:p>
        </w:tc>
      </w:tr>
      <w:tr w:rsidR="00D1376A" w:rsidRPr="00AF6460">
        <w:trPr>
          <w:trHeight w:val="278"/>
        </w:trPr>
        <w:tc>
          <w:tcPr>
            <w:tcW w:w="7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both"/>
              <w:rPr>
                <w:rFonts w:hAnsi="標楷體" w:hint="eastAsia"/>
                <w:snapToGrid/>
                <w:spacing w:val="-1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18"/>
                <w:szCs w:val="24"/>
              </w:rPr>
              <w:t>舊館舍復原</w:t>
            </w:r>
          </w:p>
        </w:tc>
        <w:tc>
          <w:tcPr>
            <w:tcW w:w="5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 w:hint="eastAsia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6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8"/>
                <w:szCs w:val="24"/>
              </w:rPr>
              <w:t>-</w:t>
            </w:r>
            <w:r w:rsidRPr="00AF6460">
              <w:rPr>
                <w:rFonts w:hAnsi="標楷體"/>
                <w:snapToGrid/>
                <w:spacing w:val="-8"/>
                <w:szCs w:val="24"/>
              </w:rPr>
              <w:t xml:space="preserve">　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228,600</w:t>
            </w:r>
          </w:p>
        </w:tc>
        <w:tc>
          <w:tcPr>
            <w:tcW w:w="154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376A" w:rsidRPr="00AF6460" w:rsidRDefault="00D1376A">
            <w:pPr>
              <w:pStyle w:val="142"/>
              <w:jc w:val="center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*</w:t>
            </w:r>
          </w:p>
        </w:tc>
      </w:tr>
      <w:tr w:rsidR="00D1376A" w:rsidRPr="00AF6460">
        <w:trPr>
          <w:trHeight w:val="278"/>
        </w:trPr>
        <w:tc>
          <w:tcPr>
            <w:tcW w:w="7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ind w:leftChars="100" w:left="283"/>
              <w:jc w:val="both"/>
              <w:rPr>
                <w:rFonts w:hAnsi="標楷體" w:hint="eastAsia"/>
                <w:snapToGrid/>
                <w:spacing w:val="-18"/>
                <w:szCs w:val="24"/>
              </w:rPr>
            </w:pPr>
            <w:r w:rsidRPr="00AF6460">
              <w:rPr>
                <w:rFonts w:hAnsi="標楷體" w:hint="eastAsia"/>
                <w:snapToGrid/>
                <w:spacing w:val="-18"/>
                <w:szCs w:val="24"/>
              </w:rPr>
              <w:t>小計</w:t>
            </w:r>
          </w:p>
        </w:tc>
        <w:tc>
          <w:tcPr>
            <w:tcW w:w="5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 w:hint="eastAsia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30,900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29,398,839</w:t>
            </w:r>
          </w:p>
        </w:tc>
        <w:tc>
          <w:tcPr>
            <w:tcW w:w="67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5,271,770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1,514,384</w:t>
            </w:r>
          </w:p>
        </w:tc>
        <w:tc>
          <w:tcPr>
            <w:tcW w:w="154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AF6460">
              <w:rPr>
                <w:rFonts w:hAnsi="標楷體" w:hint="eastAsia"/>
                <w:snapToGrid/>
                <w:szCs w:val="24"/>
              </w:rPr>
              <w:t xml:space="preserve">　</w:t>
            </w:r>
          </w:p>
        </w:tc>
      </w:tr>
      <w:tr w:rsidR="00D1376A" w:rsidRPr="00AF6460">
        <w:trPr>
          <w:trHeight w:val="278"/>
        </w:trPr>
        <w:tc>
          <w:tcPr>
            <w:tcW w:w="771" w:type="pc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AF6460">
              <w:rPr>
                <w:rFonts w:hAnsi="標楷體" w:hint="eastAsia"/>
                <w:snapToGrid/>
                <w:szCs w:val="24"/>
              </w:rPr>
              <w:t>換算後新臺幣數</w:t>
            </w:r>
          </w:p>
        </w:tc>
        <w:tc>
          <w:tcPr>
            <w:tcW w:w="502" w:type="pc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b/>
                <w:bCs/>
                <w:snapToGrid/>
                <w:spacing w:val="-8"/>
                <w:szCs w:val="24"/>
              </w:rPr>
              <w:t>1,018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968,986</w:t>
            </w:r>
          </w:p>
        </w:tc>
        <w:tc>
          <w:tcPr>
            <w:tcW w:w="671" w:type="pc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173,758</w:t>
            </w:r>
          </w:p>
        </w:tc>
        <w:tc>
          <w:tcPr>
            <w:tcW w:w="755" w:type="pc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snapToGrid/>
                <w:spacing w:val="-8"/>
                <w:szCs w:val="24"/>
              </w:rPr>
            </w:pPr>
            <w:r w:rsidRPr="00AF6460">
              <w:rPr>
                <w:rFonts w:hAnsi="標楷體"/>
                <w:snapToGrid/>
                <w:spacing w:val="-8"/>
                <w:szCs w:val="24"/>
              </w:rPr>
              <w:t>49,914</w:t>
            </w:r>
          </w:p>
        </w:tc>
        <w:tc>
          <w:tcPr>
            <w:tcW w:w="1546" w:type="pc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D1376A" w:rsidRPr="00AF6460" w:rsidRDefault="00D1376A">
            <w:pPr>
              <w:pStyle w:val="142"/>
              <w:jc w:val="right"/>
              <w:rPr>
                <w:rFonts w:hAnsi="標楷體"/>
                <w:b/>
                <w:bCs/>
                <w:snapToGrid/>
                <w:szCs w:val="24"/>
              </w:rPr>
            </w:pPr>
            <w:r w:rsidRPr="00AF6460">
              <w:rPr>
                <w:rFonts w:hAnsi="標楷體" w:hint="eastAsia"/>
                <w:b/>
                <w:bCs/>
                <w:snapToGrid/>
                <w:szCs w:val="24"/>
              </w:rPr>
              <w:t>合計數1,193,676</w:t>
            </w:r>
          </w:p>
        </w:tc>
      </w:tr>
    </w:tbl>
    <w:p w:rsidR="00930F1C" w:rsidRPr="00AF6460" w:rsidRDefault="00930F1C" w:rsidP="001A3569">
      <w:pPr>
        <w:spacing w:line="280" w:lineRule="exact"/>
        <w:ind w:leftChars="-24" w:left="1357" w:hangingChars="586" w:hanging="1425"/>
        <w:rPr>
          <w:rFonts w:hAnsi="標楷體"/>
          <w:snapToGrid/>
          <w:sz w:val="24"/>
          <w:szCs w:val="24"/>
        </w:rPr>
      </w:pPr>
      <w:r w:rsidRPr="00AF6460">
        <w:rPr>
          <w:rFonts w:hAnsi="標楷體" w:hint="eastAsia"/>
          <w:snapToGrid/>
          <w:sz w:val="24"/>
          <w:szCs w:val="24"/>
        </w:rPr>
        <w:t>說</w:t>
      </w:r>
      <w:r w:rsidR="00EF7F0E" w:rsidRPr="00AF6460">
        <w:rPr>
          <w:rFonts w:hAnsi="標楷體" w:hint="eastAsia"/>
          <w:snapToGrid/>
          <w:sz w:val="24"/>
          <w:szCs w:val="24"/>
        </w:rPr>
        <w:t xml:space="preserve">    </w:t>
      </w:r>
      <w:r w:rsidRPr="00AF6460">
        <w:rPr>
          <w:rFonts w:hAnsi="標楷體" w:hint="eastAsia"/>
          <w:snapToGrid/>
          <w:sz w:val="24"/>
          <w:szCs w:val="24"/>
        </w:rPr>
        <w:t>明：1.*係加計每年通貨膨脹率3%計算</w:t>
      </w:r>
      <w:r w:rsidR="00EF7F0E" w:rsidRPr="00AF6460">
        <w:rPr>
          <w:rFonts w:hAnsi="標楷體" w:hint="eastAsia"/>
          <w:snapToGrid/>
          <w:sz w:val="24"/>
          <w:szCs w:val="24"/>
        </w:rPr>
        <w:t>；因四捨五入之故加總後或與小計有所出入。</w:t>
      </w:r>
    </w:p>
    <w:p w:rsidR="00930F1C" w:rsidRPr="00AF6460" w:rsidRDefault="00930F1C" w:rsidP="001A3569">
      <w:pPr>
        <w:spacing w:line="280" w:lineRule="exact"/>
        <w:ind w:leftChars="400" w:left="1371" w:hangingChars="98" w:hanging="238"/>
        <w:rPr>
          <w:rFonts w:hAnsi="標楷體" w:hint="eastAsia"/>
          <w:snapToGrid/>
          <w:sz w:val="24"/>
          <w:szCs w:val="24"/>
        </w:rPr>
      </w:pPr>
      <w:r w:rsidRPr="00AF6460">
        <w:rPr>
          <w:rFonts w:hAnsi="標楷體" w:hint="eastAsia"/>
          <w:snapToGrid/>
          <w:sz w:val="24"/>
          <w:szCs w:val="24"/>
        </w:rPr>
        <w:t>2.新臺幣數以114年3月3日兆豐銀行即期賣出匯率美元兌新</w:t>
      </w:r>
      <w:r w:rsidR="00A219FE">
        <w:rPr>
          <w:rFonts w:hAnsi="標楷體" w:hint="eastAsia"/>
          <w:snapToGrid/>
          <w:sz w:val="24"/>
          <w:szCs w:val="24"/>
        </w:rPr>
        <w:t>臺</w:t>
      </w:r>
      <w:r w:rsidRPr="00AF6460">
        <w:rPr>
          <w:rFonts w:hAnsi="標楷體" w:hint="eastAsia"/>
          <w:snapToGrid/>
          <w:sz w:val="24"/>
          <w:szCs w:val="24"/>
        </w:rPr>
        <w:t>幣1:32.96計算。</w:t>
      </w:r>
    </w:p>
    <w:p w:rsidR="00D32219" w:rsidRPr="00AF6460" w:rsidRDefault="00D32219" w:rsidP="001A3569">
      <w:pPr>
        <w:spacing w:line="280" w:lineRule="exact"/>
        <w:ind w:leftChars="0" w:left="0" w:firstLineChars="0" w:firstLine="0"/>
        <w:jc w:val="left"/>
        <w:rPr>
          <w:rFonts w:hAnsi="標楷體" w:hint="eastAsia"/>
          <w:snapToGrid/>
          <w:sz w:val="24"/>
          <w:szCs w:val="24"/>
        </w:rPr>
      </w:pPr>
      <w:r w:rsidRPr="00AF6460">
        <w:rPr>
          <w:rFonts w:hAnsi="標楷體" w:hint="eastAsia"/>
          <w:snapToGrid/>
          <w:sz w:val="24"/>
          <w:szCs w:val="24"/>
        </w:rPr>
        <w:t>資料來源：</w:t>
      </w:r>
      <w:r w:rsidR="00930F1C" w:rsidRPr="00AF6460">
        <w:rPr>
          <w:rFonts w:hAnsi="標楷體" w:hint="eastAsia"/>
          <w:snapToGrid/>
          <w:sz w:val="24"/>
          <w:szCs w:val="24"/>
        </w:rPr>
        <w:t>摘錄自</w:t>
      </w:r>
      <w:r w:rsidR="004145D1" w:rsidRPr="00AF6460">
        <w:rPr>
          <w:rFonts w:hAnsi="標楷體" w:hint="eastAsia"/>
          <w:snapToGrid/>
          <w:sz w:val="24"/>
          <w:szCs w:val="24"/>
        </w:rPr>
        <w:t>「</w:t>
      </w:r>
      <w:r w:rsidR="00E277E7" w:rsidRPr="00AF6460">
        <w:rPr>
          <w:rFonts w:hAnsi="標楷體" w:hint="eastAsia"/>
          <w:snapToGrid/>
          <w:sz w:val="24"/>
          <w:szCs w:val="24"/>
        </w:rPr>
        <w:t>駐波士頓辦事處館舍購置計畫</w:t>
      </w:r>
      <w:r w:rsidR="004145D1" w:rsidRPr="00AF6460">
        <w:rPr>
          <w:rFonts w:hAnsi="標楷體" w:hint="eastAsia"/>
          <w:snapToGrid/>
          <w:sz w:val="24"/>
          <w:szCs w:val="24"/>
        </w:rPr>
        <w:t>」</w:t>
      </w:r>
      <w:r w:rsidR="00F61925" w:rsidRPr="00AF6460">
        <w:rPr>
          <w:rFonts w:hAnsi="標楷體" w:hint="eastAsia"/>
          <w:snapToGrid/>
          <w:sz w:val="24"/>
          <w:szCs w:val="24"/>
        </w:rPr>
        <w:t>草案</w:t>
      </w:r>
      <w:r w:rsidRPr="00AF6460">
        <w:rPr>
          <w:rFonts w:hAnsi="標楷體" w:hint="eastAsia"/>
          <w:snapToGrid/>
          <w:sz w:val="24"/>
          <w:szCs w:val="24"/>
        </w:rPr>
        <w:t>。</w:t>
      </w:r>
    </w:p>
    <w:p w:rsidR="004267E8" w:rsidRPr="00AF6460" w:rsidRDefault="00B65FEE" w:rsidP="001A3569">
      <w:pPr>
        <w:ind w:left="566" w:firstLine="566"/>
        <w:rPr>
          <w:rFonts w:hAnsi="標楷體" w:hint="eastAsia"/>
          <w:snapToGrid/>
        </w:rPr>
      </w:pPr>
      <w:r w:rsidRPr="00AF6460">
        <w:rPr>
          <w:rFonts w:hAnsi="標楷體" w:hint="eastAsia"/>
          <w:snapToGrid/>
        </w:rPr>
        <w:t>綜上，</w:t>
      </w:r>
      <w:r w:rsidR="000B6C91" w:rsidRPr="00AF6460">
        <w:rPr>
          <w:rFonts w:hAnsi="標楷體" w:hint="eastAsia"/>
          <w:snapToGrid/>
        </w:rPr>
        <w:t>外交部為節省租金並提升使用效益，擬具「駐外館處購建館舍清單」，</w:t>
      </w:r>
      <w:r w:rsidR="00D1376A" w:rsidRPr="00AF6460">
        <w:rPr>
          <w:rFonts w:hAnsi="標楷體" w:hint="eastAsia"/>
          <w:snapToGrid/>
        </w:rPr>
        <w:t>其中</w:t>
      </w:r>
      <w:r w:rsidR="000B6C91" w:rsidRPr="00AF6460">
        <w:rPr>
          <w:rFonts w:hAnsi="標楷體" w:hint="eastAsia"/>
          <w:snapToGrid/>
        </w:rPr>
        <w:t>「駐波士頓辦事處館舍購置計畫」</w:t>
      </w:r>
      <w:r w:rsidR="00D1376A" w:rsidRPr="00AF6460">
        <w:rPr>
          <w:rFonts w:hAnsi="標楷體" w:hint="eastAsia"/>
          <w:snapToGrid/>
        </w:rPr>
        <w:t>將</w:t>
      </w:r>
      <w:r w:rsidR="000B6C91" w:rsidRPr="00AF6460">
        <w:rPr>
          <w:rFonts w:hAnsi="標楷體" w:hint="eastAsia"/>
          <w:snapToGrid/>
        </w:rPr>
        <w:t>於115至118年間以總經費11億9,367萬6千元辦理購置及裝修進駐作業，</w:t>
      </w:r>
      <w:r w:rsidR="00D1376A" w:rsidRPr="00AF6460">
        <w:rPr>
          <w:rFonts w:hAnsi="標楷體" w:hint="eastAsia"/>
          <w:snapToGrid/>
        </w:rPr>
        <w:t>為達成效益及撙節成本，</w:t>
      </w:r>
      <w:r w:rsidR="000B6C91" w:rsidRPr="00AF6460">
        <w:rPr>
          <w:rFonts w:hAnsi="標楷體" w:hint="eastAsia"/>
          <w:snapToGrid/>
        </w:rPr>
        <w:t>允宜依實際採購進度逐年支用，按市場行情及視成本研酌鑑價，</w:t>
      </w:r>
      <w:r w:rsidR="00D1376A" w:rsidRPr="00AF6460">
        <w:rPr>
          <w:rFonts w:hAnsi="標楷體" w:hint="eastAsia"/>
          <w:snapToGrid/>
        </w:rPr>
        <w:t>並</w:t>
      </w:r>
      <w:r w:rsidR="000B6C91" w:rsidRPr="00AF6460">
        <w:rPr>
          <w:rFonts w:hAnsi="標楷體" w:hint="eastAsia"/>
          <w:snapToGrid/>
        </w:rPr>
        <w:t>酌情續用現有物品，俾</w:t>
      </w:r>
      <w:r w:rsidR="00D1376A" w:rsidRPr="00AF6460">
        <w:rPr>
          <w:rFonts w:hAnsi="標楷體" w:hint="eastAsia"/>
          <w:snapToGrid/>
        </w:rPr>
        <w:t>確保採購合理，經費運用得當</w:t>
      </w:r>
      <w:r w:rsidR="000B6C91" w:rsidRPr="00AF6460">
        <w:rPr>
          <w:rFonts w:hAnsi="標楷體" w:hint="eastAsia"/>
          <w:snapToGrid/>
        </w:rPr>
        <w:t>。</w:t>
      </w:r>
    </w:p>
    <w:sectPr w:rsidR="004267E8" w:rsidRPr="00AF6460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  <w:p w:rsidR="00864538" w:rsidRDefault="00864538">
      <w:pPr>
        <w:ind w:left="560" w:firstLine="560"/>
      </w:pPr>
    </w:p>
  </w:endnote>
  <w:end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  <w:p w:rsidR="00864538" w:rsidRDefault="0086453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Pr="000E4396" w:rsidRDefault="00B0521C" w:rsidP="00D40AED">
    <w:pPr>
      <w:pStyle w:val="af0"/>
      <w:ind w:leftChars="0" w:left="0" w:firstLineChars="0" w:firstLine="0"/>
      <w:jc w:val="center"/>
      <w:rPr>
        <w:rFonts w:ascii="標楷體" w:hAnsi="標楷體"/>
      </w:rPr>
    </w:pPr>
    <w:r w:rsidRPr="000E4396">
      <w:rPr>
        <w:rFonts w:ascii="標楷體" w:hAnsi="標楷體"/>
      </w:rPr>
      <w:fldChar w:fldCharType="begin"/>
    </w:r>
    <w:r w:rsidRPr="000E4396">
      <w:rPr>
        <w:rFonts w:ascii="標楷體" w:hAnsi="標楷體"/>
      </w:rPr>
      <w:instrText>PAGE   \* MERGEFORMAT</w:instrText>
    </w:r>
    <w:r w:rsidRPr="000E4396">
      <w:rPr>
        <w:rFonts w:ascii="標楷體" w:hAnsi="標楷體"/>
      </w:rPr>
      <w:fldChar w:fldCharType="separate"/>
    </w:r>
    <w:r w:rsidR="007C1D79" w:rsidRPr="007C1D79">
      <w:rPr>
        <w:rFonts w:ascii="標楷體" w:hAnsi="標楷體"/>
        <w:noProof/>
        <w:lang w:val="zh-TW"/>
      </w:rPr>
      <w:t>3</w:t>
    </w:r>
    <w:r w:rsidRPr="000E4396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D12636" w:rsidRPr="00D12636" w:rsidRDefault="00D12636" w:rsidP="00D12636">
      <w:pPr>
        <w:pStyle w:val="142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配合行政院114年4月22日及6月30日函令辦理國內外人員待遇調整作業。</w:t>
      </w:r>
    </w:p>
  </w:footnote>
  <w:footnote w:id="2">
    <w:p w:rsidR="00B0521C" w:rsidRDefault="00B0521C" w:rsidP="00B65FEE">
      <w:pPr>
        <w:pStyle w:val="142"/>
        <w:ind w:left="567" w:hanging="567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資料來源，審</w:t>
      </w:r>
      <w:r w:rsidRPr="001B2A86">
        <w:rPr>
          <w:rFonts w:hAnsi="標楷體" w:hint="eastAsia"/>
        </w:rPr>
        <w:t>計部</w:t>
      </w:r>
      <w:r w:rsidRPr="001B2A86">
        <w:rPr>
          <w:rFonts w:hAnsi="標楷體"/>
        </w:rPr>
        <w:t>112</w:t>
      </w:r>
      <w:r w:rsidRPr="001B2A86">
        <w:rPr>
          <w:rFonts w:hAnsi="標楷體" w:hint="eastAsia"/>
        </w:rPr>
        <w:t>年度中央政府總決算審</w:t>
      </w:r>
      <w:r>
        <w:rPr>
          <w:rFonts w:hint="eastAsia"/>
        </w:rPr>
        <w:t>核報告。</w:t>
      </w:r>
    </w:p>
  </w:footnote>
  <w:footnote w:id="3">
    <w:p w:rsidR="00151DF4" w:rsidRPr="00BB2FBC" w:rsidRDefault="00151DF4" w:rsidP="002E33D5">
      <w:pPr>
        <w:pStyle w:val="142"/>
        <w:ind w:left="109" w:hangingChars="45" w:hanging="109"/>
        <w:jc w:val="both"/>
        <w:rPr>
          <w:rFonts w:hint="eastAsia"/>
        </w:rPr>
      </w:pPr>
      <w:r>
        <w:rPr>
          <w:rStyle w:val="af2"/>
        </w:rPr>
        <w:footnoteRef/>
      </w:r>
      <w:r w:rsidR="00EF7F0E">
        <w:rPr>
          <w:rFonts w:hint="eastAsia"/>
        </w:rPr>
        <w:t>依</w:t>
      </w:r>
      <w:r w:rsidR="002E33D5" w:rsidRPr="002E33D5">
        <w:rPr>
          <w:rFonts w:hint="eastAsia"/>
        </w:rPr>
        <w:t>計畫書所示，</w:t>
      </w:r>
      <w:r w:rsidR="00A53653" w:rsidRPr="00A53653">
        <w:rPr>
          <w:rFonts w:hint="eastAsia"/>
        </w:rPr>
        <w:t>3處</w:t>
      </w:r>
      <w:r w:rsidR="00A53653">
        <w:rPr>
          <w:rFonts w:hint="eastAsia"/>
        </w:rPr>
        <w:t>符合需求之參考</w:t>
      </w:r>
      <w:r w:rsidR="00A53653" w:rsidRPr="00A53653">
        <w:rPr>
          <w:rFonts w:hint="eastAsia"/>
        </w:rPr>
        <w:t>建案</w:t>
      </w:r>
      <w:r w:rsidR="00A53653">
        <w:rPr>
          <w:rFonts w:hint="eastAsia"/>
        </w:rPr>
        <w:t>包括</w:t>
      </w:r>
      <w:r w:rsidR="002E33D5" w:rsidRPr="002E33D5">
        <w:rPr>
          <w:rFonts w:hint="eastAsia"/>
        </w:rPr>
        <w:t>111年度成交單價</w:t>
      </w:r>
      <w:r w:rsidR="00FB4648">
        <w:rPr>
          <w:rFonts w:hint="eastAsia"/>
        </w:rPr>
        <w:t>(</w:t>
      </w:r>
      <w:r w:rsidR="00A53653" w:rsidRPr="00A53653">
        <w:rPr>
          <w:rFonts w:hint="eastAsia"/>
        </w:rPr>
        <w:t>每平方英呎</w:t>
      </w:r>
      <w:r w:rsidR="00FB4648">
        <w:rPr>
          <w:rFonts w:hint="eastAsia"/>
        </w:rPr>
        <w:t>，以下同)</w:t>
      </w:r>
      <w:r w:rsidR="002E33D5" w:rsidRPr="00A53653">
        <w:rPr>
          <w:rFonts w:hint="eastAsia"/>
        </w:rPr>
        <w:t>1,981.48美元、113年度成交單價704.05美元及1,500美元，取用113年度價格折衷並按年通貨膨脹率3%推算單價基準為1,188美元</w:t>
      </w:r>
      <w:r w:rsidR="00D1376A">
        <w:rPr>
          <w:rFonts w:hint="eastAsia"/>
        </w:rPr>
        <w:t>，</w:t>
      </w:r>
      <w:r w:rsidR="002E33D5" w:rsidRPr="00A53653">
        <w:rPr>
          <w:rFonts w:hint="eastAsia"/>
        </w:rPr>
        <w:t>仍於</w:t>
      </w:r>
      <w:r w:rsidR="00D1376A">
        <w:rPr>
          <w:rFonts w:hint="eastAsia"/>
        </w:rPr>
        <w:t>該二</w:t>
      </w:r>
      <w:r w:rsidR="002E33D5" w:rsidRPr="00A53653">
        <w:rPr>
          <w:rFonts w:hint="eastAsia"/>
        </w:rPr>
        <w:t>項平均成交單價</w:t>
      </w:r>
      <w:r w:rsidR="00A53653" w:rsidRPr="00A53653">
        <w:rPr>
          <w:rFonts w:hint="eastAsia"/>
        </w:rPr>
        <w:t>以3年(</w:t>
      </w:r>
      <w:r w:rsidR="002E33D5" w:rsidRPr="00A53653">
        <w:rPr>
          <w:rFonts w:hint="eastAsia"/>
        </w:rPr>
        <w:t>114至116年度</w:t>
      </w:r>
      <w:r w:rsidR="00A53653" w:rsidRPr="00A53653">
        <w:rPr>
          <w:rFonts w:hint="eastAsia"/>
        </w:rPr>
        <w:t>)</w:t>
      </w:r>
      <w:r w:rsidR="002E33D5" w:rsidRPr="00A53653">
        <w:rPr>
          <w:rFonts w:hint="eastAsia"/>
        </w:rPr>
        <w:t>通貨膨脹率</w:t>
      </w:r>
      <w:r w:rsidR="00A53653" w:rsidRPr="00A53653">
        <w:rPr>
          <w:rFonts w:hint="eastAsia"/>
        </w:rPr>
        <w:t>設算</w:t>
      </w:r>
      <w:r w:rsidR="002E33D5" w:rsidRPr="00A53653">
        <w:rPr>
          <w:rFonts w:hint="eastAsia"/>
        </w:rPr>
        <w:t>後約1,204美元範圍內</w:t>
      </w:r>
      <w:r w:rsidR="002E33D5" w:rsidRPr="002E33D5">
        <w:rPr>
          <w:rFonts w:hint="eastAsia"/>
        </w:rPr>
        <w:t>。</w:t>
      </w:r>
    </w:p>
  </w:footnote>
  <w:footnote w:id="4">
    <w:p w:rsidR="00BB2FBC" w:rsidRPr="00BB2FBC" w:rsidRDefault="00BB2FBC" w:rsidP="0019169E">
      <w:pPr>
        <w:pStyle w:val="142"/>
        <w:ind w:left="109" w:hangingChars="45" w:hanging="109"/>
        <w:jc w:val="both"/>
        <w:rPr>
          <w:rFonts w:hint="eastAsia"/>
        </w:rPr>
      </w:pPr>
      <w:r>
        <w:rPr>
          <w:rStyle w:val="af2"/>
        </w:rPr>
        <w:footnoteRef/>
      </w:r>
      <w:r w:rsidR="0019169E" w:rsidRPr="0019169E">
        <w:rPr>
          <w:rFonts w:hint="eastAsia"/>
        </w:rPr>
        <w:t>保</w:t>
      </w:r>
      <w:r w:rsidR="0019169E" w:rsidRPr="000213C7">
        <w:rPr>
          <w:rFonts w:hint="eastAsia"/>
        </w:rPr>
        <w:t>險業辦理不動產投資管理辦法第3條：「保險業辦理不動產投資及管理，應訂定處理程序，並經董(理)事會通過，修正時亦同。前項處理程序應記載下列內容：</w:t>
      </w:r>
      <w:r w:rsidR="0019169E" w:rsidRPr="000213C7">
        <w:t>…</w:t>
      </w:r>
      <w:r w:rsidR="0019169E" w:rsidRPr="000213C7">
        <w:rPr>
          <w:rFonts w:hint="eastAsia"/>
        </w:rPr>
        <w:t>。三、鑑價機構委託處理程序及取得或處分不動產之鑑價報告作業程序。</w:t>
      </w:r>
      <w:r w:rsidR="0019169E" w:rsidRPr="000213C7">
        <w:t>…</w:t>
      </w:r>
      <w:r w:rsidR="0019169E" w:rsidRPr="000213C7">
        <w:rPr>
          <w:rFonts w:hint="eastAsia"/>
        </w:rPr>
        <w:t>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F335C6"/>
    <w:multiLevelType w:val="hybridMultilevel"/>
    <w:tmpl w:val="E12AA52C"/>
    <w:lvl w:ilvl="0" w:tplc="21029E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7723FB4"/>
    <w:multiLevelType w:val="hybridMultilevel"/>
    <w:tmpl w:val="420AF7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細明體" w:hAnsi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細明體" w:hAnsi="細明體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細明體" w:hAnsi="細明體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細明體" w:hAnsi="細明體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細明體" w:hAnsi="細明體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細明體" w:hAnsi="細明體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細明體" w:hAnsi="細明體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細明體" w:hAnsi="細明體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細明體" w:hAnsi="細明體" w:hint="default"/>
      </w:rPr>
    </w:lvl>
  </w:abstractNum>
  <w:abstractNum w:abstractNumId="8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1000"/>
    <w:rsid w:val="00001498"/>
    <w:rsid w:val="00001831"/>
    <w:rsid w:val="000018BB"/>
    <w:rsid w:val="00002556"/>
    <w:rsid w:val="00002C47"/>
    <w:rsid w:val="000030C3"/>
    <w:rsid w:val="00003182"/>
    <w:rsid w:val="00003BD2"/>
    <w:rsid w:val="0000416C"/>
    <w:rsid w:val="0000423E"/>
    <w:rsid w:val="0000447D"/>
    <w:rsid w:val="000049CD"/>
    <w:rsid w:val="00005C3A"/>
    <w:rsid w:val="000061E5"/>
    <w:rsid w:val="0000799A"/>
    <w:rsid w:val="00007BAA"/>
    <w:rsid w:val="000116B7"/>
    <w:rsid w:val="00011E80"/>
    <w:rsid w:val="00011E9E"/>
    <w:rsid w:val="000138FB"/>
    <w:rsid w:val="00013D1E"/>
    <w:rsid w:val="00014266"/>
    <w:rsid w:val="00014345"/>
    <w:rsid w:val="00014787"/>
    <w:rsid w:val="0001579F"/>
    <w:rsid w:val="0001585C"/>
    <w:rsid w:val="000163AE"/>
    <w:rsid w:val="00016768"/>
    <w:rsid w:val="00016E56"/>
    <w:rsid w:val="00020BDF"/>
    <w:rsid w:val="000213C7"/>
    <w:rsid w:val="000216EF"/>
    <w:rsid w:val="0002200F"/>
    <w:rsid w:val="0002226F"/>
    <w:rsid w:val="00023759"/>
    <w:rsid w:val="00023A98"/>
    <w:rsid w:val="00023C0D"/>
    <w:rsid w:val="0002429A"/>
    <w:rsid w:val="00024F29"/>
    <w:rsid w:val="0002511E"/>
    <w:rsid w:val="000253D5"/>
    <w:rsid w:val="000254A7"/>
    <w:rsid w:val="00026543"/>
    <w:rsid w:val="00026ACC"/>
    <w:rsid w:val="00027038"/>
    <w:rsid w:val="00027E31"/>
    <w:rsid w:val="0003070A"/>
    <w:rsid w:val="00030E4F"/>
    <w:rsid w:val="0003114C"/>
    <w:rsid w:val="00031390"/>
    <w:rsid w:val="00031561"/>
    <w:rsid w:val="00031863"/>
    <w:rsid w:val="000318C4"/>
    <w:rsid w:val="00031AA8"/>
    <w:rsid w:val="00032336"/>
    <w:rsid w:val="000342E9"/>
    <w:rsid w:val="00034D7B"/>
    <w:rsid w:val="00035130"/>
    <w:rsid w:val="000360DC"/>
    <w:rsid w:val="00036405"/>
    <w:rsid w:val="000406B3"/>
    <w:rsid w:val="000408A3"/>
    <w:rsid w:val="000412E6"/>
    <w:rsid w:val="00041D20"/>
    <w:rsid w:val="00041DA7"/>
    <w:rsid w:val="00042428"/>
    <w:rsid w:val="00042E00"/>
    <w:rsid w:val="00043BF6"/>
    <w:rsid w:val="00043D0E"/>
    <w:rsid w:val="00043DE6"/>
    <w:rsid w:val="00043EF5"/>
    <w:rsid w:val="00043FC4"/>
    <w:rsid w:val="00043FCB"/>
    <w:rsid w:val="000446CD"/>
    <w:rsid w:val="00044A50"/>
    <w:rsid w:val="00045D30"/>
    <w:rsid w:val="00046759"/>
    <w:rsid w:val="000467A4"/>
    <w:rsid w:val="0004691E"/>
    <w:rsid w:val="00046E8E"/>
    <w:rsid w:val="0004789C"/>
    <w:rsid w:val="000478B4"/>
    <w:rsid w:val="00050537"/>
    <w:rsid w:val="000508AF"/>
    <w:rsid w:val="00050BC1"/>
    <w:rsid w:val="00051A2C"/>
    <w:rsid w:val="000522FC"/>
    <w:rsid w:val="000543DB"/>
    <w:rsid w:val="00054EFE"/>
    <w:rsid w:val="00054F9C"/>
    <w:rsid w:val="0005526A"/>
    <w:rsid w:val="00055410"/>
    <w:rsid w:val="0005546A"/>
    <w:rsid w:val="00055A52"/>
    <w:rsid w:val="000562FA"/>
    <w:rsid w:val="00056700"/>
    <w:rsid w:val="00056989"/>
    <w:rsid w:val="00056F3F"/>
    <w:rsid w:val="00057A08"/>
    <w:rsid w:val="00057BA1"/>
    <w:rsid w:val="00057DB8"/>
    <w:rsid w:val="000602CF"/>
    <w:rsid w:val="000604E8"/>
    <w:rsid w:val="00062529"/>
    <w:rsid w:val="00062AF0"/>
    <w:rsid w:val="00064142"/>
    <w:rsid w:val="000648AE"/>
    <w:rsid w:val="00064A98"/>
    <w:rsid w:val="00065601"/>
    <w:rsid w:val="000662E4"/>
    <w:rsid w:val="0006666F"/>
    <w:rsid w:val="0006712D"/>
    <w:rsid w:val="00067A5C"/>
    <w:rsid w:val="00067AE7"/>
    <w:rsid w:val="00067BBF"/>
    <w:rsid w:val="00067FCB"/>
    <w:rsid w:val="000716E1"/>
    <w:rsid w:val="00071BD5"/>
    <w:rsid w:val="00071C1F"/>
    <w:rsid w:val="00072170"/>
    <w:rsid w:val="00072C93"/>
    <w:rsid w:val="00073E4F"/>
    <w:rsid w:val="00075732"/>
    <w:rsid w:val="00075B04"/>
    <w:rsid w:val="00075C16"/>
    <w:rsid w:val="00076080"/>
    <w:rsid w:val="00077A0F"/>
    <w:rsid w:val="00077A95"/>
    <w:rsid w:val="00080EB0"/>
    <w:rsid w:val="0008110F"/>
    <w:rsid w:val="0008173B"/>
    <w:rsid w:val="000824E5"/>
    <w:rsid w:val="00082547"/>
    <w:rsid w:val="000834FC"/>
    <w:rsid w:val="0008354F"/>
    <w:rsid w:val="00083991"/>
    <w:rsid w:val="00083E50"/>
    <w:rsid w:val="0008411A"/>
    <w:rsid w:val="00084181"/>
    <w:rsid w:val="00084E89"/>
    <w:rsid w:val="00085161"/>
    <w:rsid w:val="00085E79"/>
    <w:rsid w:val="00085EEC"/>
    <w:rsid w:val="00085FA3"/>
    <w:rsid w:val="000861AA"/>
    <w:rsid w:val="000861E8"/>
    <w:rsid w:val="00086C1C"/>
    <w:rsid w:val="00086FED"/>
    <w:rsid w:val="000871D9"/>
    <w:rsid w:val="000872D3"/>
    <w:rsid w:val="0008746D"/>
    <w:rsid w:val="0008763D"/>
    <w:rsid w:val="00087FDD"/>
    <w:rsid w:val="00087FF9"/>
    <w:rsid w:val="000902FA"/>
    <w:rsid w:val="0009037F"/>
    <w:rsid w:val="00091E2F"/>
    <w:rsid w:val="00092B18"/>
    <w:rsid w:val="00092CC7"/>
    <w:rsid w:val="00092F42"/>
    <w:rsid w:val="00093853"/>
    <w:rsid w:val="000938D7"/>
    <w:rsid w:val="00093D38"/>
    <w:rsid w:val="00095795"/>
    <w:rsid w:val="000959CC"/>
    <w:rsid w:val="0009785F"/>
    <w:rsid w:val="00097CE8"/>
    <w:rsid w:val="000A043C"/>
    <w:rsid w:val="000A0BE0"/>
    <w:rsid w:val="000A1040"/>
    <w:rsid w:val="000A163D"/>
    <w:rsid w:val="000A1952"/>
    <w:rsid w:val="000A1CE3"/>
    <w:rsid w:val="000A2230"/>
    <w:rsid w:val="000A264E"/>
    <w:rsid w:val="000A2AAB"/>
    <w:rsid w:val="000A357B"/>
    <w:rsid w:val="000A3971"/>
    <w:rsid w:val="000A3D3D"/>
    <w:rsid w:val="000A4AB3"/>
    <w:rsid w:val="000A5008"/>
    <w:rsid w:val="000A61D9"/>
    <w:rsid w:val="000A696B"/>
    <w:rsid w:val="000A6A0C"/>
    <w:rsid w:val="000A7072"/>
    <w:rsid w:val="000A729F"/>
    <w:rsid w:val="000A7757"/>
    <w:rsid w:val="000A7F19"/>
    <w:rsid w:val="000B04FD"/>
    <w:rsid w:val="000B12C2"/>
    <w:rsid w:val="000B14DC"/>
    <w:rsid w:val="000B2209"/>
    <w:rsid w:val="000B22AD"/>
    <w:rsid w:val="000B247F"/>
    <w:rsid w:val="000B3AE5"/>
    <w:rsid w:val="000B406C"/>
    <w:rsid w:val="000B530E"/>
    <w:rsid w:val="000B531D"/>
    <w:rsid w:val="000B587F"/>
    <w:rsid w:val="000B68E8"/>
    <w:rsid w:val="000B6C91"/>
    <w:rsid w:val="000C0360"/>
    <w:rsid w:val="000C2521"/>
    <w:rsid w:val="000C2651"/>
    <w:rsid w:val="000C313D"/>
    <w:rsid w:val="000C43D6"/>
    <w:rsid w:val="000C4FD1"/>
    <w:rsid w:val="000C5351"/>
    <w:rsid w:val="000C54A5"/>
    <w:rsid w:val="000C6AF3"/>
    <w:rsid w:val="000C7971"/>
    <w:rsid w:val="000C7F90"/>
    <w:rsid w:val="000D0099"/>
    <w:rsid w:val="000D16CE"/>
    <w:rsid w:val="000D1B36"/>
    <w:rsid w:val="000D24A6"/>
    <w:rsid w:val="000D71DD"/>
    <w:rsid w:val="000D7A7E"/>
    <w:rsid w:val="000D7BD8"/>
    <w:rsid w:val="000E132A"/>
    <w:rsid w:val="000E2CEC"/>
    <w:rsid w:val="000E326B"/>
    <w:rsid w:val="000E3F87"/>
    <w:rsid w:val="000E4396"/>
    <w:rsid w:val="000E47A3"/>
    <w:rsid w:val="000E5021"/>
    <w:rsid w:val="000E5FC8"/>
    <w:rsid w:val="000E5FEE"/>
    <w:rsid w:val="000E6C07"/>
    <w:rsid w:val="000E71BE"/>
    <w:rsid w:val="000E7478"/>
    <w:rsid w:val="000E74BD"/>
    <w:rsid w:val="000F01CE"/>
    <w:rsid w:val="000F0B26"/>
    <w:rsid w:val="000F0E66"/>
    <w:rsid w:val="000F12F0"/>
    <w:rsid w:val="000F1900"/>
    <w:rsid w:val="000F25AD"/>
    <w:rsid w:val="000F25FE"/>
    <w:rsid w:val="000F2E4E"/>
    <w:rsid w:val="000F39AB"/>
    <w:rsid w:val="000F46E7"/>
    <w:rsid w:val="000F4A58"/>
    <w:rsid w:val="000F4EB7"/>
    <w:rsid w:val="000F535A"/>
    <w:rsid w:val="000F5823"/>
    <w:rsid w:val="000F5888"/>
    <w:rsid w:val="000F630F"/>
    <w:rsid w:val="000F722C"/>
    <w:rsid w:val="000F7503"/>
    <w:rsid w:val="000F76DF"/>
    <w:rsid w:val="000F774B"/>
    <w:rsid w:val="000F7B84"/>
    <w:rsid w:val="0010000A"/>
    <w:rsid w:val="001002A3"/>
    <w:rsid w:val="00100CA3"/>
    <w:rsid w:val="00100D8E"/>
    <w:rsid w:val="00101569"/>
    <w:rsid w:val="00101AA4"/>
    <w:rsid w:val="00101F86"/>
    <w:rsid w:val="00102A67"/>
    <w:rsid w:val="00102ADC"/>
    <w:rsid w:val="00102E9B"/>
    <w:rsid w:val="00102FE5"/>
    <w:rsid w:val="00103691"/>
    <w:rsid w:val="00103FA9"/>
    <w:rsid w:val="00104563"/>
    <w:rsid w:val="00104B55"/>
    <w:rsid w:val="00104E6A"/>
    <w:rsid w:val="0010516B"/>
    <w:rsid w:val="001052E3"/>
    <w:rsid w:val="001054B0"/>
    <w:rsid w:val="001057E6"/>
    <w:rsid w:val="00106FE7"/>
    <w:rsid w:val="0010740B"/>
    <w:rsid w:val="001077A7"/>
    <w:rsid w:val="00111862"/>
    <w:rsid w:val="0011281A"/>
    <w:rsid w:val="00112A7C"/>
    <w:rsid w:val="00112F72"/>
    <w:rsid w:val="00113135"/>
    <w:rsid w:val="001137D8"/>
    <w:rsid w:val="00113CB1"/>
    <w:rsid w:val="001146B7"/>
    <w:rsid w:val="001148EF"/>
    <w:rsid w:val="00114902"/>
    <w:rsid w:val="00114B33"/>
    <w:rsid w:val="00115188"/>
    <w:rsid w:val="00117006"/>
    <w:rsid w:val="001170B2"/>
    <w:rsid w:val="001172B8"/>
    <w:rsid w:val="0011794D"/>
    <w:rsid w:val="00117A2A"/>
    <w:rsid w:val="00117A9E"/>
    <w:rsid w:val="0012065A"/>
    <w:rsid w:val="0012180A"/>
    <w:rsid w:val="00121D3E"/>
    <w:rsid w:val="0012295F"/>
    <w:rsid w:val="001239C4"/>
    <w:rsid w:val="00123ACB"/>
    <w:rsid w:val="00123BFC"/>
    <w:rsid w:val="001243E8"/>
    <w:rsid w:val="0012471D"/>
    <w:rsid w:val="00124C3A"/>
    <w:rsid w:val="00124F72"/>
    <w:rsid w:val="00124FE6"/>
    <w:rsid w:val="00125DBD"/>
    <w:rsid w:val="00126B5A"/>
    <w:rsid w:val="00130B4A"/>
    <w:rsid w:val="00130B76"/>
    <w:rsid w:val="00131BDA"/>
    <w:rsid w:val="001328A7"/>
    <w:rsid w:val="00133663"/>
    <w:rsid w:val="00133C5E"/>
    <w:rsid w:val="0013505F"/>
    <w:rsid w:val="00136E83"/>
    <w:rsid w:val="0013763F"/>
    <w:rsid w:val="00137875"/>
    <w:rsid w:val="00137B1D"/>
    <w:rsid w:val="001404C8"/>
    <w:rsid w:val="00140624"/>
    <w:rsid w:val="00140895"/>
    <w:rsid w:val="00140C42"/>
    <w:rsid w:val="00141650"/>
    <w:rsid w:val="001426C5"/>
    <w:rsid w:val="00142BEC"/>
    <w:rsid w:val="00143015"/>
    <w:rsid w:val="00143301"/>
    <w:rsid w:val="00143D35"/>
    <w:rsid w:val="00143F87"/>
    <w:rsid w:val="001445C3"/>
    <w:rsid w:val="00144C0C"/>
    <w:rsid w:val="0014558E"/>
    <w:rsid w:val="00145E38"/>
    <w:rsid w:val="00145E4A"/>
    <w:rsid w:val="001462D5"/>
    <w:rsid w:val="00146DAF"/>
    <w:rsid w:val="00147F1B"/>
    <w:rsid w:val="00150581"/>
    <w:rsid w:val="00150B56"/>
    <w:rsid w:val="0015160F"/>
    <w:rsid w:val="00151DF4"/>
    <w:rsid w:val="001520E7"/>
    <w:rsid w:val="00152282"/>
    <w:rsid w:val="001522EB"/>
    <w:rsid w:val="00152B7A"/>
    <w:rsid w:val="00152C2D"/>
    <w:rsid w:val="00153024"/>
    <w:rsid w:val="00153698"/>
    <w:rsid w:val="00153DF7"/>
    <w:rsid w:val="00154601"/>
    <w:rsid w:val="001546D9"/>
    <w:rsid w:val="001550E8"/>
    <w:rsid w:val="00155862"/>
    <w:rsid w:val="0015627E"/>
    <w:rsid w:val="00157107"/>
    <w:rsid w:val="001575BD"/>
    <w:rsid w:val="001576E0"/>
    <w:rsid w:val="0016005F"/>
    <w:rsid w:val="001602C2"/>
    <w:rsid w:val="00160462"/>
    <w:rsid w:val="00161A24"/>
    <w:rsid w:val="00162493"/>
    <w:rsid w:val="001636AF"/>
    <w:rsid w:val="0016381C"/>
    <w:rsid w:val="00163A26"/>
    <w:rsid w:val="00163C39"/>
    <w:rsid w:val="00163CFA"/>
    <w:rsid w:val="00164727"/>
    <w:rsid w:val="001648DA"/>
    <w:rsid w:val="00165886"/>
    <w:rsid w:val="001662CE"/>
    <w:rsid w:val="001674BE"/>
    <w:rsid w:val="00167747"/>
    <w:rsid w:val="0016785B"/>
    <w:rsid w:val="001701DB"/>
    <w:rsid w:val="00170691"/>
    <w:rsid w:val="0017115B"/>
    <w:rsid w:val="00172A35"/>
    <w:rsid w:val="00172DBC"/>
    <w:rsid w:val="00173FD4"/>
    <w:rsid w:val="0017528D"/>
    <w:rsid w:val="0017639F"/>
    <w:rsid w:val="001767CF"/>
    <w:rsid w:val="00177498"/>
    <w:rsid w:val="00177998"/>
    <w:rsid w:val="00177B0D"/>
    <w:rsid w:val="00177D73"/>
    <w:rsid w:val="00180F49"/>
    <w:rsid w:val="00181820"/>
    <w:rsid w:val="00181C69"/>
    <w:rsid w:val="00183327"/>
    <w:rsid w:val="00183EE3"/>
    <w:rsid w:val="001840B0"/>
    <w:rsid w:val="00184280"/>
    <w:rsid w:val="001842B6"/>
    <w:rsid w:val="001855A0"/>
    <w:rsid w:val="001855CB"/>
    <w:rsid w:val="00185945"/>
    <w:rsid w:val="001859E3"/>
    <w:rsid w:val="00185F59"/>
    <w:rsid w:val="00186762"/>
    <w:rsid w:val="001867B8"/>
    <w:rsid w:val="00187118"/>
    <w:rsid w:val="00187C46"/>
    <w:rsid w:val="00190E94"/>
    <w:rsid w:val="001910E5"/>
    <w:rsid w:val="00191188"/>
    <w:rsid w:val="00191685"/>
    <w:rsid w:val="0019169E"/>
    <w:rsid w:val="001917DF"/>
    <w:rsid w:val="001921A8"/>
    <w:rsid w:val="0019300E"/>
    <w:rsid w:val="00193398"/>
    <w:rsid w:val="00193A45"/>
    <w:rsid w:val="00193D1A"/>
    <w:rsid w:val="00193F8F"/>
    <w:rsid w:val="001942BE"/>
    <w:rsid w:val="00194768"/>
    <w:rsid w:val="00194AB8"/>
    <w:rsid w:val="00194B0A"/>
    <w:rsid w:val="00194D94"/>
    <w:rsid w:val="001957CD"/>
    <w:rsid w:val="001958C7"/>
    <w:rsid w:val="001961DF"/>
    <w:rsid w:val="00196223"/>
    <w:rsid w:val="0019630A"/>
    <w:rsid w:val="001A0630"/>
    <w:rsid w:val="001A2079"/>
    <w:rsid w:val="001A2815"/>
    <w:rsid w:val="001A2C55"/>
    <w:rsid w:val="001A2FB8"/>
    <w:rsid w:val="001A31AD"/>
    <w:rsid w:val="001A3569"/>
    <w:rsid w:val="001A3703"/>
    <w:rsid w:val="001A46B2"/>
    <w:rsid w:val="001A4A42"/>
    <w:rsid w:val="001A4F06"/>
    <w:rsid w:val="001A5059"/>
    <w:rsid w:val="001A519E"/>
    <w:rsid w:val="001A5376"/>
    <w:rsid w:val="001A6197"/>
    <w:rsid w:val="001A63BB"/>
    <w:rsid w:val="001A68C8"/>
    <w:rsid w:val="001A6B14"/>
    <w:rsid w:val="001A70DD"/>
    <w:rsid w:val="001A7682"/>
    <w:rsid w:val="001A7B6C"/>
    <w:rsid w:val="001B101C"/>
    <w:rsid w:val="001B135F"/>
    <w:rsid w:val="001B1977"/>
    <w:rsid w:val="001B1F91"/>
    <w:rsid w:val="001B2A86"/>
    <w:rsid w:val="001B3035"/>
    <w:rsid w:val="001B453E"/>
    <w:rsid w:val="001B4910"/>
    <w:rsid w:val="001B4F76"/>
    <w:rsid w:val="001B5879"/>
    <w:rsid w:val="001B7287"/>
    <w:rsid w:val="001B7B9C"/>
    <w:rsid w:val="001C00CC"/>
    <w:rsid w:val="001C0595"/>
    <w:rsid w:val="001C0AA0"/>
    <w:rsid w:val="001C1AD2"/>
    <w:rsid w:val="001C2149"/>
    <w:rsid w:val="001C2B6D"/>
    <w:rsid w:val="001C352C"/>
    <w:rsid w:val="001C3859"/>
    <w:rsid w:val="001C399B"/>
    <w:rsid w:val="001C481F"/>
    <w:rsid w:val="001C4BAF"/>
    <w:rsid w:val="001C4CF5"/>
    <w:rsid w:val="001C5950"/>
    <w:rsid w:val="001C5B15"/>
    <w:rsid w:val="001C6D5F"/>
    <w:rsid w:val="001C71EB"/>
    <w:rsid w:val="001D3CBB"/>
    <w:rsid w:val="001D3DEE"/>
    <w:rsid w:val="001D40DE"/>
    <w:rsid w:val="001D41C3"/>
    <w:rsid w:val="001D4A8E"/>
    <w:rsid w:val="001D4C5E"/>
    <w:rsid w:val="001D543A"/>
    <w:rsid w:val="001D6A21"/>
    <w:rsid w:val="001D6B12"/>
    <w:rsid w:val="001D7856"/>
    <w:rsid w:val="001D7B7D"/>
    <w:rsid w:val="001E07C8"/>
    <w:rsid w:val="001E0E73"/>
    <w:rsid w:val="001E1728"/>
    <w:rsid w:val="001E37D6"/>
    <w:rsid w:val="001E3AB6"/>
    <w:rsid w:val="001E3FA5"/>
    <w:rsid w:val="001E40BE"/>
    <w:rsid w:val="001E4112"/>
    <w:rsid w:val="001E45A0"/>
    <w:rsid w:val="001E56CF"/>
    <w:rsid w:val="001E579D"/>
    <w:rsid w:val="001E6995"/>
    <w:rsid w:val="001E720B"/>
    <w:rsid w:val="001E783F"/>
    <w:rsid w:val="001E7D28"/>
    <w:rsid w:val="001F0B85"/>
    <w:rsid w:val="001F0D06"/>
    <w:rsid w:val="001F21E6"/>
    <w:rsid w:val="001F2F09"/>
    <w:rsid w:val="001F3C7A"/>
    <w:rsid w:val="001F3D53"/>
    <w:rsid w:val="001F50F7"/>
    <w:rsid w:val="001F5950"/>
    <w:rsid w:val="001F649D"/>
    <w:rsid w:val="001F77A1"/>
    <w:rsid w:val="001F7A19"/>
    <w:rsid w:val="001F7E8A"/>
    <w:rsid w:val="002005AF"/>
    <w:rsid w:val="00201074"/>
    <w:rsid w:val="0020142C"/>
    <w:rsid w:val="0020191B"/>
    <w:rsid w:val="0020197A"/>
    <w:rsid w:val="002021F5"/>
    <w:rsid w:val="002022CF"/>
    <w:rsid w:val="00202561"/>
    <w:rsid w:val="00202BD7"/>
    <w:rsid w:val="00203627"/>
    <w:rsid w:val="00203649"/>
    <w:rsid w:val="0020406D"/>
    <w:rsid w:val="002041EB"/>
    <w:rsid w:val="0020550F"/>
    <w:rsid w:val="00205933"/>
    <w:rsid w:val="002078ED"/>
    <w:rsid w:val="00210A2B"/>
    <w:rsid w:val="00210ACD"/>
    <w:rsid w:val="00210B18"/>
    <w:rsid w:val="00210E3E"/>
    <w:rsid w:val="00211193"/>
    <w:rsid w:val="00211975"/>
    <w:rsid w:val="002120D8"/>
    <w:rsid w:val="002127B4"/>
    <w:rsid w:val="0021283B"/>
    <w:rsid w:val="00213140"/>
    <w:rsid w:val="00213A0E"/>
    <w:rsid w:val="00213C91"/>
    <w:rsid w:val="0021548D"/>
    <w:rsid w:val="0021735D"/>
    <w:rsid w:val="002173EE"/>
    <w:rsid w:val="00217DFA"/>
    <w:rsid w:val="00220280"/>
    <w:rsid w:val="00220570"/>
    <w:rsid w:val="00220F04"/>
    <w:rsid w:val="00221061"/>
    <w:rsid w:val="00221ACA"/>
    <w:rsid w:val="0022237C"/>
    <w:rsid w:val="00222A41"/>
    <w:rsid w:val="00223417"/>
    <w:rsid w:val="00223EBD"/>
    <w:rsid w:val="0022494F"/>
    <w:rsid w:val="002249B9"/>
    <w:rsid w:val="00225B76"/>
    <w:rsid w:val="0022704D"/>
    <w:rsid w:val="00227DC9"/>
    <w:rsid w:val="00227E88"/>
    <w:rsid w:val="00227EF9"/>
    <w:rsid w:val="00230BF2"/>
    <w:rsid w:val="00231A1B"/>
    <w:rsid w:val="0023217F"/>
    <w:rsid w:val="002326A9"/>
    <w:rsid w:val="00232B7A"/>
    <w:rsid w:val="002331CD"/>
    <w:rsid w:val="00233C07"/>
    <w:rsid w:val="00234626"/>
    <w:rsid w:val="0023487B"/>
    <w:rsid w:val="00234CE6"/>
    <w:rsid w:val="00235D97"/>
    <w:rsid w:val="00237947"/>
    <w:rsid w:val="00237F92"/>
    <w:rsid w:val="00240706"/>
    <w:rsid w:val="00240A40"/>
    <w:rsid w:val="00241BFE"/>
    <w:rsid w:val="002426C3"/>
    <w:rsid w:val="00242C5C"/>
    <w:rsid w:val="00242D04"/>
    <w:rsid w:val="002433DD"/>
    <w:rsid w:val="00243B17"/>
    <w:rsid w:val="00243D8A"/>
    <w:rsid w:val="0024406E"/>
    <w:rsid w:val="00244933"/>
    <w:rsid w:val="002464ED"/>
    <w:rsid w:val="002468F2"/>
    <w:rsid w:val="0025099A"/>
    <w:rsid w:val="002516F2"/>
    <w:rsid w:val="00251DB3"/>
    <w:rsid w:val="00252332"/>
    <w:rsid w:val="0025332E"/>
    <w:rsid w:val="0025406D"/>
    <w:rsid w:val="002542CB"/>
    <w:rsid w:val="00254E84"/>
    <w:rsid w:val="00255315"/>
    <w:rsid w:val="002565B3"/>
    <w:rsid w:val="00256CEF"/>
    <w:rsid w:val="00256CF0"/>
    <w:rsid w:val="00256F7D"/>
    <w:rsid w:val="0025774F"/>
    <w:rsid w:val="00260EFE"/>
    <w:rsid w:val="00261473"/>
    <w:rsid w:val="00261788"/>
    <w:rsid w:val="002617BD"/>
    <w:rsid w:val="00261CA1"/>
    <w:rsid w:val="0026257D"/>
    <w:rsid w:val="002626A3"/>
    <w:rsid w:val="002626F0"/>
    <w:rsid w:val="00262971"/>
    <w:rsid w:val="00262AE9"/>
    <w:rsid w:val="00262CE5"/>
    <w:rsid w:val="00263AC1"/>
    <w:rsid w:val="00263EFF"/>
    <w:rsid w:val="00264A6A"/>
    <w:rsid w:val="002659B4"/>
    <w:rsid w:val="00266344"/>
    <w:rsid w:val="00266B51"/>
    <w:rsid w:val="00267710"/>
    <w:rsid w:val="00267F99"/>
    <w:rsid w:val="002700BA"/>
    <w:rsid w:val="002710A3"/>
    <w:rsid w:val="002711D5"/>
    <w:rsid w:val="00271856"/>
    <w:rsid w:val="00271F7D"/>
    <w:rsid w:val="00272972"/>
    <w:rsid w:val="00273B78"/>
    <w:rsid w:val="00273BCA"/>
    <w:rsid w:val="0027546C"/>
    <w:rsid w:val="00275DCA"/>
    <w:rsid w:val="00276291"/>
    <w:rsid w:val="00276AAE"/>
    <w:rsid w:val="00276CEF"/>
    <w:rsid w:val="00276F8C"/>
    <w:rsid w:val="00276FD7"/>
    <w:rsid w:val="00277110"/>
    <w:rsid w:val="002779F0"/>
    <w:rsid w:val="00277CBE"/>
    <w:rsid w:val="0028019C"/>
    <w:rsid w:val="002810BC"/>
    <w:rsid w:val="0028225E"/>
    <w:rsid w:val="00282C6D"/>
    <w:rsid w:val="00283215"/>
    <w:rsid w:val="00283497"/>
    <w:rsid w:val="002834E5"/>
    <w:rsid w:val="00283A55"/>
    <w:rsid w:val="00283ED1"/>
    <w:rsid w:val="00283F67"/>
    <w:rsid w:val="002842B7"/>
    <w:rsid w:val="00284343"/>
    <w:rsid w:val="00284AF7"/>
    <w:rsid w:val="00286095"/>
    <w:rsid w:val="00286D72"/>
    <w:rsid w:val="002878DA"/>
    <w:rsid w:val="00290653"/>
    <w:rsid w:val="00290811"/>
    <w:rsid w:val="00290BF8"/>
    <w:rsid w:val="002914E4"/>
    <w:rsid w:val="00291FAD"/>
    <w:rsid w:val="00292063"/>
    <w:rsid w:val="0029239B"/>
    <w:rsid w:val="0029297C"/>
    <w:rsid w:val="002929C2"/>
    <w:rsid w:val="00292D7B"/>
    <w:rsid w:val="00292FAD"/>
    <w:rsid w:val="0029387D"/>
    <w:rsid w:val="002939D5"/>
    <w:rsid w:val="00293A0E"/>
    <w:rsid w:val="00295FE3"/>
    <w:rsid w:val="00296570"/>
    <w:rsid w:val="0029688C"/>
    <w:rsid w:val="00296CC2"/>
    <w:rsid w:val="00296DFE"/>
    <w:rsid w:val="00297385"/>
    <w:rsid w:val="00297530"/>
    <w:rsid w:val="002979F6"/>
    <w:rsid w:val="00297C75"/>
    <w:rsid w:val="002A1024"/>
    <w:rsid w:val="002A1BCF"/>
    <w:rsid w:val="002A1E94"/>
    <w:rsid w:val="002A2357"/>
    <w:rsid w:val="002A3073"/>
    <w:rsid w:val="002A393B"/>
    <w:rsid w:val="002A4264"/>
    <w:rsid w:val="002A50A4"/>
    <w:rsid w:val="002A5D8A"/>
    <w:rsid w:val="002A5E80"/>
    <w:rsid w:val="002A5FE6"/>
    <w:rsid w:val="002A74FE"/>
    <w:rsid w:val="002A7DCA"/>
    <w:rsid w:val="002B1FAB"/>
    <w:rsid w:val="002B21F8"/>
    <w:rsid w:val="002B2351"/>
    <w:rsid w:val="002B2A1E"/>
    <w:rsid w:val="002B300F"/>
    <w:rsid w:val="002B3EC3"/>
    <w:rsid w:val="002B45A7"/>
    <w:rsid w:val="002B5FF7"/>
    <w:rsid w:val="002B6E87"/>
    <w:rsid w:val="002B7639"/>
    <w:rsid w:val="002B7FFC"/>
    <w:rsid w:val="002C1847"/>
    <w:rsid w:val="002C1BB0"/>
    <w:rsid w:val="002C1D6B"/>
    <w:rsid w:val="002C1FBB"/>
    <w:rsid w:val="002C2412"/>
    <w:rsid w:val="002C264E"/>
    <w:rsid w:val="002C285B"/>
    <w:rsid w:val="002C3428"/>
    <w:rsid w:val="002C3AD2"/>
    <w:rsid w:val="002C4594"/>
    <w:rsid w:val="002C4A98"/>
    <w:rsid w:val="002C4C16"/>
    <w:rsid w:val="002C4D12"/>
    <w:rsid w:val="002C4DE1"/>
    <w:rsid w:val="002C4ED1"/>
    <w:rsid w:val="002C4F30"/>
    <w:rsid w:val="002C51E2"/>
    <w:rsid w:val="002C5D95"/>
    <w:rsid w:val="002C63ED"/>
    <w:rsid w:val="002C6836"/>
    <w:rsid w:val="002C6F30"/>
    <w:rsid w:val="002C782A"/>
    <w:rsid w:val="002C78D6"/>
    <w:rsid w:val="002C7992"/>
    <w:rsid w:val="002C7E1C"/>
    <w:rsid w:val="002D018F"/>
    <w:rsid w:val="002D035E"/>
    <w:rsid w:val="002D05F1"/>
    <w:rsid w:val="002D1173"/>
    <w:rsid w:val="002D126A"/>
    <w:rsid w:val="002D16C4"/>
    <w:rsid w:val="002D17DA"/>
    <w:rsid w:val="002D1FC5"/>
    <w:rsid w:val="002D27BF"/>
    <w:rsid w:val="002D281D"/>
    <w:rsid w:val="002D2AF7"/>
    <w:rsid w:val="002D3D71"/>
    <w:rsid w:val="002D4118"/>
    <w:rsid w:val="002D464F"/>
    <w:rsid w:val="002D636C"/>
    <w:rsid w:val="002D63C0"/>
    <w:rsid w:val="002D67D6"/>
    <w:rsid w:val="002D6C91"/>
    <w:rsid w:val="002D7391"/>
    <w:rsid w:val="002D77B4"/>
    <w:rsid w:val="002D7858"/>
    <w:rsid w:val="002E128C"/>
    <w:rsid w:val="002E1643"/>
    <w:rsid w:val="002E1C48"/>
    <w:rsid w:val="002E2B2D"/>
    <w:rsid w:val="002E2ECF"/>
    <w:rsid w:val="002E33D5"/>
    <w:rsid w:val="002E33EA"/>
    <w:rsid w:val="002E374E"/>
    <w:rsid w:val="002E421C"/>
    <w:rsid w:val="002E569A"/>
    <w:rsid w:val="002E56E9"/>
    <w:rsid w:val="002E6311"/>
    <w:rsid w:val="002E75F6"/>
    <w:rsid w:val="002E7821"/>
    <w:rsid w:val="002F01C1"/>
    <w:rsid w:val="002F16A4"/>
    <w:rsid w:val="002F31D6"/>
    <w:rsid w:val="002F3211"/>
    <w:rsid w:val="002F3B71"/>
    <w:rsid w:val="002F44E1"/>
    <w:rsid w:val="002F5AAD"/>
    <w:rsid w:val="002F755E"/>
    <w:rsid w:val="00300B2C"/>
    <w:rsid w:val="00302A47"/>
    <w:rsid w:val="00302BD3"/>
    <w:rsid w:val="00303125"/>
    <w:rsid w:val="003031A8"/>
    <w:rsid w:val="003032BF"/>
    <w:rsid w:val="0030370C"/>
    <w:rsid w:val="00305250"/>
    <w:rsid w:val="003056BF"/>
    <w:rsid w:val="003058EC"/>
    <w:rsid w:val="00306449"/>
    <w:rsid w:val="003064B3"/>
    <w:rsid w:val="00307665"/>
    <w:rsid w:val="003101EF"/>
    <w:rsid w:val="003104DE"/>
    <w:rsid w:val="003116CE"/>
    <w:rsid w:val="00312798"/>
    <w:rsid w:val="0031358B"/>
    <w:rsid w:val="003139D4"/>
    <w:rsid w:val="00313DF3"/>
    <w:rsid w:val="0031554F"/>
    <w:rsid w:val="00315E56"/>
    <w:rsid w:val="00316BDA"/>
    <w:rsid w:val="0031712C"/>
    <w:rsid w:val="003206A7"/>
    <w:rsid w:val="003219AD"/>
    <w:rsid w:val="003226F1"/>
    <w:rsid w:val="00322752"/>
    <w:rsid w:val="00322997"/>
    <w:rsid w:val="00322BA5"/>
    <w:rsid w:val="003230D0"/>
    <w:rsid w:val="00323A8A"/>
    <w:rsid w:val="00323F87"/>
    <w:rsid w:val="00324247"/>
    <w:rsid w:val="003247B7"/>
    <w:rsid w:val="00324DE6"/>
    <w:rsid w:val="003257E2"/>
    <w:rsid w:val="00325E75"/>
    <w:rsid w:val="00325FB1"/>
    <w:rsid w:val="003262E0"/>
    <w:rsid w:val="00327724"/>
    <w:rsid w:val="00327ED3"/>
    <w:rsid w:val="00330E84"/>
    <w:rsid w:val="00330FF2"/>
    <w:rsid w:val="00331677"/>
    <w:rsid w:val="00332498"/>
    <w:rsid w:val="00333A99"/>
    <w:rsid w:val="00333E44"/>
    <w:rsid w:val="003342A3"/>
    <w:rsid w:val="00334A68"/>
    <w:rsid w:val="00335185"/>
    <w:rsid w:val="003356C7"/>
    <w:rsid w:val="00335812"/>
    <w:rsid w:val="003358F3"/>
    <w:rsid w:val="00335E6C"/>
    <w:rsid w:val="00336109"/>
    <w:rsid w:val="00336343"/>
    <w:rsid w:val="0033744A"/>
    <w:rsid w:val="00337656"/>
    <w:rsid w:val="0034001A"/>
    <w:rsid w:val="00340382"/>
    <w:rsid w:val="0034109D"/>
    <w:rsid w:val="003426E1"/>
    <w:rsid w:val="0034278C"/>
    <w:rsid w:val="00342CD1"/>
    <w:rsid w:val="00343429"/>
    <w:rsid w:val="00343554"/>
    <w:rsid w:val="00343B15"/>
    <w:rsid w:val="00343FAD"/>
    <w:rsid w:val="003452B5"/>
    <w:rsid w:val="00345E4D"/>
    <w:rsid w:val="003469AE"/>
    <w:rsid w:val="003501CF"/>
    <w:rsid w:val="00351577"/>
    <w:rsid w:val="003518EE"/>
    <w:rsid w:val="00352BC0"/>
    <w:rsid w:val="00353E0A"/>
    <w:rsid w:val="00354256"/>
    <w:rsid w:val="0035433A"/>
    <w:rsid w:val="00354852"/>
    <w:rsid w:val="00354D68"/>
    <w:rsid w:val="0035548A"/>
    <w:rsid w:val="00356D65"/>
    <w:rsid w:val="003607A9"/>
    <w:rsid w:val="0036090D"/>
    <w:rsid w:val="00361B04"/>
    <w:rsid w:val="00361BB2"/>
    <w:rsid w:val="0036233B"/>
    <w:rsid w:val="0036301E"/>
    <w:rsid w:val="0036461A"/>
    <w:rsid w:val="00364919"/>
    <w:rsid w:val="00364F19"/>
    <w:rsid w:val="00365799"/>
    <w:rsid w:val="003659B8"/>
    <w:rsid w:val="00365B65"/>
    <w:rsid w:val="00365BD8"/>
    <w:rsid w:val="00366E29"/>
    <w:rsid w:val="00366F16"/>
    <w:rsid w:val="003679E9"/>
    <w:rsid w:val="003703EA"/>
    <w:rsid w:val="00370B4F"/>
    <w:rsid w:val="00371066"/>
    <w:rsid w:val="00372353"/>
    <w:rsid w:val="003735C2"/>
    <w:rsid w:val="00374086"/>
    <w:rsid w:val="003744DD"/>
    <w:rsid w:val="00374B3C"/>
    <w:rsid w:val="0037585C"/>
    <w:rsid w:val="00375D72"/>
    <w:rsid w:val="00375EF7"/>
    <w:rsid w:val="00380F5C"/>
    <w:rsid w:val="00381AA7"/>
    <w:rsid w:val="003824CD"/>
    <w:rsid w:val="00382AAE"/>
    <w:rsid w:val="00384F54"/>
    <w:rsid w:val="003853F9"/>
    <w:rsid w:val="00385C65"/>
    <w:rsid w:val="00385D9C"/>
    <w:rsid w:val="00385DC5"/>
    <w:rsid w:val="00386667"/>
    <w:rsid w:val="00386743"/>
    <w:rsid w:val="003870F5"/>
    <w:rsid w:val="00387B4D"/>
    <w:rsid w:val="0039016C"/>
    <w:rsid w:val="00390302"/>
    <w:rsid w:val="00390524"/>
    <w:rsid w:val="003907AC"/>
    <w:rsid w:val="00391498"/>
    <w:rsid w:val="00391532"/>
    <w:rsid w:val="00391ED8"/>
    <w:rsid w:val="003921F8"/>
    <w:rsid w:val="0039241C"/>
    <w:rsid w:val="00392868"/>
    <w:rsid w:val="0039431A"/>
    <w:rsid w:val="003947DB"/>
    <w:rsid w:val="00394A0C"/>
    <w:rsid w:val="00395319"/>
    <w:rsid w:val="003965EC"/>
    <w:rsid w:val="00396A03"/>
    <w:rsid w:val="003976B1"/>
    <w:rsid w:val="003A0C8A"/>
    <w:rsid w:val="003A1894"/>
    <w:rsid w:val="003A18E2"/>
    <w:rsid w:val="003A22C3"/>
    <w:rsid w:val="003A29DD"/>
    <w:rsid w:val="003A2B1C"/>
    <w:rsid w:val="003A2BE2"/>
    <w:rsid w:val="003A3BC5"/>
    <w:rsid w:val="003A4FCD"/>
    <w:rsid w:val="003A5129"/>
    <w:rsid w:val="003A551D"/>
    <w:rsid w:val="003A6C20"/>
    <w:rsid w:val="003A6C71"/>
    <w:rsid w:val="003A6EC8"/>
    <w:rsid w:val="003A76FB"/>
    <w:rsid w:val="003B0A02"/>
    <w:rsid w:val="003B0FFE"/>
    <w:rsid w:val="003B119A"/>
    <w:rsid w:val="003B148B"/>
    <w:rsid w:val="003B148C"/>
    <w:rsid w:val="003B2AF7"/>
    <w:rsid w:val="003B3F22"/>
    <w:rsid w:val="003B52A1"/>
    <w:rsid w:val="003B57C5"/>
    <w:rsid w:val="003B5E79"/>
    <w:rsid w:val="003B691D"/>
    <w:rsid w:val="003B79C1"/>
    <w:rsid w:val="003B7D0F"/>
    <w:rsid w:val="003C0DE8"/>
    <w:rsid w:val="003C0EA0"/>
    <w:rsid w:val="003C0EAD"/>
    <w:rsid w:val="003C25E4"/>
    <w:rsid w:val="003C27DE"/>
    <w:rsid w:val="003C2C5D"/>
    <w:rsid w:val="003C619D"/>
    <w:rsid w:val="003C6BDD"/>
    <w:rsid w:val="003C7161"/>
    <w:rsid w:val="003C7F16"/>
    <w:rsid w:val="003D1115"/>
    <w:rsid w:val="003D1128"/>
    <w:rsid w:val="003D198B"/>
    <w:rsid w:val="003D1AFA"/>
    <w:rsid w:val="003D1E47"/>
    <w:rsid w:val="003D2074"/>
    <w:rsid w:val="003D2778"/>
    <w:rsid w:val="003D2B6D"/>
    <w:rsid w:val="003D2F59"/>
    <w:rsid w:val="003D2F5B"/>
    <w:rsid w:val="003D3337"/>
    <w:rsid w:val="003D341D"/>
    <w:rsid w:val="003D3B17"/>
    <w:rsid w:val="003D4E22"/>
    <w:rsid w:val="003D5269"/>
    <w:rsid w:val="003D54CC"/>
    <w:rsid w:val="003D5645"/>
    <w:rsid w:val="003D64CF"/>
    <w:rsid w:val="003D7869"/>
    <w:rsid w:val="003E022A"/>
    <w:rsid w:val="003E0907"/>
    <w:rsid w:val="003E0D09"/>
    <w:rsid w:val="003E10A8"/>
    <w:rsid w:val="003E16BB"/>
    <w:rsid w:val="003E18D8"/>
    <w:rsid w:val="003E2524"/>
    <w:rsid w:val="003E3760"/>
    <w:rsid w:val="003E3C07"/>
    <w:rsid w:val="003E3DAE"/>
    <w:rsid w:val="003E4672"/>
    <w:rsid w:val="003E51B3"/>
    <w:rsid w:val="003E5E19"/>
    <w:rsid w:val="003E5E3B"/>
    <w:rsid w:val="003E6B06"/>
    <w:rsid w:val="003E73E4"/>
    <w:rsid w:val="003F0443"/>
    <w:rsid w:val="003F0446"/>
    <w:rsid w:val="003F19EF"/>
    <w:rsid w:val="003F1E1E"/>
    <w:rsid w:val="003F229D"/>
    <w:rsid w:val="003F232D"/>
    <w:rsid w:val="003F2DDC"/>
    <w:rsid w:val="003F4144"/>
    <w:rsid w:val="003F53F0"/>
    <w:rsid w:val="003F56C3"/>
    <w:rsid w:val="003F5972"/>
    <w:rsid w:val="003F73CC"/>
    <w:rsid w:val="00400832"/>
    <w:rsid w:val="00400C3A"/>
    <w:rsid w:val="00400FD1"/>
    <w:rsid w:val="004012D7"/>
    <w:rsid w:val="00401486"/>
    <w:rsid w:val="00402C83"/>
    <w:rsid w:val="00403074"/>
    <w:rsid w:val="00403C25"/>
    <w:rsid w:val="0040423B"/>
    <w:rsid w:val="004042B9"/>
    <w:rsid w:val="00406202"/>
    <w:rsid w:val="0040671E"/>
    <w:rsid w:val="00406CAA"/>
    <w:rsid w:val="004073E9"/>
    <w:rsid w:val="0040784D"/>
    <w:rsid w:val="004112B3"/>
    <w:rsid w:val="00411783"/>
    <w:rsid w:val="0041257B"/>
    <w:rsid w:val="00413560"/>
    <w:rsid w:val="00413C27"/>
    <w:rsid w:val="00413C87"/>
    <w:rsid w:val="00413C9B"/>
    <w:rsid w:val="004140EF"/>
    <w:rsid w:val="004141D0"/>
    <w:rsid w:val="004145D1"/>
    <w:rsid w:val="004148B7"/>
    <w:rsid w:val="0041494C"/>
    <w:rsid w:val="00415F9D"/>
    <w:rsid w:val="004166E2"/>
    <w:rsid w:val="00416F47"/>
    <w:rsid w:val="0041716D"/>
    <w:rsid w:val="0041749B"/>
    <w:rsid w:val="00420DFA"/>
    <w:rsid w:val="00420EA1"/>
    <w:rsid w:val="004221D1"/>
    <w:rsid w:val="00422947"/>
    <w:rsid w:val="0042360C"/>
    <w:rsid w:val="004239D5"/>
    <w:rsid w:val="00423A14"/>
    <w:rsid w:val="00424160"/>
    <w:rsid w:val="0042483A"/>
    <w:rsid w:val="00424958"/>
    <w:rsid w:val="00424ECB"/>
    <w:rsid w:val="00424F97"/>
    <w:rsid w:val="00425420"/>
    <w:rsid w:val="00425741"/>
    <w:rsid w:val="00425943"/>
    <w:rsid w:val="004267B9"/>
    <w:rsid w:val="004267E8"/>
    <w:rsid w:val="00426E06"/>
    <w:rsid w:val="00430472"/>
    <w:rsid w:val="00430633"/>
    <w:rsid w:val="00430E45"/>
    <w:rsid w:val="00431025"/>
    <w:rsid w:val="00431036"/>
    <w:rsid w:val="00431192"/>
    <w:rsid w:val="004315C6"/>
    <w:rsid w:val="004327AA"/>
    <w:rsid w:val="00432E2C"/>
    <w:rsid w:val="00433A1F"/>
    <w:rsid w:val="004342D2"/>
    <w:rsid w:val="00435758"/>
    <w:rsid w:val="0043711E"/>
    <w:rsid w:val="00440114"/>
    <w:rsid w:val="004403B7"/>
    <w:rsid w:val="00441484"/>
    <w:rsid w:val="004414B3"/>
    <w:rsid w:val="00441F5E"/>
    <w:rsid w:val="004439A6"/>
    <w:rsid w:val="004442E0"/>
    <w:rsid w:val="0044461D"/>
    <w:rsid w:val="0044479F"/>
    <w:rsid w:val="0044505C"/>
    <w:rsid w:val="0044572B"/>
    <w:rsid w:val="0044628C"/>
    <w:rsid w:val="004462C4"/>
    <w:rsid w:val="004462CB"/>
    <w:rsid w:val="0044792C"/>
    <w:rsid w:val="00447DE9"/>
    <w:rsid w:val="00447F48"/>
    <w:rsid w:val="004510F3"/>
    <w:rsid w:val="004513D9"/>
    <w:rsid w:val="00451B3D"/>
    <w:rsid w:val="00452C56"/>
    <w:rsid w:val="00452D66"/>
    <w:rsid w:val="00453119"/>
    <w:rsid w:val="00454131"/>
    <w:rsid w:val="00454952"/>
    <w:rsid w:val="00454B33"/>
    <w:rsid w:val="00454BA4"/>
    <w:rsid w:val="00454C23"/>
    <w:rsid w:val="00454EE3"/>
    <w:rsid w:val="00455069"/>
    <w:rsid w:val="00455495"/>
    <w:rsid w:val="00455D2B"/>
    <w:rsid w:val="0045616D"/>
    <w:rsid w:val="004561E9"/>
    <w:rsid w:val="00456304"/>
    <w:rsid w:val="00456305"/>
    <w:rsid w:val="00456844"/>
    <w:rsid w:val="0045719F"/>
    <w:rsid w:val="00457841"/>
    <w:rsid w:val="00457A4F"/>
    <w:rsid w:val="00457D71"/>
    <w:rsid w:val="004601D8"/>
    <w:rsid w:val="004609AE"/>
    <w:rsid w:val="00460B53"/>
    <w:rsid w:val="004612A4"/>
    <w:rsid w:val="00461465"/>
    <w:rsid w:val="00461BD7"/>
    <w:rsid w:val="00461D86"/>
    <w:rsid w:val="00463121"/>
    <w:rsid w:val="004641FE"/>
    <w:rsid w:val="00464708"/>
    <w:rsid w:val="0046579C"/>
    <w:rsid w:val="00465FB2"/>
    <w:rsid w:val="004664BF"/>
    <w:rsid w:val="004665BF"/>
    <w:rsid w:val="00466603"/>
    <w:rsid w:val="004702E1"/>
    <w:rsid w:val="00471AE7"/>
    <w:rsid w:val="00473C4F"/>
    <w:rsid w:val="004742DF"/>
    <w:rsid w:val="0047487B"/>
    <w:rsid w:val="00474DED"/>
    <w:rsid w:val="00474E62"/>
    <w:rsid w:val="0047545F"/>
    <w:rsid w:val="00475B2C"/>
    <w:rsid w:val="00475BB7"/>
    <w:rsid w:val="00476017"/>
    <w:rsid w:val="0047700D"/>
    <w:rsid w:val="004772ED"/>
    <w:rsid w:val="0047755E"/>
    <w:rsid w:val="0047758D"/>
    <w:rsid w:val="00477A48"/>
    <w:rsid w:val="00477C99"/>
    <w:rsid w:val="00480B65"/>
    <w:rsid w:val="00480FA4"/>
    <w:rsid w:val="00481175"/>
    <w:rsid w:val="00481362"/>
    <w:rsid w:val="004815A4"/>
    <w:rsid w:val="0048223D"/>
    <w:rsid w:val="00484158"/>
    <w:rsid w:val="00484246"/>
    <w:rsid w:val="00484592"/>
    <w:rsid w:val="00484616"/>
    <w:rsid w:val="00484620"/>
    <w:rsid w:val="00484E42"/>
    <w:rsid w:val="00486312"/>
    <w:rsid w:val="004864AE"/>
    <w:rsid w:val="004869EF"/>
    <w:rsid w:val="004873A0"/>
    <w:rsid w:val="00490579"/>
    <w:rsid w:val="004908C8"/>
    <w:rsid w:val="00490904"/>
    <w:rsid w:val="00490DDF"/>
    <w:rsid w:val="00490EDF"/>
    <w:rsid w:val="004912FB"/>
    <w:rsid w:val="0049183C"/>
    <w:rsid w:val="00491A76"/>
    <w:rsid w:val="00491E95"/>
    <w:rsid w:val="004922B4"/>
    <w:rsid w:val="004924D3"/>
    <w:rsid w:val="004932D2"/>
    <w:rsid w:val="004934A1"/>
    <w:rsid w:val="00493FCB"/>
    <w:rsid w:val="0049521B"/>
    <w:rsid w:val="004957D3"/>
    <w:rsid w:val="0049652F"/>
    <w:rsid w:val="00497523"/>
    <w:rsid w:val="004979D7"/>
    <w:rsid w:val="00497CD0"/>
    <w:rsid w:val="004A0064"/>
    <w:rsid w:val="004A0A3B"/>
    <w:rsid w:val="004A0BA9"/>
    <w:rsid w:val="004A1839"/>
    <w:rsid w:val="004A215A"/>
    <w:rsid w:val="004A234A"/>
    <w:rsid w:val="004A2426"/>
    <w:rsid w:val="004A2D90"/>
    <w:rsid w:val="004A41D3"/>
    <w:rsid w:val="004A5EF5"/>
    <w:rsid w:val="004A62FF"/>
    <w:rsid w:val="004A641D"/>
    <w:rsid w:val="004A6B94"/>
    <w:rsid w:val="004A7A08"/>
    <w:rsid w:val="004A7AEB"/>
    <w:rsid w:val="004B0875"/>
    <w:rsid w:val="004B1647"/>
    <w:rsid w:val="004B173F"/>
    <w:rsid w:val="004B2167"/>
    <w:rsid w:val="004B3AF0"/>
    <w:rsid w:val="004B3CCD"/>
    <w:rsid w:val="004B42C6"/>
    <w:rsid w:val="004B45A1"/>
    <w:rsid w:val="004B4C37"/>
    <w:rsid w:val="004B6A6C"/>
    <w:rsid w:val="004B6D4E"/>
    <w:rsid w:val="004B7160"/>
    <w:rsid w:val="004B71D5"/>
    <w:rsid w:val="004B77AA"/>
    <w:rsid w:val="004B7A02"/>
    <w:rsid w:val="004B7D16"/>
    <w:rsid w:val="004C045E"/>
    <w:rsid w:val="004C056F"/>
    <w:rsid w:val="004C0DE1"/>
    <w:rsid w:val="004C1595"/>
    <w:rsid w:val="004C204A"/>
    <w:rsid w:val="004C23E6"/>
    <w:rsid w:val="004C2582"/>
    <w:rsid w:val="004C270F"/>
    <w:rsid w:val="004C2E4C"/>
    <w:rsid w:val="004C462B"/>
    <w:rsid w:val="004C5E44"/>
    <w:rsid w:val="004C648C"/>
    <w:rsid w:val="004C6B3D"/>
    <w:rsid w:val="004C6DA8"/>
    <w:rsid w:val="004C741B"/>
    <w:rsid w:val="004D1830"/>
    <w:rsid w:val="004D1F93"/>
    <w:rsid w:val="004D2D89"/>
    <w:rsid w:val="004D37F8"/>
    <w:rsid w:val="004D4186"/>
    <w:rsid w:val="004D53A2"/>
    <w:rsid w:val="004D545B"/>
    <w:rsid w:val="004D5A19"/>
    <w:rsid w:val="004D5AF3"/>
    <w:rsid w:val="004D6C33"/>
    <w:rsid w:val="004D7075"/>
    <w:rsid w:val="004D7328"/>
    <w:rsid w:val="004D7C61"/>
    <w:rsid w:val="004E0E84"/>
    <w:rsid w:val="004E11E4"/>
    <w:rsid w:val="004E25FE"/>
    <w:rsid w:val="004E2AA5"/>
    <w:rsid w:val="004E2D83"/>
    <w:rsid w:val="004E3002"/>
    <w:rsid w:val="004E3BC4"/>
    <w:rsid w:val="004E4272"/>
    <w:rsid w:val="004E4D52"/>
    <w:rsid w:val="004E500A"/>
    <w:rsid w:val="004E5038"/>
    <w:rsid w:val="004E5429"/>
    <w:rsid w:val="004E574F"/>
    <w:rsid w:val="004E5873"/>
    <w:rsid w:val="004E5C68"/>
    <w:rsid w:val="004E5FAA"/>
    <w:rsid w:val="004E6202"/>
    <w:rsid w:val="004E6716"/>
    <w:rsid w:val="004E6DB3"/>
    <w:rsid w:val="004E7045"/>
    <w:rsid w:val="004E7A11"/>
    <w:rsid w:val="004E7CE6"/>
    <w:rsid w:val="004E7D09"/>
    <w:rsid w:val="004F06EC"/>
    <w:rsid w:val="004F0F5C"/>
    <w:rsid w:val="004F0F9D"/>
    <w:rsid w:val="004F134E"/>
    <w:rsid w:val="004F19C1"/>
    <w:rsid w:val="004F1E31"/>
    <w:rsid w:val="004F32BD"/>
    <w:rsid w:val="004F342B"/>
    <w:rsid w:val="004F34C5"/>
    <w:rsid w:val="004F3BB1"/>
    <w:rsid w:val="004F4E22"/>
    <w:rsid w:val="004F56A3"/>
    <w:rsid w:val="004F56C7"/>
    <w:rsid w:val="004F594E"/>
    <w:rsid w:val="004F67D7"/>
    <w:rsid w:val="004F6B11"/>
    <w:rsid w:val="004F7482"/>
    <w:rsid w:val="00500252"/>
    <w:rsid w:val="005005DA"/>
    <w:rsid w:val="00500F24"/>
    <w:rsid w:val="00501032"/>
    <w:rsid w:val="005010AE"/>
    <w:rsid w:val="00501AF2"/>
    <w:rsid w:val="00501BFB"/>
    <w:rsid w:val="00501CD1"/>
    <w:rsid w:val="0050205C"/>
    <w:rsid w:val="00502781"/>
    <w:rsid w:val="005027E0"/>
    <w:rsid w:val="00503A5A"/>
    <w:rsid w:val="00504E83"/>
    <w:rsid w:val="005050DC"/>
    <w:rsid w:val="00506247"/>
    <w:rsid w:val="00507013"/>
    <w:rsid w:val="00507028"/>
    <w:rsid w:val="0050748D"/>
    <w:rsid w:val="0050749C"/>
    <w:rsid w:val="005077F7"/>
    <w:rsid w:val="00510278"/>
    <w:rsid w:val="00510AD9"/>
    <w:rsid w:val="00510E08"/>
    <w:rsid w:val="00510F87"/>
    <w:rsid w:val="0051153A"/>
    <w:rsid w:val="00511673"/>
    <w:rsid w:val="005117CC"/>
    <w:rsid w:val="00511C5D"/>
    <w:rsid w:val="0051205D"/>
    <w:rsid w:val="005120BB"/>
    <w:rsid w:val="005124C1"/>
    <w:rsid w:val="00512941"/>
    <w:rsid w:val="00512C3E"/>
    <w:rsid w:val="0051334F"/>
    <w:rsid w:val="005139B7"/>
    <w:rsid w:val="00513C38"/>
    <w:rsid w:val="00513D44"/>
    <w:rsid w:val="005141FD"/>
    <w:rsid w:val="0051429C"/>
    <w:rsid w:val="00514AF7"/>
    <w:rsid w:val="00515216"/>
    <w:rsid w:val="00516470"/>
    <w:rsid w:val="00516571"/>
    <w:rsid w:val="005170F0"/>
    <w:rsid w:val="005200BC"/>
    <w:rsid w:val="005200C8"/>
    <w:rsid w:val="005205DC"/>
    <w:rsid w:val="005218C3"/>
    <w:rsid w:val="005221FC"/>
    <w:rsid w:val="0052221A"/>
    <w:rsid w:val="00523B28"/>
    <w:rsid w:val="00523DE1"/>
    <w:rsid w:val="005243E5"/>
    <w:rsid w:val="00525802"/>
    <w:rsid w:val="00527421"/>
    <w:rsid w:val="00527771"/>
    <w:rsid w:val="00527A37"/>
    <w:rsid w:val="00527A7C"/>
    <w:rsid w:val="00530084"/>
    <w:rsid w:val="005304B7"/>
    <w:rsid w:val="005305FE"/>
    <w:rsid w:val="00530A00"/>
    <w:rsid w:val="0053127E"/>
    <w:rsid w:val="005316BC"/>
    <w:rsid w:val="005324F6"/>
    <w:rsid w:val="005339AA"/>
    <w:rsid w:val="00533EC6"/>
    <w:rsid w:val="0053403E"/>
    <w:rsid w:val="00534307"/>
    <w:rsid w:val="005343F1"/>
    <w:rsid w:val="00534402"/>
    <w:rsid w:val="005346DE"/>
    <w:rsid w:val="00534947"/>
    <w:rsid w:val="00535654"/>
    <w:rsid w:val="00535ADC"/>
    <w:rsid w:val="00535F02"/>
    <w:rsid w:val="005362BB"/>
    <w:rsid w:val="0053654B"/>
    <w:rsid w:val="005366A9"/>
    <w:rsid w:val="00536753"/>
    <w:rsid w:val="005400FF"/>
    <w:rsid w:val="0054013A"/>
    <w:rsid w:val="005401A5"/>
    <w:rsid w:val="0054045F"/>
    <w:rsid w:val="005404F5"/>
    <w:rsid w:val="00540FC9"/>
    <w:rsid w:val="00541412"/>
    <w:rsid w:val="00542EAF"/>
    <w:rsid w:val="00543D1F"/>
    <w:rsid w:val="005447D8"/>
    <w:rsid w:val="00544EE9"/>
    <w:rsid w:val="005451BD"/>
    <w:rsid w:val="00545680"/>
    <w:rsid w:val="005456CE"/>
    <w:rsid w:val="00545C73"/>
    <w:rsid w:val="00545F5B"/>
    <w:rsid w:val="00546019"/>
    <w:rsid w:val="00546C89"/>
    <w:rsid w:val="00546D9D"/>
    <w:rsid w:val="00547091"/>
    <w:rsid w:val="005479E6"/>
    <w:rsid w:val="00547B46"/>
    <w:rsid w:val="00547DB6"/>
    <w:rsid w:val="005517DD"/>
    <w:rsid w:val="00551ED7"/>
    <w:rsid w:val="0055206C"/>
    <w:rsid w:val="005524E9"/>
    <w:rsid w:val="00553365"/>
    <w:rsid w:val="0055498C"/>
    <w:rsid w:val="005562CC"/>
    <w:rsid w:val="00556931"/>
    <w:rsid w:val="00557A53"/>
    <w:rsid w:val="00560CF8"/>
    <w:rsid w:val="00561CFC"/>
    <w:rsid w:val="00562422"/>
    <w:rsid w:val="0056261F"/>
    <w:rsid w:val="00562620"/>
    <w:rsid w:val="00562EE3"/>
    <w:rsid w:val="0056314C"/>
    <w:rsid w:val="00563E36"/>
    <w:rsid w:val="00563E98"/>
    <w:rsid w:val="00564832"/>
    <w:rsid w:val="00564C2B"/>
    <w:rsid w:val="005651D1"/>
    <w:rsid w:val="00565717"/>
    <w:rsid w:val="00565767"/>
    <w:rsid w:val="00565F50"/>
    <w:rsid w:val="005668ED"/>
    <w:rsid w:val="005676A9"/>
    <w:rsid w:val="00567969"/>
    <w:rsid w:val="00570102"/>
    <w:rsid w:val="005701BC"/>
    <w:rsid w:val="00570C49"/>
    <w:rsid w:val="00571237"/>
    <w:rsid w:val="00571525"/>
    <w:rsid w:val="00574606"/>
    <w:rsid w:val="0057509D"/>
    <w:rsid w:val="00575C9C"/>
    <w:rsid w:val="00576F4A"/>
    <w:rsid w:val="00577004"/>
    <w:rsid w:val="0057779B"/>
    <w:rsid w:val="0058014A"/>
    <w:rsid w:val="0058043B"/>
    <w:rsid w:val="00580BED"/>
    <w:rsid w:val="00580D6C"/>
    <w:rsid w:val="00581292"/>
    <w:rsid w:val="00581A86"/>
    <w:rsid w:val="00581CE6"/>
    <w:rsid w:val="00581F6C"/>
    <w:rsid w:val="0058217E"/>
    <w:rsid w:val="005829B7"/>
    <w:rsid w:val="00582AF9"/>
    <w:rsid w:val="00582C26"/>
    <w:rsid w:val="005831F8"/>
    <w:rsid w:val="0058346D"/>
    <w:rsid w:val="00583C68"/>
    <w:rsid w:val="0058485F"/>
    <w:rsid w:val="0058556E"/>
    <w:rsid w:val="005855FE"/>
    <w:rsid w:val="005865AF"/>
    <w:rsid w:val="005869B7"/>
    <w:rsid w:val="00586E28"/>
    <w:rsid w:val="00586F9A"/>
    <w:rsid w:val="005872AE"/>
    <w:rsid w:val="005902BF"/>
    <w:rsid w:val="00590D88"/>
    <w:rsid w:val="00592F80"/>
    <w:rsid w:val="00593EBD"/>
    <w:rsid w:val="00594708"/>
    <w:rsid w:val="00594E0B"/>
    <w:rsid w:val="0059583F"/>
    <w:rsid w:val="00595D9C"/>
    <w:rsid w:val="00596252"/>
    <w:rsid w:val="0059661F"/>
    <w:rsid w:val="00596FC1"/>
    <w:rsid w:val="00597390"/>
    <w:rsid w:val="005979B5"/>
    <w:rsid w:val="005979D8"/>
    <w:rsid w:val="00597D07"/>
    <w:rsid w:val="00597D94"/>
    <w:rsid w:val="005A0A10"/>
    <w:rsid w:val="005A1202"/>
    <w:rsid w:val="005A15D2"/>
    <w:rsid w:val="005A1901"/>
    <w:rsid w:val="005A2075"/>
    <w:rsid w:val="005A247C"/>
    <w:rsid w:val="005A256F"/>
    <w:rsid w:val="005A26BD"/>
    <w:rsid w:val="005A29D8"/>
    <w:rsid w:val="005A2FC8"/>
    <w:rsid w:val="005A366A"/>
    <w:rsid w:val="005A397B"/>
    <w:rsid w:val="005A3AF0"/>
    <w:rsid w:val="005A4943"/>
    <w:rsid w:val="005A541F"/>
    <w:rsid w:val="005A63A8"/>
    <w:rsid w:val="005A73A0"/>
    <w:rsid w:val="005B0150"/>
    <w:rsid w:val="005B0753"/>
    <w:rsid w:val="005B09B2"/>
    <w:rsid w:val="005B113C"/>
    <w:rsid w:val="005B1313"/>
    <w:rsid w:val="005B161F"/>
    <w:rsid w:val="005B1946"/>
    <w:rsid w:val="005B2B7B"/>
    <w:rsid w:val="005B41A0"/>
    <w:rsid w:val="005B4E6F"/>
    <w:rsid w:val="005B5109"/>
    <w:rsid w:val="005B5711"/>
    <w:rsid w:val="005B58C4"/>
    <w:rsid w:val="005B5940"/>
    <w:rsid w:val="005B68CB"/>
    <w:rsid w:val="005B7A5E"/>
    <w:rsid w:val="005C0B53"/>
    <w:rsid w:val="005C0E3F"/>
    <w:rsid w:val="005C0F6B"/>
    <w:rsid w:val="005C12CB"/>
    <w:rsid w:val="005C1554"/>
    <w:rsid w:val="005C1F7F"/>
    <w:rsid w:val="005C3320"/>
    <w:rsid w:val="005C37F8"/>
    <w:rsid w:val="005C39C3"/>
    <w:rsid w:val="005C46BB"/>
    <w:rsid w:val="005C48A5"/>
    <w:rsid w:val="005C4C70"/>
    <w:rsid w:val="005C6533"/>
    <w:rsid w:val="005C67A4"/>
    <w:rsid w:val="005C6CC1"/>
    <w:rsid w:val="005C6E9B"/>
    <w:rsid w:val="005C7382"/>
    <w:rsid w:val="005C7FE3"/>
    <w:rsid w:val="005D017D"/>
    <w:rsid w:val="005D021E"/>
    <w:rsid w:val="005D053F"/>
    <w:rsid w:val="005D1283"/>
    <w:rsid w:val="005D12B0"/>
    <w:rsid w:val="005D141D"/>
    <w:rsid w:val="005D1787"/>
    <w:rsid w:val="005D1790"/>
    <w:rsid w:val="005D293B"/>
    <w:rsid w:val="005D2A2D"/>
    <w:rsid w:val="005D3553"/>
    <w:rsid w:val="005D3AAB"/>
    <w:rsid w:val="005D3CE4"/>
    <w:rsid w:val="005D57A9"/>
    <w:rsid w:val="005D6521"/>
    <w:rsid w:val="005D7250"/>
    <w:rsid w:val="005D7393"/>
    <w:rsid w:val="005D77A9"/>
    <w:rsid w:val="005D7CFD"/>
    <w:rsid w:val="005E03C7"/>
    <w:rsid w:val="005E0590"/>
    <w:rsid w:val="005E0CA7"/>
    <w:rsid w:val="005E169F"/>
    <w:rsid w:val="005E2360"/>
    <w:rsid w:val="005E308F"/>
    <w:rsid w:val="005E4452"/>
    <w:rsid w:val="005E477D"/>
    <w:rsid w:val="005E49AE"/>
    <w:rsid w:val="005E5F64"/>
    <w:rsid w:val="005E6783"/>
    <w:rsid w:val="005E6C2B"/>
    <w:rsid w:val="005F022A"/>
    <w:rsid w:val="005F03A9"/>
    <w:rsid w:val="005F0CC0"/>
    <w:rsid w:val="005F15C8"/>
    <w:rsid w:val="005F2065"/>
    <w:rsid w:val="005F2BCE"/>
    <w:rsid w:val="005F2D3D"/>
    <w:rsid w:val="005F4375"/>
    <w:rsid w:val="005F4376"/>
    <w:rsid w:val="005F5334"/>
    <w:rsid w:val="005F537C"/>
    <w:rsid w:val="005F5708"/>
    <w:rsid w:val="005F7F52"/>
    <w:rsid w:val="00600002"/>
    <w:rsid w:val="0060036D"/>
    <w:rsid w:val="00600422"/>
    <w:rsid w:val="006006B3"/>
    <w:rsid w:val="00600A8A"/>
    <w:rsid w:val="00600B6B"/>
    <w:rsid w:val="00600E0D"/>
    <w:rsid w:val="00600E56"/>
    <w:rsid w:val="006024CD"/>
    <w:rsid w:val="006028F6"/>
    <w:rsid w:val="006028FA"/>
    <w:rsid w:val="006045CB"/>
    <w:rsid w:val="006046E2"/>
    <w:rsid w:val="00604727"/>
    <w:rsid w:val="0060581C"/>
    <w:rsid w:val="006061AB"/>
    <w:rsid w:val="00606E27"/>
    <w:rsid w:val="006071DB"/>
    <w:rsid w:val="006118BC"/>
    <w:rsid w:val="00611D40"/>
    <w:rsid w:val="00612581"/>
    <w:rsid w:val="00613431"/>
    <w:rsid w:val="0061378E"/>
    <w:rsid w:val="00613C58"/>
    <w:rsid w:val="00614BE4"/>
    <w:rsid w:val="00616582"/>
    <w:rsid w:val="006171E3"/>
    <w:rsid w:val="0062178D"/>
    <w:rsid w:val="00621ACD"/>
    <w:rsid w:val="00622718"/>
    <w:rsid w:val="0062346B"/>
    <w:rsid w:val="006237D0"/>
    <w:rsid w:val="00624449"/>
    <w:rsid w:val="00624463"/>
    <w:rsid w:val="006248D9"/>
    <w:rsid w:val="006268CF"/>
    <w:rsid w:val="00626DE9"/>
    <w:rsid w:val="00627C1B"/>
    <w:rsid w:val="00627D4E"/>
    <w:rsid w:val="00630893"/>
    <w:rsid w:val="00630EB7"/>
    <w:rsid w:val="00631212"/>
    <w:rsid w:val="00631512"/>
    <w:rsid w:val="0063160A"/>
    <w:rsid w:val="00631708"/>
    <w:rsid w:val="006321BC"/>
    <w:rsid w:val="0063223C"/>
    <w:rsid w:val="0063271B"/>
    <w:rsid w:val="00632B37"/>
    <w:rsid w:val="00633554"/>
    <w:rsid w:val="00633795"/>
    <w:rsid w:val="00633B88"/>
    <w:rsid w:val="00633B89"/>
    <w:rsid w:val="00633F45"/>
    <w:rsid w:val="006344BA"/>
    <w:rsid w:val="00635A6D"/>
    <w:rsid w:val="0063652A"/>
    <w:rsid w:val="006365F7"/>
    <w:rsid w:val="006377EA"/>
    <w:rsid w:val="00637C9F"/>
    <w:rsid w:val="006400D0"/>
    <w:rsid w:val="00640B54"/>
    <w:rsid w:val="00640BE9"/>
    <w:rsid w:val="00641218"/>
    <w:rsid w:val="006414B1"/>
    <w:rsid w:val="0064173C"/>
    <w:rsid w:val="00641960"/>
    <w:rsid w:val="00641CED"/>
    <w:rsid w:val="0064212D"/>
    <w:rsid w:val="00642570"/>
    <w:rsid w:val="00642C70"/>
    <w:rsid w:val="0064480E"/>
    <w:rsid w:val="00644C31"/>
    <w:rsid w:val="00645418"/>
    <w:rsid w:val="00645493"/>
    <w:rsid w:val="006464D6"/>
    <w:rsid w:val="00647083"/>
    <w:rsid w:val="00647B7D"/>
    <w:rsid w:val="006508B6"/>
    <w:rsid w:val="00650F81"/>
    <w:rsid w:val="006523F1"/>
    <w:rsid w:val="0065403F"/>
    <w:rsid w:val="006558B9"/>
    <w:rsid w:val="00655922"/>
    <w:rsid w:val="006559B3"/>
    <w:rsid w:val="00656893"/>
    <w:rsid w:val="00656E10"/>
    <w:rsid w:val="0065785C"/>
    <w:rsid w:val="00657AAA"/>
    <w:rsid w:val="006601AC"/>
    <w:rsid w:val="006602D2"/>
    <w:rsid w:val="0066081B"/>
    <w:rsid w:val="00660C3A"/>
    <w:rsid w:val="0066171D"/>
    <w:rsid w:val="0066263F"/>
    <w:rsid w:val="00663264"/>
    <w:rsid w:val="0066367A"/>
    <w:rsid w:val="00663D48"/>
    <w:rsid w:val="0066430C"/>
    <w:rsid w:val="00664354"/>
    <w:rsid w:val="006644C8"/>
    <w:rsid w:val="00664B9E"/>
    <w:rsid w:val="00664F25"/>
    <w:rsid w:val="00665155"/>
    <w:rsid w:val="00666A7D"/>
    <w:rsid w:val="00666B2F"/>
    <w:rsid w:val="00666EF6"/>
    <w:rsid w:val="00667482"/>
    <w:rsid w:val="0067008A"/>
    <w:rsid w:val="0067046E"/>
    <w:rsid w:val="0067095E"/>
    <w:rsid w:val="00670B31"/>
    <w:rsid w:val="00670E17"/>
    <w:rsid w:val="00671028"/>
    <w:rsid w:val="00671657"/>
    <w:rsid w:val="006718F9"/>
    <w:rsid w:val="00672150"/>
    <w:rsid w:val="006721D3"/>
    <w:rsid w:val="0067238A"/>
    <w:rsid w:val="0067243F"/>
    <w:rsid w:val="006730AF"/>
    <w:rsid w:val="00673750"/>
    <w:rsid w:val="006739C0"/>
    <w:rsid w:val="00674C59"/>
    <w:rsid w:val="00674EEE"/>
    <w:rsid w:val="006756B5"/>
    <w:rsid w:val="006759AA"/>
    <w:rsid w:val="00675E34"/>
    <w:rsid w:val="00676462"/>
    <w:rsid w:val="00676487"/>
    <w:rsid w:val="0067704B"/>
    <w:rsid w:val="00677322"/>
    <w:rsid w:val="00680443"/>
    <w:rsid w:val="0068179E"/>
    <w:rsid w:val="00681A5B"/>
    <w:rsid w:val="00681CAB"/>
    <w:rsid w:val="006838B1"/>
    <w:rsid w:val="00683EB8"/>
    <w:rsid w:val="00683FEA"/>
    <w:rsid w:val="006843E7"/>
    <w:rsid w:val="006848A2"/>
    <w:rsid w:val="00684B24"/>
    <w:rsid w:val="00684ECB"/>
    <w:rsid w:val="00684F81"/>
    <w:rsid w:val="0068636E"/>
    <w:rsid w:val="00686B02"/>
    <w:rsid w:val="0069019F"/>
    <w:rsid w:val="0069073A"/>
    <w:rsid w:val="0069196E"/>
    <w:rsid w:val="00693BDC"/>
    <w:rsid w:val="00693C42"/>
    <w:rsid w:val="0069423E"/>
    <w:rsid w:val="00694369"/>
    <w:rsid w:val="00694B4B"/>
    <w:rsid w:val="0069513C"/>
    <w:rsid w:val="0069521F"/>
    <w:rsid w:val="00695276"/>
    <w:rsid w:val="0069539D"/>
    <w:rsid w:val="00695484"/>
    <w:rsid w:val="00696719"/>
    <w:rsid w:val="00696B43"/>
    <w:rsid w:val="00697603"/>
    <w:rsid w:val="00697DF4"/>
    <w:rsid w:val="006A0173"/>
    <w:rsid w:val="006A0F85"/>
    <w:rsid w:val="006A10E6"/>
    <w:rsid w:val="006A1315"/>
    <w:rsid w:val="006A170F"/>
    <w:rsid w:val="006A2EC3"/>
    <w:rsid w:val="006A2F37"/>
    <w:rsid w:val="006A3FA6"/>
    <w:rsid w:val="006A4D62"/>
    <w:rsid w:val="006A4F1E"/>
    <w:rsid w:val="006A5073"/>
    <w:rsid w:val="006A5422"/>
    <w:rsid w:val="006A56A3"/>
    <w:rsid w:val="006A585D"/>
    <w:rsid w:val="006A5B9C"/>
    <w:rsid w:val="006A7EB8"/>
    <w:rsid w:val="006B0977"/>
    <w:rsid w:val="006B1304"/>
    <w:rsid w:val="006B1E1F"/>
    <w:rsid w:val="006B1F15"/>
    <w:rsid w:val="006B2A12"/>
    <w:rsid w:val="006B2E21"/>
    <w:rsid w:val="006B3089"/>
    <w:rsid w:val="006B34C0"/>
    <w:rsid w:val="006B4712"/>
    <w:rsid w:val="006B4BD2"/>
    <w:rsid w:val="006B53C4"/>
    <w:rsid w:val="006B5925"/>
    <w:rsid w:val="006B6199"/>
    <w:rsid w:val="006B6563"/>
    <w:rsid w:val="006B66D7"/>
    <w:rsid w:val="006B6926"/>
    <w:rsid w:val="006B7FC6"/>
    <w:rsid w:val="006C0F4A"/>
    <w:rsid w:val="006C1508"/>
    <w:rsid w:val="006C227D"/>
    <w:rsid w:val="006C233D"/>
    <w:rsid w:val="006C2C55"/>
    <w:rsid w:val="006C30C1"/>
    <w:rsid w:val="006C32B9"/>
    <w:rsid w:val="006C3BE5"/>
    <w:rsid w:val="006C40AB"/>
    <w:rsid w:val="006C4D51"/>
    <w:rsid w:val="006C56AD"/>
    <w:rsid w:val="006C5B7C"/>
    <w:rsid w:val="006C5DB2"/>
    <w:rsid w:val="006C617E"/>
    <w:rsid w:val="006D0094"/>
    <w:rsid w:val="006D00B3"/>
    <w:rsid w:val="006D0DFA"/>
    <w:rsid w:val="006D18C1"/>
    <w:rsid w:val="006D19C7"/>
    <w:rsid w:val="006D1CBA"/>
    <w:rsid w:val="006D4505"/>
    <w:rsid w:val="006D471D"/>
    <w:rsid w:val="006D4A11"/>
    <w:rsid w:val="006D6179"/>
    <w:rsid w:val="006D6564"/>
    <w:rsid w:val="006D6DA4"/>
    <w:rsid w:val="006D6FC7"/>
    <w:rsid w:val="006D75D5"/>
    <w:rsid w:val="006D7A2D"/>
    <w:rsid w:val="006E00FB"/>
    <w:rsid w:val="006E01FE"/>
    <w:rsid w:val="006E02E9"/>
    <w:rsid w:val="006E0EDB"/>
    <w:rsid w:val="006E1065"/>
    <w:rsid w:val="006E133B"/>
    <w:rsid w:val="006E164D"/>
    <w:rsid w:val="006E25E0"/>
    <w:rsid w:val="006E26F9"/>
    <w:rsid w:val="006E27AC"/>
    <w:rsid w:val="006E31D5"/>
    <w:rsid w:val="006E3B2D"/>
    <w:rsid w:val="006E458B"/>
    <w:rsid w:val="006E48EA"/>
    <w:rsid w:val="006E5EA3"/>
    <w:rsid w:val="006E6832"/>
    <w:rsid w:val="006E7D4C"/>
    <w:rsid w:val="006E7FAB"/>
    <w:rsid w:val="006F0296"/>
    <w:rsid w:val="006F06A8"/>
    <w:rsid w:val="006F0F1E"/>
    <w:rsid w:val="006F19F0"/>
    <w:rsid w:val="006F2168"/>
    <w:rsid w:val="006F26EF"/>
    <w:rsid w:val="006F3049"/>
    <w:rsid w:val="006F45D8"/>
    <w:rsid w:val="006F4671"/>
    <w:rsid w:val="006F659F"/>
    <w:rsid w:val="006F747B"/>
    <w:rsid w:val="006F7683"/>
    <w:rsid w:val="006F7A8A"/>
    <w:rsid w:val="006F7C76"/>
    <w:rsid w:val="0070055D"/>
    <w:rsid w:val="0070090B"/>
    <w:rsid w:val="0070098C"/>
    <w:rsid w:val="00700D5A"/>
    <w:rsid w:val="0070100F"/>
    <w:rsid w:val="00701195"/>
    <w:rsid w:val="007015A1"/>
    <w:rsid w:val="00701A5D"/>
    <w:rsid w:val="00701AD7"/>
    <w:rsid w:val="00702C8C"/>
    <w:rsid w:val="00702D1D"/>
    <w:rsid w:val="0070397F"/>
    <w:rsid w:val="00703C97"/>
    <w:rsid w:val="007041C4"/>
    <w:rsid w:val="007048CF"/>
    <w:rsid w:val="00704CCE"/>
    <w:rsid w:val="00705659"/>
    <w:rsid w:val="00705FF3"/>
    <w:rsid w:val="00706091"/>
    <w:rsid w:val="00706381"/>
    <w:rsid w:val="00706DFC"/>
    <w:rsid w:val="00707851"/>
    <w:rsid w:val="00707BB2"/>
    <w:rsid w:val="00707D80"/>
    <w:rsid w:val="0071051A"/>
    <w:rsid w:val="0071168A"/>
    <w:rsid w:val="00711A83"/>
    <w:rsid w:val="0071307A"/>
    <w:rsid w:val="00713357"/>
    <w:rsid w:val="00713D15"/>
    <w:rsid w:val="007141A0"/>
    <w:rsid w:val="00714B85"/>
    <w:rsid w:val="00715DE2"/>
    <w:rsid w:val="007168E6"/>
    <w:rsid w:val="00716930"/>
    <w:rsid w:val="00716E40"/>
    <w:rsid w:val="007173D9"/>
    <w:rsid w:val="00717750"/>
    <w:rsid w:val="0071775F"/>
    <w:rsid w:val="00717C08"/>
    <w:rsid w:val="00720A44"/>
    <w:rsid w:val="00720F7C"/>
    <w:rsid w:val="00721AE3"/>
    <w:rsid w:val="00721E05"/>
    <w:rsid w:val="00722318"/>
    <w:rsid w:val="0072286D"/>
    <w:rsid w:val="0072313D"/>
    <w:rsid w:val="00723499"/>
    <w:rsid w:val="00723643"/>
    <w:rsid w:val="007245AD"/>
    <w:rsid w:val="00724907"/>
    <w:rsid w:val="00724CED"/>
    <w:rsid w:val="00724F4A"/>
    <w:rsid w:val="00725A5E"/>
    <w:rsid w:val="00725F34"/>
    <w:rsid w:val="0072644E"/>
    <w:rsid w:val="007264BF"/>
    <w:rsid w:val="00726820"/>
    <w:rsid w:val="00726A28"/>
    <w:rsid w:val="00727C86"/>
    <w:rsid w:val="00727C87"/>
    <w:rsid w:val="00727FD5"/>
    <w:rsid w:val="007304BE"/>
    <w:rsid w:val="0073062A"/>
    <w:rsid w:val="00730D06"/>
    <w:rsid w:val="0073152E"/>
    <w:rsid w:val="00731758"/>
    <w:rsid w:val="00731C4D"/>
    <w:rsid w:val="00732023"/>
    <w:rsid w:val="0073218C"/>
    <w:rsid w:val="0073234B"/>
    <w:rsid w:val="0073258E"/>
    <w:rsid w:val="00732771"/>
    <w:rsid w:val="00733038"/>
    <w:rsid w:val="00734EF5"/>
    <w:rsid w:val="00736F93"/>
    <w:rsid w:val="007371CA"/>
    <w:rsid w:val="007407EF"/>
    <w:rsid w:val="00740AD8"/>
    <w:rsid w:val="00740E34"/>
    <w:rsid w:val="00740FCA"/>
    <w:rsid w:val="00741212"/>
    <w:rsid w:val="007419CF"/>
    <w:rsid w:val="00741DF7"/>
    <w:rsid w:val="00743228"/>
    <w:rsid w:val="0074366F"/>
    <w:rsid w:val="00744408"/>
    <w:rsid w:val="00745455"/>
    <w:rsid w:val="00745A7A"/>
    <w:rsid w:val="00745EE6"/>
    <w:rsid w:val="00745F54"/>
    <w:rsid w:val="007463AC"/>
    <w:rsid w:val="00746775"/>
    <w:rsid w:val="007467D2"/>
    <w:rsid w:val="007500ED"/>
    <w:rsid w:val="00750180"/>
    <w:rsid w:val="007503A9"/>
    <w:rsid w:val="00752557"/>
    <w:rsid w:val="0075353C"/>
    <w:rsid w:val="00753651"/>
    <w:rsid w:val="00753927"/>
    <w:rsid w:val="00753BCC"/>
    <w:rsid w:val="00753F32"/>
    <w:rsid w:val="007548FC"/>
    <w:rsid w:val="00754E4A"/>
    <w:rsid w:val="007556F0"/>
    <w:rsid w:val="00756523"/>
    <w:rsid w:val="00756B51"/>
    <w:rsid w:val="007570AA"/>
    <w:rsid w:val="007571E3"/>
    <w:rsid w:val="00757507"/>
    <w:rsid w:val="00760192"/>
    <w:rsid w:val="0076107B"/>
    <w:rsid w:val="00761582"/>
    <w:rsid w:val="00761D8E"/>
    <w:rsid w:val="00761E90"/>
    <w:rsid w:val="007621DB"/>
    <w:rsid w:val="0076295C"/>
    <w:rsid w:val="00762ADB"/>
    <w:rsid w:val="00762AF3"/>
    <w:rsid w:val="00762B01"/>
    <w:rsid w:val="00763F45"/>
    <w:rsid w:val="00764B3C"/>
    <w:rsid w:val="00767A03"/>
    <w:rsid w:val="00767C0C"/>
    <w:rsid w:val="00770BF6"/>
    <w:rsid w:val="00771851"/>
    <w:rsid w:val="0077187E"/>
    <w:rsid w:val="00772AFF"/>
    <w:rsid w:val="00773A98"/>
    <w:rsid w:val="00773AFB"/>
    <w:rsid w:val="00773F07"/>
    <w:rsid w:val="007749F8"/>
    <w:rsid w:val="00775188"/>
    <w:rsid w:val="00776200"/>
    <w:rsid w:val="00776A21"/>
    <w:rsid w:val="007772E8"/>
    <w:rsid w:val="00780586"/>
    <w:rsid w:val="00780A82"/>
    <w:rsid w:val="00781B7A"/>
    <w:rsid w:val="00782013"/>
    <w:rsid w:val="00782128"/>
    <w:rsid w:val="00782879"/>
    <w:rsid w:val="00782BF8"/>
    <w:rsid w:val="00782DD8"/>
    <w:rsid w:val="00782EF6"/>
    <w:rsid w:val="007834AA"/>
    <w:rsid w:val="007839A5"/>
    <w:rsid w:val="00784322"/>
    <w:rsid w:val="00785D94"/>
    <w:rsid w:val="00785DA9"/>
    <w:rsid w:val="00786B16"/>
    <w:rsid w:val="00787B7B"/>
    <w:rsid w:val="00787BC6"/>
    <w:rsid w:val="00787C44"/>
    <w:rsid w:val="00790875"/>
    <w:rsid w:val="00792B8D"/>
    <w:rsid w:val="00793A4F"/>
    <w:rsid w:val="00795AD0"/>
    <w:rsid w:val="00796089"/>
    <w:rsid w:val="007A00EE"/>
    <w:rsid w:val="007A0942"/>
    <w:rsid w:val="007A1CD2"/>
    <w:rsid w:val="007A2AFE"/>
    <w:rsid w:val="007A2D6D"/>
    <w:rsid w:val="007A313C"/>
    <w:rsid w:val="007A34DD"/>
    <w:rsid w:val="007A450D"/>
    <w:rsid w:val="007A454D"/>
    <w:rsid w:val="007A4DB3"/>
    <w:rsid w:val="007A50B1"/>
    <w:rsid w:val="007A65AB"/>
    <w:rsid w:val="007A66EF"/>
    <w:rsid w:val="007A7846"/>
    <w:rsid w:val="007A790A"/>
    <w:rsid w:val="007A7B3C"/>
    <w:rsid w:val="007A7C83"/>
    <w:rsid w:val="007B0C5E"/>
    <w:rsid w:val="007B0EEF"/>
    <w:rsid w:val="007B1129"/>
    <w:rsid w:val="007B1CBC"/>
    <w:rsid w:val="007B1FC8"/>
    <w:rsid w:val="007B2C78"/>
    <w:rsid w:val="007B56A5"/>
    <w:rsid w:val="007B5828"/>
    <w:rsid w:val="007B58E4"/>
    <w:rsid w:val="007B5B32"/>
    <w:rsid w:val="007B6231"/>
    <w:rsid w:val="007B7C22"/>
    <w:rsid w:val="007B7DAA"/>
    <w:rsid w:val="007B7EE7"/>
    <w:rsid w:val="007C0379"/>
    <w:rsid w:val="007C0EA8"/>
    <w:rsid w:val="007C10F1"/>
    <w:rsid w:val="007C1D79"/>
    <w:rsid w:val="007C25EA"/>
    <w:rsid w:val="007C2A96"/>
    <w:rsid w:val="007C2F68"/>
    <w:rsid w:val="007C3171"/>
    <w:rsid w:val="007C33C1"/>
    <w:rsid w:val="007C3502"/>
    <w:rsid w:val="007C47B4"/>
    <w:rsid w:val="007C4DDB"/>
    <w:rsid w:val="007C5062"/>
    <w:rsid w:val="007C5829"/>
    <w:rsid w:val="007C753F"/>
    <w:rsid w:val="007C75C0"/>
    <w:rsid w:val="007D03E9"/>
    <w:rsid w:val="007D0491"/>
    <w:rsid w:val="007D04D1"/>
    <w:rsid w:val="007D123C"/>
    <w:rsid w:val="007D1C71"/>
    <w:rsid w:val="007D1D2F"/>
    <w:rsid w:val="007D1E8B"/>
    <w:rsid w:val="007D20E5"/>
    <w:rsid w:val="007D3866"/>
    <w:rsid w:val="007D417C"/>
    <w:rsid w:val="007D4A9B"/>
    <w:rsid w:val="007D651C"/>
    <w:rsid w:val="007D75D5"/>
    <w:rsid w:val="007D7E64"/>
    <w:rsid w:val="007E0F78"/>
    <w:rsid w:val="007E0FBE"/>
    <w:rsid w:val="007E19BF"/>
    <w:rsid w:val="007E1DEA"/>
    <w:rsid w:val="007E314C"/>
    <w:rsid w:val="007E31A2"/>
    <w:rsid w:val="007E3B64"/>
    <w:rsid w:val="007E3C4D"/>
    <w:rsid w:val="007E4447"/>
    <w:rsid w:val="007E4AAE"/>
    <w:rsid w:val="007E4E26"/>
    <w:rsid w:val="007E56FD"/>
    <w:rsid w:val="007E6568"/>
    <w:rsid w:val="007E7611"/>
    <w:rsid w:val="007E7EAA"/>
    <w:rsid w:val="007F0388"/>
    <w:rsid w:val="007F0BDE"/>
    <w:rsid w:val="007F11F3"/>
    <w:rsid w:val="007F1AFA"/>
    <w:rsid w:val="007F1D4B"/>
    <w:rsid w:val="007F2569"/>
    <w:rsid w:val="007F278E"/>
    <w:rsid w:val="007F2B1A"/>
    <w:rsid w:val="007F36D7"/>
    <w:rsid w:val="007F3D47"/>
    <w:rsid w:val="007F3F9A"/>
    <w:rsid w:val="007F4315"/>
    <w:rsid w:val="007F4449"/>
    <w:rsid w:val="007F45C8"/>
    <w:rsid w:val="007F5DAE"/>
    <w:rsid w:val="007F6442"/>
    <w:rsid w:val="007F6868"/>
    <w:rsid w:val="007F693B"/>
    <w:rsid w:val="007F70D4"/>
    <w:rsid w:val="007F7ADC"/>
    <w:rsid w:val="007F7E86"/>
    <w:rsid w:val="00800C36"/>
    <w:rsid w:val="00800E45"/>
    <w:rsid w:val="00800FE1"/>
    <w:rsid w:val="00801BBD"/>
    <w:rsid w:val="008025FC"/>
    <w:rsid w:val="00802707"/>
    <w:rsid w:val="008027D6"/>
    <w:rsid w:val="00802C10"/>
    <w:rsid w:val="00802E3D"/>
    <w:rsid w:val="00804A25"/>
    <w:rsid w:val="00805016"/>
    <w:rsid w:val="008051A9"/>
    <w:rsid w:val="00805809"/>
    <w:rsid w:val="00806055"/>
    <w:rsid w:val="008078D1"/>
    <w:rsid w:val="00807D5E"/>
    <w:rsid w:val="0081362E"/>
    <w:rsid w:val="00813D43"/>
    <w:rsid w:val="00814099"/>
    <w:rsid w:val="00814845"/>
    <w:rsid w:val="008148B9"/>
    <w:rsid w:val="008164FF"/>
    <w:rsid w:val="008169A2"/>
    <w:rsid w:val="008173FD"/>
    <w:rsid w:val="00817A18"/>
    <w:rsid w:val="00820A92"/>
    <w:rsid w:val="00820DDF"/>
    <w:rsid w:val="00820FFC"/>
    <w:rsid w:val="00821021"/>
    <w:rsid w:val="0082254C"/>
    <w:rsid w:val="0082339D"/>
    <w:rsid w:val="008237BE"/>
    <w:rsid w:val="00824686"/>
    <w:rsid w:val="00824E1E"/>
    <w:rsid w:val="0082570E"/>
    <w:rsid w:val="00825EBE"/>
    <w:rsid w:val="00826911"/>
    <w:rsid w:val="00826CDD"/>
    <w:rsid w:val="00826D77"/>
    <w:rsid w:val="00827CEA"/>
    <w:rsid w:val="00827FEF"/>
    <w:rsid w:val="00830410"/>
    <w:rsid w:val="00830764"/>
    <w:rsid w:val="00831172"/>
    <w:rsid w:val="00832325"/>
    <w:rsid w:val="00832D39"/>
    <w:rsid w:val="0083334A"/>
    <w:rsid w:val="00833DDE"/>
    <w:rsid w:val="00833E42"/>
    <w:rsid w:val="0083568A"/>
    <w:rsid w:val="00836467"/>
    <w:rsid w:val="00836A12"/>
    <w:rsid w:val="00836AA3"/>
    <w:rsid w:val="00836BC4"/>
    <w:rsid w:val="00837566"/>
    <w:rsid w:val="0083779B"/>
    <w:rsid w:val="00837999"/>
    <w:rsid w:val="008418BA"/>
    <w:rsid w:val="008421CC"/>
    <w:rsid w:val="008422E1"/>
    <w:rsid w:val="00842692"/>
    <w:rsid w:val="00842813"/>
    <w:rsid w:val="00842819"/>
    <w:rsid w:val="00843092"/>
    <w:rsid w:val="008430CC"/>
    <w:rsid w:val="00843B44"/>
    <w:rsid w:val="008440FA"/>
    <w:rsid w:val="00844860"/>
    <w:rsid w:val="00845DA7"/>
    <w:rsid w:val="008471F8"/>
    <w:rsid w:val="00850A6E"/>
    <w:rsid w:val="00851D1A"/>
    <w:rsid w:val="00852733"/>
    <w:rsid w:val="00852A34"/>
    <w:rsid w:val="00853F65"/>
    <w:rsid w:val="008547FB"/>
    <w:rsid w:val="00855451"/>
    <w:rsid w:val="00855514"/>
    <w:rsid w:val="0085583E"/>
    <w:rsid w:val="00855F83"/>
    <w:rsid w:val="00856540"/>
    <w:rsid w:val="008565E3"/>
    <w:rsid w:val="00856943"/>
    <w:rsid w:val="00856FBD"/>
    <w:rsid w:val="008572D6"/>
    <w:rsid w:val="00857713"/>
    <w:rsid w:val="00860699"/>
    <w:rsid w:val="00860767"/>
    <w:rsid w:val="008608EB"/>
    <w:rsid w:val="00860B13"/>
    <w:rsid w:val="00860EB9"/>
    <w:rsid w:val="0086352C"/>
    <w:rsid w:val="00864366"/>
    <w:rsid w:val="00864538"/>
    <w:rsid w:val="008655FA"/>
    <w:rsid w:val="008659E8"/>
    <w:rsid w:val="00866563"/>
    <w:rsid w:val="00867078"/>
    <w:rsid w:val="00870763"/>
    <w:rsid w:val="008709B7"/>
    <w:rsid w:val="0087243E"/>
    <w:rsid w:val="00872EF6"/>
    <w:rsid w:val="0087363F"/>
    <w:rsid w:val="0087377F"/>
    <w:rsid w:val="008737D5"/>
    <w:rsid w:val="00873D85"/>
    <w:rsid w:val="008744D1"/>
    <w:rsid w:val="008753A9"/>
    <w:rsid w:val="00876F5E"/>
    <w:rsid w:val="0087713C"/>
    <w:rsid w:val="008802CE"/>
    <w:rsid w:val="008804F1"/>
    <w:rsid w:val="00880F00"/>
    <w:rsid w:val="00881A5A"/>
    <w:rsid w:val="00881A97"/>
    <w:rsid w:val="00881B6C"/>
    <w:rsid w:val="00881EC1"/>
    <w:rsid w:val="00882731"/>
    <w:rsid w:val="00882BC0"/>
    <w:rsid w:val="00882BF4"/>
    <w:rsid w:val="00882C48"/>
    <w:rsid w:val="00883B87"/>
    <w:rsid w:val="008840E5"/>
    <w:rsid w:val="00884191"/>
    <w:rsid w:val="008844E2"/>
    <w:rsid w:val="00884615"/>
    <w:rsid w:val="00884F43"/>
    <w:rsid w:val="008866E2"/>
    <w:rsid w:val="00886B27"/>
    <w:rsid w:val="00887063"/>
    <w:rsid w:val="00887924"/>
    <w:rsid w:val="00890C48"/>
    <w:rsid w:val="008919DE"/>
    <w:rsid w:val="00891A62"/>
    <w:rsid w:val="00891EED"/>
    <w:rsid w:val="008925B5"/>
    <w:rsid w:val="00892DD1"/>
    <w:rsid w:val="00892E4C"/>
    <w:rsid w:val="008931A7"/>
    <w:rsid w:val="00893B3C"/>
    <w:rsid w:val="00893B9E"/>
    <w:rsid w:val="00893CA9"/>
    <w:rsid w:val="008949BA"/>
    <w:rsid w:val="00895700"/>
    <w:rsid w:val="00895BE6"/>
    <w:rsid w:val="008967EB"/>
    <w:rsid w:val="00896A81"/>
    <w:rsid w:val="00897723"/>
    <w:rsid w:val="00897AC6"/>
    <w:rsid w:val="008A027B"/>
    <w:rsid w:val="008A1A63"/>
    <w:rsid w:val="008A1EAB"/>
    <w:rsid w:val="008A3113"/>
    <w:rsid w:val="008A329B"/>
    <w:rsid w:val="008A38D1"/>
    <w:rsid w:val="008A3E50"/>
    <w:rsid w:val="008A404D"/>
    <w:rsid w:val="008A43BD"/>
    <w:rsid w:val="008A45D2"/>
    <w:rsid w:val="008A45E6"/>
    <w:rsid w:val="008A497C"/>
    <w:rsid w:val="008A4DB6"/>
    <w:rsid w:val="008A4E63"/>
    <w:rsid w:val="008A5DD3"/>
    <w:rsid w:val="008A5E91"/>
    <w:rsid w:val="008A6650"/>
    <w:rsid w:val="008A6760"/>
    <w:rsid w:val="008A68E1"/>
    <w:rsid w:val="008A7E61"/>
    <w:rsid w:val="008B025E"/>
    <w:rsid w:val="008B0890"/>
    <w:rsid w:val="008B105F"/>
    <w:rsid w:val="008B11FE"/>
    <w:rsid w:val="008B1BD7"/>
    <w:rsid w:val="008B2DF3"/>
    <w:rsid w:val="008B3120"/>
    <w:rsid w:val="008B33D0"/>
    <w:rsid w:val="008B3F4B"/>
    <w:rsid w:val="008B58C1"/>
    <w:rsid w:val="008B652F"/>
    <w:rsid w:val="008B6B05"/>
    <w:rsid w:val="008B6B56"/>
    <w:rsid w:val="008B6C40"/>
    <w:rsid w:val="008B6F35"/>
    <w:rsid w:val="008B7002"/>
    <w:rsid w:val="008B7373"/>
    <w:rsid w:val="008B7440"/>
    <w:rsid w:val="008B7A13"/>
    <w:rsid w:val="008C0279"/>
    <w:rsid w:val="008C0D06"/>
    <w:rsid w:val="008C0DDE"/>
    <w:rsid w:val="008C13CE"/>
    <w:rsid w:val="008C15C9"/>
    <w:rsid w:val="008C222B"/>
    <w:rsid w:val="008C2AF9"/>
    <w:rsid w:val="008C2DA6"/>
    <w:rsid w:val="008C3006"/>
    <w:rsid w:val="008C355B"/>
    <w:rsid w:val="008C3A44"/>
    <w:rsid w:val="008C4281"/>
    <w:rsid w:val="008C4E58"/>
    <w:rsid w:val="008C6988"/>
    <w:rsid w:val="008D15F6"/>
    <w:rsid w:val="008D1890"/>
    <w:rsid w:val="008D1B34"/>
    <w:rsid w:val="008D1D39"/>
    <w:rsid w:val="008D2367"/>
    <w:rsid w:val="008D35B7"/>
    <w:rsid w:val="008D35D1"/>
    <w:rsid w:val="008D3A66"/>
    <w:rsid w:val="008D3D9E"/>
    <w:rsid w:val="008D402C"/>
    <w:rsid w:val="008D40FF"/>
    <w:rsid w:val="008D46C4"/>
    <w:rsid w:val="008D5C1B"/>
    <w:rsid w:val="008D6443"/>
    <w:rsid w:val="008D6523"/>
    <w:rsid w:val="008D6F8B"/>
    <w:rsid w:val="008D78B1"/>
    <w:rsid w:val="008D7BF8"/>
    <w:rsid w:val="008E0178"/>
    <w:rsid w:val="008E034A"/>
    <w:rsid w:val="008E0AFA"/>
    <w:rsid w:val="008E2191"/>
    <w:rsid w:val="008E2677"/>
    <w:rsid w:val="008E30E4"/>
    <w:rsid w:val="008E44AD"/>
    <w:rsid w:val="008E5103"/>
    <w:rsid w:val="008E5BA5"/>
    <w:rsid w:val="008E5D14"/>
    <w:rsid w:val="008E5FF0"/>
    <w:rsid w:val="008E6137"/>
    <w:rsid w:val="008E6232"/>
    <w:rsid w:val="008E6446"/>
    <w:rsid w:val="008E6694"/>
    <w:rsid w:val="008E7295"/>
    <w:rsid w:val="008E7A34"/>
    <w:rsid w:val="008E7A45"/>
    <w:rsid w:val="008F0061"/>
    <w:rsid w:val="008F08BA"/>
    <w:rsid w:val="008F1B97"/>
    <w:rsid w:val="008F220D"/>
    <w:rsid w:val="008F22BD"/>
    <w:rsid w:val="008F2562"/>
    <w:rsid w:val="008F2616"/>
    <w:rsid w:val="008F3DC0"/>
    <w:rsid w:val="008F4297"/>
    <w:rsid w:val="008F45C6"/>
    <w:rsid w:val="008F549E"/>
    <w:rsid w:val="008F6341"/>
    <w:rsid w:val="008F7574"/>
    <w:rsid w:val="008F7939"/>
    <w:rsid w:val="008F7E6C"/>
    <w:rsid w:val="009002FF"/>
    <w:rsid w:val="00900B3B"/>
    <w:rsid w:val="00901609"/>
    <w:rsid w:val="00901A22"/>
    <w:rsid w:val="00902CA3"/>
    <w:rsid w:val="00903403"/>
    <w:rsid w:val="009035F7"/>
    <w:rsid w:val="00904012"/>
    <w:rsid w:val="00904544"/>
    <w:rsid w:val="00904EC1"/>
    <w:rsid w:val="00905BC2"/>
    <w:rsid w:val="00906005"/>
    <w:rsid w:val="009071E4"/>
    <w:rsid w:val="009106FD"/>
    <w:rsid w:val="00910B65"/>
    <w:rsid w:val="00911127"/>
    <w:rsid w:val="00911483"/>
    <w:rsid w:val="00912B03"/>
    <w:rsid w:val="00913147"/>
    <w:rsid w:val="0091324B"/>
    <w:rsid w:val="009133A5"/>
    <w:rsid w:val="00913F1C"/>
    <w:rsid w:val="00913F51"/>
    <w:rsid w:val="00914341"/>
    <w:rsid w:val="009158AD"/>
    <w:rsid w:val="009167F1"/>
    <w:rsid w:val="009169C7"/>
    <w:rsid w:val="00916A3C"/>
    <w:rsid w:val="00917883"/>
    <w:rsid w:val="009178C1"/>
    <w:rsid w:val="00917A38"/>
    <w:rsid w:val="0092075E"/>
    <w:rsid w:val="00920777"/>
    <w:rsid w:val="00920CAE"/>
    <w:rsid w:val="00920EDF"/>
    <w:rsid w:val="00921936"/>
    <w:rsid w:val="00921944"/>
    <w:rsid w:val="0092208B"/>
    <w:rsid w:val="009230EA"/>
    <w:rsid w:val="0092336E"/>
    <w:rsid w:val="00923F11"/>
    <w:rsid w:val="00923F73"/>
    <w:rsid w:val="009246FF"/>
    <w:rsid w:val="00925A77"/>
    <w:rsid w:val="00925D49"/>
    <w:rsid w:val="009262B3"/>
    <w:rsid w:val="009301C9"/>
    <w:rsid w:val="0093060E"/>
    <w:rsid w:val="00930761"/>
    <w:rsid w:val="00930F1C"/>
    <w:rsid w:val="00931078"/>
    <w:rsid w:val="009316AD"/>
    <w:rsid w:val="0093216B"/>
    <w:rsid w:val="009323A8"/>
    <w:rsid w:val="00932454"/>
    <w:rsid w:val="00932AB6"/>
    <w:rsid w:val="00932B1B"/>
    <w:rsid w:val="00933838"/>
    <w:rsid w:val="00933FE2"/>
    <w:rsid w:val="0093535C"/>
    <w:rsid w:val="00935780"/>
    <w:rsid w:val="00935E7F"/>
    <w:rsid w:val="00936696"/>
    <w:rsid w:val="009368C6"/>
    <w:rsid w:val="009375C5"/>
    <w:rsid w:val="00937FFB"/>
    <w:rsid w:val="00940218"/>
    <w:rsid w:val="00940710"/>
    <w:rsid w:val="00941B1D"/>
    <w:rsid w:val="00941D58"/>
    <w:rsid w:val="00941FEF"/>
    <w:rsid w:val="00943C4A"/>
    <w:rsid w:val="00944138"/>
    <w:rsid w:val="009441F3"/>
    <w:rsid w:val="00945182"/>
    <w:rsid w:val="00946503"/>
    <w:rsid w:val="00946BDE"/>
    <w:rsid w:val="009502A9"/>
    <w:rsid w:val="00950543"/>
    <w:rsid w:val="00950C37"/>
    <w:rsid w:val="00950D18"/>
    <w:rsid w:val="00951210"/>
    <w:rsid w:val="00951230"/>
    <w:rsid w:val="0095153E"/>
    <w:rsid w:val="009519CB"/>
    <w:rsid w:val="0095329F"/>
    <w:rsid w:val="0095373F"/>
    <w:rsid w:val="009542E3"/>
    <w:rsid w:val="009544E9"/>
    <w:rsid w:val="00955027"/>
    <w:rsid w:val="00956655"/>
    <w:rsid w:val="0095785B"/>
    <w:rsid w:val="00957DC4"/>
    <w:rsid w:val="00961C26"/>
    <w:rsid w:val="00961C5D"/>
    <w:rsid w:val="009624F9"/>
    <w:rsid w:val="00962567"/>
    <w:rsid w:val="009626EB"/>
    <w:rsid w:val="0096460F"/>
    <w:rsid w:val="00964A39"/>
    <w:rsid w:val="00972227"/>
    <w:rsid w:val="00973C35"/>
    <w:rsid w:val="00974A32"/>
    <w:rsid w:val="00974C83"/>
    <w:rsid w:val="009756A1"/>
    <w:rsid w:val="009760BB"/>
    <w:rsid w:val="00976198"/>
    <w:rsid w:val="00976FF1"/>
    <w:rsid w:val="00981049"/>
    <w:rsid w:val="0098110D"/>
    <w:rsid w:val="009814DB"/>
    <w:rsid w:val="00982115"/>
    <w:rsid w:val="00982505"/>
    <w:rsid w:val="0098254C"/>
    <w:rsid w:val="0098271C"/>
    <w:rsid w:val="009837E3"/>
    <w:rsid w:val="009837E7"/>
    <w:rsid w:val="00986C77"/>
    <w:rsid w:val="009871E3"/>
    <w:rsid w:val="009876A6"/>
    <w:rsid w:val="00987EF1"/>
    <w:rsid w:val="009913F6"/>
    <w:rsid w:val="009926CA"/>
    <w:rsid w:val="00993A1C"/>
    <w:rsid w:val="00994067"/>
    <w:rsid w:val="00995AEF"/>
    <w:rsid w:val="00995B05"/>
    <w:rsid w:val="00995B3F"/>
    <w:rsid w:val="00995EBF"/>
    <w:rsid w:val="0099763E"/>
    <w:rsid w:val="009A0B45"/>
    <w:rsid w:val="009A0BA3"/>
    <w:rsid w:val="009A0DD5"/>
    <w:rsid w:val="009A16C6"/>
    <w:rsid w:val="009A1A47"/>
    <w:rsid w:val="009A217F"/>
    <w:rsid w:val="009A3ACB"/>
    <w:rsid w:val="009A4B26"/>
    <w:rsid w:val="009A52B9"/>
    <w:rsid w:val="009A569C"/>
    <w:rsid w:val="009A580D"/>
    <w:rsid w:val="009A5A5C"/>
    <w:rsid w:val="009A5FFD"/>
    <w:rsid w:val="009A66E0"/>
    <w:rsid w:val="009A68F8"/>
    <w:rsid w:val="009A6D73"/>
    <w:rsid w:val="009A78CF"/>
    <w:rsid w:val="009B0F82"/>
    <w:rsid w:val="009B145B"/>
    <w:rsid w:val="009B18B9"/>
    <w:rsid w:val="009B2384"/>
    <w:rsid w:val="009B2A47"/>
    <w:rsid w:val="009B2CA6"/>
    <w:rsid w:val="009B30C3"/>
    <w:rsid w:val="009B3269"/>
    <w:rsid w:val="009B3AAD"/>
    <w:rsid w:val="009B3C8C"/>
    <w:rsid w:val="009B518B"/>
    <w:rsid w:val="009B56C8"/>
    <w:rsid w:val="009B6228"/>
    <w:rsid w:val="009B631B"/>
    <w:rsid w:val="009B6FE2"/>
    <w:rsid w:val="009B70A0"/>
    <w:rsid w:val="009B73E1"/>
    <w:rsid w:val="009B76FC"/>
    <w:rsid w:val="009C045D"/>
    <w:rsid w:val="009C0742"/>
    <w:rsid w:val="009C2C5E"/>
    <w:rsid w:val="009C4161"/>
    <w:rsid w:val="009C49BB"/>
    <w:rsid w:val="009C509D"/>
    <w:rsid w:val="009C5D71"/>
    <w:rsid w:val="009C5DF4"/>
    <w:rsid w:val="009C66A4"/>
    <w:rsid w:val="009C6B74"/>
    <w:rsid w:val="009C6E32"/>
    <w:rsid w:val="009C791D"/>
    <w:rsid w:val="009C7BAC"/>
    <w:rsid w:val="009C7C45"/>
    <w:rsid w:val="009C7DD2"/>
    <w:rsid w:val="009D14EA"/>
    <w:rsid w:val="009D1822"/>
    <w:rsid w:val="009D1C2A"/>
    <w:rsid w:val="009D380A"/>
    <w:rsid w:val="009D3813"/>
    <w:rsid w:val="009D4928"/>
    <w:rsid w:val="009D4C4F"/>
    <w:rsid w:val="009D4FE0"/>
    <w:rsid w:val="009D59EF"/>
    <w:rsid w:val="009D5E93"/>
    <w:rsid w:val="009D685F"/>
    <w:rsid w:val="009D6AF2"/>
    <w:rsid w:val="009D7078"/>
    <w:rsid w:val="009D76A5"/>
    <w:rsid w:val="009E0203"/>
    <w:rsid w:val="009E1450"/>
    <w:rsid w:val="009E18A0"/>
    <w:rsid w:val="009E1F1F"/>
    <w:rsid w:val="009E23E8"/>
    <w:rsid w:val="009E3B05"/>
    <w:rsid w:val="009E4161"/>
    <w:rsid w:val="009E4CC6"/>
    <w:rsid w:val="009E50D3"/>
    <w:rsid w:val="009E54C0"/>
    <w:rsid w:val="009E55A4"/>
    <w:rsid w:val="009E63C6"/>
    <w:rsid w:val="009E663F"/>
    <w:rsid w:val="009E6973"/>
    <w:rsid w:val="009E6C1E"/>
    <w:rsid w:val="009E7EED"/>
    <w:rsid w:val="009F0084"/>
    <w:rsid w:val="009F0515"/>
    <w:rsid w:val="009F0970"/>
    <w:rsid w:val="009F0EB0"/>
    <w:rsid w:val="009F155B"/>
    <w:rsid w:val="009F2892"/>
    <w:rsid w:val="009F2983"/>
    <w:rsid w:val="009F3E9D"/>
    <w:rsid w:val="009F44CB"/>
    <w:rsid w:val="009F4940"/>
    <w:rsid w:val="009F4CD6"/>
    <w:rsid w:val="009F5889"/>
    <w:rsid w:val="009F58B5"/>
    <w:rsid w:val="009F58F9"/>
    <w:rsid w:val="009F635D"/>
    <w:rsid w:val="00A00676"/>
    <w:rsid w:val="00A010DC"/>
    <w:rsid w:val="00A016FC"/>
    <w:rsid w:val="00A01989"/>
    <w:rsid w:val="00A03F24"/>
    <w:rsid w:val="00A0413F"/>
    <w:rsid w:val="00A04163"/>
    <w:rsid w:val="00A041DF"/>
    <w:rsid w:val="00A0420A"/>
    <w:rsid w:val="00A05215"/>
    <w:rsid w:val="00A05C3B"/>
    <w:rsid w:val="00A06845"/>
    <w:rsid w:val="00A06BCC"/>
    <w:rsid w:val="00A06CE6"/>
    <w:rsid w:val="00A07304"/>
    <w:rsid w:val="00A07968"/>
    <w:rsid w:val="00A07B7C"/>
    <w:rsid w:val="00A07C7A"/>
    <w:rsid w:val="00A10173"/>
    <w:rsid w:val="00A11E97"/>
    <w:rsid w:val="00A11FB7"/>
    <w:rsid w:val="00A12FEE"/>
    <w:rsid w:val="00A13C44"/>
    <w:rsid w:val="00A1452F"/>
    <w:rsid w:val="00A1587D"/>
    <w:rsid w:val="00A15A2E"/>
    <w:rsid w:val="00A15C84"/>
    <w:rsid w:val="00A166A9"/>
    <w:rsid w:val="00A16FEA"/>
    <w:rsid w:val="00A173A7"/>
    <w:rsid w:val="00A207B8"/>
    <w:rsid w:val="00A20995"/>
    <w:rsid w:val="00A219FE"/>
    <w:rsid w:val="00A21AEB"/>
    <w:rsid w:val="00A21B7D"/>
    <w:rsid w:val="00A21C67"/>
    <w:rsid w:val="00A23D40"/>
    <w:rsid w:val="00A24251"/>
    <w:rsid w:val="00A24364"/>
    <w:rsid w:val="00A24933"/>
    <w:rsid w:val="00A24B52"/>
    <w:rsid w:val="00A258E8"/>
    <w:rsid w:val="00A25D1F"/>
    <w:rsid w:val="00A25D68"/>
    <w:rsid w:val="00A25D73"/>
    <w:rsid w:val="00A268C5"/>
    <w:rsid w:val="00A26918"/>
    <w:rsid w:val="00A2695E"/>
    <w:rsid w:val="00A26A7F"/>
    <w:rsid w:val="00A27382"/>
    <w:rsid w:val="00A276E1"/>
    <w:rsid w:val="00A302C0"/>
    <w:rsid w:val="00A305B3"/>
    <w:rsid w:val="00A308ED"/>
    <w:rsid w:val="00A30F7B"/>
    <w:rsid w:val="00A318E5"/>
    <w:rsid w:val="00A31C2D"/>
    <w:rsid w:val="00A31FC0"/>
    <w:rsid w:val="00A320D1"/>
    <w:rsid w:val="00A324B4"/>
    <w:rsid w:val="00A333AB"/>
    <w:rsid w:val="00A33910"/>
    <w:rsid w:val="00A339E1"/>
    <w:rsid w:val="00A33A37"/>
    <w:rsid w:val="00A33B81"/>
    <w:rsid w:val="00A3439B"/>
    <w:rsid w:val="00A34497"/>
    <w:rsid w:val="00A34BC7"/>
    <w:rsid w:val="00A35A27"/>
    <w:rsid w:val="00A35D78"/>
    <w:rsid w:val="00A36075"/>
    <w:rsid w:val="00A369EF"/>
    <w:rsid w:val="00A36E38"/>
    <w:rsid w:val="00A37433"/>
    <w:rsid w:val="00A37BC1"/>
    <w:rsid w:val="00A37E3C"/>
    <w:rsid w:val="00A4047B"/>
    <w:rsid w:val="00A404AB"/>
    <w:rsid w:val="00A41133"/>
    <w:rsid w:val="00A42816"/>
    <w:rsid w:val="00A43CC5"/>
    <w:rsid w:val="00A441E5"/>
    <w:rsid w:val="00A44346"/>
    <w:rsid w:val="00A44F22"/>
    <w:rsid w:val="00A45D5E"/>
    <w:rsid w:val="00A461E3"/>
    <w:rsid w:val="00A46576"/>
    <w:rsid w:val="00A50293"/>
    <w:rsid w:val="00A50466"/>
    <w:rsid w:val="00A507D4"/>
    <w:rsid w:val="00A50CC3"/>
    <w:rsid w:val="00A50E6E"/>
    <w:rsid w:val="00A5103F"/>
    <w:rsid w:val="00A51F7D"/>
    <w:rsid w:val="00A522A9"/>
    <w:rsid w:val="00A52713"/>
    <w:rsid w:val="00A52984"/>
    <w:rsid w:val="00A52F0B"/>
    <w:rsid w:val="00A532D0"/>
    <w:rsid w:val="00A53653"/>
    <w:rsid w:val="00A53971"/>
    <w:rsid w:val="00A53A9B"/>
    <w:rsid w:val="00A54D8F"/>
    <w:rsid w:val="00A5549D"/>
    <w:rsid w:val="00A5644A"/>
    <w:rsid w:val="00A56AA2"/>
    <w:rsid w:val="00A56E25"/>
    <w:rsid w:val="00A57F22"/>
    <w:rsid w:val="00A57FFE"/>
    <w:rsid w:val="00A605F0"/>
    <w:rsid w:val="00A607C5"/>
    <w:rsid w:val="00A61391"/>
    <w:rsid w:val="00A6190C"/>
    <w:rsid w:val="00A6377F"/>
    <w:rsid w:val="00A637B6"/>
    <w:rsid w:val="00A639F6"/>
    <w:rsid w:val="00A646C5"/>
    <w:rsid w:val="00A64DF4"/>
    <w:rsid w:val="00A652F2"/>
    <w:rsid w:val="00A65E29"/>
    <w:rsid w:val="00A66539"/>
    <w:rsid w:val="00A66A34"/>
    <w:rsid w:val="00A66DB3"/>
    <w:rsid w:val="00A67899"/>
    <w:rsid w:val="00A67F05"/>
    <w:rsid w:val="00A705AD"/>
    <w:rsid w:val="00A70B52"/>
    <w:rsid w:val="00A70F15"/>
    <w:rsid w:val="00A71448"/>
    <w:rsid w:val="00A71647"/>
    <w:rsid w:val="00A72D21"/>
    <w:rsid w:val="00A72FE2"/>
    <w:rsid w:val="00A730DF"/>
    <w:rsid w:val="00A7319A"/>
    <w:rsid w:val="00A736AE"/>
    <w:rsid w:val="00A7437B"/>
    <w:rsid w:val="00A7460A"/>
    <w:rsid w:val="00A75137"/>
    <w:rsid w:val="00A75172"/>
    <w:rsid w:val="00A75501"/>
    <w:rsid w:val="00A7566D"/>
    <w:rsid w:val="00A75AF8"/>
    <w:rsid w:val="00A8075E"/>
    <w:rsid w:val="00A81F12"/>
    <w:rsid w:val="00A82093"/>
    <w:rsid w:val="00A82C22"/>
    <w:rsid w:val="00A82D3E"/>
    <w:rsid w:val="00A832E8"/>
    <w:rsid w:val="00A83569"/>
    <w:rsid w:val="00A83683"/>
    <w:rsid w:val="00A83AF5"/>
    <w:rsid w:val="00A851A2"/>
    <w:rsid w:val="00A85448"/>
    <w:rsid w:val="00A8573D"/>
    <w:rsid w:val="00A85F07"/>
    <w:rsid w:val="00A86491"/>
    <w:rsid w:val="00A866A0"/>
    <w:rsid w:val="00A8692E"/>
    <w:rsid w:val="00A8797F"/>
    <w:rsid w:val="00A902CD"/>
    <w:rsid w:val="00A911F8"/>
    <w:rsid w:val="00A91A2F"/>
    <w:rsid w:val="00A939E3"/>
    <w:rsid w:val="00A93A7B"/>
    <w:rsid w:val="00A9424F"/>
    <w:rsid w:val="00A944BB"/>
    <w:rsid w:val="00A94609"/>
    <w:rsid w:val="00A94FA3"/>
    <w:rsid w:val="00A94FF4"/>
    <w:rsid w:val="00A96573"/>
    <w:rsid w:val="00A971D9"/>
    <w:rsid w:val="00A97CE4"/>
    <w:rsid w:val="00AA15B2"/>
    <w:rsid w:val="00AA1894"/>
    <w:rsid w:val="00AA1C7D"/>
    <w:rsid w:val="00AA2363"/>
    <w:rsid w:val="00AA272C"/>
    <w:rsid w:val="00AA2869"/>
    <w:rsid w:val="00AA2912"/>
    <w:rsid w:val="00AA2CB1"/>
    <w:rsid w:val="00AA360B"/>
    <w:rsid w:val="00AA367A"/>
    <w:rsid w:val="00AA3769"/>
    <w:rsid w:val="00AA4AB0"/>
    <w:rsid w:val="00AA6109"/>
    <w:rsid w:val="00AA6ADD"/>
    <w:rsid w:val="00AA7F97"/>
    <w:rsid w:val="00AA7FF2"/>
    <w:rsid w:val="00AB0721"/>
    <w:rsid w:val="00AB0E2B"/>
    <w:rsid w:val="00AB0ED5"/>
    <w:rsid w:val="00AB13D0"/>
    <w:rsid w:val="00AB297E"/>
    <w:rsid w:val="00AB38F1"/>
    <w:rsid w:val="00AB422D"/>
    <w:rsid w:val="00AB4413"/>
    <w:rsid w:val="00AB442B"/>
    <w:rsid w:val="00AB472E"/>
    <w:rsid w:val="00AB47F6"/>
    <w:rsid w:val="00AB569F"/>
    <w:rsid w:val="00AB5E73"/>
    <w:rsid w:val="00AB5E84"/>
    <w:rsid w:val="00AB6526"/>
    <w:rsid w:val="00AB6C1B"/>
    <w:rsid w:val="00AB6DBE"/>
    <w:rsid w:val="00AB6FEF"/>
    <w:rsid w:val="00AB7135"/>
    <w:rsid w:val="00AC048F"/>
    <w:rsid w:val="00AC0D11"/>
    <w:rsid w:val="00AC10BE"/>
    <w:rsid w:val="00AC2659"/>
    <w:rsid w:val="00AC2855"/>
    <w:rsid w:val="00AC2B72"/>
    <w:rsid w:val="00AC3375"/>
    <w:rsid w:val="00AC3DE5"/>
    <w:rsid w:val="00AC3EA6"/>
    <w:rsid w:val="00AC4172"/>
    <w:rsid w:val="00AC48BB"/>
    <w:rsid w:val="00AC4F66"/>
    <w:rsid w:val="00AC58EC"/>
    <w:rsid w:val="00AC5B34"/>
    <w:rsid w:val="00AC5B96"/>
    <w:rsid w:val="00AC5C95"/>
    <w:rsid w:val="00AC5CD3"/>
    <w:rsid w:val="00AC6431"/>
    <w:rsid w:val="00AC7CAB"/>
    <w:rsid w:val="00AC7D7F"/>
    <w:rsid w:val="00AC7F1E"/>
    <w:rsid w:val="00AD129F"/>
    <w:rsid w:val="00AD16F7"/>
    <w:rsid w:val="00AD1C0A"/>
    <w:rsid w:val="00AD1D8D"/>
    <w:rsid w:val="00AD28CE"/>
    <w:rsid w:val="00AD2968"/>
    <w:rsid w:val="00AD2CB6"/>
    <w:rsid w:val="00AD32E5"/>
    <w:rsid w:val="00AD49BE"/>
    <w:rsid w:val="00AD64FC"/>
    <w:rsid w:val="00AD6A25"/>
    <w:rsid w:val="00AE0732"/>
    <w:rsid w:val="00AE0B73"/>
    <w:rsid w:val="00AE2134"/>
    <w:rsid w:val="00AE2513"/>
    <w:rsid w:val="00AE2632"/>
    <w:rsid w:val="00AE2CB1"/>
    <w:rsid w:val="00AE2CFD"/>
    <w:rsid w:val="00AE35D8"/>
    <w:rsid w:val="00AE3AAE"/>
    <w:rsid w:val="00AE3BD2"/>
    <w:rsid w:val="00AE40B2"/>
    <w:rsid w:val="00AE59B4"/>
    <w:rsid w:val="00AE6638"/>
    <w:rsid w:val="00AE70A1"/>
    <w:rsid w:val="00AE73B2"/>
    <w:rsid w:val="00AE7DA2"/>
    <w:rsid w:val="00AF084A"/>
    <w:rsid w:val="00AF0E2F"/>
    <w:rsid w:val="00AF136B"/>
    <w:rsid w:val="00AF1643"/>
    <w:rsid w:val="00AF21F3"/>
    <w:rsid w:val="00AF2446"/>
    <w:rsid w:val="00AF2EB9"/>
    <w:rsid w:val="00AF2F20"/>
    <w:rsid w:val="00AF3C4F"/>
    <w:rsid w:val="00AF3CE0"/>
    <w:rsid w:val="00AF4082"/>
    <w:rsid w:val="00AF46C7"/>
    <w:rsid w:val="00AF4767"/>
    <w:rsid w:val="00AF4817"/>
    <w:rsid w:val="00AF5370"/>
    <w:rsid w:val="00AF5B2F"/>
    <w:rsid w:val="00AF63FA"/>
    <w:rsid w:val="00AF6460"/>
    <w:rsid w:val="00AF6BEF"/>
    <w:rsid w:val="00AF7194"/>
    <w:rsid w:val="00AF78D3"/>
    <w:rsid w:val="00B00119"/>
    <w:rsid w:val="00B006D1"/>
    <w:rsid w:val="00B0195B"/>
    <w:rsid w:val="00B01B0E"/>
    <w:rsid w:val="00B02B3E"/>
    <w:rsid w:val="00B035FB"/>
    <w:rsid w:val="00B03E99"/>
    <w:rsid w:val="00B048E2"/>
    <w:rsid w:val="00B048FE"/>
    <w:rsid w:val="00B04FDF"/>
    <w:rsid w:val="00B0521C"/>
    <w:rsid w:val="00B05333"/>
    <w:rsid w:val="00B05DA4"/>
    <w:rsid w:val="00B065F9"/>
    <w:rsid w:val="00B06837"/>
    <w:rsid w:val="00B06BA1"/>
    <w:rsid w:val="00B07F54"/>
    <w:rsid w:val="00B1021C"/>
    <w:rsid w:val="00B10AAA"/>
    <w:rsid w:val="00B10C5C"/>
    <w:rsid w:val="00B10D7E"/>
    <w:rsid w:val="00B126C6"/>
    <w:rsid w:val="00B12EC7"/>
    <w:rsid w:val="00B140DF"/>
    <w:rsid w:val="00B14566"/>
    <w:rsid w:val="00B1472E"/>
    <w:rsid w:val="00B14798"/>
    <w:rsid w:val="00B14925"/>
    <w:rsid w:val="00B14AE0"/>
    <w:rsid w:val="00B15398"/>
    <w:rsid w:val="00B15F54"/>
    <w:rsid w:val="00B172E7"/>
    <w:rsid w:val="00B211F3"/>
    <w:rsid w:val="00B21B8C"/>
    <w:rsid w:val="00B239D8"/>
    <w:rsid w:val="00B23BA4"/>
    <w:rsid w:val="00B23BE2"/>
    <w:rsid w:val="00B240C6"/>
    <w:rsid w:val="00B2435B"/>
    <w:rsid w:val="00B244D2"/>
    <w:rsid w:val="00B250BF"/>
    <w:rsid w:val="00B251FC"/>
    <w:rsid w:val="00B25535"/>
    <w:rsid w:val="00B26529"/>
    <w:rsid w:val="00B2663B"/>
    <w:rsid w:val="00B26B95"/>
    <w:rsid w:val="00B273C5"/>
    <w:rsid w:val="00B30F35"/>
    <w:rsid w:val="00B312CD"/>
    <w:rsid w:val="00B3172E"/>
    <w:rsid w:val="00B31844"/>
    <w:rsid w:val="00B31A9D"/>
    <w:rsid w:val="00B31B95"/>
    <w:rsid w:val="00B32A00"/>
    <w:rsid w:val="00B32D01"/>
    <w:rsid w:val="00B3446F"/>
    <w:rsid w:val="00B3472F"/>
    <w:rsid w:val="00B34D6D"/>
    <w:rsid w:val="00B3505E"/>
    <w:rsid w:val="00B35753"/>
    <w:rsid w:val="00B35A88"/>
    <w:rsid w:val="00B362BD"/>
    <w:rsid w:val="00B36CA5"/>
    <w:rsid w:val="00B36DA4"/>
    <w:rsid w:val="00B3729A"/>
    <w:rsid w:val="00B37BB0"/>
    <w:rsid w:val="00B412C7"/>
    <w:rsid w:val="00B41B82"/>
    <w:rsid w:val="00B41E3D"/>
    <w:rsid w:val="00B42509"/>
    <w:rsid w:val="00B42A54"/>
    <w:rsid w:val="00B42B79"/>
    <w:rsid w:val="00B4388B"/>
    <w:rsid w:val="00B43AE9"/>
    <w:rsid w:val="00B43E85"/>
    <w:rsid w:val="00B44218"/>
    <w:rsid w:val="00B44458"/>
    <w:rsid w:val="00B445AF"/>
    <w:rsid w:val="00B44714"/>
    <w:rsid w:val="00B44FD5"/>
    <w:rsid w:val="00B45C0A"/>
    <w:rsid w:val="00B462CB"/>
    <w:rsid w:val="00B4659B"/>
    <w:rsid w:val="00B468AE"/>
    <w:rsid w:val="00B47C26"/>
    <w:rsid w:val="00B50E52"/>
    <w:rsid w:val="00B515E0"/>
    <w:rsid w:val="00B51920"/>
    <w:rsid w:val="00B51A02"/>
    <w:rsid w:val="00B522D3"/>
    <w:rsid w:val="00B53524"/>
    <w:rsid w:val="00B54825"/>
    <w:rsid w:val="00B54BF7"/>
    <w:rsid w:val="00B56B5D"/>
    <w:rsid w:val="00B57043"/>
    <w:rsid w:val="00B57416"/>
    <w:rsid w:val="00B60DD7"/>
    <w:rsid w:val="00B62158"/>
    <w:rsid w:val="00B63A53"/>
    <w:rsid w:val="00B63C78"/>
    <w:rsid w:val="00B6401F"/>
    <w:rsid w:val="00B642C0"/>
    <w:rsid w:val="00B655B5"/>
    <w:rsid w:val="00B65963"/>
    <w:rsid w:val="00B65FEE"/>
    <w:rsid w:val="00B6621E"/>
    <w:rsid w:val="00B66A09"/>
    <w:rsid w:val="00B670D6"/>
    <w:rsid w:val="00B67716"/>
    <w:rsid w:val="00B67833"/>
    <w:rsid w:val="00B67A13"/>
    <w:rsid w:val="00B70014"/>
    <w:rsid w:val="00B704AB"/>
    <w:rsid w:val="00B7092D"/>
    <w:rsid w:val="00B709F8"/>
    <w:rsid w:val="00B70F2D"/>
    <w:rsid w:val="00B7157F"/>
    <w:rsid w:val="00B71830"/>
    <w:rsid w:val="00B71CEA"/>
    <w:rsid w:val="00B71EBA"/>
    <w:rsid w:val="00B72F97"/>
    <w:rsid w:val="00B733E3"/>
    <w:rsid w:val="00B745FB"/>
    <w:rsid w:val="00B74604"/>
    <w:rsid w:val="00B7572F"/>
    <w:rsid w:val="00B76E8B"/>
    <w:rsid w:val="00B76FCF"/>
    <w:rsid w:val="00B76FF9"/>
    <w:rsid w:val="00B77C12"/>
    <w:rsid w:val="00B77DCD"/>
    <w:rsid w:val="00B77EB6"/>
    <w:rsid w:val="00B80853"/>
    <w:rsid w:val="00B80EC0"/>
    <w:rsid w:val="00B81298"/>
    <w:rsid w:val="00B8138A"/>
    <w:rsid w:val="00B81B2E"/>
    <w:rsid w:val="00B81E51"/>
    <w:rsid w:val="00B8241B"/>
    <w:rsid w:val="00B82C69"/>
    <w:rsid w:val="00B831D8"/>
    <w:rsid w:val="00B83205"/>
    <w:rsid w:val="00B833F1"/>
    <w:rsid w:val="00B83ECD"/>
    <w:rsid w:val="00B854E1"/>
    <w:rsid w:val="00B87CC4"/>
    <w:rsid w:val="00B900AB"/>
    <w:rsid w:val="00B902D7"/>
    <w:rsid w:val="00B9051E"/>
    <w:rsid w:val="00B91617"/>
    <w:rsid w:val="00B91980"/>
    <w:rsid w:val="00B925BD"/>
    <w:rsid w:val="00B925DD"/>
    <w:rsid w:val="00B92936"/>
    <w:rsid w:val="00B93207"/>
    <w:rsid w:val="00B93224"/>
    <w:rsid w:val="00B93555"/>
    <w:rsid w:val="00B935FD"/>
    <w:rsid w:val="00B93B65"/>
    <w:rsid w:val="00B93D05"/>
    <w:rsid w:val="00B93DBD"/>
    <w:rsid w:val="00B94915"/>
    <w:rsid w:val="00B95351"/>
    <w:rsid w:val="00B9554D"/>
    <w:rsid w:val="00B966F9"/>
    <w:rsid w:val="00B96A1C"/>
    <w:rsid w:val="00B96CDE"/>
    <w:rsid w:val="00B96FCC"/>
    <w:rsid w:val="00B9776D"/>
    <w:rsid w:val="00BA0AD5"/>
    <w:rsid w:val="00BA1691"/>
    <w:rsid w:val="00BA195D"/>
    <w:rsid w:val="00BA1E48"/>
    <w:rsid w:val="00BA1E5C"/>
    <w:rsid w:val="00BA29F6"/>
    <w:rsid w:val="00BA2A83"/>
    <w:rsid w:val="00BA2E06"/>
    <w:rsid w:val="00BA32D7"/>
    <w:rsid w:val="00BA33CB"/>
    <w:rsid w:val="00BA36FF"/>
    <w:rsid w:val="00BA434E"/>
    <w:rsid w:val="00BA4A8D"/>
    <w:rsid w:val="00BA5FDF"/>
    <w:rsid w:val="00BA6141"/>
    <w:rsid w:val="00BA650D"/>
    <w:rsid w:val="00BA6ACC"/>
    <w:rsid w:val="00BA7782"/>
    <w:rsid w:val="00BA79F8"/>
    <w:rsid w:val="00BA7C10"/>
    <w:rsid w:val="00BB099D"/>
    <w:rsid w:val="00BB29C9"/>
    <w:rsid w:val="00BB2FBC"/>
    <w:rsid w:val="00BB33CB"/>
    <w:rsid w:val="00BB4606"/>
    <w:rsid w:val="00BB4AE4"/>
    <w:rsid w:val="00BB5363"/>
    <w:rsid w:val="00BC03DF"/>
    <w:rsid w:val="00BC1070"/>
    <w:rsid w:val="00BC12F1"/>
    <w:rsid w:val="00BC30B3"/>
    <w:rsid w:val="00BC31CD"/>
    <w:rsid w:val="00BC5116"/>
    <w:rsid w:val="00BC51CB"/>
    <w:rsid w:val="00BC547E"/>
    <w:rsid w:val="00BC5C53"/>
    <w:rsid w:val="00BC5F65"/>
    <w:rsid w:val="00BC72E3"/>
    <w:rsid w:val="00BC78E4"/>
    <w:rsid w:val="00BC7E18"/>
    <w:rsid w:val="00BC7EF0"/>
    <w:rsid w:val="00BD0288"/>
    <w:rsid w:val="00BD0600"/>
    <w:rsid w:val="00BD08FA"/>
    <w:rsid w:val="00BD0E50"/>
    <w:rsid w:val="00BD11E2"/>
    <w:rsid w:val="00BD1375"/>
    <w:rsid w:val="00BD2248"/>
    <w:rsid w:val="00BD27F5"/>
    <w:rsid w:val="00BD3533"/>
    <w:rsid w:val="00BD3DD1"/>
    <w:rsid w:val="00BD49D6"/>
    <w:rsid w:val="00BD4D73"/>
    <w:rsid w:val="00BD4EBD"/>
    <w:rsid w:val="00BD4F73"/>
    <w:rsid w:val="00BD628D"/>
    <w:rsid w:val="00BD6CAC"/>
    <w:rsid w:val="00BD6F35"/>
    <w:rsid w:val="00BE079E"/>
    <w:rsid w:val="00BE0A7F"/>
    <w:rsid w:val="00BE1121"/>
    <w:rsid w:val="00BE1BDE"/>
    <w:rsid w:val="00BE2C02"/>
    <w:rsid w:val="00BE2F1E"/>
    <w:rsid w:val="00BE3B2E"/>
    <w:rsid w:val="00BE3B7B"/>
    <w:rsid w:val="00BE58D0"/>
    <w:rsid w:val="00BE5FB9"/>
    <w:rsid w:val="00BF024D"/>
    <w:rsid w:val="00BF075B"/>
    <w:rsid w:val="00BF09C8"/>
    <w:rsid w:val="00BF0C93"/>
    <w:rsid w:val="00BF1A83"/>
    <w:rsid w:val="00BF1AD1"/>
    <w:rsid w:val="00BF2F96"/>
    <w:rsid w:val="00BF4116"/>
    <w:rsid w:val="00BF428D"/>
    <w:rsid w:val="00BF4326"/>
    <w:rsid w:val="00BF53C5"/>
    <w:rsid w:val="00BF565A"/>
    <w:rsid w:val="00BF5C47"/>
    <w:rsid w:val="00BF67D0"/>
    <w:rsid w:val="00BF688B"/>
    <w:rsid w:val="00BF72D9"/>
    <w:rsid w:val="00BF7544"/>
    <w:rsid w:val="00BF7D02"/>
    <w:rsid w:val="00BF7E51"/>
    <w:rsid w:val="00C000CB"/>
    <w:rsid w:val="00C0096B"/>
    <w:rsid w:val="00C00A0B"/>
    <w:rsid w:val="00C00EC1"/>
    <w:rsid w:val="00C01150"/>
    <w:rsid w:val="00C01352"/>
    <w:rsid w:val="00C01DF6"/>
    <w:rsid w:val="00C01F95"/>
    <w:rsid w:val="00C02AF4"/>
    <w:rsid w:val="00C02DB2"/>
    <w:rsid w:val="00C02EFC"/>
    <w:rsid w:val="00C03479"/>
    <w:rsid w:val="00C04C7E"/>
    <w:rsid w:val="00C0537E"/>
    <w:rsid w:val="00C06031"/>
    <w:rsid w:val="00C060B6"/>
    <w:rsid w:val="00C068E7"/>
    <w:rsid w:val="00C075FC"/>
    <w:rsid w:val="00C108FB"/>
    <w:rsid w:val="00C10A59"/>
    <w:rsid w:val="00C11290"/>
    <w:rsid w:val="00C11735"/>
    <w:rsid w:val="00C12099"/>
    <w:rsid w:val="00C1210E"/>
    <w:rsid w:val="00C12B16"/>
    <w:rsid w:val="00C133F0"/>
    <w:rsid w:val="00C1347D"/>
    <w:rsid w:val="00C13814"/>
    <w:rsid w:val="00C1423E"/>
    <w:rsid w:val="00C14453"/>
    <w:rsid w:val="00C14D46"/>
    <w:rsid w:val="00C15C0C"/>
    <w:rsid w:val="00C15C4A"/>
    <w:rsid w:val="00C16654"/>
    <w:rsid w:val="00C16C57"/>
    <w:rsid w:val="00C16E98"/>
    <w:rsid w:val="00C1723C"/>
    <w:rsid w:val="00C17250"/>
    <w:rsid w:val="00C17A02"/>
    <w:rsid w:val="00C20E68"/>
    <w:rsid w:val="00C210AA"/>
    <w:rsid w:val="00C21D24"/>
    <w:rsid w:val="00C2246F"/>
    <w:rsid w:val="00C22B11"/>
    <w:rsid w:val="00C22E56"/>
    <w:rsid w:val="00C23649"/>
    <w:rsid w:val="00C24A01"/>
    <w:rsid w:val="00C24B31"/>
    <w:rsid w:val="00C25367"/>
    <w:rsid w:val="00C2578A"/>
    <w:rsid w:val="00C26180"/>
    <w:rsid w:val="00C26DAC"/>
    <w:rsid w:val="00C270F8"/>
    <w:rsid w:val="00C277A3"/>
    <w:rsid w:val="00C2798D"/>
    <w:rsid w:val="00C27A6F"/>
    <w:rsid w:val="00C27CF5"/>
    <w:rsid w:val="00C27D31"/>
    <w:rsid w:val="00C27D7C"/>
    <w:rsid w:val="00C30042"/>
    <w:rsid w:val="00C307BF"/>
    <w:rsid w:val="00C30FE8"/>
    <w:rsid w:val="00C312B3"/>
    <w:rsid w:val="00C31565"/>
    <w:rsid w:val="00C315E7"/>
    <w:rsid w:val="00C31FB4"/>
    <w:rsid w:val="00C3332E"/>
    <w:rsid w:val="00C335C0"/>
    <w:rsid w:val="00C34711"/>
    <w:rsid w:val="00C348E4"/>
    <w:rsid w:val="00C35193"/>
    <w:rsid w:val="00C3549E"/>
    <w:rsid w:val="00C358CE"/>
    <w:rsid w:val="00C35C64"/>
    <w:rsid w:val="00C36422"/>
    <w:rsid w:val="00C40559"/>
    <w:rsid w:val="00C4060E"/>
    <w:rsid w:val="00C40EAE"/>
    <w:rsid w:val="00C418A0"/>
    <w:rsid w:val="00C42C09"/>
    <w:rsid w:val="00C43689"/>
    <w:rsid w:val="00C43B1F"/>
    <w:rsid w:val="00C43E22"/>
    <w:rsid w:val="00C4677C"/>
    <w:rsid w:val="00C46F22"/>
    <w:rsid w:val="00C471DD"/>
    <w:rsid w:val="00C501CE"/>
    <w:rsid w:val="00C50AF7"/>
    <w:rsid w:val="00C50BCE"/>
    <w:rsid w:val="00C5160D"/>
    <w:rsid w:val="00C55125"/>
    <w:rsid w:val="00C55AF9"/>
    <w:rsid w:val="00C56A6E"/>
    <w:rsid w:val="00C574FA"/>
    <w:rsid w:val="00C57D5C"/>
    <w:rsid w:val="00C601E7"/>
    <w:rsid w:val="00C6028E"/>
    <w:rsid w:val="00C60513"/>
    <w:rsid w:val="00C60821"/>
    <w:rsid w:val="00C609FE"/>
    <w:rsid w:val="00C61703"/>
    <w:rsid w:val="00C61A0E"/>
    <w:rsid w:val="00C62360"/>
    <w:rsid w:val="00C62561"/>
    <w:rsid w:val="00C6263F"/>
    <w:rsid w:val="00C62B38"/>
    <w:rsid w:val="00C63040"/>
    <w:rsid w:val="00C63344"/>
    <w:rsid w:val="00C63399"/>
    <w:rsid w:val="00C652A8"/>
    <w:rsid w:val="00C659AF"/>
    <w:rsid w:val="00C660AA"/>
    <w:rsid w:val="00C66ECD"/>
    <w:rsid w:val="00C67882"/>
    <w:rsid w:val="00C679BB"/>
    <w:rsid w:val="00C70904"/>
    <w:rsid w:val="00C7133D"/>
    <w:rsid w:val="00C715FE"/>
    <w:rsid w:val="00C716D3"/>
    <w:rsid w:val="00C71B5F"/>
    <w:rsid w:val="00C72E63"/>
    <w:rsid w:val="00C73C4D"/>
    <w:rsid w:val="00C75B28"/>
    <w:rsid w:val="00C7615F"/>
    <w:rsid w:val="00C7633B"/>
    <w:rsid w:val="00C76D3E"/>
    <w:rsid w:val="00C77D70"/>
    <w:rsid w:val="00C802B1"/>
    <w:rsid w:val="00C80A83"/>
    <w:rsid w:val="00C80C8E"/>
    <w:rsid w:val="00C81029"/>
    <w:rsid w:val="00C819DA"/>
    <w:rsid w:val="00C825AA"/>
    <w:rsid w:val="00C82651"/>
    <w:rsid w:val="00C82952"/>
    <w:rsid w:val="00C82FE5"/>
    <w:rsid w:val="00C83219"/>
    <w:rsid w:val="00C833D7"/>
    <w:rsid w:val="00C83EC8"/>
    <w:rsid w:val="00C84C4C"/>
    <w:rsid w:val="00C85366"/>
    <w:rsid w:val="00C85423"/>
    <w:rsid w:val="00C86BA6"/>
    <w:rsid w:val="00C90937"/>
    <w:rsid w:val="00C910F2"/>
    <w:rsid w:val="00C941FF"/>
    <w:rsid w:val="00C94953"/>
    <w:rsid w:val="00C94E16"/>
    <w:rsid w:val="00C950DD"/>
    <w:rsid w:val="00C9567D"/>
    <w:rsid w:val="00C97DAF"/>
    <w:rsid w:val="00C97F64"/>
    <w:rsid w:val="00CA00A7"/>
    <w:rsid w:val="00CA01BA"/>
    <w:rsid w:val="00CA03D2"/>
    <w:rsid w:val="00CA22A5"/>
    <w:rsid w:val="00CA2D3D"/>
    <w:rsid w:val="00CA2D40"/>
    <w:rsid w:val="00CA31F5"/>
    <w:rsid w:val="00CA3528"/>
    <w:rsid w:val="00CA36BF"/>
    <w:rsid w:val="00CA3E43"/>
    <w:rsid w:val="00CA4B0D"/>
    <w:rsid w:val="00CA5D30"/>
    <w:rsid w:val="00CA5D34"/>
    <w:rsid w:val="00CA5EC1"/>
    <w:rsid w:val="00CA6088"/>
    <w:rsid w:val="00CA6C79"/>
    <w:rsid w:val="00CA787E"/>
    <w:rsid w:val="00CA7C37"/>
    <w:rsid w:val="00CB0DF0"/>
    <w:rsid w:val="00CB0ECE"/>
    <w:rsid w:val="00CB122F"/>
    <w:rsid w:val="00CB1CF5"/>
    <w:rsid w:val="00CB224B"/>
    <w:rsid w:val="00CB234F"/>
    <w:rsid w:val="00CB2428"/>
    <w:rsid w:val="00CB2C51"/>
    <w:rsid w:val="00CB6179"/>
    <w:rsid w:val="00CB63CE"/>
    <w:rsid w:val="00CB648F"/>
    <w:rsid w:val="00CB6C3D"/>
    <w:rsid w:val="00CB7D7B"/>
    <w:rsid w:val="00CC025E"/>
    <w:rsid w:val="00CC057C"/>
    <w:rsid w:val="00CC0978"/>
    <w:rsid w:val="00CC16D9"/>
    <w:rsid w:val="00CC1B7C"/>
    <w:rsid w:val="00CC1E34"/>
    <w:rsid w:val="00CC24B4"/>
    <w:rsid w:val="00CC25DF"/>
    <w:rsid w:val="00CC4CDF"/>
    <w:rsid w:val="00CC4FA2"/>
    <w:rsid w:val="00CC5B35"/>
    <w:rsid w:val="00CC63D8"/>
    <w:rsid w:val="00CC7167"/>
    <w:rsid w:val="00CC7462"/>
    <w:rsid w:val="00CC7D33"/>
    <w:rsid w:val="00CD05A5"/>
    <w:rsid w:val="00CD130A"/>
    <w:rsid w:val="00CD289F"/>
    <w:rsid w:val="00CD2F35"/>
    <w:rsid w:val="00CD3154"/>
    <w:rsid w:val="00CD3898"/>
    <w:rsid w:val="00CD3B0E"/>
    <w:rsid w:val="00CD48A6"/>
    <w:rsid w:val="00CD5704"/>
    <w:rsid w:val="00CD607C"/>
    <w:rsid w:val="00CD6411"/>
    <w:rsid w:val="00CD65C4"/>
    <w:rsid w:val="00CD6A40"/>
    <w:rsid w:val="00CD6A47"/>
    <w:rsid w:val="00CE0460"/>
    <w:rsid w:val="00CE0744"/>
    <w:rsid w:val="00CE0B6B"/>
    <w:rsid w:val="00CE1F03"/>
    <w:rsid w:val="00CE2067"/>
    <w:rsid w:val="00CE3239"/>
    <w:rsid w:val="00CE36B4"/>
    <w:rsid w:val="00CE3B28"/>
    <w:rsid w:val="00CE3DE6"/>
    <w:rsid w:val="00CE3FDE"/>
    <w:rsid w:val="00CE44BE"/>
    <w:rsid w:val="00CE471B"/>
    <w:rsid w:val="00CE4902"/>
    <w:rsid w:val="00CE49D3"/>
    <w:rsid w:val="00CE4C84"/>
    <w:rsid w:val="00CE5AC5"/>
    <w:rsid w:val="00CE6F0A"/>
    <w:rsid w:val="00CE7D71"/>
    <w:rsid w:val="00CF029F"/>
    <w:rsid w:val="00CF1281"/>
    <w:rsid w:val="00CF1AC5"/>
    <w:rsid w:val="00CF20AF"/>
    <w:rsid w:val="00CF2330"/>
    <w:rsid w:val="00CF2A6A"/>
    <w:rsid w:val="00CF2E4F"/>
    <w:rsid w:val="00CF439D"/>
    <w:rsid w:val="00CF55E4"/>
    <w:rsid w:val="00CF6FF4"/>
    <w:rsid w:val="00CF714D"/>
    <w:rsid w:val="00CF7791"/>
    <w:rsid w:val="00D01097"/>
    <w:rsid w:val="00D01A0B"/>
    <w:rsid w:val="00D0202C"/>
    <w:rsid w:val="00D02722"/>
    <w:rsid w:val="00D03166"/>
    <w:rsid w:val="00D0368F"/>
    <w:rsid w:val="00D04958"/>
    <w:rsid w:val="00D05638"/>
    <w:rsid w:val="00D05B2B"/>
    <w:rsid w:val="00D05C4A"/>
    <w:rsid w:val="00D05E5C"/>
    <w:rsid w:val="00D0611E"/>
    <w:rsid w:val="00D07EF1"/>
    <w:rsid w:val="00D10761"/>
    <w:rsid w:val="00D10C0E"/>
    <w:rsid w:val="00D117F4"/>
    <w:rsid w:val="00D119B0"/>
    <w:rsid w:val="00D12636"/>
    <w:rsid w:val="00D1376A"/>
    <w:rsid w:val="00D141D5"/>
    <w:rsid w:val="00D14D67"/>
    <w:rsid w:val="00D1565D"/>
    <w:rsid w:val="00D161FB"/>
    <w:rsid w:val="00D162D1"/>
    <w:rsid w:val="00D16BB8"/>
    <w:rsid w:val="00D17069"/>
    <w:rsid w:val="00D175BE"/>
    <w:rsid w:val="00D20060"/>
    <w:rsid w:val="00D201A9"/>
    <w:rsid w:val="00D210CD"/>
    <w:rsid w:val="00D21205"/>
    <w:rsid w:val="00D21AC5"/>
    <w:rsid w:val="00D21DFB"/>
    <w:rsid w:val="00D23078"/>
    <w:rsid w:val="00D251D8"/>
    <w:rsid w:val="00D2546F"/>
    <w:rsid w:val="00D25CA6"/>
    <w:rsid w:val="00D26ADA"/>
    <w:rsid w:val="00D30F1E"/>
    <w:rsid w:val="00D31AC8"/>
    <w:rsid w:val="00D32219"/>
    <w:rsid w:val="00D3362E"/>
    <w:rsid w:val="00D3462E"/>
    <w:rsid w:val="00D34989"/>
    <w:rsid w:val="00D35E76"/>
    <w:rsid w:val="00D36063"/>
    <w:rsid w:val="00D367DB"/>
    <w:rsid w:val="00D3729A"/>
    <w:rsid w:val="00D373D7"/>
    <w:rsid w:val="00D37550"/>
    <w:rsid w:val="00D37706"/>
    <w:rsid w:val="00D37CCB"/>
    <w:rsid w:val="00D37D91"/>
    <w:rsid w:val="00D40230"/>
    <w:rsid w:val="00D40416"/>
    <w:rsid w:val="00D40AED"/>
    <w:rsid w:val="00D41DB6"/>
    <w:rsid w:val="00D43571"/>
    <w:rsid w:val="00D43894"/>
    <w:rsid w:val="00D43EE5"/>
    <w:rsid w:val="00D44053"/>
    <w:rsid w:val="00D44220"/>
    <w:rsid w:val="00D44D33"/>
    <w:rsid w:val="00D44D7E"/>
    <w:rsid w:val="00D4558A"/>
    <w:rsid w:val="00D46272"/>
    <w:rsid w:val="00D463F8"/>
    <w:rsid w:val="00D46705"/>
    <w:rsid w:val="00D46756"/>
    <w:rsid w:val="00D46E3E"/>
    <w:rsid w:val="00D46E67"/>
    <w:rsid w:val="00D47D81"/>
    <w:rsid w:val="00D50E01"/>
    <w:rsid w:val="00D50F5F"/>
    <w:rsid w:val="00D5151F"/>
    <w:rsid w:val="00D51837"/>
    <w:rsid w:val="00D52191"/>
    <w:rsid w:val="00D52382"/>
    <w:rsid w:val="00D523AB"/>
    <w:rsid w:val="00D5318B"/>
    <w:rsid w:val="00D533BF"/>
    <w:rsid w:val="00D5440D"/>
    <w:rsid w:val="00D550FB"/>
    <w:rsid w:val="00D5532E"/>
    <w:rsid w:val="00D55351"/>
    <w:rsid w:val="00D55909"/>
    <w:rsid w:val="00D55FE4"/>
    <w:rsid w:val="00D56EC7"/>
    <w:rsid w:val="00D572E4"/>
    <w:rsid w:val="00D60B31"/>
    <w:rsid w:val="00D60E3B"/>
    <w:rsid w:val="00D616DE"/>
    <w:rsid w:val="00D62573"/>
    <w:rsid w:val="00D62DAF"/>
    <w:rsid w:val="00D64097"/>
    <w:rsid w:val="00D645DA"/>
    <w:rsid w:val="00D6553E"/>
    <w:rsid w:val="00D6595F"/>
    <w:rsid w:val="00D65C0C"/>
    <w:rsid w:val="00D65FE8"/>
    <w:rsid w:val="00D66B3A"/>
    <w:rsid w:val="00D6731D"/>
    <w:rsid w:val="00D676D3"/>
    <w:rsid w:val="00D70824"/>
    <w:rsid w:val="00D70ABF"/>
    <w:rsid w:val="00D7133F"/>
    <w:rsid w:val="00D7185F"/>
    <w:rsid w:val="00D724B9"/>
    <w:rsid w:val="00D72AFE"/>
    <w:rsid w:val="00D72E5D"/>
    <w:rsid w:val="00D73D91"/>
    <w:rsid w:val="00D73E1D"/>
    <w:rsid w:val="00D744E5"/>
    <w:rsid w:val="00D7493A"/>
    <w:rsid w:val="00D7644C"/>
    <w:rsid w:val="00D76A9B"/>
    <w:rsid w:val="00D76FB4"/>
    <w:rsid w:val="00D7724D"/>
    <w:rsid w:val="00D77C2A"/>
    <w:rsid w:val="00D80349"/>
    <w:rsid w:val="00D805C6"/>
    <w:rsid w:val="00D80B54"/>
    <w:rsid w:val="00D80D1A"/>
    <w:rsid w:val="00D812EB"/>
    <w:rsid w:val="00D81D6E"/>
    <w:rsid w:val="00D81EFC"/>
    <w:rsid w:val="00D8249E"/>
    <w:rsid w:val="00D83CD3"/>
    <w:rsid w:val="00D84132"/>
    <w:rsid w:val="00D84940"/>
    <w:rsid w:val="00D8535F"/>
    <w:rsid w:val="00D8623D"/>
    <w:rsid w:val="00D86DBF"/>
    <w:rsid w:val="00D87F60"/>
    <w:rsid w:val="00D90BDA"/>
    <w:rsid w:val="00D91511"/>
    <w:rsid w:val="00D91699"/>
    <w:rsid w:val="00D91C02"/>
    <w:rsid w:val="00D92A7D"/>
    <w:rsid w:val="00D935B0"/>
    <w:rsid w:val="00D9394E"/>
    <w:rsid w:val="00D93B30"/>
    <w:rsid w:val="00D94E90"/>
    <w:rsid w:val="00D94FFB"/>
    <w:rsid w:val="00D968C4"/>
    <w:rsid w:val="00D97263"/>
    <w:rsid w:val="00D978AB"/>
    <w:rsid w:val="00D97D1F"/>
    <w:rsid w:val="00DA02B9"/>
    <w:rsid w:val="00DA1472"/>
    <w:rsid w:val="00DA24CE"/>
    <w:rsid w:val="00DA357B"/>
    <w:rsid w:val="00DA466D"/>
    <w:rsid w:val="00DA4AEC"/>
    <w:rsid w:val="00DA4BC3"/>
    <w:rsid w:val="00DA5FED"/>
    <w:rsid w:val="00DA6FA3"/>
    <w:rsid w:val="00DA7227"/>
    <w:rsid w:val="00DB078D"/>
    <w:rsid w:val="00DB14BD"/>
    <w:rsid w:val="00DB1537"/>
    <w:rsid w:val="00DB1A1F"/>
    <w:rsid w:val="00DB2BDC"/>
    <w:rsid w:val="00DB3409"/>
    <w:rsid w:val="00DB3B9F"/>
    <w:rsid w:val="00DB3FBC"/>
    <w:rsid w:val="00DB4140"/>
    <w:rsid w:val="00DB47E7"/>
    <w:rsid w:val="00DB49DB"/>
    <w:rsid w:val="00DB4CCB"/>
    <w:rsid w:val="00DB5DAF"/>
    <w:rsid w:val="00DB61E1"/>
    <w:rsid w:val="00DB6BFA"/>
    <w:rsid w:val="00DB6D69"/>
    <w:rsid w:val="00DB77E7"/>
    <w:rsid w:val="00DB7895"/>
    <w:rsid w:val="00DB78A4"/>
    <w:rsid w:val="00DC0BCC"/>
    <w:rsid w:val="00DC0DD2"/>
    <w:rsid w:val="00DC1BA2"/>
    <w:rsid w:val="00DC23EC"/>
    <w:rsid w:val="00DC24A7"/>
    <w:rsid w:val="00DC25ED"/>
    <w:rsid w:val="00DC26C8"/>
    <w:rsid w:val="00DC2B97"/>
    <w:rsid w:val="00DC2E51"/>
    <w:rsid w:val="00DC495E"/>
    <w:rsid w:val="00DC4A6D"/>
    <w:rsid w:val="00DC4E0A"/>
    <w:rsid w:val="00DC5771"/>
    <w:rsid w:val="00DC5AE1"/>
    <w:rsid w:val="00DC6256"/>
    <w:rsid w:val="00DC66A0"/>
    <w:rsid w:val="00DC7272"/>
    <w:rsid w:val="00DC7846"/>
    <w:rsid w:val="00DD0563"/>
    <w:rsid w:val="00DD1B1E"/>
    <w:rsid w:val="00DD24DF"/>
    <w:rsid w:val="00DD2BA5"/>
    <w:rsid w:val="00DD2D36"/>
    <w:rsid w:val="00DD48B7"/>
    <w:rsid w:val="00DD5045"/>
    <w:rsid w:val="00DD5C57"/>
    <w:rsid w:val="00DD5CBA"/>
    <w:rsid w:val="00DE084D"/>
    <w:rsid w:val="00DE0AA6"/>
    <w:rsid w:val="00DE0B6A"/>
    <w:rsid w:val="00DE1755"/>
    <w:rsid w:val="00DE1E7E"/>
    <w:rsid w:val="00DE2201"/>
    <w:rsid w:val="00DE2C33"/>
    <w:rsid w:val="00DE2DB3"/>
    <w:rsid w:val="00DE32BF"/>
    <w:rsid w:val="00DE33AA"/>
    <w:rsid w:val="00DE343F"/>
    <w:rsid w:val="00DE395B"/>
    <w:rsid w:val="00DE424F"/>
    <w:rsid w:val="00DE45BB"/>
    <w:rsid w:val="00DE4E7A"/>
    <w:rsid w:val="00DE5845"/>
    <w:rsid w:val="00DE62D5"/>
    <w:rsid w:val="00DE6974"/>
    <w:rsid w:val="00DE7823"/>
    <w:rsid w:val="00DF0195"/>
    <w:rsid w:val="00DF022C"/>
    <w:rsid w:val="00DF04D8"/>
    <w:rsid w:val="00DF0AF8"/>
    <w:rsid w:val="00DF0B9E"/>
    <w:rsid w:val="00DF0BEB"/>
    <w:rsid w:val="00DF1176"/>
    <w:rsid w:val="00DF2AD4"/>
    <w:rsid w:val="00DF3A78"/>
    <w:rsid w:val="00DF418E"/>
    <w:rsid w:val="00DF47D5"/>
    <w:rsid w:val="00DF48EB"/>
    <w:rsid w:val="00DF4FA3"/>
    <w:rsid w:val="00DF60AD"/>
    <w:rsid w:val="00DF665D"/>
    <w:rsid w:val="00DF6994"/>
    <w:rsid w:val="00DF743A"/>
    <w:rsid w:val="00DF7AA5"/>
    <w:rsid w:val="00DF7AC3"/>
    <w:rsid w:val="00E00027"/>
    <w:rsid w:val="00E00601"/>
    <w:rsid w:val="00E00B9E"/>
    <w:rsid w:val="00E00C75"/>
    <w:rsid w:val="00E01531"/>
    <w:rsid w:val="00E01802"/>
    <w:rsid w:val="00E02485"/>
    <w:rsid w:val="00E02C1A"/>
    <w:rsid w:val="00E02F04"/>
    <w:rsid w:val="00E03CFE"/>
    <w:rsid w:val="00E05675"/>
    <w:rsid w:val="00E05CF5"/>
    <w:rsid w:val="00E06448"/>
    <w:rsid w:val="00E06574"/>
    <w:rsid w:val="00E06583"/>
    <w:rsid w:val="00E109E1"/>
    <w:rsid w:val="00E11046"/>
    <w:rsid w:val="00E115F8"/>
    <w:rsid w:val="00E11747"/>
    <w:rsid w:val="00E117CF"/>
    <w:rsid w:val="00E118D0"/>
    <w:rsid w:val="00E11C35"/>
    <w:rsid w:val="00E11EE2"/>
    <w:rsid w:val="00E123AC"/>
    <w:rsid w:val="00E13068"/>
    <w:rsid w:val="00E159E4"/>
    <w:rsid w:val="00E171C1"/>
    <w:rsid w:val="00E1774E"/>
    <w:rsid w:val="00E20025"/>
    <w:rsid w:val="00E2160A"/>
    <w:rsid w:val="00E21F53"/>
    <w:rsid w:val="00E220C2"/>
    <w:rsid w:val="00E222A7"/>
    <w:rsid w:val="00E224B1"/>
    <w:rsid w:val="00E231FB"/>
    <w:rsid w:val="00E26137"/>
    <w:rsid w:val="00E2659B"/>
    <w:rsid w:val="00E2692B"/>
    <w:rsid w:val="00E272F4"/>
    <w:rsid w:val="00E2762F"/>
    <w:rsid w:val="00E277E7"/>
    <w:rsid w:val="00E2789F"/>
    <w:rsid w:val="00E27A12"/>
    <w:rsid w:val="00E30686"/>
    <w:rsid w:val="00E314B8"/>
    <w:rsid w:val="00E32D1D"/>
    <w:rsid w:val="00E33362"/>
    <w:rsid w:val="00E33961"/>
    <w:rsid w:val="00E345A8"/>
    <w:rsid w:val="00E34825"/>
    <w:rsid w:val="00E350DB"/>
    <w:rsid w:val="00E350E0"/>
    <w:rsid w:val="00E3611A"/>
    <w:rsid w:val="00E367CD"/>
    <w:rsid w:val="00E369A1"/>
    <w:rsid w:val="00E3739F"/>
    <w:rsid w:val="00E375AA"/>
    <w:rsid w:val="00E4164B"/>
    <w:rsid w:val="00E42420"/>
    <w:rsid w:val="00E437B7"/>
    <w:rsid w:val="00E43A11"/>
    <w:rsid w:val="00E43EFB"/>
    <w:rsid w:val="00E445CA"/>
    <w:rsid w:val="00E44A3F"/>
    <w:rsid w:val="00E44A8D"/>
    <w:rsid w:val="00E44E04"/>
    <w:rsid w:val="00E452B3"/>
    <w:rsid w:val="00E45A60"/>
    <w:rsid w:val="00E45CCE"/>
    <w:rsid w:val="00E45CEB"/>
    <w:rsid w:val="00E45E5C"/>
    <w:rsid w:val="00E46386"/>
    <w:rsid w:val="00E46553"/>
    <w:rsid w:val="00E46912"/>
    <w:rsid w:val="00E46B87"/>
    <w:rsid w:val="00E46D62"/>
    <w:rsid w:val="00E50703"/>
    <w:rsid w:val="00E51386"/>
    <w:rsid w:val="00E51878"/>
    <w:rsid w:val="00E51A40"/>
    <w:rsid w:val="00E52353"/>
    <w:rsid w:val="00E52611"/>
    <w:rsid w:val="00E52AAB"/>
    <w:rsid w:val="00E53847"/>
    <w:rsid w:val="00E546E0"/>
    <w:rsid w:val="00E5474E"/>
    <w:rsid w:val="00E54919"/>
    <w:rsid w:val="00E54942"/>
    <w:rsid w:val="00E54AA4"/>
    <w:rsid w:val="00E554A0"/>
    <w:rsid w:val="00E573D4"/>
    <w:rsid w:val="00E57994"/>
    <w:rsid w:val="00E60452"/>
    <w:rsid w:val="00E609CB"/>
    <w:rsid w:val="00E60A4B"/>
    <w:rsid w:val="00E6102B"/>
    <w:rsid w:val="00E6179E"/>
    <w:rsid w:val="00E62ACA"/>
    <w:rsid w:val="00E62D8B"/>
    <w:rsid w:val="00E636CA"/>
    <w:rsid w:val="00E63DB4"/>
    <w:rsid w:val="00E6540F"/>
    <w:rsid w:val="00E6588F"/>
    <w:rsid w:val="00E66E3B"/>
    <w:rsid w:val="00E7065D"/>
    <w:rsid w:val="00E70828"/>
    <w:rsid w:val="00E7156D"/>
    <w:rsid w:val="00E72DB0"/>
    <w:rsid w:val="00E73202"/>
    <w:rsid w:val="00E7353B"/>
    <w:rsid w:val="00E73C4D"/>
    <w:rsid w:val="00E7427C"/>
    <w:rsid w:val="00E74405"/>
    <w:rsid w:val="00E74C70"/>
    <w:rsid w:val="00E74DAA"/>
    <w:rsid w:val="00E75182"/>
    <w:rsid w:val="00E800DE"/>
    <w:rsid w:val="00E80777"/>
    <w:rsid w:val="00E80C1A"/>
    <w:rsid w:val="00E81217"/>
    <w:rsid w:val="00E818B9"/>
    <w:rsid w:val="00E81A5E"/>
    <w:rsid w:val="00E81EA0"/>
    <w:rsid w:val="00E81FBB"/>
    <w:rsid w:val="00E820F3"/>
    <w:rsid w:val="00E82A5D"/>
    <w:rsid w:val="00E82B7F"/>
    <w:rsid w:val="00E82F32"/>
    <w:rsid w:val="00E84D63"/>
    <w:rsid w:val="00E8577C"/>
    <w:rsid w:val="00E85972"/>
    <w:rsid w:val="00E85BE3"/>
    <w:rsid w:val="00E85D1E"/>
    <w:rsid w:val="00E85ED6"/>
    <w:rsid w:val="00E8677F"/>
    <w:rsid w:val="00E877C1"/>
    <w:rsid w:val="00E87BA4"/>
    <w:rsid w:val="00E905DD"/>
    <w:rsid w:val="00E90CC7"/>
    <w:rsid w:val="00E91802"/>
    <w:rsid w:val="00E9180D"/>
    <w:rsid w:val="00E91D49"/>
    <w:rsid w:val="00E91ECA"/>
    <w:rsid w:val="00E927C7"/>
    <w:rsid w:val="00E928DB"/>
    <w:rsid w:val="00E92910"/>
    <w:rsid w:val="00E929C6"/>
    <w:rsid w:val="00E92A42"/>
    <w:rsid w:val="00E92B60"/>
    <w:rsid w:val="00E932EA"/>
    <w:rsid w:val="00E949BE"/>
    <w:rsid w:val="00E95E61"/>
    <w:rsid w:val="00E962F6"/>
    <w:rsid w:val="00E964B2"/>
    <w:rsid w:val="00E96916"/>
    <w:rsid w:val="00E96C5C"/>
    <w:rsid w:val="00E97DAF"/>
    <w:rsid w:val="00E97F81"/>
    <w:rsid w:val="00EA06FF"/>
    <w:rsid w:val="00EA1164"/>
    <w:rsid w:val="00EA1329"/>
    <w:rsid w:val="00EA185E"/>
    <w:rsid w:val="00EA189A"/>
    <w:rsid w:val="00EA222F"/>
    <w:rsid w:val="00EA23C7"/>
    <w:rsid w:val="00EA2C99"/>
    <w:rsid w:val="00EA2EEC"/>
    <w:rsid w:val="00EA3467"/>
    <w:rsid w:val="00EA37DD"/>
    <w:rsid w:val="00EA3B31"/>
    <w:rsid w:val="00EA40A7"/>
    <w:rsid w:val="00EA48C0"/>
    <w:rsid w:val="00EA5552"/>
    <w:rsid w:val="00EA5BE0"/>
    <w:rsid w:val="00EA5C5A"/>
    <w:rsid w:val="00EA6A03"/>
    <w:rsid w:val="00EA7131"/>
    <w:rsid w:val="00EA7A13"/>
    <w:rsid w:val="00EB03DF"/>
    <w:rsid w:val="00EB0764"/>
    <w:rsid w:val="00EB1DCE"/>
    <w:rsid w:val="00EB27CB"/>
    <w:rsid w:val="00EB2927"/>
    <w:rsid w:val="00EB2E9F"/>
    <w:rsid w:val="00EB3AD4"/>
    <w:rsid w:val="00EB3C8D"/>
    <w:rsid w:val="00EB414B"/>
    <w:rsid w:val="00EB4403"/>
    <w:rsid w:val="00EB50D8"/>
    <w:rsid w:val="00EB536B"/>
    <w:rsid w:val="00EB54B2"/>
    <w:rsid w:val="00EB54DE"/>
    <w:rsid w:val="00EB56AA"/>
    <w:rsid w:val="00EB56D4"/>
    <w:rsid w:val="00EB58C3"/>
    <w:rsid w:val="00EB58CA"/>
    <w:rsid w:val="00EB5932"/>
    <w:rsid w:val="00EB6327"/>
    <w:rsid w:val="00EB6395"/>
    <w:rsid w:val="00EB6E30"/>
    <w:rsid w:val="00EB738B"/>
    <w:rsid w:val="00EB7718"/>
    <w:rsid w:val="00EC0C2A"/>
    <w:rsid w:val="00EC108F"/>
    <w:rsid w:val="00EC1252"/>
    <w:rsid w:val="00EC23A0"/>
    <w:rsid w:val="00EC3121"/>
    <w:rsid w:val="00EC39A9"/>
    <w:rsid w:val="00EC3B28"/>
    <w:rsid w:val="00EC3D84"/>
    <w:rsid w:val="00EC42F8"/>
    <w:rsid w:val="00EC4990"/>
    <w:rsid w:val="00EC4996"/>
    <w:rsid w:val="00EC4E3A"/>
    <w:rsid w:val="00EC5220"/>
    <w:rsid w:val="00EC5B65"/>
    <w:rsid w:val="00EC613E"/>
    <w:rsid w:val="00EC621A"/>
    <w:rsid w:val="00EC728E"/>
    <w:rsid w:val="00ED0BDC"/>
    <w:rsid w:val="00ED33A2"/>
    <w:rsid w:val="00ED378D"/>
    <w:rsid w:val="00ED3EEC"/>
    <w:rsid w:val="00ED4143"/>
    <w:rsid w:val="00ED4496"/>
    <w:rsid w:val="00ED547E"/>
    <w:rsid w:val="00ED5AB3"/>
    <w:rsid w:val="00ED61D4"/>
    <w:rsid w:val="00ED67F8"/>
    <w:rsid w:val="00ED6A40"/>
    <w:rsid w:val="00ED6F66"/>
    <w:rsid w:val="00ED7C24"/>
    <w:rsid w:val="00EE0057"/>
    <w:rsid w:val="00EE0F60"/>
    <w:rsid w:val="00EE1809"/>
    <w:rsid w:val="00EE19BA"/>
    <w:rsid w:val="00EE1B30"/>
    <w:rsid w:val="00EE1D06"/>
    <w:rsid w:val="00EE1D0F"/>
    <w:rsid w:val="00EE23AD"/>
    <w:rsid w:val="00EE2516"/>
    <w:rsid w:val="00EE35FD"/>
    <w:rsid w:val="00EE3CE2"/>
    <w:rsid w:val="00EE4F20"/>
    <w:rsid w:val="00EE596F"/>
    <w:rsid w:val="00EE5BF4"/>
    <w:rsid w:val="00EE69AA"/>
    <w:rsid w:val="00EE6AFB"/>
    <w:rsid w:val="00EE707C"/>
    <w:rsid w:val="00EF0720"/>
    <w:rsid w:val="00EF07A2"/>
    <w:rsid w:val="00EF0F97"/>
    <w:rsid w:val="00EF1CE1"/>
    <w:rsid w:val="00EF1E59"/>
    <w:rsid w:val="00EF1F66"/>
    <w:rsid w:val="00EF345B"/>
    <w:rsid w:val="00EF3847"/>
    <w:rsid w:val="00EF6394"/>
    <w:rsid w:val="00EF6B91"/>
    <w:rsid w:val="00EF76F5"/>
    <w:rsid w:val="00EF77CF"/>
    <w:rsid w:val="00EF7E0C"/>
    <w:rsid w:val="00EF7F0E"/>
    <w:rsid w:val="00EF7F17"/>
    <w:rsid w:val="00F00177"/>
    <w:rsid w:val="00F01ED0"/>
    <w:rsid w:val="00F023C2"/>
    <w:rsid w:val="00F02A4A"/>
    <w:rsid w:val="00F02F87"/>
    <w:rsid w:val="00F0370D"/>
    <w:rsid w:val="00F03C6B"/>
    <w:rsid w:val="00F03F66"/>
    <w:rsid w:val="00F0405A"/>
    <w:rsid w:val="00F047F3"/>
    <w:rsid w:val="00F04B80"/>
    <w:rsid w:val="00F04EEA"/>
    <w:rsid w:val="00F050D1"/>
    <w:rsid w:val="00F05727"/>
    <w:rsid w:val="00F05A76"/>
    <w:rsid w:val="00F05D04"/>
    <w:rsid w:val="00F0629B"/>
    <w:rsid w:val="00F0681C"/>
    <w:rsid w:val="00F06BB0"/>
    <w:rsid w:val="00F06E82"/>
    <w:rsid w:val="00F06FD6"/>
    <w:rsid w:val="00F07066"/>
    <w:rsid w:val="00F1062A"/>
    <w:rsid w:val="00F10B8A"/>
    <w:rsid w:val="00F10C87"/>
    <w:rsid w:val="00F119E2"/>
    <w:rsid w:val="00F11CAE"/>
    <w:rsid w:val="00F12F92"/>
    <w:rsid w:val="00F14495"/>
    <w:rsid w:val="00F147DD"/>
    <w:rsid w:val="00F14818"/>
    <w:rsid w:val="00F14AF5"/>
    <w:rsid w:val="00F15CD9"/>
    <w:rsid w:val="00F16BA3"/>
    <w:rsid w:val="00F172E4"/>
    <w:rsid w:val="00F17A65"/>
    <w:rsid w:val="00F17FC6"/>
    <w:rsid w:val="00F20320"/>
    <w:rsid w:val="00F20C65"/>
    <w:rsid w:val="00F20CC7"/>
    <w:rsid w:val="00F20CF1"/>
    <w:rsid w:val="00F212E1"/>
    <w:rsid w:val="00F218A4"/>
    <w:rsid w:val="00F22B65"/>
    <w:rsid w:val="00F23868"/>
    <w:rsid w:val="00F238EB"/>
    <w:rsid w:val="00F251F5"/>
    <w:rsid w:val="00F262EC"/>
    <w:rsid w:val="00F26852"/>
    <w:rsid w:val="00F26EB5"/>
    <w:rsid w:val="00F300F1"/>
    <w:rsid w:val="00F308D3"/>
    <w:rsid w:val="00F30F73"/>
    <w:rsid w:val="00F31314"/>
    <w:rsid w:val="00F316FF"/>
    <w:rsid w:val="00F31AE0"/>
    <w:rsid w:val="00F331CA"/>
    <w:rsid w:val="00F33EA9"/>
    <w:rsid w:val="00F34EB1"/>
    <w:rsid w:val="00F351BE"/>
    <w:rsid w:val="00F3558E"/>
    <w:rsid w:val="00F355EF"/>
    <w:rsid w:val="00F35D3A"/>
    <w:rsid w:val="00F35F68"/>
    <w:rsid w:val="00F36104"/>
    <w:rsid w:val="00F36778"/>
    <w:rsid w:val="00F36A09"/>
    <w:rsid w:val="00F36C46"/>
    <w:rsid w:val="00F372F7"/>
    <w:rsid w:val="00F3747A"/>
    <w:rsid w:val="00F37E7B"/>
    <w:rsid w:val="00F40452"/>
    <w:rsid w:val="00F40589"/>
    <w:rsid w:val="00F410FA"/>
    <w:rsid w:val="00F41953"/>
    <w:rsid w:val="00F41B0F"/>
    <w:rsid w:val="00F42497"/>
    <w:rsid w:val="00F426E9"/>
    <w:rsid w:val="00F43321"/>
    <w:rsid w:val="00F43785"/>
    <w:rsid w:val="00F43AF7"/>
    <w:rsid w:val="00F43BF5"/>
    <w:rsid w:val="00F43C39"/>
    <w:rsid w:val="00F45ED5"/>
    <w:rsid w:val="00F4686C"/>
    <w:rsid w:val="00F469F2"/>
    <w:rsid w:val="00F47701"/>
    <w:rsid w:val="00F47A0C"/>
    <w:rsid w:val="00F5041B"/>
    <w:rsid w:val="00F504B3"/>
    <w:rsid w:val="00F5086D"/>
    <w:rsid w:val="00F5114C"/>
    <w:rsid w:val="00F51179"/>
    <w:rsid w:val="00F51F94"/>
    <w:rsid w:val="00F529BE"/>
    <w:rsid w:val="00F5372C"/>
    <w:rsid w:val="00F53AB4"/>
    <w:rsid w:val="00F543CC"/>
    <w:rsid w:val="00F54C04"/>
    <w:rsid w:val="00F54C0A"/>
    <w:rsid w:val="00F557A8"/>
    <w:rsid w:val="00F55B90"/>
    <w:rsid w:val="00F55DCF"/>
    <w:rsid w:val="00F5627A"/>
    <w:rsid w:val="00F5658A"/>
    <w:rsid w:val="00F565E0"/>
    <w:rsid w:val="00F56955"/>
    <w:rsid w:val="00F572D7"/>
    <w:rsid w:val="00F576F6"/>
    <w:rsid w:val="00F60572"/>
    <w:rsid w:val="00F616C2"/>
    <w:rsid w:val="00F61925"/>
    <w:rsid w:val="00F6292D"/>
    <w:rsid w:val="00F63BCF"/>
    <w:rsid w:val="00F63F22"/>
    <w:rsid w:val="00F64B2E"/>
    <w:rsid w:val="00F6501C"/>
    <w:rsid w:val="00F65C22"/>
    <w:rsid w:val="00F65D0C"/>
    <w:rsid w:val="00F66866"/>
    <w:rsid w:val="00F67C02"/>
    <w:rsid w:val="00F700CB"/>
    <w:rsid w:val="00F7103E"/>
    <w:rsid w:val="00F720E6"/>
    <w:rsid w:val="00F72293"/>
    <w:rsid w:val="00F7321A"/>
    <w:rsid w:val="00F733B9"/>
    <w:rsid w:val="00F73709"/>
    <w:rsid w:val="00F738AF"/>
    <w:rsid w:val="00F73AF0"/>
    <w:rsid w:val="00F74186"/>
    <w:rsid w:val="00F74A7D"/>
    <w:rsid w:val="00F74D7E"/>
    <w:rsid w:val="00F75112"/>
    <w:rsid w:val="00F751CE"/>
    <w:rsid w:val="00F756DA"/>
    <w:rsid w:val="00F75799"/>
    <w:rsid w:val="00F76BCE"/>
    <w:rsid w:val="00F76DC3"/>
    <w:rsid w:val="00F76EA1"/>
    <w:rsid w:val="00F77C3E"/>
    <w:rsid w:val="00F80415"/>
    <w:rsid w:val="00F80CF5"/>
    <w:rsid w:val="00F8200D"/>
    <w:rsid w:val="00F82AFD"/>
    <w:rsid w:val="00F82DE5"/>
    <w:rsid w:val="00F84667"/>
    <w:rsid w:val="00F84CEE"/>
    <w:rsid w:val="00F85D9E"/>
    <w:rsid w:val="00F85F99"/>
    <w:rsid w:val="00F86295"/>
    <w:rsid w:val="00F8651F"/>
    <w:rsid w:val="00F87708"/>
    <w:rsid w:val="00F87A7B"/>
    <w:rsid w:val="00F90DBC"/>
    <w:rsid w:val="00F90FFA"/>
    <w:rsid w:val="00F9136A"/>
    <w:rsid w:val="00F91EFA"/>
    <w:rsid w:val="00F924C6"/>
    <w:rsid w:val="00F92646"/>
    <w:rsid w:val="00F93CA0"/>
    <w:rsid w:val="00F941DB"/>
    <w:rsid w:val="00F95CCE"/>
    <w:rsid w:val="00F966EF"/>
    <w:rsid w:val="00F9695A"/>
    <w:rsid w:val="00F972DD"/>
    <w:rsid w:val="00F9762A"/>
    <w:rsid w:val="00F97886"/>
    <w:rsid w:val="00F97ADB"/>
    <w:rsid w:val="00FA0EDB"/>
    <w:rsid w:val="00FA1A44"/>
    <w:rsid w:val="00FA1D63"/>
    <w:rsid w:val="00FA1FA2"/>
    <w:rsid w:val="00FA2415"/>
    <w:rsid w:val="00FA268B"/>
    <w:rsid w:val="00FA2D28"/>
    <w:rsid w:val="00FA3388"/>
    <w:rsid w:val="00FA3517"/>
    <w:rsid w:val="00FA3AC8"/>
    <w:rsid w:val="00FA3BEA"/>
    <w:rsid w:val="00FA3F28"/>
    <w:rsid w:val="00FA4871"/>
    <w:rsid w:val="00FA4C43"/>
    <w:rsid w:val="00FA4D42"/>
    <w:rsid w:val="00FA5315"/>
    <w:rsid w:val="00FA5AFD"/>
    <w:rsid w:val="00FA64E2"/>
    <w:rsid w:val="00FA6735"/>
    <w:rsid w:val="00FA7377"/>
    <w:rsid w:val="00FA7CEB"/>
    <w:rsid w:val="00FA7DCA"/>
    <w:rsid w:val="00FB0E46"/>
    <w:rsid w:val="00FB12EB"/>
    <w:rsid w:val="00FB1663"/>
    <w:rsid w:val="00FB1AA3"/>
    <w:rsid w:val="00FB1E92"/>
    <w:rsid w:val="00FB203C"/>
    <w:rsid w:val="00FB21D2"/>
    <w:rsid w:val="00FB276E"/>
    <w:rsid w:val="00FB3538"/>
    <w:rsid w:val="00FB3666"/>
    <w:rsid w:val="00FB37E6"/>
    <w:rsid w:val="00FB40E3"/>
    <w:rsid w:val="00FB462D"/>
    <w:rsid w:val="00FB4648"/>
    <w:rsid w:val="00FB4D54"/>
    <w:rsid w:val="00FB50B5"/>
    <w:rsid w:val="00FB54E7"/>
    <w:rsid w:val="00FB5995"/>
    <w:rsid w:val="00FB5A2A"/>
    <w:rsid w:val="00FB5AFA"/>
    <w:rsid w:val="00FB5CE1"/>
    <w:rsid w:val="00FB65C3"/>
    <w:rsid w:val="00FB6B18"/>
    <w:rsid w:val="00FB6B76"/>
    <w:rsid w:val="00FB795E"/>
    <w:rsid w:val="00FB7ABB"/>
    <w:rsid w:val="00FC0B9B"/>
    <w:rsid w:val="00FC150F"/>
    <w:rsid w:val="00FC3364"/>
    <w:rsid w:val="00FC3F5B"/>
    <w:rsid w:val="00FC4BB4"/>
    <w:rsid w:val="00FC4EB1"/>
    <w:rsid w:val="00FC52F0"/>
    <w:rsid w:val="00FC5521"/>
    <w:rsid w:val="00FC7514"/>
    <w:rsid w:val="00FC766B"/>
    <w:rsid w:val="00FC7CA7"/>
    <w:rsid w:val="00FD07CD"/>
    <w:rsid w:val="00FD112D"/>
    <w:rsid w:val="00FD1437"/>
    <w:rsid w:val="00FD1592"/>
    <w:rsid w:val="00FD1925"/>
    <w:rsid w:val="00FD1AE1"/>
    <w:rsid w:val="00FD4E5E"/>
    <w:rsid w:val="00FD6C33"/>
    <w:rsid w:val="00FD7124"/>
    <w:rsid w:val="00FD7604"/>
    <w:rsid w:val="00FD79FD"/>
    <w:rsid w:val="00FE0332"/>
    <w:rsid w:val="00FE1256"/>
    <w:rsid w:val="00FE17CF"/>
    <w:rsid w:val="00FE1957"/>
    <w:rsid w:val="00FE1F98"/>
    <w:rsid w:val="00FE2426"/>
    <w:rsid w:val="00FE36C5"/>
    <w:rsid w:val="00FE4180"/>
    <w:rsid w:val="00FE4414"/>
    <w:rsid w:val="00FE5013"/>
    <w:rsid w:val="00FE577C"/>
    <w:rsid w:val="00FE58E2"/>
    <w:rsid w:val="00FE603A"/>
    <w:rsid w:val="00FE6A62"/>
    <w:rsid w:val="00FE6DB0"/>
    <w:rsid w:val="00FE6DE7"/>
    <w:rsid w:val="00FE6FE2"/>
    <w:rsid w:val="00FF0866"/>
    <w:rsid w:val="00FF250A"/>
    <w:rsid w:val="00FF33F2"/>
    <w:rsid w:val="00FF3438"/>
    <w:rsid w:val="00FF469A"/>
    <w:rsid w:val="00FF470D"/>
    <w:rsid w:val="00FF4E58"/>
    <w:rsid w:val="00FF51A8"/>
    <w:rsid w:val="00FF5323"/>
    <w:rsid w:val="00FF5366"/>
    <w:rsid w:val="00FF5CA5"/>
    <w:rsid w:val="00FF5E4F"/>
    <w:rsid w:val="00FF6639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C785585C-DCBB-4ECA-95B6-692724BDF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="新細明體" w:hAnsi="Calibri Light" w:cs="Calibri Light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E5BF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rsid w:val="005D7CFD"/>
    <w:pPr>
      <w:spacing w:line="500" w:lineRule="exact"/>
      <w:ind w:left="200" w:hangingChars="200" w:hanging="200"/>
    </w:pPr>
    <w:rPr>
      <w:rFonts w:ascii="新細明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5D7CFD"/>
    <w:pPr>
      <w:spacing w:line="500" w:lineRule="exact"/>
      <w:ind w:left="200" w:hangingChars="200" w:hanging="200"/>
      <w:jc w:val="both"/>
    </w:pPr>
    <w:rPr>
      <w:rFonts w:ascii="新細明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EE5BF4"/>
    <w:pPr>
      <w:ind w:left="300" w:hangingChars="100" w:hanging="100"/>
    </w:pPr>
  </w:style>
  <w:style w:type="paragraph" w:customStyle="1" w:styleId="a5">
    <w:name w:val="(一)下內文"/>
    <w:basedOn w:val="a4"/>
    <w:link w:val="a6"/>
    <w:rsid w:val="00EE5BF4"/>
    <w:pPr>
      <w:adjustRightInd w:val="0"/>
      <w:ind w:leftChars="300" w:firstLineChars="0" w:firstLine="0"/>
    </w:pPr>
  </w:style>
  <w:style w:type="paragraph" w:customStyle="1" w:styleId="123">
    <w:name w:val="1.2.3."/>
    <w:basedOn w:val="1"/>
    <w:link w:val="1230"/>
    <w:qFormat/>
    <w:rsid w:val="00EE5BF4"/>
    <w:pPr>
      <w:ind w:leftChars="300" w:left="400" w:rightChars="0" w:right="0" w:hangingChars="100" w:hanging="100"/>
    </w:pPr>
    <w:rPr>
      <w:rFonts w:hAnsi="標楷體"/>
      <w:b w:val="0"/>
      <w:sz w:val="28"/>
    </w:rPr>
  </w:style>
  <w:style w:type="paragraph" w:customStyle="1" w:styleId="a7">
    <w:name w:val="結論"/>
    <w:basedOn w:val="a5"/>
    <w:rsid w:val="00EE5BF4"/>
    <w:pPr>
      <w:adjustRightInd/>
      <w:ind w:leftChars="200" w:left="200"/>
    </w:pPr>
  </w:style>
  <w:style w:type="paragraph" w:customStyle="1" w:styleId="a8">
    <w:name w:val="前言內文"/>
    <w:basedOn w:val="a"/>
    <w:rsid w:val="00EE5BF4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EE5BF4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EE5BF4"/>
    <w:rPr>
      <w:sz w:val="28"/>
    </w:rPr>
  </w:style>
  <w:style w:type="paragraph" w:customStyle="1" w:styleId="ab">
    <w:name w:val="姓名及分機"/>
    <w:basedOn w:val="a"/>
    <w:rsid w:val="00EE5BF4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rsid w:val="00EE5BF4"/>
    <w:pPr>
      <w:ind w:leftChars="0" w:left="100" w:hangingChars="100" w:hanging="100"/>
    </w:pPr>
  </w:style>
  <w:style w:type="paragraph" w:customStyle="1" w:styleId="1231">
    <w:name w:val="(1)(2)(3)"/>
    <w:basedOn w:val="a"/>
    <w:rsid w:val="00EE5BF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EE5BF4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rsid w:val="00EE5BF4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新細明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新細明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EE5BF4"/>
    <w:pPr>
      <w:spacing w:after="120" w:line="480" w:lineRule="exact"/>
    </w:pPr>
  </w:style>
  <w:style w:type="character" w:customStyle="1" w:styleId="af4">
    <w:name w:val="本文 字元"/>
    <w:link w:val="af3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EE5BF4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EE5BF4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新細明體" w:eastAsia="新細明體"/>
      <w:snapToGrid w:val="0"/>
      <w:kern w:val="2"/>
    </w:rPr>
  </w:style>
  <w:style w:type="character" w:customStyle="1" w:styleId="a6">
    <w:name w:val="(一)下內文 字元"/>
    <w:link w:val="a5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E5BF4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uiPriority w:val="59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mbria Math" w:eastAsia="Wingdings" w:hAnsi="Cambria Math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mbria Math" w:eastAsia="Wingdings" w:hAnsi="Cambria Math" w:cs="Calibri Light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EE5BF4"/>
    <w:rPr>
      <w:rFonts w:ascii="標楷體" w:eastAsia="標楷體" w:hAnsi="標楷體"/>
      <w:noProof/>
      <w:snapToGrid w:val="0"/>
      <w:kern w:val="2"/>
      <w:sz w:val="28"/>
      <w:szCs w:val="24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MT Extra" w:hAnsi="MT Extra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5D7CFD"/>
    <w:rPr>
      <w:rFonts w:eastAsia="標楷體"/>
    </w:rPr>
  </w:style>
  <w:style w:type="character" w:customStyle="1" w:styleId="afa">
    <w:name w:val="未解析的提及"/>
    <w:uiPriority w:val="99"/>
    <w:semiHidden/>
    <w:unhideWhenUsed/>
    <w:rsid w:val="00191188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Calibri Light" w:eastAsia="Calibri Light"/>
      <w:snapToGrid/>
      <w:kern w:val="0"/>
      <w:sz w:val="22"/>
      <w:szCs w:val="22"/>
    </w:rPr>
  </w:style>
  <w:style w:type="character" w:customStyle="1" w:styleId="200">
    <w:name w:val="表格內文(20行高) 字元"/>
    <w:link w:val="20"/>
    <w:rsid w:val="00EE5BF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8025A-15C9-4FC8-990E-B826DA4B1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334</Words>
  <Characters>1904</Characters>
  <Application>Microsoft Office Word</Application>
  <DocSecurity>0</DocSecurity>
  <Lines>15</Lines>
  <Paragraphs>4</Paragraphs>
  <ScaleCrop>false</ScaleCrop>
  <Company>HOME</Company>
  <LinksUpToDate>false</LinksUpToDate>
  <CharactersWithSpaces>2234</CharactersWithSpaces>
  <SharedDoc>false</SharedDoc>
  <HLinks>
    <vt:vector size="108" baseType="variant">
      <vt:variant>
        <vt:i4>1441840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_Toc213071618</vt:lpwstr>
      </vt:variant>
      <vt:variant>
        <vt:i4>1441840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_Toc213071617</vt:lpwstr>
      </vt:variant>
      <vt:variant>
        <vt:i4>1441840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_Toc213071616</vt:lpwstr>
      </vt:variant>
      <vt:variant>
        <vt:i4>1441840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_Toc213071615</vt:lpwstr>
      </vt:variant>
      <vt:variant>
        <vt:i4>1441840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_Toc213071614</vt:lpwstr>
      </vt:variant>
      <vt:variant>
        <vt:i4>1441840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_Toc213071613</vt:lpwstr>
      </vt:variant>
      <vt:variant>
        <vt:i4>1441840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_Toc213071612</vt:lpwstr>
      </vt:variant>
      <vt:variant>
        <vt:i4>1441840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_Toc213071611</vt:lpwstr>
      </vt:variant>
      <vt:variant>
        <vt:i4>1441840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_Toc213071610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_Toc213071609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_Toc213071608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_Toc213071607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_Toc213071606</vt:lpwstr>
      </vt:variant>
      <vt:variant>
        <vt:i4>1507376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_Toc213071605</vt:lpwstr>
      </vt:variant>
      <vt:variant>
        <vt:i4>1507376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_Toc213071604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_Toc213071603</vt:lpwstr>
      </vt:variant>
      <vt:variant>
        <vt:i4>1507376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_Toc213071602</vt:lpwstr>
      </vt:variant>
      <vt:variant>
        <vt:i4>3473532</vt:i4>
      </vt:variant>
      <vt:variant>
        <vt:i4>0</vt:i4>
      </vt:variant>
      <vt:variant>
        <vt:i4>0</vt:i4>
      </vt:variant>
      <vt:variant>
        <vt:i4>5</vt:i4>
      </vt:variant>
      <vt:variant>
        <vt:lpwstr>https://www.chinatimes.com/realtimenews/20240626003781-260407?chdtv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2025-10-23T10:26:00Z</cp:lastPrinted>
  <dcterms:created xsi:type="dcterms:W3CDTF">2025-11-04T03:28:00Z</dcterms:created>
  <dcterms:modified xsi:type="dcterms:W3CDTF">2025-11-04T03:28:00Z</dcterms:modified>
</cp:coreProperties>
</file>