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3CF" w:rsidRPr="0037743B" w:rsidRDefault="00CD73CF" w:rsidP="00F24FBB">
      <w:pPr>
        <w:pStyle w:val="aa"/>
      </w:pPr>
      <w:bookmarkStart w:id="0" w:name="_Toc114479777"/>
      <w:bookmarkStart w:id="1" w:name="_GoBack"/>
      <w:bookmarkEnd w:id="1"/>
      <w:r w:rsidRPr="0037743B">
        <w:rPr>
          <w:rFonts w:hint="eastAsia"/>
        </w:rPr>
        <w:t>僑務委員會11</w:t>
      </w:r>
      <w:r w:rsidR="000045F0" w:rsidRPr="0037743B">
        <w:rPr>
          <w:rFonts w:hint="eastAsia"/>
        </w:rPr>
        <w:t>5</w:t>
      </w:r>
      <w:r w:rsidRPr="0037743B">
        <w:rPr>
          <w:rFonts w:hint="eastAsia"/>
        </w:rPr>
        <w:t>年度單位預算評估報告</w:t>
      </w:r>
    </w:p>
    <w:p w:rsidR="00CD73CF" w:rsidRPr="0037743B" w:rsidRDefault="00CD73CF" w:rsidP="00F24FBB">
      <w:pPr>
        <w:pStyle w:val="a8"/>
        <w:ind w:firstLine="566"/>
      </w:pPr>
      <w:r w:rsidRPr="0037743B">
        <w:rPr>
          <w:rFonts w:hint="eastAsia"/>
        </w:rPr>
        <w:t>僑務委員會</w:t>
      </w:r>
      <w:r w:rsidR="000045F0" w:rsidRPr="0037743B">
        <w:rPr>
          <w:rFonts w:hint="eastAsia"/>
        </w:rPr>
        <w:t>(</w:t>
      </w:r>
      <w:r w:rsidRPr="0037743B">
        <w:rPr>
          <w:rFonts w:hint="eastAsia"/>
        </w:rPr>
        <w:t>下稱僑委會</w:t>
      </w:r>
      <w:r w:rsidR="000045F0" w:rsidRPr="0037743B">
        <w:rPr>
          <w:rFonts w:hint="eastAsia"/>
        </w:rPr>
        <w:t>)</w:t>
      </w:r>
      <w:r w:rsidRPr="0037743B">
        <w:rPr>
          <w:rFonts w:hint="eastAsia"/>
        </w:rPr>
        <w:t>11</w:t>
      </w:r>
      <w:r w:rsidR="00336B2E" w:rsidRPr="0037743B">
        <w:rPr>
          <w:rFonts w:hint="eastAsia"/>
        </w:rPr>
        <w:t>5</w:t>
      </w:r>
      <w:r w:rsidRPr="0037743B">
        <w:rPr>
          <w:rFonts w:hint="eastAsia"/>
        </w:rPr>
        <w:t>年度預算案編列歲入</w:t>
      </w:r>
      <w:r w:rsidR="003909C7" w:rsidRPr="0037743B">
        <w:rPr>
          <w:rFonts w:hint="eastAsia"/>
        </w:rPr>
        <w:t>923萬2</w:t>
      </w:r>
      <w:r w:rsidRPr="0037743B">
        <w:rPr>
          <w:rFonts w:hint="eastAsia"/>
        </w:rPr>
        <w:t>千元，與11</w:t>
      </w:r>
      <w:r w:rsidR="003909C7" w:rsidRPr="0037743B">
        <w:rPr>
          <w:rFonts w:hint="eastAsia"/>
        </w:rPr>
        <w:t>4</w:t>
      </w:r>
      <w:r w:rsidRPr="0037743B">
        <w:rPr>
          <w:rFonts w:hint="eastAsia"/>
        </w:rPr>
        <w:t>年度</w:t>
      </w:r>
      <w:r w:rsidR="002140A6" w:rsidRPr="0037743B">
        <w:rPr>
          <w:rFonts w:hint="eastAsia"/>
        </w:rPr>
        <w:t>(</w:t>
      </w:r>
      <w:r w:rsidR="006612F8" w:rsidRPr="0037743B">
        <w:rPr>
          <w:rFonts w:hint="eastAsia"/>
        </w:rPr>
        <w:t>含</w:t>
      </w:r>
      <w:r w:rsidR="002140A6" w:rsidRPr="0037743B">
        <w:rPr>
          <w:rFonts w:hint="eastAsia"/>
        </w:rPr>
        <w:t>追加，以下同)</w:t>
      </w:r>
      <w:r w:rsidRPr="0037743B">
        <w:rPr>
          <w:rFonts w:hint="eastAsia"/>
        </w:rPr>
        <w:t>預算數</w:t>
      </w:r>
      <w:r w:rsidR="002140A6" w:rsidRPr="0037743B">
        <w:rPr>
          <w:rFonts w:hint="eastAsia"/>
        </w:rPr>
        <w:t>同</w:t>
      </w:r>
      <w:r w:rsidRPr="0037743B">
        <w:rPr>
          <w:rFonts w:hint="eastAsia"/>
        </w:rPr>
        <w:t>；歲出</w:t>
      </w:r>
      <w:r w:rsidR="002139D7">
        <w:rPr>
          <w:rFonts w:hint="eastAsia"/>
        </w:rPr>
        <w:t>編列</w:t>
      </w:r>
      <w:r w:rsidR="007E3709" w:rsidRPr="0037743B">
        <w:rPr>
          <w:rFonts w:hint="eastAsia"/>
        </w:rPr>
        <w:t>26億4,252萬</w:t>
      </w:r>
      <w:r w:rsidRPr="0037743B">
        <w:rPr>
          <w:rFonts w:hint="eastAsia"/>
        </w:rPr>
        <w:t>元，較11</w:t>
      </w:r>
      <w:r w:rsidR="003909C7" w:rsidRPr="0037743B">
        <w:rPr>
          <w:rFonts w:hint="eastAsia"/>
        </w:rPr>
        <w:t>4</w:t>
      </w:r>
      <w:r w:rsidRPr="0037743B">
        <w:rPr>
          <w:rFonts w:hint="eastAsia"/>
        </w:rPr>
        <w:t>年度預算數</w:t>
      </w:r>
      <w:r w:rsidR="007E3709" w:rsidRPr="0037743B">
        <w:rPr>
          <w:rFonts w:hint="eastAsia"/>
        </w:rPr>
        <w:t>19億8,</w:t>
      </w:r>
      <w:r w:rsidR="006612F8" w:rsidRPr="0037743B">
        <w:rPr>
          <w:rFonts w:hint="eastAsia"/>
        </w:rPr>
        <w:t>305</w:t>
      </w:r>
      <w:r w:rsidR="007E3709" w:rsidRPr="0037743B">
        <w:rPr>
          <w:rFonts w:hint="eastAsia"/>
        </w:rPr>
        <w:t>萬</w:t>
      </w:r>
      <w:r w:rsidR="006612F8" w:rsidRPr="0037743B">
        <w:rPr>
          <w:rFonts w:hint="eastAsia"/>
        </w:rPr>
        <w:t>5千</w:t>
      </w:r>
      <w:r w:rsidR="00E05539" w:rsidRPr="0037743B">
        <w:rPr>
          <w:rFonts w:hint="eastAsia"/>
        </w:rPr>
        <w:t>元</w:t>
      </w:r>
      <w:r w:rsidRPr="0037743B">
        <w:rPr>
          <w:rFonts w:hint="eastAsia"/>
        </w:rPr>
        <w:t>增加</w:t>
      </w:r>
      <w:r w:rsidR="007E3709" w:rsidRPr="0037743B">
        <w:rPr>
          <w:rFonts w:hint="eastAsia"/>
        </w:rPr>
        <w:t>6億5,9</w:t>
      </w:r>
      <w:r w:rsidR="006612F8" w:rsidRPr="0037743B">
        <w:rPr>
          <w:rFonts w:hint="eastAsia"/>
        </w:rPr>
        <w:t>46</w:t>
      </w:r>
      <w:r w:rsidR="007E3709" w:rsidRPr="0037743B">
        <w:rPr>
          <w:rFonts w:hint="eastAsia"/>
        </w:rPr>
        <w:t>萬</w:t>
      </w:r>
      <w:r w:rsidR="006612F8" w:rsidRPr="0037743B">
        <w:rPr>
          <w:rFonts w:hint="eastAsia"/>
        </w:rPr>
        <w:t>5千</w:t>
      </w:r>
      <w:r w:rsidRPr="0037743B">
        <w:rPr>
          <w:rFonts w:hint="eastAsia"/>
        </w:rPr>
        <w:t>元(增幅</w:t>
      </w:r>
      <w:r w:rsidR="007E3709" w:rsidRPr="0037743B">
        <w:rPr>
          <w:rFonts w:hint="eastAsia"/>
        </w:rPr>
        <w:t>33.2</w:t>
      </w:r>
      <w:r w:rsidR="006612F8" w:rsidRPr="0037743B">
        <w:rPr>
          <w:rFonts w:hint="eastAsia"/>
        </w:rPr>
        <w:t>6</w:t>
      </w:r>
      <w:r w:rsidRPr="0037743B">
        <w:rPr>
          <w:rFonts w:hint="eastAsia"/>
        </w:rPr>
        <w:t>%)，</w:t>
      </w:r>
      <w:r w:rsidR="007E3709" w:rsidRPr="0037743B">
        <w:rPr>
          <w:rFonts w:hint="eastAsia"/>
        </w:rPr>
        <w:t>增列逾1億元項目包括</w:t>
      </w:r>
      <w:r w:rsidR="0063622F" w:rsidRPr="0037743B">
        <w:rPr>
          <w:rFonts w:hint="eastAsia"/>
        </w:rPr>
        <w:t>「擴大培育及留用僑生計畫」</w:t>
      </w:r>
      <w:r w:rsidR="00CF6CD4" w:rsidRPr="0037743B">
        <w:rPr>
          <w:rFonts w:hint="eastAsia"/>
        </w:rPr>
        <w:t>、</w:t>
      </w:r>
      <w:r w:rsidR="006612F8" w:rsidRPr="0037743B">
        <w:rPr>
          <w:rFonts w:hint="eastAsia"/>
        </w:rPr>
        <w:t>「</w:t>
      </w:r>
      <w:r w:rsidR="007E3709" w:rsidRPr="0037743B">
        <w:rPr>
          <w:rFonts w:hint="eastAsia"/>
        </w:rPr>
        <w:t>海外華語文學習深耕計畫</w:t>
      </w:r>
      <w:r w:rsidR="006612F8" w:rsidRPr="0037743B">
        <w:rPr>
          <w:rFonts w:hint="eastAsia"/>
        </w:rPr>
        <w:t>」及</w:t>
      </w:r>
      <w:r w:rsidR="007E3709" w:rsidRPr="0037743B">
        <w:rPr>
          <w:rFonts w:hint="eastAsia"/>
        </w:rPr>
        <w:t>捐助財團法人海外信用保證基金增資款項等</w:t>
      </w:r>
      <w:r w:rsidRPr="0037743B">
        <w:rPr>
          <w:rFonts w:hint="eastAsia"/>
        </w:rPr>
        <w:t>。謹就僑委會11</w:t>
      </w:r>
      <w:r w:rsidR="003909C7" w:rsidRPr="0037743B">
        <w:rPr>
          <w:rFonts w:hint="eastAsia"/>
        </w:rPr>
        <w:t>5</w:t>
      </w:r>
      <w:r w:rsidRPr="0037743B">
        <w:rPr>
          <w:rFonts w:hint="eastAsia"/>
        </w:rPr>
        <w:t>年度預算案評</w:t>
      </w:r>
      <w:r w:rsidR="00066DBB" w:rsidRPr="0037743B">
        <w:rPr>
          <w:rFonts w:hint="eastAsia"/>
        </w:rPr>
        <w:t>析</w:t>
      </w:r>
      <w:r w:rsidRPr="0037743B">
        <w:rPr>
          <w:rFonts w:hint="eastAsia"/>
        </w:rPr>
        <w:t>如下：</w:t>
      </w:r>
    </w:p>
    <w:p w:rsidR="005C31F8" w:rsidRPr="0037743B" w:rsidRDefault="00522167" w:rsidP="00F24FBB">
      <w:pPr>
        <w:pStyle w:val="14"/>
        <w:ind w:left="567" w:hanging="567"/>
        <w:rPr>
          <w:rFonts w:hint="eastAsia"/>
        </w:rPr>
      </w:pPr>
      <w:bookmarkStart w:id="2" w:name="_Toc116651336"/>
      <w:bookmarkStart w:id="3" w:name="_Toc213150080"/>
      <w:bookmarkEnd w:id="0"/>
      <w:r w:rsidRPr="0037743B">
        <w:rPr>
          <w:rFonts w:hint="eastAsia"/>
        </w:rPr>
        <w:t>五、</w:t>
      </w:r>
      <w:bookmarkEnd w:id="2"/>
      <w:r w:rsidR="005C31F8" w:rsidRPr="0037743B">
        <w:rPr>
          <w:rFonts w:hint="eastAsia"/>
        </w:rPr>
        <w:t>海外信</w:t>
      </w:r>
      <w:r w:rsidR="002176B7" w:rsidRPr="0037743B">
        <w:rPr>
          <w:rFonts w:hint="eastAsia"/>
        </w:rPr>
        <w:t>用</w:t>
      </w:r>
      <w:r w:rsidR="005C31F8" w:rsidRPr="0037743B">
        <w:rPr>
          <w:rFonts w:hint="eastAsia"/>
        </w:rPr>
        <w:t>保</w:t>
      </w:r>
      <w:r w:rsidR="002176B7" w:rsidRPr="0037743B">
        <w:rPr>
          <w:rFonts w:hint="eastAsia"/>
        </w:rPr>
        <w:t>證</w:t>
      </w:r>
      <w:r w:rsidR="005C31F8" w:rsidRPr="0037743B">
        <w:rPr>
          <w:rFonts w:hint="eastAsia"/>
        </w:rPr>
        <w:t>基金近年</w:t>
      </w:r>
      <w:r w:rsidR="009F71CF" w:rsidRPr="0037743B">
        <w:rPr>
          <w:rFonts w:hint="eastAsia"/>
        </w:rPr>
        <w:t>授信</w:t>
      </w:r>
      <w:r w:rsidR="004D4570" w:rsidRPr="0037743B">
        <w:rPr>
          <w:rFonts w:hint="eastAsia"/>
        </w:rPr>
        <w:t>保證</w:t>
      </w:r>
      <w:r w:rsidR="00976F4E" w:rsidRPr="0037743B">
        <w:rPr>
          <w:rFonts w:hint="eastAsia"/>
        </w:rPr>
        <w:t>金額</w:t>
      </w:r>
      <w:r w:rsidR="003C723A" w:rsidRPr="0037743B">
        <w:rPr>
          <w:rFonts w:hint="eastAsia"/>
        </w:rPr>
        <w:t>未見</w:t>
      </w:r>
      <w:r w:rsidR="000E224E">
        <w:rPr>
          <w:rFonts w:hint="eastAsia"/>
        </w:rPr>
        <w:t>顯著</w:t>
      </w:r>
      <w:r w:rsidR="003C723A" w:rsidRPr="0037743B">
        <w:rPr>
          <w:rFonts w:hint="eastAsia"/>
        </w:rPr>
        <w:t>成長</w:t>
      </w:r>
      <w:r w:rsidR="003A67C3" w:rsidRPr="0037743B">
        <w:rPr>
          <w:rFonts w:hint="eastAsia"/>
        </w:rPr>
        <w:t>，增資急迫性</w:t>
      </w:r>
      <w:r w:rsidR="00512E31" w:rsidRPr="0037743B">
        <w:rPr>
          <w:rFonts w:hint="eastAsia"/>
        </w:rPr>
        <w:t>容有疑慮</w:t>
      </w:r>
      <w:r w:rsidR="003A67C3" w:rsidRPr="0037743B">
        <w:rPr>
          <w:rFonts w:hint="eastAsia"/>
        </w:rPr>
        <w:t>，</w:t>
      </w:r>
      <w:r w:rsidR="00FE0B64" w:rsidRPr="0037743B">
        <w:rPr>
          <w:rFonts w:hint="eastAsia"/>
        </w:rPr>
        <w:t>允</w:t>
      </w:r>
      <w:r w:rsidR="003A67C3" w:rsidRPr="0037743B">
        <w:rPr>
          <w:rFonts w:hint="eastAsia"/>
        </w:rPr>
        <w:t>宜</w:t>
      </w:r>
      <w:r w:rsidR="00C111F0" w:rsidRPr="0037743B">
        <w:rPr>
          <w:rFonts w:hint="eastAsia"/>
        </w:rPr>
        <w:t>檢討</w:t>
      </w:r>
      <w:r w:rsidR="007B4633" w:rsidRPr="0037743B">
        <w:rPr>
          <w:rFonts w:hint="eastAsia"/>
        </w:rPr>
        <w:t>捐助額度</w:t>
      </w:r>
      <w:r w:rsidR="003A67C3" w:rsidRPr="0037743B">
        <w:rPr>
          <w:rFonts w:hint="eastAsia"/>
        </w:rPr>
        <w:t>與辦理時程</w:t>
      </w:r>
      <w:bookmarkEnd w:id="3"/>
    </w:p>
    <w:p w:rsidR="00BF54ED" w:rsidRPr="0037743B" w:rsidRDefault="00FE0B64" w:rsidP="00F24FBB">
      <w:pPr>
        <w:ind w:left="566" w:firstLine="566"/>
      </w:pPr>
      <w:r w:rsidRPr="0037743B">
        <w:rPr>
          <w:rFonts w:hint="eastAsia"/>
        </w:rPr>
        <w:t>僑委會115年度預算案</w:t>
      </w:r>
      <w:r w:rsidR="009F02CB" w:rsidRPr="0037743B">
        <w:rPr>
          <w:rFonts w:hint="eastAsia"/>
        </w:rPr>
        <w:t>於「僑商經濟業務</w:t>
      </w:r>
      <w:r w:rsidR="005546F0" w:rsidRPr="0037743B">
        <w:rPr>
          <w:rFonts w:hint="eastAsia"/>
        </w:rPr>
        <w:t>-海外華人經濟資訊彙蒐並促進海內外商機交流</w:t>
      </w:r>
      <w:r w:rsidR="009F02CB" w:rsidRPr="0037743B">
        <w:rPr>
          <w:rFonts w:hint="eastAsia"/>
        </w:rPr>
        <w:t>」</w:t>
      </w:r>
      <w:r w:rsidR="00BF54ED" w:rsidRPr="0037743B">
        <w:rPr>
          <w:rFonts w:hint="eastAsia"/>
        </w:rPr>
        <w:t>新增充實</w:t>
      </w:r>
      <w:r w:rsidR="005C31F8" w:rsidRPr="0037743B">
        <w:rPr>
          <w:rFonts w:hint="eastAsia"/>
        </w:rPr>
        <w:t>財團法人海外信用保證基金</w:t>
      </w:r>
      <w:r w:rsidR="00BF54ED" w:rsidRPr="0037743B">
        <w:rPr>
          <w:rFonts w:hint="eastAsia"/>
        </w:rPr>
        <w:t>(</w:t>
      </w:r>
      <w:r w:rsidR="003B48CC" w:rsidRPr="0037743B">
        <w:rPr>
          <w:rFonts w:hint="eastAsia"/>
        </w:rPr>
        <w:t>下稱</w:t>
      </w:r>
      <w:r w:rsidR="005C31F8" w:rsidRPr="0037743B">
        <w:rPr>
          <w:rFonts w:hint="eastAsia"/>
        </w:rPr>
        <w:t>海外信保基金</w:t>
      </w:r>
      <w:r w:rsidR="00BF54ED" w:rsidRPr="0037743B">
        <w:rPr>
          <w:rFonts w:hint="eastAsia"/>
        </w:rPr>
        <w:t>)資金</w:t>
      </w:r>
      <w:r w:rsidR="007B4633" w:rsidRPr="0037743B">
        <w:rPr>
          <w:rFonts w:hint="eastAsia"/>
        </w:rPr>
        <w:t>捐助經費1億500萬元</w:t>
      </w:r>
      <w:r w:rsidR="00BF54ED" w:rsidRPr="0037743B">
        <w:rPr>
          <w:rFonts w:hint="eastAsia"/>
        </w:rPr>
        <w:t>，</w:t>
      </w:r>
      <w:r w:rsidR="007B4633" w:rsidRPr="0037743B">
        <w:rPr>
          <w:rFonts w:hint="eastAsia"/>
        </w:rPr>
        <w:t>以</w:t>
      </w:r>
      <w:r w:rsidR="00E22829" w:rsidRPr="0037743B">
        <w:rPr>
          <w:rFonts w:hint="eastAsia"/>
        </w:rPr>
        <w:t>提供</w:t>
      </w:r>
      <w:r w:rsidR="00BF54ED" w:rsidRPr="0037743B">
        <w:rPr>
          <w:rFonts w:hint="eastAsia"/>
        </w:rPr>
        <w:t>海外僑臺商信用保證，協助取得經營事業融資。經查：</w:t>
      </w:r>
    </w:p>
    <w:p w:rsidR="00BF54ED" w:rsidRPr="0037743B" w:rsidRDefault="00BF54ED" w:rsidP="00F24FBB">
      <w:pPr>
        <w:pStyle w:val="a4"/>
        <w:ind w:left="849" w:hanging="283"/>
        <w:rPr>
          <w:b/>
          <w:bCs/>
        </w:rPr>
      </w:pPr>
      <w:r w:rsidRPr="0037743B">
        <w:rPr>
          <w:rFonts w:hint="eastAsia"/>
          <w:b/>
          <w:bCs/>
        </w:rPr>
        <w:t>(一)</w:t>
      </w:r>
      <w:r w:rsidR="00C111F0" w:rsidRPr="0037743B">
        <w:rPr>
          <w:rFonts w:hint="eastAsia"/>
          <w:b/>
          <w:bCs/>
        </w:rPr>
        <w:t>為強化對新南向國家僑臺商金融支援，研擬擴大基金規模，</w:t>
      </w:r>
      <w:r w:rsidR="002E6AAA">
        <w:rPr>
          <w:rFonts w:hint="eastAsia"/>
          <w:b/>
          <w:bCs/>
        </w:rPr>
        <w:t>業</w:t>
      </w:r>
      <w:r w:rsidR="00953431" w:rsidRPr="0037743B">
        <w:rPr>
          <w:rFonts w:hint="eastAsia"/>
          <w:b/>
          <w:bCs/>
        </w:rPr>
        <w:t>依</w:t>
      </w:r>
      <w:r w:rsidR="008978BF" w:rsidRPr="0037743B">
        <w:rPr>
          <w:rFonts w:hint="eastAsia"/>
          <w:b/>
          <w:bCs/>
        </w:rPr>
        <w:t>資金需求規劃捐助額度與</w:t>
      </w:r>
      <w:r w:rsidR="00953431" w:rsidRPr="0037743B">
        <w:rPr>
          <w:rFonts w:hint="eastAsia"/>
          <w:b/>
          <w:bCs/>
        </w:rPr>
        <w:t>辦理</w:t>
      </w:r>
      <w:r w:rsidR="008978BF" w:rsidRPr="0037743B">
        <w:rPr>
          <w:rFonts w:hint="eastAsia"/>
          <w:b/>
          <w:bCs/>
        </w:rPr>
        <w:t>時程</w:t>
      </w:r>
    </w:p>
    <w:p w:rsidR="005C31F8" w:rsidRPr="0037743B" w:rsidRDefault="00FB1BB9" w:rsidP="00F24FBB">
      <w:pPr>
        <w:pStyle w:val="21"/>
        <w:ind w:left="850" w:firstLine="566"/>
      </w:pPr>
      <w:r w:rsidRPr="0037743B">
        <w:rPr>
          <w:rFonts w:hint="eastAsia"/>
        </w:rPr>
        <w:t>為強化對新南向國家僑臺商之金融</w:t>
      </w:r>
      <w:r w:rsidR="00C111F0" w:rsidRPr="0037743B">
        <w:rPr>
          <w:rFonts w:hint="eastAsia"/>
        </w:rPr>
        <w:t>支</w:t>
      </w:r>
      <w:r w:rsidRPr="0037743B">
        <w:rPr>
          <w:rFonts w:hint="eastAsia"/>
        </w:rPr>
        <w:t>援，</w:t>
      </w:r>
      <w:r w:rsidR="00480C0B" w:rsidRPr="0037743B">
        <w:rPr>
          <w:rFonts w:hint="eastAsia"/>
        </w:rPr>
        <w:t>擴大海外信保基金業務量能，</w:t>
      </w:r>
      <w:r w:rsidRPr="0037743B">
        <w:rPr>
          <w:rFonts w:hint="eastAsia"/>
        </w:rPr>
        <w:t>僑委會配合105年度「新南向政策推動計畫」，研擬「財團法人海外信用保證基金配合新南向政策增資計畫」擴大該基金規模，規劃於105至107年度，以捐助比率6:4計算，由政府及國內公民營銀行分別捐助12億元及8億元，合共20億元</w:t>
      </w:r>
      <w:r w:rsidR="00C111F0" w:rsidRPr="0037743B">
        <w:rPr>
          <w:rFonts w:hint="eastAsia"/>
        </w:rPr>
        <w:t>。</w:t>
      </w:r>
      <w:r w:rsidRPr="0037743B">
        <w:rPr>
          <w:rFonts w:hint="eastAsia"/>
        </w:rPr>
        <w:t>嗣於108年度未能募足，</w:t>
      </w:r>
      <w:r w:rsidR="005D7922" w:rsidRPr="0037743B">
        <w:rPr>
          <w:rFonts w:hint="eastAsia"/>
        </w:rPr>
        <w:t>僑委會</w:t>
      </w:r>
      <w:r w:rsidRPr="0037743B">
        <w:rPr>
          <w:rFonts w:hint="eastAsia"/>
        </w:rPr>
        <w:t>研擬延長3</w:t>
      </w:r>
      <w:r w:rsidRPr="0037743B">
        <w:t>年至</w:t>
      </w:r>
      <w:r w:rsidRPr="0037743B">
        <w:rPr>
          <w:rFonts w:hint="eastAsia"/>
        </w:rPr>
        <w:t>111年度，由政府</w:t>
      </w:r>
      <w:r w:rsidR="0050665D" w:rsidRPr="0037743B">
        <w:rPr>
          <w:rFonts w:hint="eastAsia"/>
        </w:rPr>
        <w:t>依原計畫</w:t>
      </w:r>
      <w:r w:rsidRPr="0037743B">
        <w:rPr>
          <w:rFonts w:hint="eastAsia"/>
        </w:rPr>
        <w:t>足額撥補及洽請中華民國商業公會全國聯合會協助邀集民營銀行捐助，經行政院於108年1月29日函復該會視金融機構捐贈情形、實際承作案件能量及資金運作狀況，滾動檢討每年捐助額度，並由海外信保基金請金管會共同參與積極辦理民營銀行捐款事宜</w:t>
      </w:r>
      <w:r w:rsidR="00B40FB8" w:rsidRPr="0037743B">
        <w:rPr>
          <w:rFonts w:hint="eastAsia"/>
        </w:rPr>
        <w:t>，爰該會宜</w:t>
      </w:r>
      <w:r w:rsidR="0050665D" w:rsidRPr="0037743B">
        <w:rPr>
          <w:rFonts w:hint="eastAsia"/>
        </w:rPr>
        <w:t>視</w:t>
      </w:r>
      <w:r w:rsidR="00B40FB8" w:rsidRPr="0037743B">
        <w:rPr>
          <w:rFonts w:hint="eastAsia"/>
        </w:rPr>
        <w:t>該基金資金</w:t>
      </w:r>
      <w:r w:rsidR="008978BF" w:rsidRPr="0037743B">
        <w:rPr>
          <w:rFonts w:hint="eastAsia"/>
        </w:rPr>
        <w:t>需求</w:t>
      </w:r>
      <w:r w:rsidR="008978BF" w:rsidRPr="0037743B">
        <w:rPr>
          <w:rFonts w:hint="eastAsia"/>
        </w:rPr>
        <w:lastRenderedPageBreak/>
        <w:t>規劃捐助額度及辦理時程</w:t>
      </w:r>
      <w:r w:rsidR="00B40FB8" w:rsidRPr="0037743B">
        <w:rPr>
          <w:rFonts w:hint="eastAsia"/>
        </w:rPr>
        <w:t>，俾符實</w:t>
      </w:r>
      <w:r w:rsidR="008978BF" w:rsidRPr="0037743B">
        <w:rPr>
          <w:rFonts w:hint="eastAsia"/>
        </w:rPr>
        <w:t>需</w:t>
      </w:r>
      <w:r w:rsidRPr="0037743B">
        <w:rPr>
          <w:rFonts w:hint="eastAsia"/>
        </w:rPr>
        <w:t>。</w:t>
      </w:r>
    </w:p>
    <w:p w:rsidR="005C31F8" w:rsidRPr="0037743B" w:rsidRDefault="00C111F0" w:rsidP="00F24FBB">
      <w:pPr>
        <w:pStyle w:val="a4"/>
        <w:ind w:left="849" w:hanging="283"/>
        <w:rPr>
          <w:rFonts w:hint="eastAsia"/>
          <w:b/>
          <w:bCs/>
        </w:rPr>
      </w:pPr>
      <w:r w:rsidRPr="0037743B">
        <w:rPr>
          <w:rFonts w:hint="eastAsia"/>
          <w:b/>
          <w:bCs/>
        </w:rPr>
        <w:t>(二)</w:t>
      </w:r>
      <w:r w:rsidR="004D4570" w:rsidRPr="0037743B">
        <w:rPr>
          <w:rFonts w:hint="eastAsia"/>
          <w:b/>
          <w:bCs/>
        </w:rPr>
        <w:t>近年</w:t>
      </w:r>
      <w:r w:rsidR="009F71CF" w:rsidRPr="0037743B">
        <w:rPr>
          <w:rFonts w:hint="eastAsia"/>
          <w:b/>
          <w:bCs/>
        </w:rPr>
        <w:t>授信</w:t>
      </w:r>
      <w:r w:rsidR="004D4570" w:rsidRPr="0037743B">
        <w:rPr>
          <w:rFonts w:hint="eastAsia"/>
          <w:b/>
          <w:bCs/>
        </w:rPr>
        <w:t>保證</w:t>
      </w:r>
      <w:r w:rsidRPr="0037743B">
        <w:rPr>
          <w:rFonts w:hint="eastAsia"/>
          <w:b/>
          <w:bCs/>
        </w:rPr>
        <w:t>金額</w:t>
      </w:r>
      <w:r w:rsidR="003C723A" w:rsidRPr="0037743B">
        <w:rPr>
          <w:rFonts w:hint="eastAsia"/>
          <w:b/>
          <w:bCs/>
        </w:rPr>
        <w:t>未見</w:t>
      </w:r>
      <w:r w:rsidR="000E224E">
        <w:rPr>
          <w:rFonts w:hint="eastAsia"/>
          <w:b/>
          <w:bCs/>
        </w:rPr>
        <w:t>顯著</w:t>
      </w:r>
      <w:r w:rsidR="003C723A" w:rsidRPr="0037743B">
        <w:rPr>
          <w:rFonts w:hint="eastAsia"/>
          <w:b/>
          <w:bCs/>
        </w:rPr>
        <w:t>成長</w:t>
      </w:r>
      <w:r w:rsidRPr="0037743B">
        <w:rPr>
          <w:rFonts w:hint="eastAsia"/>
          <w:b/>
          <w:bCs/>
        </w:rPr>
        <w:t>，增資急迫性</w:t>
      </w:r>
      <w:r w:rsidR="00512E31" w:rsidRPr="0037743B">
        <w:rPr>
          <w:rFonts w:hint="eastAsia"/>
          <w:b/>
          <w:bCs/>
        </w:rPr>
        <w:t>容有疑慮</w:t>
      </w:r>
    </w:p>
    <w:p w:rsidR="007A66F3" w:rsidRPr="0037743B" w:rsidRDefault="003C723A" w:rsidP="00F24FBB">
      <w:pPr>
        <w:pStyle w:val="21"/>
        <w:ind w:left="850" w:firstLine="566"/>
      </w:pPr>
      <w:r w:rsidRPr="0037743B">
        <w:rPr>
          <w:rFonts w:hint="eastAsia"/>
        </w:rPr>
        <w:t>據該基金資料顯示，</w:t>
      </w:r>
      <w:r w:rsidR="00337E04" w:rsidRPr="0037743B">
        <w:rPr>
          <w:rFonts w:hint="eastAsia"/>
        </w:rPr>
        <w:t>近7年度(109至115，以下同)辦理授信及保證</w:t>
      </w:r>
      <w:r w:rsidR="000E224E">
        <w:rPr>
          <w:rFonts w:hint="eastAsia"/>
        </w:rPr>
        <w:t>金額</w:t>
      </w:r>
      <w:r w:rsidR="00337E04" w:rsidRPr="0037743B">
        <w:rPr>
          <w:rFonts w:hint="eastAsia"/>
        </w:rPr>
        <w:t>於111年度達高峰，其後逐年下降，113年度全年僅辦理</w:t>
      </w:r>
      <w:r w:rsidR="00337E04" w:rsidRPr="0037743B">
        <w:t>348</w:t>
      </w:r>
      <w:r w:rsidR="00337E04" w:rsidRPr="0037743B">
        <w:rPr>
          <w:rFonts w:hint="eastAsia"/>
        </w:rPr>
        <w:t>件，授信</w:t>
      </w:r>
      <w:r w:rsidR="00337E04" w:rsidRPr="0037743B">
        <w:t>2</w:t>
      </w:r>
      <w:r w:rsidR="00337E04" w:rsidRPr="0037743B">
        <w:rPr>
          <w:rFonts w:hint="eastAsia"/>
        </w:rPr>
        <w:t>億</w:t>
      </w:r>
      <w:r w:rsidR="00337E04" w:rsidRPr="0037743B">
        <w:t>5</w:t>
      </w:r>
      <w:r w:rsidR="00337E04" w:rsidRPr="0037743B">
        <w:rPr>
          <w:rFonts w:hint="eastAsia"/>
        </w:rPr>
        <w:t>,</w:t>
      </w:r>
      <w:r w:rsidR="00337E04" w:rsidRPr="0037743B">
        <w:t>151</w:t>
      </w:r>
      <w:r w:rsidR="00337E04" w:rsidRPr="0037743B">
        <w:rPr>
          <w:rFonts w:hint="eastAsia"/>
        </w:rPr>
        <w:t>萬</w:t>
      </w:r>
      <w:r w:rsidR="00337E04" w:rsidRPr="0037743B">
        <w:t>2</w:t>
      </w:r>
      <w:r w:rsidR="00337E04" w:rsidRPr="0037743B">
        <w:rPr>
          <w:rFonts w:hint="eastAsia"/>
        </w:rPr>
        <w:t>千美元及保證</w:t>
      </w:r>
      <w:r w:rsidR="00337E04" w:rsidRPr="0037743B">
        <w:t>1</w:t>
      </w:r>
      <w:r w:rsidR="00337E04" w:rsidRPr="0037743B">
        <w:rPr>
          <w:rFonts w:hint="eastAsia"/>
        </w:rPr>
        <w:t>億</w:t>
      </w:r>
      <w:r w:rsidR="00337E04" w:rsidRPr="0037743B">
        <w:t>4</w:t>
      </w:r>
      <w:r w:rsidR="00337E04" w:rsidRPr="0037743B">
        <w:rPr>
          <w:rFonts w:hint="eastAsia"/>
        </w:rPr>
        <w:t>,</w:t>
      </w:r>
      <w:r w:rsidR="00337E04" w:rsidRPr="0037743B">
        <w:t>985</w:t>
      </w:r>
      <w:r w:rsidR="00337E04" w:rsidRPr="0037743B">
        <w:rPr>
          <w:rFonts w:hint="eastAsia"/>
        </w:rPr>
        <w:t>萬</w:t>
      </w:r>
      <w:r w:rsidR="00337E04" w:rsidRPr="0037743B">
        <w:t>9</w:t>
      </w:r>
      <w:r w:rsidR="00337E04" w:rsidRPr="0037743B">
        <w:rPr>
          <w:rFonts w:hint="eastAsia"/>
        </w:rPr>
        <w:t>千美元，114年截至7月止亦僅190件，授信</w:t>
      </w:r>
      <w:r w:rsidR="00337E04" w:rsidRPr="0037743B">
        <w:t>1</w:t>
      </w:r>
      <w:r w:rsidR="00337E04" w:rsidRPr="0037743B">
        <w:rPr>
          <w:rFonts w:hint="eastAsia"/>
        </w:rPr>
        <w:t>億</w:t>
      </w:r>
      <w:r w:rsidR="00337E04" w:rsidRPr="0037743B">
        <w:t>4</w:t>
      </w:r>
      <w:r w:rsidR="00337E04" w:rsidRPr="0037743B">
        <w:rPr>
          <w:rFonts w:hint="eastAsia"/>
        </w:rPr>
        <w:t>,</w:t>
      </w:r>
      <w:r w:rsidR="00337E04" w:rsidRPr="0037743B">
        <w:t>111</w:t>
      </w:r>
      <w:r w:rsidR="00337E04" w:rsidRPr="0037743B">
        <w:rPr>
          <w:rFonts w:hint="eastAsia"/>
        </w:rPr>
        <w:t>萬</w:t>
      </w:r>
      <w:r w:rsidR="00337E04" w:rsidRPr="0037743B">
        <w:t>4</w:t>
      </w:r>
      <w:r w:rsidR="00337E04" w:rsidRPr="0037743B">
        <w:rPr>
          <w:rFonts w:hint="eastAsia"/>
        </w:rPr>
        <w:t>千美元及保證</w:t>
      </w:r>
      <w:r w:rsidR="00337E04" w:rsidRPr="0037743B">
        <w:t>8</w:t>
      </w:r>
      <w:r w:rsidR="00337E04" w:rsidRPr="0037743B">
        <w:rPr>
          <w:rFonts w:hint="eastAsia"/>
        </w:rPr>
        <w:t>,</w:t>
      </w:r>
      <w:r w:rsidR="00337E04" w:rsidRPr="0037743B">
        <w:t>306</w:t>
      </w:r>
      <w:r w:rsidR="00337E04" w:rsidRPr="0037743B">
        <w:rPr>
          <w:rFonts w:hint="eastAsia"/>
        </w:rPr>
        <w:t>萬</w:t>
      </w:r>
      <w:r w:rsidR="00337E04" w:rsidRPr="0037743B">
        <w:t>4</w:t>
      </w:r>
      <w:r w:rsidR="00337E04" w:rsidRPr="0037743B">
        <w:rPr>
          <w:rFonts w:hint="eastAsia"/>
        </w:rPr>
        <w:t>千美元(詳表1)</w:t>
      </w:r>
      <w:r w:rsidR="007A66F3" w:rsidRPr="0037743B">
        <w:rPr>
          <w:rFonts w:hint="eastAsia"/>
        </w:rPr>
        <w:t>，</w:t>
      </w:r>
      <w:r w:rsidR="00337E04" w:rsidRPr="0037743B">
        <w:rPr>
          <w:rFonts w:hint="eastAsia"/>
        </w:rPr>
        <w:t>主因</w:t>
      </w:r>
      <w:r w:rsidR="000E224E">
        <w:rPr>
          <w:rFonts w:hint="eastAsia"/>
        </w:rPr>
        <w:t>係</w:t>
      </w:r>
      <w:r w:rsidR="00337E04" w:rsidRPr="0037743B">
        <w:rPr>
          <w:rFonts w:hint="eastAsia"/>
        </w:rPr>
        <w:t>各國升息後處於高利率環境，衝擊消費與投資且墊高借款成本，致僑臺商投融資趨於保守，銀行放款謹慎</w:t>
      </w:r>
      <w:r w:rsidR="007A66F3" w:rsidRPr="0037743B">
        <w:rPr>
          <w:rFonts w:hint="eastAsia"/>
        </w:rPr>
        <w:t>，</w:t>
      </w:r>
      <w:r w:rsidR="00B037B5" w:rsidRPr="0037743B">
        <w:rPr>
          <w:rFonts w:hint="eastAsia"/>
        </w:rPr>
        <w:t>是以</w:t>
      </w:r>
      <w:r w:rsidR="007A66F3" w:rsidRPr="0037743B">
        <w:rPr>
          <w:rFonts w:hint="eastAsia"/>
        </w:rPr>
        <w:t>整體業績未見成長</w:t>
      </w:r>
      <w:r w:rsidR="00337E04" w:rsidRPr="0037743B">
        <w:rPr>
          <w:rFonts w:hint="eastAsia"/>
        </w:rPr>
        <w:t>。</w:t>
      </w:r>
    </w:p>
    <w:p w:rsidR="005C31F8" w:rsidRPr="0037743B" w:rsidRDefault="00337E04" w:rsidP="00F24FBB">
      <w:pPr>
        <w:pStyle w:val="21"/>
        <w:ind w:left="850" w:firstLine="566"/>
      </w:pPr>
      <w:r w:rsidRPr="0037743B">
        <w:rPr>
          <w:rFonts w:hint="eastAsia"/>
        </w:rPr>
        <w:t>惟依</w:t>
      </w:r>
      <w:r w:rsidR="007A20CF" w:rsidRPr="0037743B">
        <w:rPr>
          <w:rFonts w:hint="eastAsia"/>
        </w:rPr>
        <w:t>其</w:t>
      </w:r>
      <w:r w:rsidRPr="0037743B">
        <w:rPr>
          <w:rFonts w:hint="eastAsia"/>
        </w:rPr>
        <w:t>捐助章程第12條規定略以，信用保證總額最高不得超過基金淨值10倍，以113年底淨值24億201萬3千元換算，可</w:t>
      </w:r>
      <w:r w:rsidR="000E224E">
        <w:rPr>
          <w:rFonts w:hint="eastAsia"/>
        </w:rPr>
        <w:t>負荷</w:t>
      </w:r>
      <w:r w:rsidRPr="0037743B">
        <w:rPr>
          <w:rFonts w:hint="eastAsia"/>
        </w:rPr>
        <w:t>之保證金額達240億2,013萬元，較115年底預計保證餘額2億6,909萬8千美元(詳表1)換算後金額新臺幣81億1,734萬1千元</w:t>
      </w:r>
      <w:r w:rsidR="006A2167" w:rsidRPr="0037743B">
        <w:rPr>
          <w:rStyle w:val="af3"/>
        </w:rPr>
        <w:footnoteReference w:id="1"/>
      </w:r>
      <w:r w:rsidRPr="0037743B">
        <w:rPr>
          <w:rFonts w:hint="eastAsia"/>
        </w:rPr>
        <w:t>仍高出近二倍，</w:t>
      </w:r>
      <w:r w:rsidR="000E224E">
        <w:rPr>
          <w:rFonts w:hint="eastAsia"/>
        </w:rPr>
        <w:t>淨值</w:t>
      </w:r>
      <w:r w:rsidRPr="0037743B">
        <w:rPr>
          <w:rFonts w:hint="eastAsia"/>
        </w:rPr>
        <w:t>額度尚屬充裕</w:t>
      </w:r>
      <w:r w:rsidR="006A2167" w:rsidRPr="0037743B">
        <w:rPr>
          <w:rFonts w:hint="eastAsia"/>
        </w:rPr>
        <w:t>；</w:t>
      </w:r>
      <w:r w:rsidRPr="0037743B">
        <w:rPr>
          <w:rFonts w:hint="eastAsia"/>
        </w:rPr>
        <w:t>加以115年底預計累積賸餘</w:t>
      </w:r>
      <w:r w:rsidR="003C7ED5" w:rsidRPr="0037743B">
        <w:rPr>
          <w:rFonts w:hint="eastAsia"/>
        </w:rPr>
        <w:t>為</w:t>
      </w:r>
      <w:r w:rsidRPr="0037743B">
        <w:rPr>
          <w:rFonts w:hint="eastAsia"/>
        </w:rPr>
        <w:t>1億1,493萬8千元，</w:t>
      </w:r>
      <w:r w:rsidR="003C7ED5" w:rsidRPr="0037743B">
        <w:rPr>
          <w:rFonts w:hint="eastAsia"/>
        </w:rPr>
        <w:t>尚</w:t>
      </w:r>
      <w:r w:rsidR="00480C0B" w:rsidRPr="0037743B">
        <w:rPr>
          <w:rFonts w:hint="eastAsia"/>
        </w:rPr>
        <w:t>未減損</w:t>
      </w:r>
      <w:r w:rsidRPr="0037743B">
        <w:rPr>
          <w:rFonts w:hint="eastAsia"/>
        </w:rPr>
        <w:t>基金淨值，</w:t>
      </w:r>
      <w:r w:rsidR="003C7ED5" w:rsidRPr="0037743B">
        <w:rPr>
          <w:rFonts w:hint="eastAsia"/>
        </w:rPr>
        <w:t>其</w:t>
      </w:r>
      <w:r w:rsidRPr="0037743B">
        <w:rPr>
          <w:rFonts w:hint="eastAsia"/>
        </w:rPr>
        <w:t>增資急迫性容有疑慮。</w:t>
      </w:r>
    </w:p>
    <w:p w:rsidR="005C31F8" w:rsidRPr="0037743B" w:rsidRDefault="007068B5" w:rsidP="00F24FBB">
      <w:pPr>
        <w:pStyle w:val="ad"/>
        <w:ind w:left="283" w:hanging="283"/>
        <w:rPr>
          <w:rFonts w:hint="eastAsia"/>
          <w:spacing w:val="-20"/>
          <w:szCs w:val="24"/>
        </w:rPr>
      </w:pPr>
      <w:r w:rsidRPr="0037743B">
        <w:rPr>
          <w:rFonts w:hint="eastAsia"/>
          <w:b/>
          <w:bCs/>
        </w:rPr>
        <w:t xml:space="preserve">表1 </w:t>
      </w:r>
      <w:r w:rsidR="005C31F8" w:rsidRPr="0037743B">
        <w:rPr>
          <w:rFonts w:hint="eastAsia"/>
          <w:b/>
          <w:bCs/>
        </w:rPr>
        <w:t>海外信保基金</w:t>
      </w:r>
      <w:r w:rsidR="004D4570" w:rsidRPr="0037743B">
        <w:rPr>
          <w:rFonts w:hint="eastAsia"/>
          <w:b/>
          <w:bCs/>
        </w:rPr>
        <w:t>近7年度</w:t>
      </w:r>
      <w:r w:rsidR="009F71CF" w:rsidRPr="0037743B">
        <w:rPr>
          <w:rFonts w:hint="eastAsia"/>
          <w:b/>
          <w:bCs/>
        </w:rPr>
        <w:t>授信</w:t>
      </w:r>
      <w:r w:rsidR="004D4570" w:rsidRPr="0037743B">
        <w:rPr>
          <w:rFonts w:hint="eastAsia"/>
          <w:b/>
          <w:bCs/>
        </w:rPr>
        <w:t>保證</w:t>
      </w:r>
      <w:r w:rsidR="005C31F8" w:rsidRPr="0037743B">
        <w:rPr>
          <w:rFonts w:hint="eastAsia"/>
          <w:b/>
          <w:bCs/>
        </w:rPr>
        <w:t>業績概況表</w:t>
      </w:r>
      <w:r w:rsidR="001F5D1F" w:rsidRPr="0037743B">
        <w:rPr>
          <w:rFonts w:hint="eastAsia"/>
        </w:rPr>
        <w:t xml:space="preserve">       </w:t>
      </w:r>
      <w:r w:rsidR="005C31F8" w:rsidRPr="0037743B">
        <w:rPr>
          <w:rFonts w:hint="eastAsia"/>
          <w:spacing w:val="-20"/>
          <w:sz w:val="24"/>
          <w:szCs w:val="24"/>
        </w:rPr>
        <w:t>單位：千美元</w:t>
      </w:r>
      <w:r w:rsidR="005C31F8" w:rsidRPr="0037743B">
        <w:rPr>
          <w:rFonts w:hAnsi="標楷體" w:hint="eastAsia"/>
          <w:spacing w:val="-20"/>
          <w:sz w:val="24"/>
          <w:szCs w:val="24"/>
        </w:rPr>
        <w:t>；</w:t>
      </w:r>
      <w:r w:rsidR="005C31F8" w:rsidRPr="0037743B">
        <w:rPr>
          <w:rFonts w:hint="eastAsia"/>
          <w:spacing w:val="-20"/>
          <w:sz w:val="24"/>
          <w:szCs w:val="24"/>
        </w:rPr>
        <w:t>件</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33"/>
        <w:gridCol w:w="1133"/>
        <w:gridCol w:w="852"/>
        <w:gridCol w:w="1067"/>
        <w:gridCol w:w="1115"/>
        <w:gridCol w:w="1398"/>
        <w:gridCol w:w="1536"/>
      </w:tblGrid>
      <w:tr w:rsidR="001F5D1F" w:rsidRPr="0037743B" w:rsidTr="007439CA">
        <w:trPr>
          <w:trHeight w:val="278"/>
          <w:tblHeader/>
        </w:trPr>
        <w:tc>
          <w:tcPr>
            <w:tcW w:w="840" w:type="pct"/>
            <w:vMerge w:val="restart"/>
            <w:shd w:val="clear" w:color="auto" w:fill="auto"/>
            <w:vAlign w:val="center"/>
          </w:tcPr>
          <w:p w:rsidR="001F5D1F" w:rsidRPr="0037743B" w:rsidRDefault="001F5D1F" w:rsidP="00F24FBB">
            <w:pPr>
              <w:pStyle w:val="142"/>
              <w:jc w:val="center"/>
              <w:rPr>
                <w:b/>
                <w:bCs/>
              </w:rPr>
            </w:pPr>
            <w:r w:rsidRPr="0037743B">
              <w:rPr>
                <w:rFonts w:hint="eastAsia"/>
                <w:b/>
                <w:bCs/>
              </w:rPr>
              <w:t>年度別</w:t>
            </w:r>
          </w:p>
        </w:tc>
        <w:tc>
          <w:tcPr>
            <w:tcW w:w="1787" w:type="pct"/>
            <w:gridSpan w:val="3"/>
            <w:shd w:val="clear" w:color="auto" w:fill="auto"/>
            <w:vAlign w:val="center"/>
          </w:tcPr>
          <w:p w:rsidR="001F5D1F" w:rsidRPr="0037743B" w:rsidRDefault="001F5D1F" w:rsidP="00F24FBB">
            <w:pPr>
              <w:pStyle w:val="142"/>
              <w:jc w:val="center"/>
              <w:rPr>
                <w:b/>
                <w:bCs/>
              </w:rPr>
            </w:pPr>
            <w:r w:rsidRPr="0037743B">
              <w:rPr>
                <w:rFonts w:hint="eastAsia"/>
                <w:b/>
                <w:bCs/>
              </w:rPr>
              <w:t>承作案件</w:t>
            </w:r>
          </w:p>
        </w:tc>
        <w:tc>
          <w:tcPr>
            <w:tcW w:w="653" w:type="pct"/>
            <w:vMerge w:val="restart"/>
            <w:shd w:val="clear" w:color="auto" w:fill="auto"/>
            <w:vAlign w:val="center"/>
          </w:tcPr>
          <w:p w:rsidR="001F5D1F" w:rsidRPr="0037743B" w:rsidRDefault="001F5D1F" w:rsidP="00F24FBB">
            <w:pPr>
              <w:pStyle w:val="142"/>
              <w:jc w:val="center"/>
              <w:rPr>
                <w:b/>
                <w:bCs/>
              </w:rPr>
            </w:pPr>
            <w:r w:rsidRPr="0037743B">
              <w:rPr>
                <w:rFonts w:hint="eastAsia"/>
                <w:b/>
                <w:bCs/>
              </w:rPr>
              <w:t>授信金額</w:t>
            </w:r>
          </w:p>
        </w:tc>
        <w:tc>
          <w:tcPr>
            <w:tcW w:w="819" w:type="pct"/>
            <w:vMerge w:val="restart"/>
            <w:shd w:val="clear" w:color="auto" w:fill="auto"/>
            <w:vAlign w:val="center"/>
          </w:tcPr>
          <w:p w:rsidR="001F5D1F" w:rsidRPr="0037743B" w:rsidRDefault="001F5D1F" w:rsidP="00F24FBB">
            <w:pPr>
              <w:pStyle w:val="142"/>
              <w:jc w:val="center"/>
              <w:rPr>
                <w:b/>
                <w:bCs/>
              </w:rPr>
            </w:pPr>
            <w:r w:rsidRPr="0037743B">
              <w:rPr>
                <w:rFonts w:hint="eastAsia"/>
                <w:b/>
                <w:bCs/>
              </w:rPr>
              <w:t>保證金額</w:t>
            </w:r>
          </w:p>
        </w:tc>
        <w:tc>
          <w:tcPr>
            <w:tcW w:w="901" w:type="pct"/>
            <w:vMerge w:val="restart"/>
            <w:shd w:val="clear" w:color="auto" w:fill="auto"/>
            <w:vAlign w:val="center"/>
          </w:tcPr>
          <w:p w:rsidR="001F5D1F" w:rsidRPr="0037743B" w:rsidRDefault="001F5D1F" w:rsidP="00F24FBB">
            <w:pPr>
              <w:pStyle w:val="142"/>
              <w:jc w:val="center"/>
              <w:rPr>
                <w:b/>
                <w:bCs/>
              </w:rPr>
            </w:pPr>
            <w:r w:rsidRPr="0037743B">
              <w:rPr>
                <w:rFonts w:hint="eastAsia"/>
                <w:b/>
                <w:bCs/>
              </w:rPr>
              <w:t>年底保證餘額</w:t>
            </w:r>
          </w:p>
        </w:tc>
      </w:tr>
      <w:tr w:rsidR="001F5D1F" w:rsidRPr="0037743B" w:rsidTr="007439CA">
        <w:trPr>
          <w:trHeight w:val="278"/>
          <w:tblHeader/>
        </w:trPr>
        <w:tc>
          <w:tcPr>
            <w:tcW w:w="840" w:type="pct"/>
            <w:vMerge/>
            <w:shd w:val="clear" w:color="auto" w:fill="auto"/>
          </w:tcPr>
          <w:p w:rsidR="001F5D1F" w:rsidRPr="0037743B" w:rsidRDefault="001F5D1F" w:rsidP="00F24FBB">
            <w:pPr>
              <w:pStyle w:val="142"/>
            </w:pPr>
          </w:p>
        </w:tc>
        <w:tc>
          <w:tcPr>
            <w:tcW w:w="664" w:type="pct"/>
            <w:shd w:val="clear" w:color="auto" w:fill="auto"/>
            <w:vAlign w:val="center"/>
          </w:tcPr>
          <w:p w:rsidR="001F5D1F" w:rsidRPr="0037743B" w:rsidRDefault="001F5D1F" w:rsidP="00F24FBB">
            <w:pPr>
              <w:pStyle w:val="142"/>
              <w:jc w:val="center"/>
              <w:rPr>
                <w:b/>
                <w:bCs/>
              </w:rPr>
            </w:pPr>
            <w:r w:rsidRPr="0037743B">
              <w:rPr>
                <w:rFonts w:hint="eastAsia"/>
                <w:b/>
                <w:bCs/>
              </w:rPr>
              <w:t>僑臺商</w:t>
            </w:r>
          </w:p>
        </w:tc>
        <w:tc>
          <w:tcPr>
            <w:tcW w:w="499" w:type="pct"/>
            <w:shd w:val="clear" w:color="auto" w:fill="auto"/>
            <w:vAlign w:val="center"/>
          </w:tcPr>
          <w:p w:rsidR="001F5D1F" w:rsidRPr="0037743B" w:rsidRDefault="001F5D1F" w:rsidP="00F24FBB">
            <w:pPr>
              <w:pStyle w:val="142"/>
              <w:jc w:val="center"/>
              <w:rPr>
                <w:b/>
                <w:bCs/>
              </w:rPr>
            </w:pPr>
            <w:r w:rsidRPr="0037743B">
              <w:rPr>
                <w:rFonts w:hint="eastAsia"/>
                <w:b/>
                <w:bCs/>
              </w:rPr>
              <w:t>僑生</w:t>
            </w:r>
          </w:p>
        </w:tc>
        <w:tc>
          <w:tcPr>
            <w:tcW w:w="625" w:type="pct"/>
            <w:shd w:val="clear" w:color="auto" w:fill="auto"/>
            <w:vAlign w:val="center"/>
          </w:tcPr>
          <w:p w:rsidR="001F5D1F" w:rsidRPr="0037743B" w:rsidRDefault="001F5D1F" w:rsidP="00F24FBB">
            <w:pPr>
              <w:pStyle w:val="142"/>
              <w:jc w:val="center"/>
              <w:rPr>
                <w:b/>
                <w:bCs/>
              </w:rPr>
            </w:pPr>
            <w:r w:rsidRPr="0037743B">
              <w:rPr>
                <w:rFonts w:hint="eastAsia"/>
                <w:b/>
                <w:bCs/>
              </w:rPr>
              <w:t>合計</w:t>
            </w:r>
          </w:p>
        </w:tc>
        <w:tc>
          <w:tcPr>
            <w:tcW w:w="653" w:type="pct"/>
            <w:vMerge/>
            <w:shd w:val="clear" w:color="auto" w:fill="auto"/>
          </w:tcPr>
          <w:p w:rsidR="001F5D1F" w:rsidRPr="0037743B" w:rsidRDefault="001F5D1F" w:rsidP="00F24FBB">
            <w:pPr>
              <w:pStyle w:val="142"/>
            </w:pPr>
          </w:p>
        </w:tc>
        <w:tc>
          <w:tcPr>
            <w:tcW w:w="819" w:type="pct"/>
            <w:vMerge/>
            <w:shd w:val="clear" w:color="auto" w:fill="auto"/>
          </w:tcPr>
          <w:p w:rsidR="001F5D1F" w:rsidRPr="0037743B" w:rsidRDefault="001F5D1F" w:rsidP="00F24FBB">
            <w:pPr>
              <w:pStyle w:val="142"/>
            </w:pPr>
          </w:p>
        </w:tc>
        <w:tc>
          <w:tcPr>
            <w:tcW w:w="901" w:type="pct"/>
            <w:vMerge/>
            <w:shd w:val="clear" w:color="auto" w:fill="auto"/>
          </w:tcPr>
          <w:p w:rsidR="001F5D1F" w:rsidRPr="0037743B" w:rsidRDefault="001F5D1F" w:rsidP="00F24FBB">
            <w:pPr>
              <w:pStyle w:val="142"/>
            </w:pPr>
          </w:p>
        </w:tc>
      </w:tr>
      <w:tr w:rsidR="001F5D1F" w:rsidRPr="0037743B" w:rsidTr="001F5D1F">
        <w:trPr>
          <w:trHeight w:val="278"/>
        </w:trPr>
        <w:tc>
          <w:tcPr>
            <w:tcW w:w="840" w:type="pct"/>
            <w:shd w:val="clear" w:color="auto" w:fill="auto"/>
          </w:tcPr>
          <w:p w:rsidR="001F5D1F" w:rsidRPr="0037743B" w:rsidRDefault="001F5D1F" w:rsidP="00F24FBB">
            <w:pPr>
              <w:pStyle w:val="142"/>
              <w:jc w:val="center"/>
              <w:rPr>
                <w:rFonts w:hint="eastAsia"/>
              </w:rPr>
            </w:pPr>
            <w:r w:rsidRPr="0037743B">
              <w:rPr>
                <w:rFonts w:hint="eastAsia"/>
              </w:rPr>
              <w:t>109</w:t>
            </w:r>
          </w:p>
        </w:tc>
        <w:tc>
          <w:tcPr>
            <w:tcW w:w="664" w:type="pct"/>
            <w:shd w:val="clear" w:color="auto" w:fill="auto"/>
            <w:vAlign w:val="center"/>
          </w:tcPr>
          <w:p w:rsidR="001F5D1F" w:rsidRPr="0037743B" w:rsidRDefault="001F5D1F" w:rsidP="00F24FBB">
            <w:pPr>
              <w:pStyle w:val="142"/>
              <w:jc w:val="right"/>
            </w:pPr>
            <w:r w:rsidRPr="0037743B">
              <w:t>404</w:t>
            </w:r>
          </w:p>
        </w:tc>
        <w:tc>
          <w:tcPr>
            <w:tcW w:w="499" w:type="pct"/>
            <w:shd w:val="clear" w:color="auto" w:fill="auto"/>
            <w:vAlign w:val="center"/>
          </w:tcPr>
          <w:p w:rsidR="001F5D1F" w:rsidRPr="0037743B" w:rsidRDefault="001F5D1F" w:rsidP="00F24FBB">
            <w:pPr>
              <w:pStyle w:val="142"/>
              <w:jc w:val="right"/>
            </w:pPr>
            <w:r w:rsidRPr="0037743B">
              <w:t>18</w:t>
            </w:r>
          </w:p>
        </w:tc>
        <w:tc>
          <w:tcPr>
            <w:tcW w:w="625" w:type="pct"/>
            <w:shd w:val="clear" w:color="auto" w:fill="auto"/>
            <w:vAlign w:val="center"/>
          </w:tcPr>
          <w:p w:rsidR="001F5D1F" w:rsidRPr="0037743B" w:rsidRDefault="001F5D1F" w:rsidP="00F24FBB">
            <w:pPr>
              <w:pStyle w:val="142"/>
              <w:jc w:val="right"/>
            </w:pPr>
            <w:r w:rsidRPr="0037743B">
              <w:t>422</w:t>
            </w:r>
          </w:p>
        </w:tc>
        <w:tc>
          <w:tcPr>
            <w:tcW w:w="653" w:type="pct"/>
            <w:shd w:val="clear" w:color="auto" w:fill="auto"/>
            <w:vAlign w:val="center"/>
          </w:tcPr>
          <w:p w:rsidR="001F5D1F" w:rsidRPr="0037743B" w:rsidRDefault="001F5D1F" w:rsidP="00F24FBB">
            <w:pPr>
              <w:pStyle w:val="142"/>
              <w:jc w:val="right"/>
            </w:pPr>
            <w:r w:rsidRPr="0037743B">
              <w:t>290,575</w:t>
            </w:r>
          </w:p>
        </w:tc>
        <w:tc>
          <w:tcPr>
            <w:tcW w:w="819" w:type="pct"/>
            <w:shd w:val="clear" w:color="auto" w:fill="auto"/>
            <w:vAlign w:val="center"/>
          </w:tcPr>
          <w:p w:rsidR="001F5D1F" w:rsidRPr="0037743B" w:rsidRDefault="001F5D1F" w:rsidP="00F24FBB">
            <w:pPr>
              <w:pStyle w:val="142"/>
              <w:jc w:val="right"/>
            </w:pPr>
            <w:r w:rsidRPr="0037743B">
              <w:t>178,553</w:t>
            </w:r>
          </w:p>
        </w:tc>
        <w:tc>
          <w:tcPr>
            <w:tcW w:w="901" w:type="pct"/>
            <w:shd w:val="clear" w:color="auto" w:fill="auto"/>
            <w:vAlign w:val="center"/>
          </w:tcPr>
          <w:p w:rsidR="001F5D1F" w:rsidRPr="0037743B" w:rsidRDefault="001F5D1F" w:rsidP="00F24FBB">
            <w:pPr>
              <w:pStyle w:val="142"/>
              <w:jc w:val="right"/>
            </w:pPr>
            <w:r w:rsidRPr="0037743B">
              <w:t>240,414</w:t>
            </w:r>
          </w:p>
        </w:tc>
      </w:tr>
      <w:tr w:rsidR="001F5D1F" w:rsidRPr="0037743B" w:rsidTr="001F5D1F">
        <w:trPr>
          <w:trHeight w:val="278"/>
        </w:trPr>
        <w:tc>
          <w:tcPr>
            <w:tcW w:w="840" w:type="pct"/>
            <w:shd w:val="clear" w:color="auto" w:fill="auto"/>
          </w:tcPr>
          <w:p w:rsidR="001F5D1F" w:rsidRPr="0037743B" w:rsidRDefault="001F5D1F" w:rsidP="00F24FBB">
            <w:pPr>
              <w:pStyle w:val="142"/>
              <w:jc w:val="center"/>
            </w:pPr>
            <w:r w:rsidRPr="0037743B">
              <w:rPr>
                <w:rFonts w:hint="eastAsia"/>
              </w:rPr>
              <w:t>110</w:t>
            </w:r>
          </w:p>
        </w:tc>
        <w:tc>
          <w:tcPr>
            <w:tcW w:w="664" w:type="pct"/>
            <w:shd w:val="clear" w:color="auto" w:fill="auto"/>
            <w:vAlign w:val="center"/>
          </w:tcPr>
          <w:p w:rsidR="001F5D1F" w:rsidRPr="0037743B" w:rsidRDefault="001F5D1F" w:rsidP="00F24FBB">
            <w:pPr>
              <w:pStyle w:val="142"/>
              <w:jc w:val="right"/>
            </w:pPr>
            <w:r w:rsidRPr="0037743B">
              <w:t>490</w:t>
            </w:r>
          </w:p>
        </w:tc>
        <w:tc>
          <w:tcPr>
            <w:tcW w:w="499" w:type="pct"/>
            <w:shd w:val="clear" w:color="auto" w:fill="auto"/>
            <w:vAlign w:val="center"/>
          </w:tcPr>
          <w:p w:rsidR="001F5D1F" w:rsidRPr="0037743B" w:rsidRDefault="001F5D1F" w:rsidP="00F24FBB">
            <w:pPr>
              <w:pStyle w:val="142"/>
              <w:jc w:val="right"/>
            </w:pPr>
            <w:r w:rsidRPr="0037743B">
              <w:t>-</w:t>
            </w:r>
          </w:p>
        </w:tc>
        <w:tc>
          <w:tcPr>
            <w:tcW w:w="625" w:type="pct"/>
            <w:shd w:val="clear" w:color="auto" w:fill="auto"/>
            <w:vAlign w:val="center"/>
          </w:tcPr>
          <w:p w:rsidR="001F5D1F" w:rsidRPr="0037743B" w:rsidRDefault="001F5D1F" w:rsidP="00F24FBB">
            <w:pPr>
              <w:pStyle w:val="142"/>
              <w:jc w:val="right"/>
            </w:pPr>
            <w:r w:rsidRPr="0037743B">
              <w:t>490</w:t>
            </w:r>
          </w:p>
        </w:tc>
        <w:tc>
          <w:tcPr>
            <w:tcW w:w="653" w:type="pct"/>
            <w:shd w:val="clear" w:color="auto" w:fill="auto"/>
            <w:vAlign w:val="center"/>
          </w:tcPr>
          <w:p w:rsidR="001F5D1F" w:rsidRPr="0037743B" w:rsidRDefault="001F5D1F" w:rsidP="00F24FBB">
            <w:pPr>
              <w:pStyle w:val="142"/>
              <w:jc w:val="right"/>
            </w:pPr>
            <w:r w:rsidRPr="0037743B">
              <w:t>305,416</w:t>
            </w:r>
          </w:p>
        </w:tc>
        <w:tc>
          <w:tcPr>
            <w:tcW w:w="819" w:type="pct"/>
            <w:shd w:val="clear" w:color="auto" w:fill="auto"/>
            <w:vAlign w:val="center"/>
          </w:tcPr>
          <w:p w:rsidR="001F5D1F" w:rsidRPr="0037743B" w:rsidRDefault="001F5D1F" w:rsidP="00F24FBB">
            <w:pPr>
              <w:pStyle w:val="142"/>
              <w:jc w:val="right"/>
            </w:pPr>
            <w:r w:rsidRPr="0037743B">
              <w:t>191,710</w:t>
            </w:r>
          </w:p>
        </w:tc>
        <w:tc>
          <w:tcPr>
            <w:tcW w:w="901" w:type="pct"/>
            <w:shd w:val="clear" w:color="auto" w:fill="auto"/>
            <w:vAlign w:val="center"/>
          </w:tcPr>
          <w:p w:rsidR="001F5D1F" w:rsidRPr="0037743B" w:rsidRDefault="001F5D1F" w:rsidP="00F24FBB">
            <w:pPr>
              <w:pStyle w:val="142"/>
              <w:jc w:val="right"/>
            </w:pPr>
            <w:r w:rsidRPr="0037743B">
              <w:t>272,527</w:t>
            </w:r>
          </w:p>
        </w:tc>
      </w:tr>
      <w:tr w:rsidR="001F5D1F" w:rsidRPr="0037743B" w:rsidTr="001F5D1F">
        <w:trPr>
          <w:trHeight w:val="278"/>
        </w:trPr>
        <w:tc>
          <w:tcPr>
            <w:tcW w:w="840" w:type="pct"/>
            <w:shd w:val="clear" w:color="auto" w:fill="auto"/>
          </w:tcPr>
          <w:p w:rsidR="001F5D1F" w:rsidRPr="0037743B" w:rsidRDefault="001F5D1F" w:rsidP="00F24FBB">
            <w:pPr>
              <w:pStyle w:val="142"/>
              <w:jc w:val="center"/>
            </w:pPr>
            <w:r w:rsidRPr="0037743B">
              <w:rPr>
                <w:rFonts w:hint="eastAsia"/>
              </w:rPr>
              <w:t>111</w:t>
            </w:r>
          </w:p>
        </w:tc>
        <w:tc>
          <w:tcPr>
            <w:tcW w:w="664" w:type="pct"/>
            <w:shd w:val="clear" w:color="auto" w:fill="auto"/>
            <w:vAlign w:val="center"/>
          </w:tcPr>
          <w:p w:rsidR="001F5D1F" w:rsidRPr="0037743B" w:rsidRDefault="001F5D1F" w:rsidP="00F24FBB">
            <w:pPr>
              <w:pStyle w:val="142"/>
              <w:jc w:val="right"/>
            </w:pPr>
            <w:r w:rsidRPr="0037743B">
              <w:t>479</w:t>
            </w:r>
          </w:p>
        </w:tc>
        <w:tc>
          <w:tcPr>
            <w:tcW w:w="499" w:type="pct"/>
            <w:shd w:val="clear" w:color="auto" w:fill="auto"/>
            <w:vAlign w:val="center"/>
          </w:tcPr>
          <w:p w:rsidR="001F5D1F" w:rsidRPr="0037743B" w:rsidRDefault="001F5D1F" w:rsidP="00F24FBB">
            <w:pPr>
              <w:pStyle w:val="142"/>
              <w:jc w:val="right"/>
            </w:pPr>
            <w:r w:rsidRPr="0037743B">
              <w:t>-</w:t>
            </w:r>
          </w:p>
        </w:tc>
        <w:tc>
          <w:tcPr>
            <w:tcW w:w="625" w:type="pct"/>
            <w:shd w:val="clear" w:color="auto" w:fill="auto"/>
            <w:vAlign w:val="center"/>
          </w:tcPr>
          <w:p w:rsidR="001F5D1F" w:rsidRPr="0037743B" w:rsidRDefault="001F5D1F" w:rsidP="00F24FBB">
            <w:pPr>
              <w:pStyle w:val="142"/>
              <w:jc w:val="right"/>
            </w:pPr>
            <w:r w:rsidRPr="0037743B">
              <w:t>479</w:t>
            </w:r>
          </w:p>
        </w:tc>
        <w:tc>
          <w:tcPr>
            <w:tcW w:w="653" w:type="pct"/>
            <w:shd w:val="clear" w:color="auto" w:fill="auto"/>
            <w:vAlign w:val="center"/>
          </w:tcPr>
          <w:p w:rsidR="001F5D1F" w:rsidRPr="0037743B" w:rsidRDefault="001F5D1F" w:rsidP="00F24FBB">
            <w:pPr>
              <w:pStyle w:val="142"/>
              <w:jc w:val="right"/>
              <w:rPr>
                <w:b/>
                <w:bCs/>
              </w:rPr>
            </w:pPr>
            <w:r w:rsidRPr="0037743B">
              <w:rPr>
                <w:b/>
                <w:bCs/>
              </w:rPr>
              <w:t>322,864</w:t>
            </w:r>
          </w:p>
        </w:tc>
        <w:tc>
          <w:tcPr>
            <w:tcW w:w="819" w:type="pct"/>
            <w:shd w:val="clear" w:color="auto" w:fill="auto"/>
            <w:vAlign w:val="center"/>
          </w:tcPr>
          <w:p w:rsidR="001F5D1F" w:rsidRPr="0037743B" w:rsidRDefault="001F5D1F" w:rsidP="00F24FBB">
            <w:pPr>
              <w:pStyle w:val="142"/>
              <w:jc w:val="right"/>
              <w:rPr>
                <w:b/>
                <w:bCs/>
              </w:rPr>
            </w:pPr>
            <w:r w:rsidRPr="0037743B">
              <w:rPr>
                <w:b/>
                <w:bCs/>
              </w:rPr>
              <w:t>197,388</w:t>
            </w:r>
          </w:p>
        </w:tc>
        <w:tc>
          <w:tcPr>
            <w:tcW w:w="901" w:type="pct"/>
            <w:shd w:val="clear" w:color="auto" w:fill="auto"/>
            <w:vAlign w:val="center"/>
          </w:tcPr>
          <w:p w:rsidR="001F5D1F" w:rsidRPr="0037743B" w:rsidRDefault="001F5D1F" w:rsidP="00F24FBB">
            <w:pPr>
              <w:pStyle w:val="142"/>
              <w:jc w:val="right"/>
            </w:pPr>
            <w:r w:rsidRPr="0037743B">
              <w:t>302,181</w:t>
            </w:r>
          </w:p>
        </w:tc>
      </w:tr>
      <w:tr w:rsidR="001F5D1F" w:rsidRPr="0037743B" w:rsidTr="001F5D1F">
        <w:trPr>
          <w:trHeight w:val="278"/>
        </w:trPr>
        <w:tc>
          <w:tcPr>
            <w:tcW w:w="840" w:type="pct"/>
            <w:shd w:val="clear" w:color="auto" w:fill="auto"/>
          </w:tcPr>
          <w:p w:rsidR="001F5D1F" w:rsidRPr="0037743B" w:rsidRDefault="001F5D1F" w:rsidP="00F24FBB">
            <w:pPr>
              <w:pStyle w:val="142"/>
              <w:jc w:val="center"/>
            </w:pPr>
            <w:r w:rsidRPr="0037743B">
              <w:rPr>
                <w:rFonts w:hint="eastAsia"/>
              </w:rPr>
              <w:t>112</w:t>
            </w:r>
          </w:p>
        </w:tc>
        <w:tc>
          <w:tcPr>
            <w:tcW w:w="664" w:type="pct"/>
            <w:shd w:val="clear" w:color="auto" w:fill="auto"/>
            <w:vAlign w:val="center"/>
          </w:tcPr>
          <w:p w:rsidR="001F5D1F" w:rsidRPr="0037743B" w:rsidRDefault="001F5D1F" w:rsidP="00F24FBB">
            <w:pPr>
              <w:pStyle w:val="142"/>
              <w:jc w:val="right"/>
            </w:pPr>
            <w:r w:rsidRPr="0037743B">
              <w:t>378</w:t>
            </w:r>
          </w:p>
        </w:tc>
        <w:tc>
          <w:tcPr>
            <w:tcW w:w="499" w:type="pct"/>
            <w:shd w:val="clear" w:color="auto" w:fill="auto"/>
            <w:vAlign w:val="center"/>
          </w:tcPr>
          <w:p w:rsidR="001F5D1F" w:rsidRPr="0037743B" w:rsidRDefault="001F5D1F" w:rsidP="00F24FBB">
            <w:pPr>
              <w:pStyle w:val="142"/>
              <w:jc w:val="right"/>
            </w:pPr>
            <w:r w:rsidRPr="0037743B">
              <w:t>-</w:t>
            </w:r>
          </w:p>
        </w:tc>
        <w:tc>
          <w:tcPr>
            <w:tcW w:w="625" w:type="pct"/>
            <w:shd w:val="clear" w:color="auto" w:fill="auto"/>
            <w:vAlign w:val="center"/>
          </w:tcPr>
          <w:p w:rsidR="001F5D1F" w:rsidRPr="0037743B" w:rsidRDefault="001F5D1F" w:rsidP="00F24FBB">
            <w:pPr>
              <w:pStyle w:val="142"/>
              <w:jc w:val="right"/>
            </w:pPr>
            <w:r w:rsidRPr="0037743B">
              <w:t>378</w:t>
            </w:r>
          </w:p>
        </w:tc>
        <w:tc>
          <w:tcPr>
            <w:tcW w:w="653" w:type="pct"/>
            <w:shd w:val="clear" w:color="auto" w:fill="auto"/>
            <w:vAlign w:val="center"/>
          </w:tcPr>
          <w:p w:rsidR="001F5D1F" w:rsidRPr="0037743B" w:rsidRDefault="001F5D1F" w:rsidP="00F24FBB">
            <w:pPr>
              <w:pStyle w:val="142"/>
              <w:jc w:val="right"/>
            </w:pPr>
            <w:r w:rsidRPr="0037743B">
              <w:t>263,237</w:t>
            </w:r>
          </w:p>
        </w:tc>
        <w:tc>
          <w:tcPr>
            <w:tcW w:w="819" w:type="pct"/>
            <w:shd w:val="clear" w:color="auto" w:fill="auto"/>
            <w:vAlign w:val="center"/>
          </w:tcPr>
          <w:p w:rsidR="001F5D1F" w:rsidRPr="0037743B" w:rsidRDefault="001F5D1F" w:rsidP="00F24FBB">
            <w:pPr>
              <w:pStyle w:val="142"/>
              <w:jc w:val="right"/>
            </w:pPr>
            <w:r w:rsidRPr="0037743B">
              <w:t>156,962</w:t>
            </w:r>
          </w:p>
        </w:tc>
        <w:tc>
          <w:tcPr>
            <w:tcW w:w="901" w:type="pct"/>
            <w:shd w:val="clear" w:color="auto" w:fill="auto"/>
            <w:vAlign w:val="center"/>
          </w:tcPr>
          <w:p w:rsidR="001F5D1F" w:rsidRPr="0037743B" w:rsidRDefault="001F5D1F" w:rsidP="00F24FBB">
            <w:pPr>
              <w:pStyle w:val="142"/>
              <w:jc w:val="right"/>
            </w:pPr>
            <w:r w:rsidRPr="0037743B">
              <w:t>278,997</w:t>
            </w:r>
          </w:p>
        </w:tc>
      </w:tr>
      <w:tr w:rsidR="001F5D1F" w:rsidRPr="0037743B" w:rsidTr="001F5D1F">
        <w:trPr>
          <w:trHeight w:val="278"/>
        </w:trPr>
        <w:tc>
          <w:tcPr>
            <w:tcW w:w="840" w:type="pct"/>
            <w:shd w:val="clear" w:color="auto" w:fill="auto"/>
          </w:tcPr>
          <w:p w:rsidR="001F5D1F" w:rsidRPr="0037743B" w:rsidRDefault="001F5D1F" w:rsidP="00F24FBB">
            <w:pPr>
              <w:pStyle w:val="142"/>
              <w:jc w:val="center"/>
            </w:pPr>
            <w:r w:rsidRPr="0037743B">
              <w:rPr>
                <w:rFonts w:hint="eastAsia"/>
              </w:rPr>
              <w:t>113</w:t>
            </w:r>
          </w:p>
        </w:tc>
        <w:tc>
          <w:tcPr>
            <w:tcW w:w="664" w:type="pct"/>
            <w:shd w:val="clear" w:color="auto" w:fill="auto"/>
            <w:vAlign w:val="center"/>
          </w:tcPr>
          <w:p w:rsidR="001F5D1F" w:rsidRPr="0037743B" w:rsidRDefault="001F5D1F" w:rsidP="00F24FBB">
            <w:pPr>
              <w:pStyle w:val="142"/>
              <w:jc w:val="right"/>
            </w:pPr>
            <w:r w:rsidRPr="0037743B">
              <w:t>348</w:t>
            </w:r>
          </w:p>
        </w:tc>
        <w:tc>
          <w:tcPr>
            <w:tcW w:w="499" w:type="pct"/>
            <w:shd w:val="clear" w:color="auto" w:fill="auto"/>
            <w:vAlign w:val="center"/>
          </w:tcPr>
          <w:p w:rsidR="001F5D1F" w:rsidRPr="0037743B" w:rsidRDefault="001F5D1F" w:rsidP="00F24FBB">
            <w:pPr>
              <w:pStyle w:val="142"/>
              <w:jc w:val="right"/>
            </w:pPr>
            <w:r w:rsidRPr="0037743B">
              <w:t>-</w:t>
            </w:r>
          </w:p>
        </w:tc>
        <w:tc>
          <w:tcPr>
            <w:tcW w:w="625" w:type="pct"/>
            <w:shd w:val="clear" w:color="auto" w:fill="auto"/>
            <w:vAlign w:val="center"/>
          </w:tcPr>
          <w:p w:rsidR="001F5D1F" w:rsidRPr="0037743B" w:rsidRDefault="001F5D1F" w:rsidP="00F24FBB">
            <w:pPr>
              <w:pStyle w:val="142"/>
              <w:jc w:val="right"/>
              <w:rPr>
                <w:b/>
                <w:bCs/>
              </w:rPr>
            </w:pPr>
            <w:r w:rsidRPr="0037743B">
              <w:rPr>
                <w:b/>
                <w:bCs/>
              </w:rPr>
              <w:t>348</w:t>
            </w:r>
          </w:p>
        </w:tc>
        <w:tc>
          <w:tcPr>
            <w:tcW w:w="653" w:type="pct"/>
            <w:shd w:val="clear" w:color="auto" w:fill="auto"/>
            <w:vAlign w:val="center"/>
          </w:tcPr>
          <w:p w:rsidR="001F5D1F" w:rsidRPr="0037743B" w:rsidRDefault="001F5D1F" w:rsidP="00F24FBB">
            <w:pPr>
              <w:pStyle w:val="142"/>
              <w:jc w:val="right"/>
              <w:rPr>
                <w:b/>
                <w:bCs/>
              </w:rPr>
            </w:pPr>
            <w:r w:rsidRPr="0037743B">
              <w:rPr>
                <w:b/>
                <w:bCs/>
              </w:rPr>
              <w:t>251,512</w:t>
            </w:r>
          </w:p>
        </w:tc>
        <w:tc>
          <w:tcPr>
            <w:tcW w:w="819" w:type="pct"/>
            <w:shd w:val="clear" w:color="auto" w:fill="auto"/>
            <w:vAlign w:val="center"/>
          </w:tcPr>
          <w:p w:rsidR="001F5D1F" w:rsidRPr="0037743B" w:rsidRDefault="001F5D1F" w:rsidP="00F24FBB">
            <w:pPr>
              <w:pStyle w:val="142"/>
              <w:jc w:val="right"/>
              <w:rPr>
                <w:b/>
                <w:bCs/>
              </w:rPr>
            </w:pPr>
            <w:r w:rsidRPr="0037743B">
              <w:rPr>
                <w:b/>
                <w:bCs/>
              </w:rPr>
              <w:t>149,859</w:t>
            </w:r>
          </w:p>
        </w:tc>
        <w:tc>
          <w:tcPr>
            <w:tcW w:w="901" w:type="pct"/>
            <w:shd w:val="clear" w:color="auto" w:fill="auto"/>
            <w:vAlign w:val="center"/>
          </w:tcPr>
          <w:p w:rsidR="001F5D1F" w:rsidRPr="0037743B" w:rsidRDefault="001F5D1F" w:rsidP="00F24FBB">
            <w:pPr>
              <w:pStyle w:val="142"/>
              <w:jc w:val="right"/>
            </w:pPr>
            <w:r w:rsidRPr="0037743B">
              <w:t>251,373</w:t>
            </w:r>
          </w:p>
        </w:tc>
      </w:tr>
      <w:tr w:rsidR="001F5D1F" w:rsidRPr="0037743B" w:rsidTr="001F5D1F">
        <w:trPr>
          <w:trHeight w:val="278"/>
        </w:trPr>
        <w:tc>
          <w:tcPr>
            <w:tcW w:w="840" w:type="pct"/>
            <w:vAlign w:val="center"/>
          </w:tcPr>
          <w:p w:rsidR="001F5D1F" w:rsidRPr="0037743B" w:rsidRDefault="001F5D1F" w:rsidP="00F24FBB">
            <w:pPr>
              <w:pStyle w:val="142"/>
              <w:jc w:val="center"/>
            </w:pPr>
            <w:r w:rsidRPr="0037743B">
              <w:rPr>
                <w:rFonts w:hint="eastAsia"/>
              </w:rPr>
              <w:t>114</w:t>
            </w:r>
          </w:p>
          <w:p w:rsidR="001F5D1F" w:rsidRPr="0037743B" w:rsidRDefault="001F5D1F" w:rsidP="00F24FBB">
            <w:pPr>
              <w:pStyle w:val="142"/>
              <w:jc w:val="center"/>
              <w:rPr>
                <w:rFonts w:hint="eastAsia"/>
                <w:spacing w:val="-5"/>
                <w:sz w:val="20"/>
                <w:szCs w:val="20"/>
              </w:rPr>
            </w:pPr>
            <w:r w:rsidRPr="0037743B">
              <w:rPr>
                <w:rFonts w:hint="eastAsia"/>
                <w:spacing w:val="-5"/>
                <w:sz w:val="20"/>
                <w:szCs w:val="20"/>
              </w:rPr>
              <w:t>（截至</w:t>
            </w:r>
            <w:r w:rsidRPr="0037743B">
              <w:rPr>
                <w:spacing w:val="-5"/>
                <w:sz w:val="20"/>
                <w:szCs w:val="20"/>
              </w:rPr>
              <w:t>7</w:t>
            </w:r>
            <w:r w:rsidRPr="0037743B">
              <w:rPr>
                <w:rFonts w:hint="eastAsia"/>
                <w:spacing w:val="-5"/>
                <w:sz w:val="20"/>
                <w:szCs w:val="20"/>
              </w:rPr>
              <w:t>月底止）</w:t>
            </w:r>
          </w:p>
        </w:tc>
        <w:tc>
          <w:tcPr>
            <w:tcW w:w="664" w:type="pct"/>
            <w:vAlign w:val="center"/>
          </w:tcPr>
          <w:p w:rsidR="001F5D1F" w:rsidRPr="0037743B" w:rsidRDefault="001F5D1F" w:rsidP="00F24FBB">
            <w:pPr>
              <w:pStyle w:val="142"/>
              <w:jc w:val="right"/>
            </w:pPr>
            <w:r w:rsidRPr="0037743B">
              <w:rPr>
                <w:rFonts w:hint="eastAsia"/>
              </w:rPr>
              <w:t>190</w:t>
            </w:r>
          </w:p>
        </w:tc>
        <w:tc>
          <w:tcPr>
            <w:tcW w:w="499" w:type="pct"/>
            <w:vAlign w:val="center"/>
          </w:tcPr>
          <w:p w:rsidR="001F5D1F" w:rsidRPr="0037743B" w:rsidRDefault="001F5D1F" w:rsidP="00F24FBB">
            <w:pPr>
              <w:pStyle w:val="142"/>
              <w:jc w:val="right"/>
            </w:pPr>
            <w:r w:rsidRPr="0037743B">
              <w:rPr>
                <w:rFonts w:hint="eastAsia"/>
              </w:rPr>
              <w:t>-</w:t>
            </w:r>
          </w:p>
        </w:tc>
        <w:tc>
          <w:tcPr>
            <w:tcW w:w="625" w:type="pct"/>
            <w:vAlign w:val="center"/>
          </w:tcPr>
          <w:p w:rsidR="001F5D1F" w:rsidRPr="0037743B" w:rsidRDefault="001F5D1F" w:rsidP="00F24FBB">
            <w:pPr>
              <w:pStyle w:val="142"/>
              <w:jc w:val="right"/>
              <w:rPr>
                <w:b/>
                <w:bCs/>
              </w:rPr>
            </w:pPr>
            <w:r w:rsidRPr="0037743B">
              <w:rPr>
                <w:rFonts w:hint="eastAsia"/>
                <w:b/>
                <w:bCs/>
              </w:rPr>
              <w:t>190</w:t>
            </w:r>
          </w:p>
        </w:tc>
        <w:tc>
          <w:tcPr>
            <w:tcW w:w="653" w:type="pct"/>
            <w:vAlign w:val="center"/>
          </w:tcPr>
          <w:p w:rsidR="001F5D1F" w:rsidRPr="0037743B" w:rsidRDefault="001F5D1F" w:rsidP="00F24FBB">
            <w:pPr>
              <w:pStyle w:val="142"/>
              <w:jc w:val="right"/>
              <w:rPr>
                <w:b/>
                <w:bCs/>
              </w:rPr>
            </w:pPr>
            <w:r w:rsidRPr="0037743B">
              <w:rPr>
                <w:rFonts w:hint="eastAsia"/>
                <w:b/>
                <w:bCs/>
              </w:rPr>
              <w:t>141,114</w:t>
            </w:r>
          </w:p>
        </w:tc>
        <w:tc>
          <w:tcPr>
            <w:tcW w:w="819" w:type="pct"/>
            <w:vAlign w:val="center"/>
          </w:tcPr>
          <w:p w:rsidR="001F5D1F" w:rsidRPr="0037743B" w:rsidRDefault="001F5D1F" w:rsidP="00F24FBB">
            <w:pPr>
              <w:pStyle w:val="142"/>
              <w:jc w:val="right"/>
              <w:rPr>
                <w:b/>
                <w:bCs/>
              </w:rPr>
            </w:pPr>
            <w:r w:rsidRPr="0037743B">
              <w:rPr>
                <w:rFonts w:hint="eastAsia"/>
                <w:b/>
                <w:bCs/>
              </w:rPr>
              <w:t>83,064</w:t>
            </w:r>
          </w:p>
        </w:tc>
        <w:tc>
          <w:tcPr>
            <w:tcW w:w="901" w:type="pct"/>
            <w:vAlign w:val="center"/>
          </w:tcPr>
          <w:p w:rsidR="001F5D1F" w:rsidRPr="0037743B" w:rsidRDefault="001F5D1F" w:rsidP="00F24FBB">
            <w:pPr>
              <w:pStyle w:val="142"/>
              <w:jc w:val="right"/>
            </w:pPr>
            <w:r w:rsidRPr="0037743B">
              <w:rPr>
                <w:rFonts w:hint="eastAsia"/>
              </w:rPr>
              <w:t>260,612</w:t>
            </w:r>
          </w:p>
        </w:tc>
      </w:tr>
      <w:tr w:rsidR="001F5D1F" w:rsidRPr="0037743B" w:rsidTr="001F5D1F">
        <w:trPr>
          <w:trHeight w:val="278"/>
        </w:trPr>
        <w:tc>
          <w:tcPr>
            <w:tcW w:w="840" w:type="pct"/>
            <w:vAlign w:val="center"/>
          </w:tcPr>
          <w:p w:rsidR="001F5D1F" w:rsidRPr="0037743B" w:rsidRDefault="001F5D1F" w:rsidP="00F24FBB">
            <w:pPr>
              <w:pStyle w:val="142"/>
              <w:jc w:val="center"/>
              <w:rPr>
                <w:rFonts w:hint="eastAsia"/>
              </w:rPr>
            </w:pPr>
            <w:r w:rsidRPr="0037743B">
              <w:rPr>
                <w:rFonts w:hint="eastAsia"/>
              </w:rPr>
              <w:t>115</w:t>
            </w:r>
          </w:p>
        </w:tc>
        <w:tc>
          <w:tcPr>
            <w:tcW w:w="664" w:type="pct"/>
            <w:vAlign w:val="center"/>
          </w:tcPr>
          <w:p w:rsidR="001F5D1F" w:rsidRPr="0037743B" w:rsidRDefault="001F5D1F" w:rsidP="00F24FBB">
            <w:pPr>
              <w:pStyle w:val="142"/>
              <w:jc w:val="right"/>
              <w:rPr>
                <w:rFonts w:hint="eastAsia"/>
              </w:rPr>
            </w:pPr>
            <w:r w:rsidRPr="0037743B">
              <w:rPr>
                <w:rFonts w:hint="eastAsia"/>
              </w:rPr>
              <w:t>420</w:t>
            </w:r>
          </w:p>
        </w:tc>
        <w:tc>
          <w:tcPr>
            <w:tcW w:w="499" w:type="pct"/>
            <w:vAlign w:val="center"/>
          </w:tcPr>
          <w:p w:rsidR="001F5D1F" w:rsidRPr="0037743B" w:rsidRDefault="001F5D1F" w:rsidP="00F24FBB">
            <w:pPr>
              <w:pStyle w:val="142"/>
              <w:jc w:val="right"/>
            </w:pPr>
            <w:r w:rsidRPr="0037743B">
              <w:rPr>
                <w:rFonts w:hint="eastAsia"/>
              </w:rPr>
              <w:t>-</w:t>
            </w:r>
          </w:p>
        </w:tc>
        <w:tc>
          <w:tcPr>
            <w:tcW w:w="625" w:type="pct"/>
            <w:vAlign w:val="center"/>
          </w:tcPr>
          <w:p w:rsidR="001F5D1F" w:rsidRPr="0037743B" w:rsidRDefault="001F5D1F" w:rsidP="00F24FBB">
            <w:pPr>
              <w:pStyle w:val="142"/>
              <w:jc w:val="right"/>
            </w:pPr>
            <w:r w:rsidRPr="0037743B">
              <w:rPr>
                <w:rFonts w:hint="eastAsia"/>
              </w:rPr>
              <w:t>420</w:t>
            </w:r>
          </w:p>
        </w:tc>
        <w:tc>
          <w:tcPr>
            <w:tcW w:w="653" w:type="pct"/>
            <w:vAlign w:val="center"/>
          </w:tcPr>
          <w:p w:rsidR="001F5D1F" w:rsidRPr="0037743B" w:rsidRDefault="001F5D1F" w:rsidP="00F24FBB">
            <w:pPr>
              <w:pStyle w:val="142"/>
              <w:jc w:val="right"/>
            </w:pPr>
            <w:r w:rsidRPr="0037743B">
              <w:rPr>
                <w:rFonts w:hint="eastAsia"/>
              </w:rPr>
              <w:t>286,721</w:t>
            </w:r>
          </w:p>
        </w:tc>
        <w:tc>
          <w:tcPr>
            <w:tcW w:w="819" w:type="pct"/>
            <w:vAlign w:val="center"/>
          </w:tcPr>
          <w:p w:rsidR="001F5D1F" w:rsidRPr="0037743B" w:rsidRDefault="001F5D1F" w:rsidP="00F24FBB">
            <w:pPr>
              <w:pStyle w:val="142"/>
              <w:jc w:val="right"/>
            </w:pPr>
            <w:r w:rsidRPr="0037743B">
              <w:rPr>
                <w:rFonts w:hint="eastAsia"/>
              </w:rPr>
              <w:t>174,894</w:t>
            </w:r>
          </w:p>
        </w:tc>
        <w:tc>
          <w:tcPr>
            <w:tcW w:w="901" w:type="pct"/>
            <w:vAlign w:val="center"/>
          </w:tcPr>
          <w:p w:rsidR="001F5D1F" w:rsidRPr="0037743B" w:rsidRDefault="001F5D1F" w:rsidP="00F24FBB">
            <w:pPr>
              <w:pStyle w:val="142"/>
              <w:jc w:val="right"/>
              <w:rPr>
                <w:b/>
                <w:bCs/>
              </w:rPr>
            </w:pPr>
            <w:r w:rsidRPr="0037743B">
              <w:rPr>
                <w:rFonts w:hint="eastAsia"/>
                <w:b/>
                <w:bCs/>
              </w:rPr>
              <w:t xml:space="preserve">     269,098</w:t>
            </w:r>
          </w:p>
        </w:tc>
      </w:tr>
    </w:tbl>
    <w:p w:rsidR="005C31F8" w:rsidRPr="0037743B" w:rsidRDefault="001F5D1F" w:rsidP="00F24FBB">
      <w:pPr>
        <w:pStyle w:val="142"/>
        <w:rPr>
          <w:rFonts w:hint="eastAsia"/>
        </w:rPr>
      </w:pPr>
      <w:r w:rsidRPr="0037743B">
        <w:rPr>
          <w:rFonts w:hint="eastAsia"/>
        </w:rPr>
        <w:t>資料來源：僑委會。</w:t>
      </w:r>
    </w:p>
    <w:p w:rsidR="005C31F8" w:rsidRPr="0037743B" w:rsidRDefault="005C31F8" w:rsidP="00F24FBB">
      <w:pPr>
        <w:ind w:left="566" w:firstLine="566"/>
        <w:rPr>
          <w:rFonts w:hint="eastAsia"/>
        </w:rPr>
      </w:pPr>
      <w:r w:rsidRPr="0037743B">
        <w:rPr>
          <w:rFonts w:hint="eastAsia"/>
        </w:rPr>
        <w:t>綜上，</w:t>
      </w:r>
      <w:r w:rsidR="007B4633" w:rsidRPr="0037743B">
        <w:rPr>
          <w:rFonts w:hint="eastAsia"/>
        </w:rPr>
        <w:t>海外信保基金為</w:t>
      </w:r>
      <w:r w:rsidR="00512E31" w:rsidRPr="0037743B">
        <w:rPr>
          <w:rFonts w:hint="eastAsia"/>
        </w:rPr>
        <w:t>協助僑臺商取得經營事業融資</w:t>
      </w:r>
      <w:r w:rsidR="009F71CF" w:rsidRPr="0037743B">
        <w:rPr>
          <w:rFonts w:hint="eastAsia"/>
        </w:rPr>
        <w:t>而</w:t>
      </w:r>
      <w:r w:rsidR="007B4633" w:rsidRPr="0037743B">
        <w:rPr>
          <w:rFonts w:hint="eastAsia"/>
        </w:rPr>
        <w:t>提供信用保證，僑委會配合「新南向政策推動計畫」，</w:t>
      </w:r>
      <w:r w:rsidR="009F71CF" w:rsidRPr="0037743B">
        <w:rPr>
          <w:rFonts w:hint="eastAsia"/>
        </w:rPr>
        <w:t>更</w:t>
      </w:r>
      <w:r w:rsidR="007B4633" w:rsidRPr="0037743B">
        <w:rPr>
          <w:rFonts w:hint="eastAsia"/>
        </w:rPr>
        <w:t>研擬增資擴大</w:t>
      </w:r>
      <w:r w:rsidR="007B4633" w:rsidRPr="0037743B">
        <w:rPr>
          <w:rFonts w:hint="eastAsia"/>
        </w:rPr>
        <w:lastRenderedPageBreak/>
        <w:t>基金規模</w:t>
      </w:r>
      <w:r w:rsidR="009F71CF" w:rsidRPr="0037743B">
        <w:rPr>
          <w:rFonts w:hint="eastAsia"/>
        </w:rPr>
        <w:t>；</w:t>
      </w:r>
      <w:r w:rsidR="007B4633" w:rsidRPr="0037743B">
        <w:rPr>
          <w:rFonts w:hint="eastAsia"/>
        </w:rPr>
        <w:t>惟近年</w:t>
      </w:r>
      <w:r w:rsidR="009F71CF" w:rsidRPr="0037743B">
        <w:rPr>
          <w:rFonts w:hint="eastAsia"/>
        </w:rPr>
        <w:t>該基金</w:t>
      </w:r>
      <w:r w:rsidR="00B037B5" w:rsidRPr="0037743B">
        <w:rPr>
          <w:rFonts w:hint="eastAsia"/>
        </w:rPr>
        <w:t>整體業績</w:t>
      </w:r>
      <w:r w:rsidR="007B4633" w:rsidRPr="0037743B">
        <w:rPr>
          <w:rFonts w:hint="eastAsia"/>
        </w:rPr>
        <w:t>未見</w:t>
      </w:r>
      <w:r w:rsidR="00286CCC">
        <w:rPr>
          <w:rFonts w:hint="eastAsia"/>
        </w:rPr>
        <w:t>顯著</w:t>
      </w:r>
      <w:r w:rsidR="007B4633" w:rsidRPr="0037743B">
        <w:rPr>
          <w:rFonts w:hint="eastAsia"/>
        </w:rPr>
        <w:t>成長，</w:t>
      </w:r>
      <w:r w:rsidR="00286CCC">
        <w:rPr>
          <w:rFonts w:hint="eastAsia"/>
        </w:rPr>
        <w:t>淨值</w:t>
      </w:r>
      <w:r w:rsidR="00B037B5" w:rsidRPr="0037743B">
        <w:rPr>
          <w:rFonts w:hint="eastAsia"/>
        </w:rPr>
        <w:t>額度亦屬充裕，</w:t>
      </w:r>
      <w:r w:rsidR="007B4633" w:rsidRPr="0037743B">
        <w:rPr>
          <w:rFonts w:hint="eastAsia"/>
        </w:rPr>
        <w:t>增資急迫性</w:t>
      </w:r>
      <w:r w:rsidR="00512E31" w:rsidRPr="0037743B">
        <w:rPr>
          <w:rFonts w:hint="eastAsia"/>
        </w:rPr>
        <w:t>容有疑慮</w:t>
      </w:r>
      <w:r w:rsidR="007B4633" w:rsidRPr="0037743B">
        <w:rPr>
          <w:rFonts w:hint="eastAsia"/>
        </w:rPr>
        <w:t>，允宜</w:t>
      </w:r>
      <w:r w:rsidR="00512E31" w:rsidRPr="0037743B">
        <w:rPr>
          <w:rFonts w:hint="eastAsia"/>
        </w:rPr>
        <w:t>依115年度中央及地方政府預算籌編原則相關規定</w:t>
      </w:r>
      <w:r w:rsidR="00512E31" w:rsidRPr="0037743B">
        <w:rPr>
          <w:rStyle w:val="af3"/>
        </w:rPr>
        <w:footnoteReference w:id="2"/>
      </w:r>
      <w:r w:rsidR="007B4633" w:rsidRPr="0037743B">
        <w:rPr>
          <w:rFonts w:hint="eastAsia"/>
        </w:rPr>
        <w:t>視實際承作案件及資金運作狀況，檢討捐助額度與</w:t>
      </w:r>
      <w:r w:rsidR="008978BF" w:rsidRPr="0037743B">
        <w:rPr>
          <w:rFonts w:hint="eastAsia"/>
        </w:rPr>
        <w:t>辦理</w:t>
      </w:r>
      <w:r w:rsidR="007B4633" w:rsidRPr="0037743B">
        <w:rPr>
          <w:rFonts w:hint="eastAsia"/>
        </w:rPr>
        <w:t>時程</w:t>
      </w:r>
      <w:r w:rsidR="008978BF" w:rsidRPr="0037743B">
        <w:rPr>
          <w:rFonts w:hint="eastAsia"/>
        </w:rPr>
        <w:t>，俾符實需</w:t>
      </w:r>
      <w:r w:rsidRPr="0037743B">
        <w:rPr>
          <w:rFonts w:hint="eastAsia"/>
        </w:rPr>
        <w:t>。</w:t>
      </w:r>
    </w:p>
    <w:sectPr w:rsidR="005C31F8" w:rsidRPr="0037743B" w:rsidSect="00D05E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529" w:rsidRDefault="00624529" w:rsidP="002C78D6">
      <w:pPr>
        <w:spacing w:line="240" w:lineRule="auto"/>
        <w:ind w:left="560" w:firstLine="560"/>
      </w:pPr>
      <w:r>
        <w:separator/>
      </w:r>
    </w:p>
    <w:p w:rsidR="00624529" w:rsidRDefault="00624529">
      <w:pPr>
        <w:ind w:left="560" w:firstLine="560"/>
      </w:pPr>
    </w:p>
  </w:endnote>
  <w:endnote w:type="continuationSeparator" w:id="0">
    <w:p w:rsidR="00624529" w:rsidRDefault="00624529" w:rsidP="002C78D6">
      <w:pPr>
        <w:spacing w:line="240" w:lineRule="auto"/>
        <w:ind w:left="560" w:firstLine="560"/>
      </w:pPr>
      <w:r>
        <w:continuationSeparator/>
      </w:r>
    </w:p>
    <w:p w:rsidR="00624529" w:rsidRDefault="0062452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pStyle w:val="af1"/>
      <w:ind w:leftChars="0" w:left="0" w:firstLineChars="0" w:firstLine="0"/>
      <w:jc w:val="center"/>
    </w:pPr>
    <w:r>
      <w:fldChar w:fldCharType="begin"/>
    </w:r>
    <w:r>
      <w:instrText>PAGE   \* MERGEFORMAT</w:instrText>
    </w:r>
    <w:r>
      <w:fldChar w:fldCharType="separate"/>
    </w:r>
    <w:r w:rsidR="009258B5" w:rsidRPr="009258B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529" w:rsidRDefault="00624529" w:rsidP="002C78D6">
      <w:pPr>
        <w:spacing w:line="240" w:lineRule="auto"/>
        <w:ind w:left="560" w:firstLine="560"/>
      </w:pPr>
      <w:r>
        <w:separator/>
      </w:r>
    </w:p>
  </w:footnote>
  <w:footnote w:type="continuationSeparator" w:id="0">
    <w:p w:rsidR="00624529" w:rsidRDefault="00624529" w:rsidP="002C78D6">
      <w:pPr>
        <w:spacing w:line="240" w:lineRule="auto"/>
        <w:ind w:left="560" w:firstLine="560"/>
      </w:pPr>
      <w:r>
        <w:continuationSeparator/>
      </w:r>
    </w:p>
  </w:footnote>
  <w:footnote w:id="1">
    <w:p w:rsidR="006A2167" w:rsidRPr="006A2167" w:rsidRDefault="006A2167" w:rsidP="006A2167">
      <w:pPr>
        <w:pStyle w:val="142"/>
        <w:rPr>
          <w:rFonts w:hint="eastAsia"/>
        </w:rPr>
      </w:pPr>
      <w:r>
        <w:rPr>
          <w:rStyle w:val="af3"/>
        </w:rPr>
        <w:footnoteRef/>
      </w:r>
      <w:r>
        <w:rPr>
          <w:rFonts w:hint="eastAsia"/>
        </w:rPr>
        <w:t>以臺灣銀行114年9月22日買入即期匯率美金對臺幣</w:t>
      </w:r>
      <w:r w:rsidRPr="00F42AD1">
        <w:t>30.165</w:t>
      </w:r>
      <w:r>
        <w:rPr>
          <w:rFonts w:hint="eastAsia"/>
        </w:rPr>
        <w:t>換算。</w:t>
      </w:r>
    </w:p>
  </w:footnote>
  <w:footnote w:id="2">
    <w:p w:rsidR="00512E31" w:rsidRPr="00512E31" w:rsidRDefault="00512E31" w:rsidP="0073139B">
      <w:pPr>
        <w:pStyle w:val="142"/>
        <w:ind w:left="61" w:hangingChars="25" w:hanging="61"/>
        <w:rPr>
          <w:rFonts w:hint="eastAsia"/>
        </w:rPr>
      </w:pPr>
      <w:r>
        <w:rPr>
          <w:rStyle w:val="af3"/>
        </w:rPr>
        <w:footnoteRef/>
      </w:r>
      <w:r w:rsidR="0001670A" w:rsidRPr="0001670A">
        <w:rPr>
          <w:rFonts w:hint="eastAsia"/>
        </w:rPr>
        <w:t>115年度中央及地方政府預算籌編原則</w:t>
      </w:r>
      <w:r w:rsidR="00C57C6D">
        <w:rPr>
          <w:rFonts w:hint="eastAsia"/>
        </w:rPr>
        <w:t>第</w:t>
      </w:r>
      <w:r w:rsidR="0073139B">
        <w:rPr>
          <w:rFonts w:hint="eastAsia"/>
        </w:rPr>
        <w:t>四</w:t>
      </w:r>
      <w:r w:rsidR="003C7ED5">
        <w:rPr>
          <w:rFonts w:hint="eastAsia"/>
        </w:rPr>
        <w:t>項</w:t>
      </w:r>
      <w:r w:rsidR="0073139B">
        <w:rPr>
          <w:rFonts w:hint="eastAsia"/>
        </w:rPr>
        <w:t>、(</w:t>
      </w:r>
      <w:r w:rsidR="0073139B" w:rsidRPr="0073139B">
        <w:rPr>
          <w:rFonts w:hint="eastAsia"/>
        </w:rPr>
        <w:t>十七</w:t>
      </w:r>
      <w:r w:rsidR="0073139B">
        <w:rPr>
          <w:rFonts w:hint="eastAsia"/>
        </w:rPr>
        <w:t>)</w:t>
      </w:r>
      <w:r w:rsidR="002C0C9F">
        <w:rPr>
          <w:rFonts w:hint="eastAsia"/>
        </w:rPr>
        <w:t>點</w:t>
      </w:r>
      <w:r w:rsidR="0073139B">
        <w:rPr>
          <w:rFonts w:hint="eastAsia"/>
        </w:rPr>
        <w:t>規定：「</w:t>
      </w:r>
      <w:r w:rsidR="0073139B" w:rsidRPr="0073139B">
        <w:rPr>
          <w:rFonts w:hint="eastAsia"/>
        </w:rPr>
        <w:t>各機關應積極檢討捐助財團法人、團體及增撥</w:t>
      </w:r>
      <w:r w:rsidR="0073139B">
        <w:rPr>
          <w:rFonts w:hint="eastAsia"/>
        </w:rPr>
        <w:t>(</w:t>
      </w:r>
      <w:r w:rsidR="0073139B" w:rsidRPr="0073139B">
        <w:rPr>
          <w:rFonts w:hint="eastAsia"/>
        </w:rPr>
        <w:t>補</w:t>
      </w:r>
      <w:r w:rsidR="0073139B">
        <w:rPr>
          <w:rFonts w:hint="eastAsia"/>
        </w:rPr>
        <w:t>)</w:t>
      </w:r>
      <w:r w:rsidR="0073139B" w:rsidRPr="0073139B">
        <w:rPr>
          <w:rFonts w:hint="eastAsia"/>
        </w:rPr>
        <w:t>特種基金之合理性及必要性，以減輕政府財政負擔。</w:t>
      </w:r>
      <w:r w:rsidR="0073139B">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D93"/>
    <w:multiLevelType w:val="hybridMultilevel"/>
    <w:tmpl w:val="A356CBC6"/>
    <w:lvl w:ilvl="0" w:tplc="BBB235DC">
      <w:start w:val="1"/>
      <w:numFmt w:val="decimal"/>
      <w:lvlText w:val="%1."/>
      <w:lvlJc w:val="left"/>
      <w:pPr>
        <w:ind w:left="6599" w:hanging="360"/>
      </w:pPr>
      <w:rPr>
        <w:rFonts w:hint="default"/>
      </w:rPr>
    </w:lvl>
    <w:lvl w:ilvl="1" w:tplc="04090019" w:tentative="1">
      <w:start w:val="1"/>
      <w:numFmt w:val="ideographTraditional"/>
      <w:lvlText w:val="%2、"/>
      <w:lvlJc w:val="left"/>
      <w:pPr>
        <w:ind w:left="7199" w:hanging="480"/>
      </w:pPr>
    </w:lvl>
    <w:lvl w:ilvl="2" w:tplc="0409001B" w:tentative="1">
      <w:start w:val="1"/>
      <w:numFmt w:val="lowerRoman"/>
      <w:lvlText w:val="%3."/>
      <w:lvlJc w:val="right"/>
      <w:pPr>
        <w:ind w:left="7679" w:hanging="480"/>
      </w:pPr>
    </w:lvl>
    <w:lvl w:ilvl="3" w:tplc="0409000F" w:tentative="1">
      <w:start w:val="1"/>
      <w:numFmt w:val="decimal"/>
      <w:lvlText w:val="%4."/>
      <w:lvlJc w:val="left"/>
      <w:pPr>
        <w:ind w:left="8159" w:hanging="480"/>
      </w:pPr>
    </w:lvl>
    <w:lvl w:ilvl="4" w:tplc="04090019" w:tentative="1">
      <w:start w:val="1"/>
      <w:numFmt w:val="ideographTraditional"/>
      <w:lvlText w:val="%5、"/>
      <w:lvlJc w:val="left"/>
      <w:pPr>
        <w:ind w:left="8639" w:hanging="480"/>
      </w:pPr>
    </w:lvl>
    <w:lvl w:ilvl="5" w:tplc="0409001B" w:tentative="1">
      <w:start w:val="1"/>
      <w:numFmt w:val="lowerRoman"/>
      <w:lvlText w:val="%6."/>
      <w:lvlJc w:val="right"/>
      <w:pPr>
        <w:ind w:left="9119" w:hanging="480"/>
      </w:pPr>
    </w:lvl>
    <w:lvl w:ilvl="6" w:tplc="0409000F" w:tentative="1">
      <w:start w:val="1"/>
      <w:numFmt w:val="decimal"/>
      <w:lvlText w:val="%7."/>
      <w:lvlJc w:val="left"/>
      <w:pPr>
        <w:ind w:left="9599" w:hanging="480"/>
      </w:pPr>
    </w:lvl>
    <w:lvl w:ilvl="7" w:tplc="04090019" w:tentative="1">
      <w:start w:val="1"/>
      <w:numFmt w:val="ideographTraditional"/>
      <w:lvlText w:val="%8、"/>
      <w:lvlJc w:val="left"/>
      <w:pPr>
        <w:ind w:left="10079" w:hanging="480"/>
      </w:pPr>
    </w:lvl>
    <w:lvl w:ilvl="8" w:tplc="0409001B" w:tentative="1">
      <w:start w:val="1"/>
      <w:numFmt w:val="lowerRoman"/>
      <w:lvlText w:val="%9."/>
      <w:lvlJc w:val="right"/>
      <w:pPr>
        <w:ind w:left="10559" w:hanging="480"/>
      </w:pPr>
    </w:lvl>
  </w:abstractNum>
  <w:abstractNum w:abstractNumId="1" w15:restartNumberingAfterBreak="0">
    <w:nsid w:val="03A91791"/>
    <w:multiLevelType w:val="hybridMultilevel"/>
    <w:tmpl w:val="24DC4F28"/>
    <w:lvl w:ilvl="0" w:tplc="F5F2EB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D400FE"/>
    <w:multiLevelType w:val="hybridMultilevel"/>
    <w:tmpl w:val="F716C5C0"/>
    <w:lvl w:ilvl="0" w:tplc="5C00EFC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C5B179D"/>
    <w:multiLevelType w:val="hybridMultilevel"/>
    <w:tmpl w:val="2F320A64"/>
    <w:lvl w:ilvl="0" w:tplc="A754DD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E5B4727"/>
    <w:multiLevelType w:val="hybridMultilevel"/>
    <w:tmpl w:val="2F10092A"/>
    <w:lvl w:ilvl="0" w:tplc="F36875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7"/>
  </w:num>
  <w:num w:numId="2">
    <w:abstractNumId w:val="2"/>
  </w:num>
  <w:num w:numId="3">
    <w:abstractNumId w:val="9"/>
  </w:num>
  <w:num w:numId="4">
    <w:abstractNumId w:val="0"/>
  </w:num>
  <w:num w:numId="5">
    <w:abstractNumId w:val="5"/>
  </w:num>
  <w:num w:numId="6">
    <w:abstractNumId w:val="8"/>
  </w:num>
  <w:num w:numId="7">
    <w:abstractNumId w:val="6"/>
  </w:num>
  <w:num w:numId="8">
    <w:abstractNumId w:val="3"/>
  </w:num>
  <w:num w:numId="9">
    <w:abstractNumId w:val="4"/>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74606"/>
    <w:rsid w:val="00000979"/>
    <w:rsid w:val="00001000"/>
    <w:rsid w:val="00002556"/>
    <w:rsid w:val="00002C47"/>
    <w:rsid w:val="000030C3"/>
    <w:rsid w:val="00003182"/>
    <w:rsid w:val="0000416C"/>
    <w:rsid w:val="0000423E"/>
    <w:rsid w:val="000045F0"/>
    <w:rsid w:val="0000799A"/>
    <w:rsid w:val="00011B2A"/>
    <w:rsid w:val="00012C10"/>
    <w:rsid w:val="00012CEE"/>
    <w:rsid w:val="000138FB"/>
    <w:rsid w:val="00014266"/>
    <w:rsid w:val="00014787"/>
    <w:rsid w:val="0001585C"/>
    <w:rsid w:val="000163AE"/>
    <w:rsid w:val="0001670A"/>
    <w:rsid w:val="00016768"/>
    <w:rsid w:val="00016E56"/>
    <w:rsid w:val="00020BDF"/>
    <w:rsid w:val="000216EF"/>
    <w:rsid w:val="0002200F"/>
    <w:rsid w:val="0002429A"/>
    <w:rsid w:val="000245AA"/>
    <w:rsid w:val="00024F29"/>
    <w:rsid w:val="00025036"/>
    <w:rsid w:val="0002511E"/>
    <w:rsid w:val="000254A7"/>
    <w:rsid w:val="00026543"/>
    <w:rsid w:val="00027038"/>
    <w:rsid w:val="00027E31"/>
    <w:rsid w:val="00030E4F"/>
    <w:rsid w:val="0003114C"/>
    <w:rsid w:val="000312D0"/>
    <w:rsid w:val="00031561"/>
    <w:rsid w:val="000318C4"/>
    <w:rsid w:val="00031AA8"/>
    <w:rsid w:val="00032336"/>
    <w:rsid w:val="000342E9"/>
    <w:rsid w:val="00034D7B"/>
    <w:rsid w:val="00035130"/>
    <w:rsid w:val="000412E6"/>
    <w:rsid w:val="00041D20"/>
    <w:rsid w:val="00043DE6"/>
    <w:rsid w:val="00043EF5"/>
    <w:rsid w:val="00043FCB"/>
    <w:rsid w:val="000467A4"/>
    <w:rsid w:val="00046E8E"/>
    <w:rsid w:val="000478B4"/>
    <w:rsid w:val="00050798"/>
    <w:rsid w:val="000543DB"/>
    <w:rsid w:val="00054EFE"/>
    <w:rsid w:val="00054F9C"/>
    <w:rsid w:val="0005526A"/>
    <w:rsid w:val="00055410"/>
    <w:rsid w:val="00055A52"/>
    <w:rsid w:val="00056F3F"/>
    <w:rsid w:val="00057A08"/>
    <w:rsid w:val="00057BA1"/>
    <w:rsid w:val="00057DB8"/>
    <w:rsid w:val="000601E3"/>
    <w:rsid w:val="000602CF"/>
    <w:rsid w:val="000604AD"/>
    <w:rsid w:val="000604D6"/>
    <w:rsid w:val="000604E8"/>
    <w:rsid w:val="00062529"/>
    <w:rsid w:val="0006361B"/>
    <w:rsid w:val="00064142"/>
    <w:rsid w:val="000648AE"/>
    <w:rsid w:val="00064A98"/>
    <w:rsid w:val="00065601"/>
    <w:rsid w:val="000662E4"/>
    <w:rsid w:val="00066DBB"/>
    <w:rsid w:val="0006712D"/>
    <w:rsid w:val="00067BBF"/>
    <w:rsid w:val="000712BD"/>
    <w:rsid w:val="00071BD5"/>
    <w:rsid w:val="00071C1F"/>
    <w:rsid w:val="000729CB"/>
    <w:rsid w:val="00074982"/>
    <w:rsid w:val="00074F75"/>
    <w:rsid w:val="00075732"/>
    <w:rsid w:val="00075B04"/>
    <w:rsid w:val="00077A0F"/>
    <w:rsid w:val="00077A95"/>
    <w:rsid w:val="00080EB0"/>
    <w:rsid w:val="00082547"/>
    <w:rsid w:val="000834FC"/>
    <w:rsid w:val="00083E50"/>
    <w:rsid w:val="00084181"/>
    <w:rsid w:val="00085161"/>
    <w:rsid w:val="00085E79"/>
    <w:rsid w:val="00085EEC"/>
    <w:rsid w:val="000861E8"/>
    <w:rsid w:val="000871D9"/>
    <w:rsid w:val="000872D3"/>
    <w:rsid w:val="0008763D"/>
    <w:rsid w:val="00087C24"/>
    <w:rsid w:val="00087FDD"/>
    <w:rsid w:val="00087FF9"/>
    <w:rsid w:val="000902FA"/>
    <w:rsid w:val="000908C5"/>
    <w:rsid w:val="0009260A"/>
    <w:rsid w:val="00092B18"/>
    <w:rsid w:val="00092CC7"/>
    <w:rsid w:val="00092F42"/>
    <w:rsid w:val="000938D7"/>
    <w:rsid w:val="000953AA"/>
    <w:rsid w:val="000959CC"/>
    <w:rsid w:val="00096BD0"/>
    <w:rsid w:val="0009785F"/>
    <w:rsid w:val="000A037C"/>
    <w:rsid w:val="000A1040"/>
    <w:rsid w:val="000A1952"/>
    <w:rsid w:val="000A1CE3"/>
    <w:rsid w:val="000A264E"/>
    <w:rsid w:val="000A2AAB"/>
    <w:rsid w:val="000A357B"/>
    <w:rsid w:val="000A3971"/>
    <w:rsid w:val="000A4AB3"/>
    <w:rsid w:val="000A5008"/>
    <w:rsid w:val="000A61D9"/>
    <w:rsid w:val="000A696B"/>
    <w:rsid w:val="000A7072"/>
    <w:rsid w:val="000A729F"/>
    <w:rsid w:val="000B14DC"/>
    <w:rsid w:val="000B2209"/>
    <w:rsid w:val="000B22AD"/>
    <w:rsid w:val="000B247F"/>
    <w:rsid w:val="000B3AE5"/>
    <w:rsid w:val="000B530E"/>
    <w:rsid w:val="000B587F"/>
    <w:rsid w:val="000B5EFA"/>
    <w:rsid w:val="000C019A"/>
    <w:rsid w:val="000C0360"/>
    <w:rsid w:val="000C134D"/>
    <w:rsid w:val="000C2521"/>
    <w:rsid w:val="000C2651"/>
    <w:rsid w:val="000C313D"/>
    <w:rsid w:val="000C354C"/>
    <w:rsid w:val="000C43D6"/>
    <w:rsid w:val="000C6AF3"/>
    <w:rsid w:val="000C7971"/>
    <w:rsid w:val="000C7F90"/>
    <w:rsid w:val="000D16CE"/>
    <w:rsid w:val="000D24A6"/>
    <w:rsid w:val="000D35EA"/>
    <w:rsid w:val="000D5F0B"/>
    <w:rsid w:val="000D6243"/>
    <w:rsid w:val="000D6AF6"/>
    <w:rsid w:val="000D6ECA"/>
    <w:rsid w:val="000D7BD8"/>
    <w:rsid w:val="000D7FEC"/>
    <w:rsid w:val="000E1B7B"/>
    <w:rsid w:val="000E224E"/>
    <w:rsid w:val="000E24FC"/>
    <w:rsid w:val="000E2CEC"/>
    <w:rsid w:val="000E3518"/>
    <w:rsid w:val="000E3C01"/>
    <w:rsid w:val="000E3F87"/>
    <w:rsid w:val="000E4695"/>
    <w:rsid w:val="000E47A3"/>
    <w:rsid w:val="000E5021"/>
    <w:rsid w:val="000E5FC8"/>
    <w:rsid w:val="000E5FEE"/>
    <w:rsid w:val="000E6C07"/>
    <w:rsid w:val="000E71BE"/>
    <w:rsid w:val="000E7478"/>
    <w:rsid w:val="000F01CE"/>
    <w:rsid w:val="000F0B26"/>
    <w:rsid w:val="000F0E66"/>
    <w:rsid w:val="000F0F4F"/>
    <w:rsid w:val="000F12F0"/>
    <w:rsid w:val="000F25FE"/>
    <w:rsid w:val="000F39AB"/>
    <w:rsid w:val="000F4EB7"/>
    <w:rsid w:val="000F535A"/>
    <w:rsid w:val="000F5823"/>
    <w:rsid w:val="000F630F"/>
    <w:rsid w:val="000F7503"/>
    <w:rsid w:val="000F774B"/>
    <w:rsid w:val="000F7B84"/>
    <w:rsid w:val="001002A3"/>
    <w:rsid w:val="00100CA3"/>
    <w:rsid w:val="00100D8E"/>
    <w:rsid w:val="00101569"/>
    <w:rsid w:val="00101F86"/>
    <w:rsid w:val="00102A67"/>
    <w:rsid w:val="00102ADC"/>
    <w:rsid w:val="00102E9B"/>
    <w:rsid w:val="00103691"/>
    <w:rsid w:val="00103FA9"/>
    <w:rsid w:val="00104B55"/>
    <w:rsid w:val="001054B0"/>
    <w:rsid w:val="0010740B"/>
    <w:rsid w:val="00111862"/>
    <w:rsid w:val="00112A7C"/>
    <w:rsid w:val="00112F72"/>
    <w:rsid w:val="00113135"/>
    <w:rsid w:val="001137D8"/>
    <w:rsid w:val="00113CB1"/>
    <w:rsid w:val="001146B7"/>
    <w:rsid w:val="001148EF"/>
    <w:rsid w:val="00114B33"/>
    <w:rsid w:val="00115188"/>
    <w:rsid w:val="001170B2"/>
    <w:rsid w:val="001172B8"/>
    <w:rsid w:val="00117A2A"/>
    <w:rsid w:val="00121EDD"/>
    <w:rsid w:val="0012295F"/>
    <w:rsid w:val="00122C89"/>
    <w:rsid w:val="00122FF3"/>
    <w:rsid w:val="001239C4"/>
    <w:rsid w:val="00123ACB"/>
    <w:rsid w:val="001243E8"/>
    <w:rsid w:val="0012471D"/>
    <w:rsid w:val="00124AEE"/>
    <w:rsid w:val="00124F72"/>
    <w:rsid w:val="00124FE6"/>
    <w:rsid w:val="00125DBD"/>
    <w:rsid w:val="0012676B"/>
    <w:rsid w:val="00126B5A"/>
    <w:rsid w:val="00130B4A"/>
    <w:rsid w:val="00130B76"/>
    <w:rsid w:val="00131BDA"/>
    <w:rsid w:val="00133113"/>
    <w:rsid w:val="001340C1"/>
    <w:rsid w:val="0013505F"/>
    <w:rsid w:val="00136DC6"/>
    <w:rsid w:val="00136E83"/>
    <w:rsid w:val="00140002"/>
    <w:rsid w:val="00140624"/>
    <w:rsid w:val="00140C42"/>
    <w:rsid w:val="001426C5"/>
    <w:rsid w:val="00142BEC"/>
    <w:rsid w:val="00143301"/>
    <w:rsid w:val="00144C0C"/>
    <w:rsid w:val="0014558E"/>
    <w:rsid w:val="0014569D"/>
    <w:rsid w:val="00145E38"/>
    <w:rsid w:val="001462D5"/>
    <w:rsid w:val="00146DAF"/>
    <w:rsid w:val="00147F1B"/>
    <w:rsid w:val="00150581"/>
    <w:rsid w:val="00150B56"/>
    <w:rsid w:val="0015160F"/>
    <w:rsid w:val="00152282"/>
    <w:rsid w:val="00152B7A"/>
    <w:rsid w:val="00152C2D"/>
    <w:rsid w:val="00153698"/>
    <w:rsid w:val="00153705"/>
    <w:rsid w:val="00154601"/>
    <w:rsid w:val="00155862"/>
    <w:rsid w:val="0015627E"/>
    <w:rsid w:val="001570F9"/>
    <w:rsid w:val="00157107"/>
    <w:rsid w:val="001575BD"/>
    <w:rsid w:val="001576E0"/>
    <w:rsid w:val="0016005F"/>
    <w:rsid w:val="001602C2"/>
    <w:rsid w:val="00162493"/>
    <w:rsid w:val="00162D11"/>
    <w:rsid w:val="001636AF"/>
    <w:rsid w:val="0016381C"/>
    <w:rsid w:val="00163A26"/>
    <w:rsid w:val="00163C39"/>
    <w:rsid w:val="00164727"/>
    <w:rsid w:val="001648DA"/>
    <w:rsid w:val="00167747"/>
    <w:rsid w:val="001701DB"/>
    <w:rsid w:val="00170691"/>
    <w:rsid w:val="00170C44"/>
    <w:rsid w:val="0017115B"/>
    <w:rsid w:val="00173FD4"/>
    <w:rsid w:val="0017431D"/>
    <w:rsid w:val="0017528D"/>
    <w:rsid w:val="0017639F"/>
    <w:rsid w:val="0017648E"/>
    <w:rsid w:val="00177B0D"/>
    <w:rsid w:val="0018081F"/>
    <w:rsid w:val="00180F49"/>
    <w:rsid w:val="00181820"/>
    <w:rsid w:val="00181C69"/>
    <w:rsid w:val="00181CB2"/>
    <w:rsid w:val="00183327"/>
    <w:rsid w:val="00183EE3"/>
    <w:rsid w:val="00184280"/>
    <w:rsid w:val="001855A0"/>
    <w:rsid w:val="001857A7"/>
    <w:rsid w:val="00185945"/>
    <w:rsid w:val="001859E3"/>
    <w:rsid w:val="001867B8"/>
    <w:rsid w:val="001872F0"/>
    <w:rsid w:val="00190B83"/>
    <w:rsid w:val="00190DF2"/>
    <w:rsid w:val="001910E5"/>
    <w:rsid w:val="00191653"/>
    <w:rsid w:val="001917DF"/>
    <w:rsid w:val="001922D2"/>
    <w:rsid w:val="0019300E"/>
    <w:rsid w:val="00193A45"/>
    <w:rsid w:val="00193D1A"/>
    <w:rsid w:val="001942BE"/>
    <w:rsid w:val="00194768"/>
    <w:rsid w:val="00194AB8"/>
    <w:rsid w:val="00194B0A"/>
    <w:rsid w:val="00194D94"/>
    <w:rsid w:val="001955BF"/>
    <w:rsid w:val="001957CD"/>
    <w:rsid w:val="001961DF"/>
    <w:rsid w:val="0019668A"/>
    <w:rsid w:val="001A0630"/>
    <w:rsid w:val="001A1678"/>
    <w:rsid w:val="001A2FB8"/>
    <w:rsid w:val="001A3169"/>
    <w:rsid w:val="001A31AD"/>
    <w:rsid w:val="001A3703"/>
    <w:rsid w:val="001A45F8"/>
    <w:rsid w:val="001A46B2"/>
    <w:rsid w:val="001A4A42"/>
    <w:rsid w:val="001A519E"/>
    <w:rsid w:val="001A5376"/>
    <w:rsid w:val="001A6197"/>
    <w:rsid w:val="001A63BB"/>
    <w:rsid w:val="001A68C8"/>
    <w:rsid w:val="001A6B14"/>
    <w:rsid w:val="001A7682"/>
    <w:rsid w:val="001A791A"/>
    <w:rsid w:val="001B135F"/>
    <w:rsid w:val="001B1977"/>
    <w:rsid w:val="001B3035"/>
    <w:rsid w:val="001B33D7"/>
    <w:rsid w:val="001B453E"/>
    <w:rsid w:val="001B4910"/>
    <w:rsid w:val="001B5879"/>
    <w:rsid w:val="001B7025"/>
    <w:rsid w:val="001B7B9C"/>
    <w:rsid w:val="001C07DE"/>
    <w:rsid w:val="001C2149"/>
    <w:rsid w:val="001C352C"/>
    <w:rsid w:val="001C3859"/>
    <w:rsid w:val="001C4BAF"/>
    <w:rsid w:val="001C4CF5"/>
    <w:rsid w:val="001C5950"/>
    <w:rsid w:val="001C5B15"/>
    <w:rsid w:val="001C6EAB"/>
    <w:rsid w:val="001C74CE"/>
    <w:rsid w:val="001D3DEE"/>
    <w:rsid w:val="001D4A8E"/>
    <w:rsid w:val="001D4C5E"/>
    <w:rsid w:val="001D6A21"/>
    <w:rsid w:val="001D7856"/>
    <w:rsid w:val="001D7B7D"/>
    <w:rsid w:val="001E0E73"/>
    <w:rsid w:val="001E1728"/>
    <w:rsid w:val="001E30C9"/>
    <w:rsid w:val="001E37D6"/>
    <w:rsid w:val="001E3AB6"/>
    <w:rsid w:val="001E3FA5"/>
    <w:rsid w:val="001E40BE"/>
    <w:rsid w:val="001E4112"/>
    <w:rsid w:val="001E4759"/>
    <w:rsid w:val="001E6995"/>
    <w:rsid w:val="001E7D28"/>
    <w:rsid w:val="001F0059"/>
    <w:rsid w:val="001F00C2"/>
    <w:rsid w:val="001F0353"/>
    <w:rsid w:val="001F0B85"/>
    <w:rsid w:val="001F2146"/>
    <w:rsid w:val="001F21E6"/>
    <w:rsid w:val="001F50F7"/>
    <w:rsid w:val="001F511D"/>
    <w:rsid w:val="001F5D1F"/>
    <w:rsid w:val="001F649D"/>
    <w:rsid w:val="001F660D"/>
    <w:rsid w:val="001F6BF7"/>
    <w:rsid w:val="001F7041"/>
    <w:rsid w:val="001F7606"/>
    <w:rsid w:val="001F77A1"/>
    <w:rsid w:val="001F7A19"/>
    <w:rsid w:val="001F7E8A"/>
    <w:rsid w:val="001F7F8C"/>
    <w:rsid w:val="00200469"/>
    <w:rsid w:val="00201074"/>
    <w:rsid w:val="00201413"/>
    <w:rsid w:val="0020197A"/>
    <w:rsid w:val="002022CF"/>
    <w:rsid w:val="00202BD7"/>
    <w:rsid w:val="00203627"/>
    <w:rsid w:val="00203649"/>
    <w:rsid w:val="002038C7"/>
    <w:rsid w:val="0020421A"/>
    <w:rsid w:val="0020749A"/>
    <w:rsid w:val="002078ED"/>
    <w:rsid w:val="00210A2B"/>
    <w:rsid w:val="00210B18"/>
    <w:rsid w:val="00210E3E"/>
    <w:rsid w:val="00211193"/>
    <w:rsid w:val="0021164E"/>
    <w:rsid w:val="00211975"/>
    <w:rsid w:val="00211D6E"/>
    <w:rsid w:val="00212074"/>
    <w:rsid w:val="002120D8"/>
    <w:rsid w:val="002127B4"/>
    <w:rsid w:val="0021283B"/>
    <w:rsid w:val="00213140"/>
    <w:rsid w:val="00213950"/>
    <w:rsid w:val="002139D7"/>
    <w:rsid w:val="00213C91"/>
    <w:rsid w:val="002140A6"/>
    <w:rsid w:val="0021548D"/>
    <w:rsid w:val="0021735D"/>
    <w:rsid w:val="002173EE"/>
    <w:rsid w:val="002176B7"/>
    <w:rsid w:val="00220280"/>
    <w:rsid w:val="00220570"/>
    <w:rsid w:val="00221061"/>
    <w:rsid w:val="00221ACA"/>
    <w:rsid w:val="00222A41"/>
    <w:rsid w:val="00223404"/>
    <w:rsid w:val="00223EBD"/>
    <w:rsid w:val="00226C73"/>
    <w:rsid w:val="00227DC9"/>
    <w:rsid w:val="00227E88"/>
    <w:rsid w:val="0023217F"/>
    <w:rsid w:val="002326A9"/>
    <w:rsid w:val="00232A8F"/>
    <w:rsid w:val="00232B7A"/>
    <w:rsid w:val="002331CD"/>
    <w:rsid w:val="00233C07"/>
    <w:rsid w:val="002342B4"/>
    <w:rsid w:val="00234626"/>
    <w:rsid w:val="0023487B"/>
    <w:rsid w:val="002348A1"/>
    <w:rsid w:val="00234B21"/>
    <w:rsid w:val="00234CE6"/>
    <w:rsid w:val="00235D97"/>
    <w:rsid w:val="00240706"/>
    <w:rsid w:val="00240A40"/>
    <w:rsid w:val="00241BFE"/>
    <w:rsid w:val="00241C3B"/>
    <w:rsid w:val="00242D04"/>
    <w:rsid w:val="002430A3"/>
    <w:rsid w:val="00243B17"/>
    <w:rsid w:val="00243D8A"/>
    <w:rsid w:val="0024406E"/>
    <w:rsid w:val="00244933"/>
    <w:rsid w:val="002468F2"/>
    <w:rsid w:val="00246BD3"/>
    <w:rsid w:val="002476A7"/>
    <w:rsid w:val="002501D6"/>
    <w:rsid w:val="002506B3"/>
    <w:rsid w:val="0025073D"/>
    <w:rsid w:val="0025099A"/>
    <w:rsid w:val="00251DB3"/>
    <w:rsid w:val="002542CB"/>
    <w:rsid w:val="00254E84"/>
    <w:rsid w:val="002565B3"/>
    <w:rsid w:val="00256CEF"/>
    <w:rsid w:val="00256CF0"/>
    <w:rsid w:val="0025774F"/>
    <w:rsid w:val="00260EFE"/>
    <w:rsid w:val="002614DE"/>
    <w:rsid w:val="002617BD"/>
    <w:rsid w:val="00261CA1"/>
    <w:rsid w:val="00262971"/>
    <w:rsid w:val="00262AE9"/>
    <w:rsid w:val="00263EFF"/>
    <w:rsid w:val="00264A6A"/>
    <w:rsid w:val="002657E6"/>
    <w:rsid w:val="00266344"/>
    <w:rsid w:val="00267710"/>
    <w:rsid w:val="002711D5"/>
    <w:rsid w:val="00271856"/>
    <w:rsid w:val="00271F7D"/>
    <w:rsid w:val="00273B78"/>
    <w:rsid w:val="00273BCA"/>
    <w:rsid w:val="00275DCA"/>
    <w:rsid w:val="00276291"/>
    <w:rsid w:val="00276AAE"/>
    <w:rsid w:val="00276F8C"/>
    <w:rsid w:val="00276FD7"/>
    <w:rsid w:val="00277110"/>
    <w:rsid w:val="00277CBE"/>
    <w:rsid w:val="002810BC"/>
    <w:rsid w:val="0028225E"/>
    <w:rsid w:val="00283215"/>
    <w:rsid w:val="002833AB"/>
    <w:rsid w:val="00283497"/>
    <w:rsid w:val="002834E5"/>
    <w:rsid w:val="00283C53"/>
    <w:rsid w:val="00283ED1"/>
    <w:rsid w:val="00283F67"/>
    <w:rsid w:val="00285CAD"/>
    <w:rsid w:val="00286CCC"/>
    <w:rsid w:val="002878DA"/>
    <w:rsid w:val="002905D4"/>
    <w:rsid w:val="0029088C"/>
    <w:rsid w:val="002914E4"/>
    <w:rsid w:val="00291FAD"/>
    <w:rsid w:val="00292063"/>
    <w:rsid w:val="0029239B"/>
    <w:rsid w:val="002929C2"/>
    <w:rsid w:val="00292D7B"/>
    <w:rsid w:val="00292FAD"/>
    <w:rsid w:val="0029387D"/>
    <w:rsid w:val="002939D5"/>
    <w:rsid w:val="00293A0E"/>
    <w:rsid w:val="0029556A"/>
    <w:rsid w:val="00296458"/>
    <w:rsid w:val="00296570"/>
    <w:rsid w:val="00296CC2"/>
    <w:rsid w:val="00297530"/>
    <w:rsid w:val="002979F6"/>
    <w:rsid w:val="00297C75"/>
    <w:rsid w:val="002A1024"/>
    <w:rsid w:val="002A1BCF"/>
    <w:rsid w:val="002A2357"/>
    <w:rsid w:val="002A2EDF"/>
    <w:rsid w:val="002A393B"/>
    <w:rsid w:val="002A4264"/>
    <w:rsid w:val="002A5406"/>
    <w:rsid w:val="002A5D8A"/>
    <w:rsid w:val="002A5E80"/>
    <w:rsid w:val="002A5FE6"/>
    <w:rsid w:val="002A7291"/>
    <w:rsid w:val="002A74FE"/>
    <w:rsid w:val="002A7C0E"/>
    <w:rsid w:val="002B1FAB"/>
    <w:rsid w:val="002B21F8"/>
    <w:rsid w:val="002B300F"/>
    <w:rsid w:val="002B3EC3"/>
    <w:rsid w:val="002B45A7"/>
    <w:rsid w:val="002B5FF7"/>
    <w:rsid w:val="002B713A"/>
    <w:rsid w:val="002B7FFC"/>
    <w:rsid w:val="002C0C9F"/>
    <w:rsid w:val="002C125E"/>
    <w:rsid w:val="002C1C78"/>
    <w:rsid w:val="002C1D6B"/>
    <w:rsid w:val="002C1FBB"/>
    <w:rsid w:val="002C2412"/>
    <w:rsid w:val="002C264E"/>
    <w:rsid w:val="002C285B"/>
    <w:rsid w:val="002C2DAD"/>
    <w:rsid w:val="002C3428"/>
    <w:rsid w:val="002C4594"/>
    <w:rsid w:val="002C4A98"/>
    <w:rsid w:val="002C4D12"/>
    <w:rsid w:val="002C4DE1"/>
    <w:rsid w:val="002C4F30"/>
    <w:rsid w:val="002C51E2"/>
    <w:rsid w:val="002C5D95"/>
    <w:rsid w:val="002C63ED"/>
    <w:rsid w:val="002C6836"/>
    <w:rsid w:val="002C6F30"/>
    <w:rsid w:val="002C782A"/>
    <w:rsid w:val="002C78D6"/>
    <w:rsid w:val="002C7992"/>
    <w:rsid w:val="002C7E1C"/>
    <w:rsid w:val="002D018F"/>
    <w:rsid w:val="002D05F1"/>
    <w:rsid w:val="002D0BA7"/>
    <w:rsid w:val="002D1173"/>
    <w:rsid w:val="002D126A"/>
    <w:rsid w:val="002D16C4"/>
    <w:rsid w:val="002D17DA"/>
    <w:rsid w:val="002D27BF"/>
    <w:rsid w:val="002D2AF7"/>
    <w:rsid w:val="002D4118"/>
    <w:rsid w:val="002D636C"/>
    <w:rsid w:val="002D67D6"/>
    <w:rsid w:val="002D6C91"/>
    <w:rsid w:val="002D77B4"/>
    <w:rsid w:val="002E1C48"/>
    <w:rsid w:val="002E25FD"/>
    <w:rsid w:val="002E2ECF"/>
    <w:rsid w:val="002E33EA"/>
    <w:rsid w:val="002E374E"/>
    <w:rsid w:val="002E421C"/>
    <w:rsid w:val="002E4531"/>
    <w:rsid w:val="002E56E9"/>
    <w:rsid w:val="002E6AAA"/>
    <w:rsid w:val="002E7821"/>
    <w:rsid w:val="002F01C1"/>
    <w:rsid w:val="002F16A4"/>
    <w:rsid w:val="002F3B0E"/>
    <w:rsid w:val="002F3B71"/>
    <w:rsid w:val="00302B64"/>
    <w:rsid w:val="00303125"/>
    <w:rsid w:val="003031A8"/>
    <w:rsid w:val="003032BF"/>
    <w:rsid w:val="00305250"/>
    <w:rsid w:val="00306449"/>
    <w:rsid w:val="00306D0D"/>
    <w:rsid w:val="003072A7"/>
    <w:rsid w:val="003101EF"/>
    <w:rsid w:val="003104DE"/>
    <w:rsid w:val="0031136B"/>
    <w:rsid w:val="0031143C"/>
    <w:rsid w:val="003116CE"/>
    <w:rsid w:val="003123BB"/>
    <w:rsid w:val="0031358B"/>
    <w:rsid w:val="003139D4"/>
    <w:rsid w:val="0031460F"/>
    <w:rsid w:val="00315E56"/>
    <w:rsid w:val="00316BDA"/>
    <w:rsid w:val="0031712C"/>
    <w:rsid w:val="00321260"/>
    <w:rsid w:val="003226F1"/>
    <w:rsid w:val="00322997"/>
    <w:rsid w:val="00322BA5"/>
    <w:rsid w:val="003230D0"/>
    <w:rsid w:val="00324247"/>
    <w:rsid w:val="003247B7"/>
    <w:rsid w:val="00324DE6"/>
    <w:rsid w:val="003257E2"/>
    <w:rsid w:val="00325A62"/>
    <w:rsid w:val="00325E75"/>
    <w:rsid w:val="003275F8"/>
    <w:rsid w:val="00327724"/>
    <w:rsid w:val="00327788"/>
    <w:rsid w:val="00327ED3"/>
    <w:rsid w:val="00330E84"/>
    <w:rsid w:val="00331677"/>
    <w:rsid w:val="00332305"/>
    <w:rsid w:val="00332DD0"/>
    <w:rsid w:val="00335185"/>
    <w:rsid w:val="003354FC"/>
    <w:rsid w:val="00335812"/>
    <w:rsid w:val="003358F3"/>
    <w:rsid w:val="00335CCA"/>
    <w:rsid w:val="00336109"/>
    <w:rsid w:val="00336B2E"/>
    <w:rsid w:val="00337656"/>
    <w:rsid w:val="00337E04"/>
    <w:rsid w:val="0034001A"/>
    <w:rsid w:val="003415D7"/>
    <w:rsid w:val="003426E1"/>
    <w:rsid w:val="0034278C"/>
    <w:rsid w:val="00342CD1"/>
    <w:rsid w:val="00343FAD"/>
    <w:rsid w:val="00344C8C"/>
    <w:rsid w:val="00345E16"/>
    <w:rsid w:val="003469AE"/>
    <w:rsid w:val="003501CF"/>
    <w:rsid w:val="003518EE"/>
    <w:rsid w:val="003529B4"/>
    <w:rsid w:val="00354256"/>
    <w:rsid w:val="0035433A"/>
    <w:rsid w:val="003546A0"/>
    <w:rsid w:val="00354852"/>
    <w:rsid w:val="00354D68"/>
    <w:rsid w:val="00356D65"/>
    <w:rsid w:val="00357D6D"/>
    <w:rsid w:val="003607A9"/>
    <w:rsid w:val="0036090D"/>
    <w:rsid w:val="00361050"/>
    <w:rsid w:val="0036129A"/>
    <w:rsid w:val="00361B04"/>
    <w:rsid w:val="0036233B"/>
    <w:rsid w:val="00362E66"/>
    <w:rsid w:val="00364919"/>
    <w:rsid w:val="00364F19"/>
    <w:rsid w:val="00365799"/>
    <w:rsid w:val="00365B65"/>
    <w:rsid w:val="00365BD8"/>
    <w:rsid w:val="00366E29"/>
    <w:rsid w:val="00366F16"/>
    <w:rsid w:val="003703EA"/>
    <w:rsid w:val="00371066"/>
    <w:rsid w:val="00372353"/>
    <w:rsid w:val="0037285B"/>
    <w:rsid w:val="003735C2"/>
    <w:rsid w:val="00374086"/>
    <w:rsid w:val="00374366"/>
    <w:rsid w:val="003744DD"/>
    <w:rsid w:val="00374A4E"/>
    <w:rsid w:val="003755FE"/>
    <w:rsid w:val="0037585C"/>
    <w:rsid w:val="00375D72"/>
    <w:rsid w:val="00375EF7"/>
    <w:rsid w:val="0037743B"/>
    <w:rsid w:val="003803F4"/>
    <w:rsid w:val="00381AA7"/>
    <w:rsid w:val="00382AAE"/>
    <w:rsid w:val="00384786"/>
    <w:rsid w:val="00384E14"/>
    <w:rsid w:val="003853F9"/>
    <w:rsid w:val="00385D9C"/>
    <w:rsid w:val="00386667"/>
    <w:rsid w:val="00386743"/>
    <w:rsid w:val="003870F5"/>
    <w:rsid w:val="00390524"/>
    <w:rsid w:val="0039054D"/>
    <w:rsid w:val="003907AC"/>
    <w:rsid w:val="003909C7"/>
    <w:rsid w:val="00390B94"/>
    <w:rsid w:val="00391ED8"/>
    <w:rsid w:val="003921F8"/>
    <w:rsid w:val="0039241C"/>
    <w:rsid w:val="003927B5"/>
    <w:rsid w:val="00392868"/>
    <w:rsid w:val="003947DB"/>
    <w:rsid w:val="00394A0C"/>
    <w:rsid w:val="00395104"/>
    <w:rsid w:val="003952D5"/>
    <w:rsid w:val="00395319"/>
    <w:rsid w:val="003965EC"/>
    <w:rsid w:val="003A0C8A"/>
    <w:rsid w:val="003A1894"/>
    <w:rsid w:val="003A1B1B"/>
    <w:rsid w:val="003A1B97"/>
    <w:rsid w:val="003A2BE2"/>
    <w:rsid w:val="003A38A8"/>
    <w:rsid w:val="003A3959"/>
    <w:rsid w:val="003A3BC5"/>
    <w:rsid w:val="003A3E96"/>
    <w:rsid w:val="003A4FCD"/>
    <w:rsid w:val="003A5129"/>
    <w:rsid w:val="003A57AA"/>
    <w:rsid w:val="003A6776"/>
    <w:rsid w:val="003A67C3"/>
    <w:rsid w:val="003A6C20"/>
    <w:rsid w:val="003A6C71"/>
    <w:rsid w:val="003A6EC8"/>
    <w:rsid w:val="003A76FB"/>
    <w:rsid w:val="003B0A02"/>
    <w:rsid w:val="003B0FFE"/>
    <w:rsid w:val="003B148C"/>
    <w:rsid w:val="003B3BBD"/>
    <w:rsid w:val="003B48CC"/>
    <w:rsid w:val="003B5E79"/>
    <w:rsid w:val="003B79C1"/>
    <w:rsid w:val="003B7D0F"/>
    <w:rsid w:val="003C0EA0"/>
    <w:rsid w:val="003C0EAD"/>
    <w:rsid w:val="003C27DE"/>
    <w:rsid w:val="003C2C5D"/>
    <w:rsid w:val="003C39A5"/>
    <w:rsid w:val="003C4AA9"/>
    <w:rsid w:val="003C4C61"/>
    <w:rsid w:val="003C546A"/>
    <w:rsid w:val="003C723A"/>
    <w:rsid w:val="003C7ED5"/>
    <w:rsid w:val="003C7F16"/>
    <w:rsid w:val="003D0A0C"/>
    <w:rsid w:val="003D0C04"/>
    <w:rsid w:val="003D1115"/>
    <w:rsid w:val="003D1E47"/>
    <w:rsid w:val="003D2F59"/>
    <w:rsid w:val="003D2F5B"/>
    <w:rsid w:val="003D3337"/>
    <w:rsid w:val="003D341D"/>
    <w:rsid w:val="003D394F"/>
    <w:rsid w:val="003D3B17"/>
    <w:rsid w:val="003D4E22"/>
    <w:rsid w:val="003D5269"/>
    <w:rsid w:val="003D5B05"/>
    <w:rsid w:val="003E0690"/>
    <w:rsid w:val="003E0907"/>
    <w:rsid w:val="003E18D8"/>
    <w:rsid w:val="003E3760"/>
    <w:rsid w:val="003E51B3"/>
    <w:rsid w:val="003E5275"/>
    <w:rsid w:val="003E5E3B"/>
    <w:rsid w:val="003E6F6C"/>
    <w:rsid w:val="003E73E4"/>
    <w:rsid w:val="003F0443"/>
    <w:rsid w:val="003F1E1E"/>
    <w:rsid w:val="003F229D"/>
    <w:rsid w:val="003F232D"/>
    <w:rsid w:val="003F272D"/>
    <w:rsid w:val="003F2DDC"/>
    <w:rsid w:val="003F73CC"/>
    <w:rsid w:val="003F7584"/>
    <w:rsid w:val="004002B5"/>
    <w:rsid w:val="00400C3A"/>
    <w:rsid w:val="00401486"/>
    <w:rsid w:val="00403074"/>
    <w:rsid w:val="004042B9"/>
    <w:rsid w:val="00406202"/>
    <w:rsid w:val="004073E9"/>
    <w:rsid w:val="0040784D"/>
    <w:rsid w:val="00410A77"/>
    <w:rsid w:val="00411783"/>
    <w:rsid w:val="00413C87"/>
    <w:rsid w:val="00413C9B"/>
    <w:rsid w:val="004140EF"/>
    <w:rsid w:val="004141D0"/>
    <w:rsid w:val="004148B7"/>
    <w:rsid w:val="00415F9D"/>
    <w:rsid w:val="0041716D"/>
    <w:rsid w:val="00420DFA"/>
    <w:rsid w:val="00420EA1"/>
    <w:rsid w:val="00421617"/>
    <w:rsid w:val="00423541"/>
    <w:rsid w:val="00424ECB"/>
    <w:rsid w:val="00425420"/>
    <w:rsid w:val="00425741"/>
    <w:rsid w:val="00425943"/>
    <w:rsid w:val="00426E06"/>
    <w:rsid w:val="00430472"/>
    <w:rsid w:val="00430633"/>
    <w:rsid w:val="00431036"/>
    <w:rsid w:val="004327AA"/>
    <w:rsid w:val="004333B0"/>
    <w:rsid w:val="00433A1F"/>
    <w:rsid w:val="004342D2"/>
    <w:rsid w:val="00436A2E"/>
    <w:rsid w:val="0043711E"/>
    <w:rsid w:val="00440114"/>
    <w:rsid w:val="004403B7"/>
    <w:rsid w:val="00440624"/>
    <w:rsid w:val="00440B2F"/>
    <w:rsid w:val="004414B3"/>
    <w:rsid w:val="00443900"/>
    <w:rsid w:val="004439A6"/>
    <w:rsid w:val="00443B47"/>
    <w:rsid w:val="004442E0"/>
    <w:rsid w:val="00447DE9"/>
    <w:rsid w:val="00447F48"/>
    <w:rsid w:val="004510F3"/>
    <w:rsid w:val="00451B3D"/>
    <w:rsid w:val="004523EC"/>
    <w:rsid w:val="00452C56"/>
    <w:rsid w:val="00452D66"/>
    <w:rsid w:val="00453AF4"/>
    <w:rsid w:val="00454131"/>
    <w:rsid w:val="00454952"/>
    <w:rsid w:val="00454BA4"/>
    <w:rsid w:val="00454C23"/>
    <w:rsid w:val="00454EE3"/>
    <w:rsid w:val="00455069"/>
    <w:rsid w:val="00455D2B"/>
    <w:rsid w:val="0045616D"/>
    <w:rsid w:val="004561E9"/>
    <w:rsid w:val="00456844"/>
    <w:rsid w:val="00457841"/>
    <w:rsid w:val="00457D71"/>
    <w:rsid w:val="004601D8"/>
    <w:rsid w:val="004609AE"/>
    <w:rsid w:val="00460B53"/>
    <w:rsid w:val="004612A4"/>
    <w:rsid w:val="004614FF"/>
    <w:rsid w:val="004624AF"/>
    <w:rsid w:val="00463121"/>
    <w:rsid w:val="004641FE"/>
    <w:rsid w:val="004652FE"/>
    <w:rsid w:val="00465FB2"/>
    <w:rsid w:val="004665BF"/>
    <w:rsid w:val="004702E1"/>
    <w:rsid w:val="00471511"/>
    <w:rsid w:val="00471AE7"/>
    <w:rsid w:val="00473C4F"/>
    <w:rsid w:val="004742DF"/>
    <w:rsid w:val="0047487B"/>
    <w:rsid w:val="00474DED"/>
    <w:rsid w:val="00475BB7"/>
    <w:rsid w:val="00476017"/>
    <w:rsid w:val="004772ED"/>
    <w:rsid w:val="0047755E"/>
    <w:rsid w:val="00477A48"/>
    <w:rsid w:val="00477C99"/>
    <w:rsid w:val="00480C0B"/>
    <w:rsid w:val="00480FA4"/>
    <w:rsid w:val="00481175"/>
    <w:rsid w:val="00483A87"/>
    <w:rsid w:val="00484246"/>
    <w:rsid w:val="0048427E"/>
    <w:rsid w:val="00484592"/>
    <w:rsid w:val="00484620"/>
    <w:rsid w:val="00484E42"/>
    <w:rsid w:val="00486312"/>
    <w:rsid w:val="004864AE"/>
    <w:rsid w:val="004869EF"/>
    <w:rsid w:val="004873A0"/>
    <w:rsid w:val="004901A4"/>
    <w:rsid w:val="00490579"/>
    <w:rsid w:val="00490802"/>
    <w:rsid w:val="004908C8"/>
    <w:rsid w:val="00490904"/>
    <w:rsid w:val="00490DDF"/>
    <w:rsid w:val="00490EDF"/>
    <w:rsid w:val="004912FB"/>
    <w:rsid w:val="0049183C"/>
    <w:rsid w:val="004922B4"/>
    <w:rsid w:val="004924D3"/>
    <w:rsid w:val="004932D2"/>
    <w:rsid w:val="004934A1"/>
    <w:rsid w:val="00493FCB"/>
    <w:rsid w:val="00494507"/>
    <w:rsid w:val="0049521B"/>
    <w:rsid w:val="004957D3"/>
    <w:rsid w:val="004979D7"/>
    <w:rsid w:val="004A215A"/>
    <w:rsid w:val="004A35C4"/>
    <w:rsid w:val="004A41D3"/>
    <w:rsid w:val="004A4627"/>
    <w:rsid w:val="004A5EF5"/>
    <w:rsid w:val="004A66D9"/>
    <w:rsid w:val="004A7AEB"/>
    <w:rsid w:val="004B173F"/>
    <w:rsid w:val="004B3716"/>
    <w:rsid w:val="004B3AF0"/>
    <w:rsid w:val="004B42C6"/>
    <w:rsid w:val="004B45A1"/>
    <w:rsid w:val="004B6A6C"/>
    <w:rsid w:val="004B6D4E"/>
    <w:rsid w:val="004B7D16"/>
    <w:rsid w:val="004C045E"/>
    <w:rsid w:val="004C0DE1"/>
    <w:rsid w:val="004C1595"/>
    <w:rsid w:val="004C204A"/>
    <w:rsid w:val="004C270F"/>
    <w:rsid w:val="004C2E4C"/>
    <w:rsid w:val="004C2EBA"/>
    <w:rsid w:val="004C648C"/>
    <w:rsid w:val="004C6A1A"/>
    <w:rsid w:val="004C6B3D"/>
    <w:rsid w:val="004D1830"/>
    <w:rsid w:val="004D1D23"/>
    <w:rsid w:val="004D1F93"/>
    <w:rsid w:val="004D4186"/>
    <w:rsid w:val="004D4570"/>
    <w:rsid w:val="004D5A19"/>
    <w:rsid w:val="004D5AF3"/>
    <w:rsid w:val="004D657D"/>
    <w:rsid w:val="004D6C33"/>
    <w:rsid w:val="004D7075"/>
    <w:rsid w:val="004D7328"/>
    <w:rsid w:val="004D7584"/>
    <w:rsid w:val="004E0D07"/>
    <w:rsid w:val="004E0E84"/>
    <w:rsid w:val="004E24B7"/>
    <w:rsid w:val="004E25FE"/>
    <w:rsid w:val="004E3002"/>
    <w:rsid w:val="004E4272"/>
    <w:rsid w:val="004E500A"/>
    <w:rsid w:val="004E5038"/>
    <w:rsid w:val="004E5429"/>
    <w:rsid w:val="004E5DC5"/>
    <w:rsid w:val="004E6277"/>
    <w:rsid w:val="004E6716"/>
    <w:rsid w:val="004E6DB3"/>
    <w:rsid w:val="004E7A11"/>
    <w:rsid w:val="004E7CE6"/>
    <w:rsid w:val="004E7D09"/>
    <w:rsid w:val="004F06EC"/>
    <w:rsid w:val="004F0F5C"/>
    <w:rsid w:val="004F0F9D"/>
    <w:rsid w:val="004F19C1"/>
    <w:rsid w:val="004F1E31"/>
    <w:rsid w:val="004F2C3D"/>
    <w:rsid w:val="004F2CD3"/>
    <w:rsid w:val="004F34C5"/>
    <w:rsid w:val="004F39B1"/>
    <w:rsid w:val="004F4D12"/>
    <w:rsid w:val="004F550A"/>
    <w:rsid w:val="004F56C7"/>
    <w:rsid w:val="004F6B11"/>
    <w:rsid w:val="004F6F12"/>
    <w:rsid w:val="004F7482"/>
    <w:rsid w:val="00500252"/>
    <w:rsid w:val="005005DA"/>
    <w:rsid w:val="00500F24"/>
    <w:rsid w:val="00501032"/>
    <w:rsid w:val="005010AE"/>
    <w:rsid w:val="00501B5E"/>
    <w:rsid w:val="0050205C"/>
    <w:rsid w:val="00503A5A"/>
    <w:rsid w:val="00504462"/>
    <w:rsid w:val="00504E83"/>
    <w:rsid w:val="00506247"/>
    <w:rsid w:val="0050665D"/>
    <w:rsid w:val="005066DE"/>
    <w:rsid w:val="00507013"/>
    <w:rsid w:val="0050749C"/>
    <w:rsid w:val="00507CEC"/>
    <w:rsid w:val="00510278"/>
    <w:rsid w:val="00510AD9"/>
    <w:rsid w:val="00510F87"/>
    <w:rsid w:val="00511673"/>
    <w:rsid w:val="005117CC"/>
    <w:rsid w:val="00511C5D"/>
    <w:rsid w:val="005124C1"/>
    <w:rsid w:val="00512C3E"/>
    <w:rsid w:val="00512E31"/>
    <w:rsid w:val="00513D44"/>
    <w:rsid w:val="0051406A"/>
    <w:rsid w:val="0051429C"/>
    <w:rsid w:val="00514AF7"/>
    <w:rsid w:val="00515216"/>
    <w:rsid w:val="00520E9B"/>
    <w:rsid w:val="005218C3"/>
    <w:rsid w:val="00521A8B"/>
    <w:rsid w:val="00522167"/>
    <w:rsid w:val="005221FC"/>
    <w:rsid w:val="00523B28"/>
    <w:rsid w:val="00523DE1"/>
    <w:rsid w:val="00527421"/>
    <w:rsid w:val="00527A37"/>
    <w:rsid w:val="00527A7C"/>
    <w:rsid w:val="00527FBA"/>
    <w:rsid w:val="005304B7"/>
    <w:rsid w:val="005305FE"/>
    <w:rsid w:val="00531D9A"/>
    <w:rsid w:val="005324F6"/>
    <w:rsid w:val="00533EC6"/>
    <w:rsid w:val="0053403E"/>
    <w:rsid w:val="005343F1"/>
    <w:rsid w:val="00534402"/>
    <w:rsid w:val="005346DE"/>
    <w:rsid w:val="00534F11"/>
    <w:rsid w:val="00535ADC"/>
    <w:rsid w:val="00535F02"/>
    <w:rsid w:val="0053613B"/>
    <w:rsid w:val="0053654B"/>
    <w:rsid w:val="00536753"/>
    <w:rsid w:val="0054013A"/>
    <w:rsid w:val="00540280"/>
    <w:rsid w:val="0054045F"/>
    <w:rsid w:val="00540FC9"/>
    <w:rsid w:val="005412D5"/>
    <w:rsid w:val="00541412"/>
    <w:rsid w:val="005447D8"/>
    <w:rsid w:val="00544835"/>
    <w:rsid w:val="005451BD"/>
    <w:rsid w:val="00545680"/>
    <w:rsid w:val="00545C73"/>
    <w:rsid w:val="00545F5B"/>
    <w:rsid w:val="00547091"/>
    <w:rsid w:val="00547DB6"/>
    <w:rsid w:val="005517DD"/>
    <w:rsid w:val="00551E6B"/>
    <w:rsid w:val="00551ED7"/>
    <w:rsid w:val="0055206C"/>
    <w:rsid w:val="005524E9"/>
    <w:rsid w:val="005546F0"/>
    <w:rsid w:val="0055498C"/>
    <w:rsid w:val="005555B7"/>
    <w:rsid w:val="00556723"/>
    <w:rsid w:val="00557A53"/>
    <w:rsid w:val="00560CF8"/>
    <w:rsid w:val="00561CFC"/>
    <w:rsid w:val="00562422"/>
    <w:rsid w:val="0056261F"/>
    <w:rsid w:val="00562620"/>
    <w:rsid w:val="00562EE3"/>
    <w:rsid w:val="00563E36"/>
    <w:rsid w:val="00564C2B"/>
    <w:rsid w:val="005651D1"/>
    <w:rsid w:val="00565767"/>
    <w:rsid w:val="005662F1"/>
    <w:rsid w:val="005668ED"/>
    <w:rsid w:val="00570102"/>
    <w:rsid w:val="005701BC"/>
    <w:rsid w:val="00570C49"/>
    <w:rsid w:val="00574606"/>
    <w:rsid w:val="0057549B"/>
    <w:rsid w:val="00575C9C"/>
    <w:rsid w:val="00576F4A"/>
    <w:rsid w:val="00577004"/>
    <w:rsid w:val="0057779B"/>
    <w:rsid w:val="00577CCF"/>
    <w:rsid w:val="0058043B"/>
    <w:rsid w:val="00580D6C"/>
    <w:rsid w:val="00581F6C"/>
    <w:rsid w:val="00582129"/>
    <w:rsid w:val="005829B7"/>
    <w:rsid w:val="00582CF7"/>
    <w:rsid w:val="005831F8"/>
    <w:rsid w:val="005844BC"/>
    <w:rsid w:val="0058546E"/>
    <w:rsid w:val="005855FE"/>
    <w:rsid w:val="00586E28"/>
    <w:rsid w:val="00586F9A"/>
    <w:rsid w:val="00590D88"/>
    <w:rsid w:val="0059241F"/>
    <w:rsid w:val="00592F80"/>
    <w:rsid w:val="00593EBD"/>
    <w:rsid w:val="00594708"/>
    <w:rsid w:val="00594E0B"/>
    <w:rsid w:val="00595D9C"/>
    <w:rsid w:val="0059659C"/>
    <w:rsid w:val="00596FC1"/>
    <w:rsid w:val="00597390"/>
    <w:rsid w:val="00597D07"/>
    <w:rsid w:val="00597D94"/>
    <w:rsid w:val="005A1202"/>
    <w:rsid w:val="005A15D2"/>
    <w:rsid w:val="005A1901"/>
    <w:rsid w:val="005A1DBC"/>
    <w:rsid w:val="005A2075"/>
    <w:rsid w:val="005A26BD"/>
    <w:rsid w:val="005A29D8"/>
    <w:rsid w:val="005A366A"/>
    <w:rsid w:val="005A63A8"/>
    <w:rsid w:val="005A7C02"/>
    <w:rsid w:val="005B161F"/>
    <w:rsid w:val="005B2307"/>
    <w:rsid w:val="005B2B7B"/>
    <w:rsid w:val="005B2FD5"/>
    <w:rsid w:val="005B41A0"/>
    <w:rsid w:val="005B4E6F"/>
    <w:rsid w:val="005B5237"/>
    <w:rsid w:val="005B5711"/>
    <w:rsid w:val="005B58C4"/>
    <w:rsid w:val="005B5940"/>
    <w:rsid w:val="005B5E61"/>
    <w:rsid w:val="005C0B53"/>
    <w:rsid w:val="005C0DD9"/>
    <w:rsid w:val="005C0F6B"/>
    <w:rsid w:val="005C12CB"/>
    <w:rsid w:val="005C1554"/>
    <w:rsid w:val="005C1F7F"/>
    <w:rsid w:val="005C31F8"/>
    <w:rsid w:val="005C3320"/>
    <w:rsid w:val="005C37F8"/>
    <w:rsid w:val="005C3EDB"/>
    <w:rsid w:val="005C48A5"/>
    <w:rsid w:val="005C57A8"/>
    <w:rsid w:val="005C67A4"/>
    <w:rsid w:val="005C69B2"/>
    <w:rsid w:val="005C7039"/>
    <w:rsid w:val="005D1283"/>
    <w:rsid w:val="005D12B0"/>
    <w:rsid w:val="005D1D86"/>
    <w:rsid w:val="005D293B"/>
    <w:rsid w:val="005D3CE4"/>
    <w:rsid w:val="005D57A9"/>
    <w:rsid w:val="005D5D03"/>
    <w:rsid w:val="005D7922"/>
    <w:rsid w:val="005E0590"/>
    <w:rsid w:val="005E0CA7"/>
    <w:rsid w:val="005E0FA6"/>
    <w:rsid w:val="005E169F"/>
    <w:rsid w:val="005E331F"/>
    <w:rsid w:val="005E465C"/>
    <w:rsid w:val="005E49AE"/>
    <w:rsid w:val="005E5366"/>
    <w:rsid w:val="005E5F64"/>
    <w:rsid w:val="005F03A9"/>
    <w:rsid w:val="005F0CC0"/>
    <w:rsid w:val="005F15C8"/>
    <w:rsid w:val="005F2065"/>
    <w:rsid w:val="005F2BCE"/>
    <w:rsid w:val="005F2D3D"/>
    <w:rsid w:val="005F2FCA"/>
    <w:rsid w:val="005F37AA"/>
    <w:rsid w:val="005F4375"/>
    <w:rsid w:val="005F4376"/>
    <w:rsid w:val="005F537C"/>
    <w:rsid w:val="005F5708"/>
    <w:rsid w:val="005F7F52"/>
    <w:rsid w:val="00600002"/>
    <w:rsid w:val="0060036D"/>
    <w:rsid w:val="00600422"/>
    <w:rsid w:val="006006B3"/>
    <w:rsid w:val="00600A8A"/>
    <w:rsid w:val="00600B37"/>
    <w:rsid w:val="00600B6B"/>
    <w:rsid w:val="0060140E"/>
    <w:rsid w:val="00601A08"/>
    <w:rsid w:val="006024CD"/>
    <w:rsid w:val="006028F6"/>
    <w:rsid w:val="00604727"/>
    <w:rsid w:val="00606E27"/>
    <w:rsid w:val="006071DB"/>
    <w:rsid w:val="006118BC"/>
    <w:rsid w:val="00611C46"/>
    <w:rsid w:val="0061378E"/>
    <w:rsid w:val="00614BE4"/>
    <w:rsid w:val="0062346B"/>
    <w:rsid w:val="006237D0"/>
    <w:rsid w:val="00624529"/>
    <w:rsid w:val="006248D9"/>
    <w:rsid w:val="00626DE9"/>
    <w:rsid w:val="00627C1B"/>
    <w:rsid w:val="00627D4E"/>
    <w:rsid w:val="00630893"/>
    <w:rsid w:val="00630EB7"/>
    <w:rsid w:val="00631212"/>
    <w:rsid w:val="00631708"/>
    <w:rsid w:val="0063223C"/>
    <w:rsid w:val="00632B37"/>
    <w:rsid w:val="00633B88"/>
    <w:rsid w:val="00633B89"/>
    <w:rsid w:val="00633F45"/>
    <w:rsid w:val="00633FA7"/>
    <w:rsid w:val="006344BA"/>
    <w:rsid w:val="00635A6D"/>
    <w:rsid w:val="0063622F"/>
    <w:rsid w:val="0063652A"/>
    <w:rsid w:val="006365F7"/>
    <w:rsid w:val="006377EA"/>
    <w:rsid w:val="00637C9F"/>
    <w:rsid w:val="006400D0"/>
    <w:rsid w:val="00640B54"/>
    <w:rsid w:val="00640BE9"/>
    <w:rsid w:val="006414B1"/>
    <w:rsid w:val="00642570"/>
    <w:rsid w:val="006431B6"/>
    <w:rsid w:val="006438E9"/>
    <w:rsid w:val="00644C31"/>
    <w:rsid w:val="00645493"/>
    <w:rsid w:val="00646214"/>
    <w:rsid w:val="006464D6"/>
    <w:rsid w:val="006508B6"/>
    <w:rsid w:val="00650F81"/>
    <w:rsid w:val="0065403F"/>
    <w:rsid w:val="00654B42"/>
    <w:rsid w:val="00656E10"/>
    <w:rsid w:val="0065785C"/>
    <w:rsid w:val="006578DA"/>
    <w:rsid w:val="006601AC"/>
    <w:rsid w:val="006612F8"/>
    <w:rsid w:val="0066171D"/>
    <w:rsid w:val="0066259D"/>
    <w:rsid w:val="00664354"/>
    <w:rsid w:val="00664B9E"/>
    <w:rsid w:val="00664F25"/>
    <w:rsid w:val="00666A7D"/>
    <w:rsid w:val="00666EF6"/>
    <w:rsid w:val="00667482"/>
    <w:rsid w:val="0067008A"/>
    <w:rsid w:val="0067046E"/>
    <w:rsid w:val="0067095E"/>
    <w:rsid w:val="00670E17"/>
    <w:rsid w:val="00671028"/>
    <w:rsid w:val="00671D5B"/>
    <w:rsid w:val="00671DCF"/>
    <w:rsid w:val="006721D3"/>
    <w:rsid w:val="0067238A"/>
    <w:rsid w:val="00673750"/>
    <w:rsid w:val="006739C0"/>
    <w:rsid w:val="00674EEE"/>
    <w:rsid w:val="0067531F"/>
    <w:rsid w:val="006756B5"/>
    <w:rsid w:val="006759AA"/>
    <w:rsid w:val="00675E34"/>
    <w:rsid w:val="00676462"/>
    <w:rsid w:val="0068179E"/>
    <w:rsid w:val="00683EB8"/>
    <w:rsid w:val="006843E7"/>
    <w:rsid w:val="006848A2"/>
    <w:rsid w:val="00684B24"/>
    <w:rsid w:val="0069073A"/>
    <w:rsid w:val="006908CE"/>
    <w:rsid w:val="00693ABF"/>
    <w:rsid w:val="00693BDC"/>
    <w:rsid w:val="00693C42"/>
    <w:rsid w:val="0069423E"/>
    <w:rsid w:val="00694369"/>
    <w:rsid w:val="0069521F"/>
    <w:rsid w:val="00695276"/>
    <w:rsid w:val="006961B5"/>
    <w:rsid w:val="00696764"/>
    <w:rsid w:val="00696B43"/>
    <w:rsid w:val="00697603"/>
    <w:rsid w:val="006A0419"/>
    <w:rsid w:val="006A1315"/>
    <w:rsid w:val="006A170F"/>
    <w:rsid w:val="006A2167"/>
    <w:rsid w:val="006A2EC3"/>
    <w:rsid w:val="006A2F37"/>
    <w:rsid w:val="006A4D62"/>
    <w:rsid w:val="006A5B9C"/>
    <w:rsid w:val="006A6A07"/>
    <w:rsid w:val="006A7EB8"/>
    <w:rsid w:val="006B2A12"/>
    <w:rsid w:val="006B2E21"/>
    <w:rsid w:val="006B34C0"/>
    <w:rsid w:val="006B4BD2"/>
    <w:rsid w:val="006B53C4"/>
    <w:rsid w:val="006B66D7"/>
    <w:rsid w:val="006B6926"/>
    <w:rsid w:val="006C1BAC"/>
    <w:rsid w:val="006C233D"/>
    <w:rsid w:val="006C2C55"/>
    <w:rsid w:val="006C3204"/>
    <w:rsid w:val="006C3BE5"/>
    <w:rsid w:val="006C40AB"/>
    <w:rsid w:val="006C4582"/>
    <w:rsid w:val="006C4D51"/>
    <w:rsid w:val="006C5B7C"/>
    <w:rsid w:val="006D1838"/>
    <w:rsid w:val="006D19C7"/>
    <w:rsid w:val="006D3D3A"/>
    <w:rsid w:val="006D42C1"/>
    <w:rsid w:val="006D43FC"/>
    <w:rsid w:val="006D4505"/>
    <w:rsid w:val="006D471D"/>
    <w:rsid w:val="006D6179"/>
    <w:rsid w:val="006D69C8"/>
    <w:rsid w:val="006D6DA4"/>
    <w:rsid w:val="006D75D5"/>
    <w:rsid w:val="006D7EC2"/>
    <w:rsid w:val="006E1065"/>
    <w:rsid w:val="006E133B"/>
    <w:rsid w:val="006E164D"/>
    <w:rsid w:val="006E213C"/>
    <w:rsid w:val="006E26F9"/>
    <w:rsid w:val="006E3B2D"/>
    <w:rsid w:val="006E5EA3"/>
    <w:rsid w:val="006E6832"/>
    <w:rsid w:val="006E73AE"/>
    <w:rsid w:val="006E7D4C"/>
    <w:rsid w:val="006E7FAB"/>
    <w:rsid w:val="006F023A"/>
    <w:rsid w:val="006F0F1E"/>
    <w:rsid w:val="006F2168"/>
    <w:rsid w:val="006F26EF"/>
    <w:rsid w:val="006F3049"/>
    <w:rsid w:val="006F45D8"/>
    <w:rsid w:val="006F4671"/>
    <w:rsid w:val="006F56EF"/>
    <w:rsid w:val="006F659F"/>
    <w:rsid w:val="006F7683"/>
    <w:rsid w:val="006F7A8A"/>
    <w:rsid w:val="006F7DA9"/>
    <w:rsid w:val="0070055D"/>
    <w:rsid w:val="0070090B"/>
    <w:rsid w:val="0070098C"/>
    <w:rsid w:val="00701195"/>
    <w:rsid w:val="007015A1"/>
    <w:rsid w:val="00701AD7"/>
    <w:rsid w:val="00702C8C"/>
    <w:rsid w:val="00702CD8"/>
    <w:rsid w:val="0070397F"/>
    <w:rsid w:val="007059BA"/>
    <w:rsid w:val="00706091"/>
    <w:rsid w:val="007068B5"/>
    <w:rsid w:val="0070705E"/>
    <w:rsid w:val="00707BB2"/>
    <w:rsid w:val="00707E42"/>
    <w:rsid w:val="00711A83"/>
    <w:rsid w:val="0071307A"/>
    <w:rsid w:val="00713296"/>
    <w:rsid w:val="00713FCB"/>
    <w:rsid w:val="00714B85"/>
    <w:rsid w:val="00716E40"/>
    <w:rsid w:val="00717750"/>
    <w:rsid w:val="00717C08"/>
    <w:rsid w:val="00720A44"/>
    <w:rsid w:val="00720F7C"/>
    <w:rsid w:val="00721881"/>
    <w:rsid w:val="00721AE3"/>
    <w:rsid w:val="00721B18"/>
    <w:rsid w:val="00721E05"/>
    <w:rsid w:val="0072286D"/>
    <w:rsid w:val="00723643"/>
    <w:rsid w:val="00724CED"/>
    <w:rsid w:val="00724F4A"/>
    <w:rsid w:val="00725039"/>
    <w:rsid w:val="0072644E"/>
    <w:rsid w:val="00730D06"/>
    <w:rsid w:val="0073139B"/>
    <w:rsid w:val="0073152E"/>
    <w:rsid w:val="00731758"/>
    <w:rsid w:val="0073291B"/>
    <w:rsid w:val="00733038"/>
    <w:rsid w:val="0073460A"/>
    <w:rsid w:val="0073617F"/>
    <w:rsid w:val="00736F93"/>
    <w:rsid w:val="007407EF"/>
    <w:rsid w:val="00740FCA"/>
    <w:rsid w:val="0074272D"/>
    <w:rsid w:val="0074366F"/>
    <w:rsid w:val="007439CA"/>
    <w:rsid w:val="00744408"/>
    <w:rsid w:val="00745347"/>
    <w:rsid w:val="00745F54"/>
    <w:rsid w:val="007463AC"/>
    <w:rsid w:val="00746775"/>
    <w:rsid w:val="007467D2"/>
    <w:rsid w:val="007503A9"/>
    <w:rsid w:val="00750A87"/>
    <w:rsid w:val="007510BC"/>
    <w:rsid w:val="00751497"/>
    <w:rsid w:val="00751FDB"/>
    <w:rsid w:val="00752557"/>
    <w:rsid w:val="00752A7F"/>
    <w:rsid w:val="00752B15"/>
    <w:rsid w:val="0075353C"/>
    <w:rsid w:val="00753F32"/>
    <w:rsid w:val="007548FC"/>
    <w:rsid w:val="00754E4A"/>
    <w:rsid w:val="00756523"/>
    <w:rsid w:val="007571E3"/>
    <w:rsid w:val="00760192"/>
    <w:rsid w:val="00760B73"/>
    <w:rsid w:val="0076107B"/>
    <w:rsid w:val="00761CE1"/>
    <w:rsid w:val="00761D8E"/>
    <w:rsid w:val="007621DB"/>
    <w:rsid w:val="00762ADB"/>
    <w:rsid w:val="00762AF3"/>
    <w:rsid w:val="00762B01"/>
    <w:rsid w:val="00763F45"/>
    <w:rsid w:val="00767167"/>
    <w:rsid w:val="00767A03"/>
    <w:rsid w:val="00767D4F"/>
    <w:rsid w:val="00770BF6"/>
    <w:rsid w:val="007715BF"/>
    <w:rsid w:val="00771851"/>
    <w:rsid w:val="0077187E"/>
    <w:rsid w:val="00772AFF"/>
    <w:rsid w:val="00773A98"/>
    <w:rsid w:val="00773AFB"/>
    <w:rsid w:val="00773CC1"/>
    <w:rsid w:val="00773F07"/>
    <w:rsid w:val="007749F8"/>
    <w:rsid w:val="00775188"/>
    <w:rsid w:val="00776200"/>
    <w:rsid w:val="00776C33"/>
    <w:rsid w:val="007772E8"/>
    <w:rsid w:val="00777A2B"/>
    <w:rsid w:val="00780A82"/>
    <w:rsid w:val="0078130F"/>
    <w:rsid w:val="00781B7A"/>
    <w:rsid w:val="00782013"/>
    <w:rsid w:val="00782128"/>
    <w:rsid w:val="0078232F"/>
    <w:rsid w:val="00782879"/>
    <w:rsid w:val="00782BF8"/>
    <w:rsid w:val="00782DD8"/>
    <w:rsid w:val="00782EF6"/>
    <w:rsid w:val="007839A5"/>
    <w:rsid w:val="00785D93"/>
    <w:rsid w:val="00785D94"/>
    <w:rsid w:val="00790EF5"/>
    <w:rsid w:val="00791A8B"/>
    <w:rsid w:val="00792B8D"/>
    <w:rsid w:val="00794809"/>
    <w:rsid w:val="00795AD0"/>
    <w:rsid w:val="00796089"/>
    <w:rsid w:val="007A1CD2"/>
    <w:rsid w:val="007A20CF"/>
    <w:rsid w:val="007A215D"/>
    <w:rsid w:val="007A2AFE"/>
    <w:rsid w:val="007A3B58"/>
    <w:rsid w:val="007A4DB3"/>
    <w:rsid w:val="007A65AB"/>
    <w:rsid w:val="007A66F3"/>
    <w:rsid w:val="007A7846"/>
    <w:rsid w:val="007A790A"/>
    <w:rsid w:val="007A7B3C"/>
    <w:rsid w:val="007A7C83"/>
    <w:rsid w:val="007B070A"/>
    <w:rsid w:val="007B1129"/>
    <w:rsid w:val="007B1FC8"/>
    <w:rsid w:val="007B2386"/>
    <w:rsid w:val="007B2C78"/>
    <w:rsid w:val="007B4633"/>
    <w:rsid w:val="007B5057"/>
    <w:rsid w:val="007B6231"/>
    <w:rsid w:val="007B7495"/>
    <w:rsid w:val="007B7C22"/>
    <w:rsid w:val="007B7EE7"/>
    <w:rsid w:val="007C0379"/>
    <w:rsid w:val="007C0EA8"/>
    <w:rsid w:val="007C10F1"/>
    <w:rsid w:val="007C1148"/>
    <w:rsid w:val="007C1519"/>
    <w:rsid w:val="007C187D"/>
    <w:rsid w:val="007C247B"/>
    <w:rsid w:val="007C2A96"/>
    <w:rsid w:val="007C3502"/>
    <w:rsid w:val="007C47B4"/>
    <w:rsid w:val="007C4955"/>
    <w:rsid w:val="007C4DDB"/>
    <w:rsid w:val="007C5829"/>
    <w:rsid w:val="007C7BBF"/>
    <w:rsid w:val="007D03E9"/>
    <w:rsid w:val="007D04D1"/>
    <w:rsid w:val="007D1C71"/>
    <w:rsid w:val="007D1E8B"/>
    <w:rsid w:val="007D20E5"/>
    <w:rsid w:val="007D417C"/>
    <w:rsid w:val="007D4A9B"/>
    <w:rsid w:val="007D651C"/>
    <w:rsid w:val="007D75D5"/>
    <w:rsid w:val="007D75DE"/>
    <w:rsid w:val="007E0055"/>
    <w:rsid w:val="007E19BF"/>
    <w:rsid w:val="007E2F28"/>
    <w:rsid w:val="007E314C"/>
    <w:rsid w:val="007E3709"/>
    <w:rsid w:val="007E3B64"/>
    <w:rsid w:val="007E4447"/>
    <w:rsid w:val="007E4AAE"/>
    <w:rsid w:val="007E56FD"/>
    <w:rsid w:val="007E5E27"/>
    <w:rsid w:val="007E6568"/>
    <w:rsid w:val="007E7611"/>
    <w:rsid w:val="007E7EAA"/>
    <w:rsid w:val="007F0BDE"/>
    <w:rsid w:val="007F2569"/>
    <w:rsid w:val="007F278E"/>
    <w:rsid w:val="007F2B1A"/>
    <w:rsid w:val="007F3D47"/>
    <w:rsid w:val="007F6442"/>
    <w:rsid w:val="007F6868"/>
    <w:rsid w:val="007F70D4"/>
    <w:rsid w:val="008000BA"/>
    <w:rsid w:val="00800729"/>
    <w:rsid w:val="00800FE1"/>
    <w:rsid w:val="00801BBD"/>
    <w:rsid w:val="008025FC"/>
    <w:rsid w:val="00802C10"/>
    <w:rsid w:val="00804A25"/>
    <w:rsid w:val="00805016"/>
    <w:rsid w:val="008051A9"/>
    <w:rsid w:val="00805809"/>
    <w:rsid w:val="00806055"/>
    <w:rsid w:val="008071E2"/>
    <w:rsid w:val="008078D1"/>
    <w:rsid w:val="00807D5E"/>
    <w:rsid w:val="0081362E"/>
    <w:rsid w:val="00813D43"/>
    <w:rsid w:val="00814099"/>
    <w:rsid w:val="008145C1"/>
    <w:rsid w:val="00814845"/>
    <w:rsid w:val="008164FF"/>
    <w:rsid w:val="008169A2"/>
    <w:rsid w:val="008173FD"/>
    <w:rsid w:val="00817A18"/>
    <w:rsid w:val="00820A92"/>
    <w:rsid w:val="00820DDF"/>
    <w:rsid w:val="008214AC"/>
    <w:rsid w:val="00821BF2"/>
    <w:rsid w:val="00822AB0"/>
    <w:rsid w:val="0082339D"/>
    <w:rsid w:val="0082432F"/>
    <w:rsid w:val="0082555E"/>
    <w:rsid w:val="00825EBE"/>
    <w:rsid w:val="00826D77"/>
    <w:rsid w:val="00830410"/>
    <w:rsid w:val="00830764"/>
    <w:rsid w:val="00831172"/>
    <w:rsid w:val="00831B9B"/>
    <w:rsid w:val="00832D39"/>
    <w:rsid w:val="0083334A"/>
    <w:rsid w:val="00833391"/>
    <w:rsid w:val="00833DDE"/>
    <w:rsid w:val="00833E42"/>
    <w:rsid w:val="00836BC4"/>
    <w:rsid w:val="0083779B"/>
    <w:rsid w:val="0083785C"/>
    <w:rsid w:val="00837999"/>
    <w:rsid w:val="008421CC"/>
    <w:rsid w:val="00842819"/>
    <w:rsid w:val="00843B44"/>
    <w:rsid w:val="008440FA"/>
    <w:rsid w:val="008471F8"/>
    <w:rsid w:val="00850A6E"/>
    <w:rsid w:val="00851D1A"/>
    <w:rsid w:val="00852733"/>
    <w:rsid w:val="008547FB"/>
    <w:rsid w:val="00855514"/>
    <w:rsid w:val="00856253"/>
    <w:rsid w:val="00856540"/>
    <w:rsid w:val="008565E3"/>
    <w:rsid w:val="00856943"/>
    <w:rsid w:val="00856AD3"/>
    <w:rsid w:val="00856FBD"/>
    <w:rsid w:val="008572D6"/>
    <w:rsid w:val="0085760B"/>
    <w:rsid w:val="008576CC"/>
    <w:rsid w:val="00857713"/>
    <w:rsid w:val="00860699"/>
    <w:rsid w:val="00860767"/>
    <w:rsid w:val="008608EB"/>
    <w:rsid w:val="008609AF"/>
    <w:rsid w:val="00860B13"/>
    <w:rsid w:val="00860EB9"/>
    <w:rsid w:val="008612C6"/>
    <w:rsid w:val="00862AE8"/>
    <w:rsid w:val="0086321A"/>
    <w:rsid w:val="00864366"/>
    <w:rsid w:val="00866563"/>
    <w:rsid w:val="00866C35"/>
    <w:rsid w:val="00866D07"/>
    <w:rsid w:val="00867078"/>
    <w:rsid w:val="008709B7"/>
    <w:rsid w:val="00871B59"/>
    <w:rsid w:val="0087243E"/>
    <w:rsid w:val="0087363F"/>
    <w:rsid w:val="008737D5"/>
    <w:rsid w:val="008744D1"/>
    <w:rsid w:val="0087713C"/>
    <w:rsid w:val="0087713F"/>
    <w:rsid w:val="008802CE"/>
    <w:rsid w:val="00880DCF"/>
    <w:rsid w:val="00880E5D"/>
    <w:rsid w:val="00880F00"/>
    <w:rsid w:val="00881A5A"/>
    <w:rsid w:val="00881A97"/>
    <w:rsid w:val="00881B6C"/>
    <w:rsid w:val="00882BF4"/>
    <w:rsid w:val="00882C48"/>
    <w:rsid w:val="008840E5"/>
    <w:rsid w:val="008844E2"/>
    <w:rsid w:val="00884531"/>
    <w:rsid w:val="00884615"/>
    <w:rsid w:val="00886B27"/>
    <w:rsid w:val="00886B58"/>
    <w:rsid w:val="00887063"/>
    <w:rsid w:val="00887924"/>
    <w:rsid w:val="00890C48"/>
    <w:rsid w:val="00891EED"/>
    <w:rsid w:val="008925B5"/>
    <w:rsid w:val="00892AA2"/>
    <w:rsid w:val="00892E4C"/>
    <w:rsid w:val="008931A7"/>
    <w:rsid w:val="00893B3C"/>
    <w:rsid w:val="00893B9E"/>
    <w:rsid w:val="00893CA9"/>
    <w:rsid w:val="00895092"/>
    <w:rsid w:val="00895700"/>
    <w:rsid w:val="00895BE6"/>
    <w:rsid w:val="008963C2"/>
    <w:rsid w:val="008978BF"/>
    <w:rsid w:val="008A1A63"/>
    <w:rsid w:val="008A1EAB"/>
    <w:rsid w:val="008A3113"/>
    <w:rsid w:val="008A38D1"/>
    <w:rsid w:val="008A3E50"/>
    <w:rsid w:val="008A404D"/>
    <w:rsid w:val="008A45D2"/>
    <w:rsid w:val="008A45E6"/>
    <w:rsid w:val="008A5DD3"/>
    <w:rsid w:val="008A5E91"/>
    <w:rsid w:val="008A6760"/>
    <w:rsid w:val="008A68E1"/>
    <w:rsid w:val="008A74CF"/>
    <w:rsid w:val="008B0890"/>
    <w:rsid w:val="008B1BD7"/>
    <w:rsid w:val="008B3120"/>
    <w:rsid w:val="008B3829"/>
    <w:rsid w:val="008B6B05"/>
    <w:rsid w:val="008B6F35"/>
    <w:rsid w:val="008B7440"/>
    <w:rsid w:val="008B7978"/>
    <w:rsid w:val="008B7A13"/>
    <w:rsid w:val="008C0279"/>
    <w:rsid w:val="008C0D06"/>
    <w:rsid w:val="008C11B5"/>
    <w:rsid w:val="008C13CE"/>
    <w:rsid w:val="008C15C9"/>
    <w:rsid w:val="008C2DA6"/>
    <w:rsid w:val="008C3006"/>
    <w:rsid w:val="008C355B"/>
    <w:rsid w:val="008C4360"/>
    <w:rsid w:val="008C4E58"/>
    <w:rsid w:val="008C5E46"/>
    <w:rsid w:val="008C67C3"/>
    <w:rsid w:val="008C6988"/>
    <w:rsid w:val="008D17CF"/>
    <w:rsid w:val="008D1B34"/>
    <w:rsid w:val="008D1BB2"/>
    <w:rsid w:val="008D1D39"/>
    <w:rsid w:val="008D2367"/>
    <w:rsid w:val="008D35B7"/>
    <w:rsid w:val="008D35D1"/>
    <w:rsid w:val="008D3A66"/>
    <w:rsid w:val="008D3D9E"/>
    <w:rsid w:val="008D402C"/>
    <w:rsid w:val="008D46C4"/>
    <w:rsid w:val="008D4780"/>
    <w:rsid w:val="008D6443"/>
    <w:rsid w:val="008D6523"/>
    <w:rsid w:val="008D6F8B"/>
    <w:rsid w:val="008D78B1"/>
    <w:rsid w:val="008D7BF8"/>
    <w:rsid w:val="008E0178"/>
    <w:rsid w:val="008E034A"/>
    <w:rsid w:val="008E2274"/>
    <w:rsid w:val="008E2677"/>
    <w:rsid w:val="008E41F2"/>
    <w:rsid w:val="008E5BA5"/>
    <w:rsid w:val="008E5FF0"/>
    <w:rsid w:val="008E6137"/>
    <w:rsid w:val="008E6446"/>
    <w:rsid w:val="008E7295"/>
    <w:rsid w:val="008F0061"/>
    <w:rsid w:val="008F02DD"/>
    <w:rsid w:val="008F23B0"/>
    <w:rsid w:val="008F2562"/>
    <w:rsid w:val="008F2616"/>
    <w:rsid w:val="008F3DC0"/>
    <w:rsid w:val="008F3E3E"/>
    <w:rsid w:val="008F4297"/>
    <w:rsid w:val="008F45C6"/>
    <w:rsid w:val="008F549E"/>
    <w:rsid w:val="008F7574"/>
    <w:rsid w:val="008F7885"/>
    <w:rsid w:val="008F7939"/>
    <w:rsid w:val="008F7E6C"/>
    <w:rsid w:val="00901A22"/>
    <w:rsid w:val="00901BB5"/>
    <w:rsid w:val="00904012"/>
    <w:rsid w:val="00904544"/>
    <w:rsid w:val="00906005"/>
    <w:rsid w:val="009106FD"/>
    <w:rsid w:val="00912B03"/>
    <w:rsid w:val="00913147"/>
    <w:rsid w:val="0091324B"/>
    <w:rsid w:val="00913F1C"/>
    <w:rsid w:val="00913F51"/>
    <w:rsid w:val="00914341"/>
    <w:rsid w:val="009167F1"/>
    <w:rsid w:val="00916D8A"/>
    <w:rsid w:val="00917883"/>
    <w:rsid w:val="009178C1"/>
    <w:rsid w:val="00917A38"/>
    <w:rsid w:val="00920777"/>
    <w:rsid w:val="00920CAE"/>
    <w:rsid w:val="00922971"/>
    <w:rsid w:val="009230EA"/>
    <w:rsid w:val="0092336E"/>
    <w:rsid w:val="00923F11"/>
    <w:rsid w:val="00923F73"/>
    <w:rsid w:val="00923FCD"/>
    <w:rsid w:val="00924036"/>
    <w:rsid w:val="009246FF"/>
    <w:rsid w:val="009258B5"/>
    <w:rsid w:val="00925A77"/>
    <w:rsid w:val="009262B3"/>
    <w:rsid w:val="009304AC"/>
    <w:rsid w:val="00930761"/>
    <w:rsid w:val="00931078"/>
    <w:rsid w:val="009323A8"/>
    <w:rsid w:val="00932454"/>
    <w:rsid w:val="00932B1B"/>
    <w:rsid w:val="00933838"/>
    <w:rsid w:val="0093535C"/>
    <w:rsid w:val="00935780"/>
    <w:rsid w:val="00935E7F"/>
    <w:rsid w:val="00936696"/>
    <w:rsid w:val="009368C6"/>
    <w:rsid w:val="009375C5"/>
    <w:rsid w:val="0093795B"/>
    <w:rsid w:val="00937FFB"/>
    <w:rsid w:val="00940218"/>
    <w:rsid w:val="009408AE"/>
    <w:rsid w:val="00941D58"/>
    <w:rsid w:val="00941FEF"/>
    <w:rsid w:val="00942693"/>
    <w:rsid w:val="00942EE0"/>
    <w:rsid w:val="00944138"/>
    <w:rsid w:val="00945182"/>
    <w:rsid w:val="0094530B"/>
    <w:rsid w:val="00946BDE"/>
    <w:rsid w:val="00950D18"/>
    <w:rsid w:val="00951210"/>
    <w:rsid w:val="0095146B"/>
    <w:rsid w:val="0095153E"/>
    <w:rsid w:val="00951874"/>
    <w:rsid w:val="009519CB"/>
    <w:rsid w:val="00953431"/>
    <w:rsid w:val="0095373F"/>
    <w:rsid w:val="009544E9"/>
    <w:rsid w:val="00955BD3"/>
    <w:rsid w:val="009574FD"/>
    <w:rsid w:val="0095785B"/>
    <w:rsid w:val="00960C78"/>
    <w:rsid w:val="00961C26"/>
    <w:rsid w:val="009624F9"/>
    <w:rsid w:val="00962567"/>
    <w:rsid w:val="00962D74"/>
    <w:rsid w:val="009653FD"/>
    <w:rsid w:val="00965875"/>
    <w:rsid w:val="00967744"/>
    <w:rsid w:val="00972227"/>
    <w:rsid w:val="00974C83"/>
    <w:rsid w:val="009754A2"/>
    <w:rsid w:val="009756A1"/>
    <w:rsid w:val="00976198"/>
    <w:rsid w:val="009761C2"/>
    <w:rsid w:val="00976F4E"/>
    <w:rsid w:val="009770E5"/>
    <w:rsid w:val="00977490"/>
    <w:rsid w:val="00980CAF"/>
    <w:rsid w:val="0098110D"/>
    <w:rsid w:val="009814DB"/>
    <w:rsid w:val="0098254C"/>
    <w:rsid w:val="0098271C"/>
    <w:rsid w:val="00985613"/>
    <w:rsid w:val="00986C77"/>
    <w:rsid w:val="009871E3"/>
    <w:rsid w:val="009876A6"/>
    <w:rsid w:val="00987EF1"/>
    <w:rsid w:val="009904AF"/>
    <w:rsid w:val="009913F6"/>
    <w:rsid w:val="00991D92"/>
    <w:rsid w:val="00992510"/>
    <w:rsid w:val="009926CA"/>
    <w:rsid w:val="00995AEF"/>
    <w:rsid w:val="00995B05"/>
    <w:rsid w:val="00995B3F"/>
    <w:rsid w:val="009961F5"/>
    <w:rsid w:val="00997233"/>
    <w:rsid w:val="0099763E"/>
    <w:rsid w:val="009A0BA3"/>
    <w:rsid w:val="009A0DD5"/>
    <w:rsid w:val="009A1A47"/>
    <w:rsid w:val="009A39B8"/>
    <w:rsid w:val="009A5A5C"/>
    <w:rsid w:val="009A5EC1"/>
    <w:rsid w:val="009A66E0"/>
    <w:rsid w:val="009A6F5B"/>
    <w:rsid w:val="009B145B"/>
    <w:rsid w:val="009B18B9"/>
    <w:rsid w:val="009B2384"/>
    <w:rsid w:val="009B2A47"/>
    <w:rsid w:val="009B2CA6"/>
    <w:rsid w:val="009B3AAD"/>
    <w:rsid w:val="009B3C8C"/>
    <w:rsid w:val="009B3FE6"/>
    <w:rsid w:val="009B518B"/>
    <w:rsid w:val="009B5FA6"/>
    <w:rsid w:val="009B631B"/>
    <w:rsid w:val="009B6FE2"/>
    <w:rsid w:val="009B76FC"/>
    <w:rsid w:val="009C045D"/>
    <w:rsid w:val="009C0742"/>
    <w:rsid w:val="009C087B"/>
    <w:rsid w:val="009C1F41"/>
    <w:rsid w:val="009C2C5E"/>
    <w:rsid w:val="009C4161"/>
    <w:rsid w:val="009C509D"/>
    <w:rsid w:val="009C5D71"/>
    <w:rsid w:val="009C66A4"/>
    <w:rsid w:val="009C6C1E"/>
    <w:rsid w:val="009C71EA"/>
    <w:rsid w:val="009C7C45"/>
    <w:rsid w:val="009C7DD2"/>
    <w:rsid w:val="009D14EA"/>
    <w:rsid w:val="009D15E5"/>
    <w:rsid w:val="009D1822"/>
    <w:rsid w:val="009D1C2A"/>
    <w:rsid w:val="009D3813"/>
    <w:rsid w:val="009D4192"/>
    <w:rsid w:val="009D4928"/>
    <w:rsid w:val="009D4C4F"/>
    <w:rsid w:val="009D59D0"/>
    <w:rsid w:val="009D59EF"/>
    <w:rsid w:val="009D685F"/>
    <w:rsid w:val="009D6AF2"/>
    <w:rsid w:val="009D7078"/>
    <w:rsid w:val="009D76A5"/>
    <w:rsid w:val="009E18A0"/>
    <w:rsid w:val="009E1F1F"/>
    <w:rsid w:val="009E3B01"/>
    <w:rsid w:val="009E4FE2"/>
    <w:rsid w:val="009E50D3"/>
    <w:rsid w:val="009E54C0"/>
    <w:rsid w:val="009E55A4"/>
    <w:rsid w:val="009E63C6"/>
    <w:rsid w:val="009E668D"/>
    <w:rsid w:val="009E68AF"/>
    <w:rsid w:val="009F02CB"/>
    <w:rsid w:val="009F0970"/>
    <w:rsid w:val="009F0EB0"/>
    <w:rsid w:val="009F155B"/>
    <w:rsid w:val="009F2983"/>
    <w:rsid w:val="009F4940"/>
    <w:rsid w:val="009F4CD6"/>
    <w:rsid w:val="009F58B5"/>
    <w:rsid w:val="009F58F9"/>
    <w:rsid w:val="009F635D"/>
    <w:rsid w:val="009F71CF"/>
    <w:rsid w:val="009F7F47"/>
    <w:rsid w:val="00A00676"/>
    <w:rsid w:val="00A01077"/>
    <w:rsid w:val="00A010DC"/>
    <w:rsid w:val="00A01989"/>
    <w:rsid w:val="00A03A6A"/>
    <w:rsid w:val="00A03F24"/>
    <w:rsid w:val="00A0420A"/>
    <w:rsid w:val="00A04779"/>
    <w:rsid w:val="00A05215"/>
    <w:rsid w:val="00A053E2"/>
    <w:rsid w:val="00A05C3B"/>
    <w:rsid w:val="00A06845"/>
    <w:rsid w:val="00A06BCC"/>
    <w:rsid w:val="00A06CE6"/>
    <w:rsid w:val="00A07304"/>
    <w:rsid w:val="00A07968"/>
    <w:rsid w:val="00A07B7C"/>
    <w:rsid w:val="00A11E97"/>
    <w:rsid w:val="00A11FB7"/>
    <w:rsid w:val="00A15A2E"/>
    <w:rsid w:val="00A15C84"/>
    <w:rsid w:val="00A166A9"/>
    <w:rsid w:val="00A207B8"/>
    <w:rsid w:val="00A20995"/>
    <w:rsid w:val="00A21B7D"/>
    <w:rsid w:val="00A21C67"/>
    <w:rsid w:val="00A23D40"/>
    <w:rsid w:val="00A241CB"/>
    <w:rsid w:val="00A24251"/>
    <w:rsid w:val="00A24364"/>
    <w:rsid w:val="00A245F7"/>
    <w:rsid w:val="00A24933"/>
    <w:rsid w:val="00A258E8"/>
    <w:rsid w:val="00A25D1F"/>
    <w:rsid w:val="00A25D68"/>
    <w:rsid w:val="00A268C5"/>
    <w:rsid w:val="00A26918"/>
    <w:rsid w:val="00A276E1"/>
    <w:rsid w:val="00A305B3"/>
    <w:rsid w:val="00A3171A"/>
    <w:rsid w:val="00A320D1"/>
    <w:rsid w:val="00A3211C"/>
    <w:rsid w:val="00A32474"/>
    <w:rsid w:val="00A324B4"/>
    <w:rsid w:val="00A3339A"/>
    <w:rsid w:val="00A333AB"/>
    <w:rsid w:val="00A33910"/>
    <w:rsid w:val="00A339E1"/>
    <w:rsid w:val="00A33B81"/>
    <w:rsid w:val="00A3439B"/>
    <w:rsid w:val="00A34497"/>
    <w:rsid w:val="00A34BC7"/>
    <w:rsid w:val="00A369EF"/>
    <w:rsid w:val="00A37BC1"/>
    <w:rsid w:val="00A401DB"/>
    <w:rsid w:val="00A4047B"/>
    <w:rsid w:val="00A41133"/>
    <w:rsid w:val="00A41EE4"/>
    <w:rsid w:val="00A4314A"/>
    <w:rsid w:val="00A43749"/>
    <w:rsid w:val="00A43CC5"/>
    <w:rsid w:val="00A44346"/>
    <w:rsid w:val="00A44A25"/>
    <w:rsid w:val="00A44D60"/>
    <w:rsid w:val="00A44F22"/>
    <w:rsid w:val="00A451D2"/>
    <w:rsid w:val="00A46576"/>
    <w:rsid w:val="00A46E29"/>
    <w:rsid w:val="00A472F0"/>
    <w:rsid w:val="00A507D4"/>
    <w:rsid w:val="00A50CC3"/>
    <w:rsid w:val="00A5103F"/>
    <w:rsid w:val="00A51F7D"/>
    <w:rsid w:val="00A52713"/>
    <w:rsid w:val="00A52F0B"/>
    <w:rsid w:val="00A53971"/>
    <w:rsid w:val="00A53A9B"/>
    <w:rsid w:val="00A5549D"/>
    <w:rsid w:val="00A5644A"/>
    <w:rsid w:val="00A57FFE"/>
    <w:rsid w:val="00A61391"/>
    <w:rsid w:val="00A6190C"/>
    <w:rsid w:val="00A637B6"/>
    <w:rsid w:val="00A639F6"/>
    <w:rsid w:val="00A646C5"/>
    <w:rsid w:val="00A65E29"/>
    <w:rsid w:val="00A66DB3"/>
    <w:rsid w:val="00A677AF"/>
    <w:rsid w:val="00A67899"/>
    <w:rsid w:val="00A67F05"/>
    <w:rsid w:val="00A70B52"/>
    <w:rsid w:val="00A71448"/>
    <w:rsid w:val="00A72D21"/>
    <w:rsid w:val="00A72FE2"/>
    <w:rsid w:val="00A730DF"/>
    <w:rsid w:val="00A7319A"/>
    <w:rsid w:val="00A7437B"/>
    <w:rsid w:val="00A75172"/>
    <w:rsid w:val="00A75501"/>
    <w:rsid w:val="00A75AF8"/>
    <w:rsid w:val="00A81F12"/>
    <w:rsid w:val="00A82093"/>
    <w:rsid w:val="00A8265D"/>
    <w:rsid w:val="00A832E8"/>
    <w:rsid w:val="00A83569"/>
    <w:rsid w:val="00A8425A"/>
    <w:rsid w:val="00A851A2"/>
    <w:rsid w:val="00A85448"/>
    <w:rsid w:val="00A85F07"/>
    <w:rsid w:val="00A86491"/>
    <w:rsid w:val="00A8797F"/>
    <w:rsid w:val="00A902CD"/>
    <w:rsid w:val="00A91A2F"/>
    <w:rsid w:val="00A93956"/>
    <w:rsid w:val="00A944BB"/>
    <w:rsid w:val="00A94FA3"/>
    <w:rsid w:val="00A94FF4"/>
    <w:rsid w:val="00A96573"/>
    <w:rsid w:val="00A96D6C"/>
    <w:rsid w:val="00A971D9"/>
    <w:rsid w:val="00A97CE4"/>
    <w:rsid w:val="00A97FE6"/>
    <w:rsid w:val="00AA112F"/>
    <w:rsid w:val="00AA1C7D"/>
    <w:rsid w:val="00AA1D16"/>
    <w:rsid w:val="00AA2363"/>
    <w:rsid w:val="00AA272C"/>
    <w:rsid w:val="00AA2CB1"/>
    <w:rsid w:val="00AA5268"/>
    <w:rsid w:val="00AA6109"/>
    <w:rsid w:val="00AA6590"/>
    <w:rsid w:val="00AA6ADD"/>
    <w:rsid w:val="00AB0721"/>
    <w:rsid w:val="00AB0E2B"/>
    <w:rsid w:val="00AB0ED5"/>
    <w:rsid w:val="00AB1A6E"/>
    <w:rsid w:val="00AB2B5E"/>
    <w:rsid w:val="00AB38F1"/>
    <w:rsid w:val="00AB422D"/>
    <w:rsid w:val="00AB4413"/>
    <w:rsid w:val="00AB442B"/>
    <w:rsid w:val="00AB472E"/>
    <w:rsid w:val="00AB5C58"/>
    <w:rsid w:val="00AB6C1B"/>
    <w:rsid w:val="00AB6DBE"/>
    <w:rsid w:val="00AB7135"/>
    <w:rsid w:val="00AC048F"/>
    <w:rsid w:val="00AC0D11"/>
    <w:rsid w:val="00AC2659"/>
    <w:rsid w:val="00AC2855"/>
    <w:rsid w:val="00AC2B72"/>
    <w:rsid w:val="00AC3375"/>
    <w:rsid w:val="00AC4172"/>
    <w:rsid w:val="00AC48BB"/>
    <w:rsid w:val="00AC4F66"/>
    <w:rsid w:val="00AC5B34"/>
    <w:rsid w:val="00AC5C95"/>
    <w:rsid w:val="00AC7CAB"/>
    <w:rsid w:val="00AC7D7F"/>
    <w:rsid w:val="00AC7F1E"/>
    <w:rsid w:val="00AD129F"/>
    <w:rsid w:val="00AD16F7"/>
    <w:rsid w:val="00AD1D8D"/>
    <w:rsid w:val="00AD28CE"/>
    <w:rsid w:val="00AD2B86"/>
    <w:rsid w:val="00AD37D5"/>
    <w:rsid w:val="00AD7CE1"/>
    <w:rsid w:val="00AE00D4"/>
    <w:rsid w:val="00AE2513"/>
    <w:rsid w:val="00AE2632"/>
    <w:rsid w:val="00AE35D8"/>
    <w:rsid w:val="00AE3AAE"/>
    <w:rsid w:val="00AE6638"/>
    <w:rsid w:val="00AE73B2"/>
    <w:rsid w:val="00AE7DA2"/>
    <w:rsid w:val="00AF084A"/>
    <w:rsid w:val="00AF136B"/>
    <w:rsid w:val="00AF21F3"/>
    <w:rsid w:val="00AF2446"/>
    <w:rsid w:val="00AF3C4F"/>
    <w:rsid w:val="00AF4082"/>
    <w:rsid w:val="00AF408F"/>
    <w:rsid w:val="00AF46C7"/>
    <w:rsid w:val="00AF4767"/>
    <w:rsid w:val="00AF5B2F"/>
    <w:rsid w:val="00AF61E5"/>
    <w:rsid w:val="00AF63FA"/>
    <w:rsid w:val="00AF7194"/>
    <w:rsid w:val="00B00119"/>
    <w:rsid w:val="00B00502"/>
    <w:rsid w:val="00B006D1"/>
    <w:rsid w:val="00B01B0E"/>
    <w:rsid w:val="00B02B3E"/>
    <w:rsid w:val="00B037B5"/>
    <w:rsid w:val="00B03E99"/>
    <w:rsid w:val="00B0464A"/>
    <w:rsid w:val="00B048E2"/>
    <w:rsid w:val="00B048FE"/>
    <w:rsid w:val="00B04A5E"/>
    <w:rsid w:val="00B05DA4"/>
    <w:rsid w:val="00B05DDF"/>
    <w:rsid w:val="00B1021C"/>
    <w:rsid w:val="00B10AAA"/>
    <w:rsid w:val="00B10D7E"/>
    <w:rsid w:val="00B11BD2"/>
    <w:rsid w:val="00B1472E"/>
    <w:rsid w:val="00B14798"/>
    <w:rsid w:val="00B14925"/>
    <w:rsid w:val="00B14AE0"/>
    <w:rsid w:val="00B15398"/>
    <w:rsid w:val="00B211F3"/>
    <w:rsid w:val="00B239D8"/>
    <w:rsid w:val="00B23BE2"/>
    <w:rsid w:val="00B2435B"/>
    <w:rsid w:val="00B244D2"/>
    <w:rsid w:val="00B251FC"/>
    <w:rsid w:val="00B25535"/>
    <w:rsid w:val="00B26B95"/>
    <w:rsid w:val="00B26EA8"/>
    <w:rsid w:val="00B273C5"/>
    <w:rsid w:val="00B27B41"/>
    <w:rsid w:val="00B30190"/>
    <w:rsid w:val="00B312CD"/>
    <w:rsid w:val="00B31844"/>
    <w:rsid w:val="00B32D01"/>
    <w:rsid w:val="00B3446F"/>
    <w:rsid w:val="00B3505E"/>
    <w:rsid w:val="00B355FA"/>
    <w:rsid w:val="00B35A88"/>
    <w:rsid w:val="00B362BD"/>
    <w:rsid w:val="00B36DA4"/>
    <w:rsid w:val="00B3729A"/>
    <w:rsid w:val="00B408DE"/>
    <w:rsid w:val="00B40FB8"/>
    <w:rsid w:val="00B412C7"/>
    <w:rsid w:val="00B42509"/>
    <w:rsid w:val="00B42A54"/>
    <w:rsid w:val="00B42B79"/>
    <w:rsid w:val="00B43AE9"/>
    <w:rsid w:val="00B43E85"/>
    <w:rsid w:val="00B44218"/>
    <w:rsid w:val="00B462CB"/>
    <w:rsid w:val="00B4659B"/>
    <w:rsid w:val="00B47C26"/>
    <w:rsid w:val="00B50E52"/>
    <w:rsid w:val="00B51A02"/>
    <w:rsid w:val="00B522D3"/>
    <w:rsid w:val="00B53524"/>
    <w:rsid w:val="00B54825"/>
    <w:rsid w:val="00B54BF7"/>
    <w:rsid w:val="00B57043"/>
    <w:rsid w:val="00B57416"/>
    <w:rsid w:val="00B57D04"/>
    <w:rsid w:val="00B60300"/>
    <w:rsid w:val="00B62AE6"/>
    <w:rsid w:val="00B62AFD"/>
    <w:rsid w:val="00B63C78"/>
    <w:rsid w:val="00B6401F"/>
    <w:rsid w:val="00B64F84"/>
    <w:rsid w:val="00B655B5"/>
    <w:rsid w:val="00B65963"/>
    <w:rsid w:val="00B6621E"/>
    <w:rsid w:val="00B66A09"/>
    <w:rsid w:val="00B66F5A"/>
    <w:rsid w:val="00B670D6"/>
    <w:rsid w:val="00B67716"/>
    <w:rsid w:val="00B67833"/>
    <w:rsid w:val="00B70014"/>
    <w:rsid w:val="00B704AB"/>
    <w:rsid w:val="00B7092D"/>
    <w:rsid w:val="00B709F8"/>
    <w:rsid w:val="00B70F2D"/>
    <w:rsid w:val="00B7157F"/>
    <w:rsid w:val="00B71CEA"/>
    <w:rsid w:val="00B71EBA"/>
    <w:rsid w:val="00B72087"/>
    <w:rsid w:val="00B72F97"/>
    <w:rsid w:val="00B733E3"/>
    <w:rsid w:val="00B745FB"/>
    <w:rsid w:val="00B74604"/>
    <w:rsid w:val="00B75EF0"/>
    <w:rsid w:val="00B76E8B"/>
    <w:rsid w:val="00B76FCF"/>
    <w:rsid w:val="00B77DCD"/>
    <w:rsid w:val="00B81298"/>
    <w:rsid w:val="00B8138A"/>
    <w:rsid w:val="00B81E51"/>
    <w:rsid w:val="00B8215D"/>
    <w:rsid w:val="00B82C69"/>
    <w:rsid w:val="00B83E0A"/>
    <w:rsid w:val="00B83E9A"/>
    <w:rsid w:val="00B83ECD"/>
    <w:rsid w:val="00B856DD"/>
    <w:rsid w:val="00B87A80"/>
    <w:rsid w:val="00B87CC4"/>
    <w:rsid w:val="00B900AB"/>
    <w:rsid w:val="00B9051E"/>
    <w:rsid w:val="00B91617"/>
    <w:rsid w:val="00B925DD"/>
    <w:rsid w:val="00B92641"/>
    <w:rsid w:val="00B928AF"/>
    <w:rsid w:val="00B92936"/>
    <w:rsid w:val="00B93207"/>
    <w:rsid w:val="00B93555"/>
    <w:rsid w:val="00B93B65"/>
    <w:rsid w:val="00B93D05"/>
    <w:rsid w:val="00B93DBD"/>
    <w:rsid w:val="00B95351"/>
    <w:rsid w:val="00B9554D"/>
    <w:rsid w:val="00B966F9"/>
    <w:rsid w:val="00B96A1C"/>
    <w:rsid w:val="00B96CDE"/>
    <w:rsid w:val="00B96FCC"/>
    <w:rsid w:val="00BA0AD5"/>
    <w:rsid w:val="00BA1691"/>
    <w:rsid w:val="00BA2172"/>
    <w:rsid w:val="00BA2E06"/>
    <w:rsid w:val="00BA32D7"/>
    <w:rsid w:val="00BA33CB"/>
    <w:rsid w:val="00BA36FF"/>
    <w:rsid w:val="00BA386A"/>
    <w:rsid w:val="00BA434E"/>
    <w:rsid w:val="00BA443C"/>
    <w:rsid w:val="00BA4A8D"/>
    <w:rsid w:val="00BA4D11"/>
    <w:rsid w:val="00BA5309"/>
    <w:rsid w:val="00BA5FDF"/>
    <w:rsid w:val="00BA6141"/>
    <w:rsid w:val="00BA650D"/>
    <w:rsid w:val="00BA6ACC"/>
    <w:rsid w:val="00BA7782"/>
    <w:rsid w:val="00BA7C10"/>
    <w:rsid w:val="00BA7D2B"/>
    <w:rsid w:val="00BB1A16"/>
    <w:rsid w:val="00BB29C9"/>
    <w:rsid w:val="00BB3F90"/>
    <w:rsid w:val="00BB4606"/>
    <w:rsid w:val="00BB4AE4"/>
    <w:rsid w:val="00BB715A"/>
    <w:rsid w:val="00BB7744"/>
    <w:rsid w:val="00BC03DF"/>
    <w:rsid w:val="00BC12F1"/>
    <w:rsid w:val="00BC139A"/>
    <w:rsid w:val="00BC227A"/>
    <w:rsid w:val="00BC3015"/>
    <w:rsid w:val="00BC30B3"/>
    <w:rsid w:val="00BC31CD"/>
    <w:rsid w:val="00BC35DC"/>
    <w:rsid w:val="00BC477A"/>
    <w:rsid w:val="00BC4860"/>
    <w:rsid w:val="00BC51CB"/>
    <w:rsid w:val="00BC547E"/>
    <w:rsid w:val="00BC5F65"/>
    <w:rsid w:val="00BC72E3"/>
    <w:rsid w:val="00BC7DDD"/>
    <w:rsid w:val="00BC7E18"/>
    <w:rsid w:val="00BD0288"/>
    <w:rsid w:val="00BD0600"/>
    <w:rsid w:val="00BD1375"/>
    <w:rsid w:val="00BD2248"/>
    <w:rsid w:val="00BD2343"/>
    <w:rsid w:val="00BD26AA"/>
    <w:rsid w:val="00BD27F5"/>
    <w:rsid w:val="00BD3DD1"/>
    <w:rsid w:val="00BD3E08"/>
    <w:rsid w:val="00BD49D6"/>
    <w:rsid w:val="00BD4D73"/>
    <w:rsid w:val="00BD4F73"/>
    <w:rsid w:val="00BD502D"/>
    <w:rsid w:val="00BD6CAC"/>
    <w:rsid w:val="00BE079E"/>
    <w:rsid w:val="00BE0A7F"/>
    <w:rsid w:val="00BE15EB"/>
    <w:rsid w:val="00BE1BDE"/>
    <w:rsid w:val="00BE3B7B"/>
    <w:rsid w:val="00BE58D0"/>
    <w:rsid w:val="00BE5FB9"/>
    <w:rsid w:val="00BE7556"/>
    <w:rsid w:val="00BE78B3"/>
    <w:rsid w:val="00BF024D"/>
    <w:rsid w:val="00BF0387"/>
    <w:rsid w:val="00BF09C8"/>
    <w:rsid w:val="00BF0C93"/>
    <w:rsid w:val="00BF2F96"/>
    <w:rsid w:val="00BF4116"/>
    <w:rsid w:val="00BF428D"/>
    <w:rsid w:val="00BF4EFE"/>
    <w:rsid w:val="00BF54ED"/>
    <w:rsid w:val="00BF565A"/>
    <w:rsid w:val="00BF67D0"/>
    <w:rsid w:val="00BF72D9"/>
    <w:rsid w:val="00BF7544"/>
    <w:rsid w:val="00BF7D02"/>
    <w:rsid w:val="00C000CB"/>
    <w:rsid w:val="00C00185"/>
    <w:rsid w:val="00C0096B"/>
    <w:rsid w:val="00C00EC1"/>
    <w:rsid w:val="00C01352"/>
    <w:rsid w:val="00C01DF6"/>
    <w:rsid w:val="00C01F95"/>
    <w:rsid w:val="00C02AF4"/>
    <w:rsid w:val="00C02DB2"/>
    <w:rsid w:val="00C02EFC"/>
    <w:rsid w:val="00C033AD"/>
    <w:rsid w:val="00C04C7E"/>
    <w:rsid w:val="00C0537E"/>
    <w:rsid w:val="00C060B6"/>
    <w:rsid w:val="00C068E7"/>
    <w:rsid w:val="00C070F2"/>
    <w:rsid w:val="00C10A59"/>
    <w:rsid w:val="00C111F0"/>
    <w:rsid w:val="00C11735"/>
    <w:rsid w:val="00C12099"/>
    <w:rsid w:val="00C12B16"/>
    <w:rsid w:val="00C1423E"/>
    <w:rsid w:val="00C14FB2"/>
    <w:rsid w:val="00C15073"/>
    <w:rsid w:val="00C15C0C"/>
    <w:rsid w:val="00C15C4A"/>
    <w:rsid w:val="00C16654"/>
    <w:rsid w:val="00C20782"/>
    <w:rsid w:val="00C2101E"/>
    <w:rsid w:val="00C210AA"/>
    <w:rsid w:val="00C213FB"/>
    <w:rsid w:val="00C22E56"/>
    <w:rsid w:val="00C23649"/>
    <w:rsid w:val="00C24A01"/>
    <w:rsid w:val="00C24B31"/>
    <w:rsid w:val="00C2578A"/>
    <w:rsid w:val="00C259FB"/>
    <w:rsid w:val="00C26180"/>
    <w:rsid w:val="00C277A3"/>
    <w:rsid w:val="00C2798D"/>
    <w:rsid w:val="00C27D31"/>
    <w:rsid w:val="00C27D7C"/>
    <w:rsid w:val="00C30FE8"/>
    <w:rsid w:val="00C31FB4"/>
    <w:rsid w:val="00C3332E"/>
    <w:rsid w:val="00C335C0"/>
    <w:rsid w:val="00C34711"/>
    <w:rsid w:val="00C35193"/>
    <w:rsid w:val="00C3549E"/>
    <w:rsid w:val="00C3563C"/>
    <w:rsid w:val="00C358CE"/>
    <w:rsid w:val="00C35C64"/>
    <w:rsid w:val="00C376AE"/>
    <w:rsid w:val="00C37C05"/>
    <w:rsid w:val="00C40185"/>
    <w:rsid w:val="00C40221"/>
    <w:rsid w:val="00C40559"/>
    <w:rsid w:val="00C4060E"/>
    <w:rsid w:val="00C418A0"/>
    <w:rsid w:val="00C43689"/>
    <w:rsid w:val="00C43ADE"/>
    <w:rsid w:val="00C43B1F"/>
    <w:rsid w:val="00C43E22"/>
    <w:rsid w:val="00C471DD"/>
    <w:rsid w:val="00C50AF7"/>
    <w:rsid w:val="00C55125"/>
    <w:rsid w:val="00C55AF9"/>
    <w:rsid w:val="00C56A6E"/>
    <w:rsid w:val="00C574FA"/>
    <w:rsid w:val="00C57C6D"/>
    <w:rsid w:val="00C57D5C"/>
    <w:rsid w:val="00C601E7"/>
    <w:rsid w:val="00C6028E"/>
    <w:rsid w:val="00C60513"/>
    <w:rsid w:val="00C60821"/>
    <w:rsid w:val="00C61859"/>
    <w:rsid w:val="00C62360"/>
    <w:rsid w:val="00C62561"/>
    <w:rsid w:val="00C62B38"/>
    <w:rsid w:val="00C63040"/>
    <w:rsid w:val="00C679BB"/>
    <w:rsid w:val="00C706E7"/>
    <w:rsid w:val="00C70904"/>
    <w:rsid w:val="00C715FE"/>
    <w:rsid w:val="00C71B5F"/>
    <w:rsid w:val="00C72E63"/>
    <w:rsid w:val="00C755CC"/>
    <w:rsid w:val="00C76D3E"/>
    <w:rsid w:val="00C77D70"/>
    <w:rsid w:val="00C802B1"/>
    <w:rsid w:val="00C819DA"/>
    <w:rsid w:val="00C825AA"/>
    <w:rsid w:val="00C82651"/>
    <w:rsid w:val="00C82850"/>
    <w:rsid w:val="00C82952"/>
    <w:rsid w:val="00C83219"/>
    <w:rsid w:val="00C833D7"/>
    <w:rsid w:val="00C83EC8"/>
    <w:rsid w:val="00C840FA"/>
    <w:rsid w:val="00C84549"/>
    <w:rsid w:val="00C84C4C"/>
    <w:rsid w:val="00C85366"/>
    <w:rsid w:val="00C8562E"/>
    <w:rsid w:val="00C86BA6"/>
    <w:rsid w:val="00C877D0"/>
    <w:rsid w:val="00C90937"/>
    <w:rsid w:val="00C9567D"/>
    <w:rsid w:val="00C968EB"/>
    <w:rsid w:val="00CA00A7"/>
    <w:rsid w:val="00CA2D3D"/>
    <w:rsid w:val="00CA3528"/>
    <w:rsid w:val="00CA36BF"/>
    <w:rsid w:val="00CA694A"/>
    <w:rsid w:val="00CA6C79"/>
    <w:rsid w:val="00CA7178"/>
    <w:rsid w:val="00CA787E"/>
    <w:rsid w:val="00CB0DF0"/>
    <w:rsid w:val="00CB0F82"/>
    <w:rsid w:val="00CB122F"/>
    <w:rsid w:val="00CB2428"/>
    <w:rsid w:val="00CB2C51"/>
    <w:rsid w:val="00CB6179"/>
    <w:rsid w:val="00CB63CE"/>
    <w:rsid w:val="00CB6C3D"/>
    <w:rsid w:val="00CC025E"/>
    <w:rsid w:val="00CC057C"/>
    <w:rsid w:val="00CC05E3"/>
    <w:rsid w:val="00CC072E"/>
    <w:rsid w:val="00CC0978"/>
    <w:rsid w:val="00CC1119"/>
    <w:rsid w:val="00CC16B7"/>
    <w:rsid w:val="00CC1B7C"/>
    <w:rsid w:val="00CC25DF"/>
    <w:rsid w:val="00CC4CDF"/>
    <w:rsid w:val="00CC4FA2"/>
    <w:rsid w:val="00CC6047"/>
    <w:rsid w:val="00CC63D8"/>
    <w:rsid w:val="00CC7462"/>
    <w:rsid w:val="00CC7D33"/>
    <w:rsid w:val="00CD0B87"/>
    <w:rsid w:val="00CD130A"/>
    <w:rsid w:val="00CD2250"/>
    <w:rsid w:val="00CD289F"/>
    <w:rsid w:val="00CD2F35"/>
    <w:rsid w:val="00CD3898"/>
    <w:rsid w:val="00CD3B0E"/>
    <w:rsid w:val="00CD48A6"/>
    <w:rsid w:val="00CD5704"/>
    <w:rsid w:val="00CD6411"/>
    <w:rsid w:val="00CD6A40"/>
    <w:rsid w:val="00CD6A47"/>
    <w:rsid w:val="00CD73CF"/>
    <w:rsid w:val="00CE0460"/>
    <w:rsid w:val="00CE0744"/>
    <w:rsid w:val="00CE3239"/>
    <w:rsid w:val="00CE3C96"/>
    <w:rsid w:val="00CE44BE"/>
    <w:rsid w:val="00CE471B"/>
    <w:rsid w:val="00CE4C84"/>
    <w:rsid w:val="00CE5AC5"/>
    <w:rsid w:val="00CE622D"/>
    <w:rsid w:val="00CE6E16"/>
    <w:rsid w:val="00CF029F"/>
    <w:rsid w:val="00CF0BB1"/>
    <w:rsid w:val="00CF16BA"/>
    <w:rsid w:val="00CF2330"/>
    <w:rsid w:val="00CF2A6A"/>
    <w:rsid w:val="00CF35BB"/>
    <w:rsid w:val="00CF3882"/>
    <w:rsid w:val="00CF398A"/>
    <w:rsid w:val="00CF439D"/>
    <w:rsid w:val="00CF55E4"/>
    <w:rsid w:val="00CF63BF"/>
    <w:rsid w:val="00CF6CD4"/>
    <w:rsid w:val="00CF6FF4"/>
    <w:rsid w:val="00CF732D"/>
    <w:rsid w:val="00CF7791"/>
    <w:rsid w:val="00D01097"/>
    <w:rsid w:val="00D01A0B"/>
    <w:rsid w:val="00D02722"/>
    <w:rsid w:val="00D0368F"/>
    <w:rsid w:val="00D05B2B"/>
    <w:rsid w:val="00D05C4A"/>
    <w:rsid w:val="00D05E5C"/>
    <w:rsid w:val="00D07EF1"/>
    <w:rsid w:val="00D10761"/>
    <w:rsid w:val="00D10C0E"/>
    <w:rsid w:val="00D117F4"/>
    <w:rsid w:val="00D119B0"/>
    <w:rsid w:val="00D12C25"/>
    <w:rsid w:val="00D13657"/>
    <w:rsid w:val="00D141D5"/>
    <w:rsid w:val="00D14D67"/>
    <w:rsid w:val="00D162D1"/>
    <w:rsid w:val="00D16BB8"/>
    <w:rsid w:val="00D17E79"/>
    <w:rsid w:val="00D20060"/>
    <w:rsid w:val="00D201A9"/>
    <w:rsid w:val="00D207DB"/>
    <w:rsid w:val="00D21205"/>
    <w:rsid w:val="00D21DFB"/>
    <w:rsid w:val="00D23078"/>
    <w:rsid w:val="00D251D8"/>
    <w:rsid w:val="00D26ADA"/>
    <w:rsid w:val="00D3136A"/>
    <w:rsid w:val="00D3362E"/>
    <w:rsid w:val="00D3462E"/>
    <w:rsid w:val="00D353AB"/>
    <w:rsid w:val="00D35E76"/>
    <w:rsid w:val="00D36063"/>
    <w:rsid w:val="00D367DB"/>
    <w:rsid w:val="00D373D7"/>
    <w:rsid w:val="00D37706"/>
    <w:rsid w:val="00D40230"/>
    <w:rsid w:val="00D40AED"/>
    <w:rsid w:val="00D41DB6"/>
    <w:rsid w:val="00D43894"/>
    <w:rsid w:val="00D43EE5"/>
    <w:rsid w:val="00D44053"/>
    <w:rsid w:val="00D44D33"/>
    <w:rsid w:val="00D44D7E"/>
    <w:rsid w:val="00D463F8"/>
    <w:rsid w:val="00D46705"/>
    <w:rsid w:val="00D47D81"/>
    <w:rsid w:val="00D47E82"/>
    <w:rsid w:val="00D50E01"/>
    <w:rsid w:val="00D50F5F"/>
    <w:rsid w:val="00D5151F"/>
    <w:rsid w:val="00D52191"/>
    <w:rsid w:val="00D52382"/>
    <w:rsid w:val="00D523AB"/>
    <w:rsid w:val="00D52C2E"/>
    <w:rsid w:val="00D533BF"/>
    <w:rsid w:val="00D550FB"/>
    <w:rsid w:val="00D55351"/>
    <w:rsid w:val="00D55909"/>
    <w:rsid w:val="00D56EC7"/>
    <w:rsid w:val="00D572E4"/>
    <w:rsid w:val="00D57DC1"/>
    <w:rsid w:val="00D60B31"/>
    <w:rsid w:val="00D60E3B"/>
    <w:rsid w:val="00D616DE"/>
    <w:rsid w:val="00D62573"/>
    <w:rsid w:val="00D6553E"/>
    <w:rsid w:val="00D6595F"/>
    <w:rsid w:val="00D65C0C"/>
    <w:rsid w:val="00D65FE8"/>
    <w:rsid w:val="00D66B3A"/>
    <w:rsid w:val="00D66CA2"/>
    <w:rsid w:val="00D66CA5"/>
    <w:rsid w:val="00D676D3"/>
    <w:rsid w:val="00D70ABF"/>
    <w:rsid w:val="00D7133F"/>
    <w:rsid w:val="00D7185F"/>
    <w:rsid w:val="00D7187A"/>
    <w:rsid w:val="00D724B9"/>
    <w:rsid w:val="00D72E5D"/>
    <w:rsid w:val="00D73D91"/>
    <w:rsid w:val="00D73DAD"/>
    <w:rsid w:val="00D744E5"/>
    <w:rsid w:val="00D7493A"/>
    <w:rsid w:val="00D74A6B"/>
    <w:rsid w:val="00D75180"/>
    <w:rsid w:val="00D7644C"/>
    <w:rsid w:val="00D766CF"/>
    <w:rsid w:val="00D76A9B"/>
    <w:rsid w:val="00D76FB4"/>
    <w:rsid w:val="00D80349"/>
    <w:rsid w:val="00D805C6"/>
    <w:rsid w:val="00D80AF9"/>
    <w:rsid w:val="00D80D1A"/>
    <w:rsid w:val="00D812EB"/>
    <w:rsid w:val="00D81EFC"/>
    <w:rsid w:val="00D84940"/>
    <w:rsid w:val="00D84D5E"/>
    <w:rsid w:val="00D8535F"/>
    <w:rsid w:val="00D8623D"/>
    <w:rsid w:val="00D86A7E"/>
    <w:rsid w:val="00D86DBF"/>
    <w:rsid w:val="00D87F60"/>
    <w:rsid w:val="00D91511"/>
    <w:rsid w:val="00D91699"/>
    <w:rsid w:val="00D91C02"/>
    <w:rsid w:val="00D9232C"/>
    <w:rsid w:val="00D92841"/>
    <w:rsid w:val="00D935B0"/>
    <w:rsid w:val="00D94E90"/>
    <w:rsid w:val="00D94FFB"/>
    <w:rsid w:val="00D9507E"/>
    <w:rsid w:val="00D97263"/>
    <w:rsid w:val="00D978AB"/>
    <w:rsid w:val="00D97B46"/>
    <w:rsid w:val="00DA466D"/>
    <w:rsid w:val="00DA4BC3"/>
    <w:rsid w:val="00DA4E99"/>
    <w:rsid w:val="00DA513A"/>
    <w:rsid w:val="00DA616F"/>
    <w:rsid w:val="00DA6FA3"/>
    <w:rsid w:val="00DA7227"/>
    <w:rsid w:val="00DB078D"/>
    <w:rsid w:val="00DB1537"/>
    <w:rsid w:val="00DB1A1F"/>
    <w:rsid w:val="00DB229E"/>
    <w:rsid w:val="00DB2BDC"/>
    <w:rsid w:val="00DB3409"/>
    <w:rsid w:val="00DB3B9F"/>
    <w:rsid w:val="00DB3FBC"/>
    <w:rsid w:val="00DB47E7"/>
    <w:rsid w:val="00DB49DB"/>
    <w:rsid w:val="00DB4CCB"/>
    <w:rsid w:val="00DB5DAF"/>
    <w:rsid w:val="00DB61E1"/>
    <w:rsid w:val="00DB6BFA"/>
    <w:rsid w:val="00DB6D69"/>
    <w:rsid w:val="00DB78A4"/>
    <w:rsid w:val="00DC07F6"/>
    <w:rsid w:val="00DC0DD2"/>
    <w:rsid w:val="00DC15FE"/>
    <w:rsid w:val="00DC23EC"/>
    <w:rsid w:val="00DC24A7"/>
    <w:rsid w:val="00DC25ED"/>
    <w:rsid w:val="00DC26C8"/>
    <w:rsid w:val="00DC2B97"/>
    <w:rsid w:val="00DC495E"/>
    <w:rsid w:val="00DC497B"/>
    <w:rsid w:val="00DC4E0A"/>
    <w:rsid w:val="00DC5AE1"/>
    <w:rsid w:val="00DC66A0"/>
    <w:rsid w:val="00DC7272"/>
    <w:rsid w:val="00DC7846"/>
    <w:rsid w:val="00DD15B9"/>
    <w:rsid w:val="00DD24DF"/>
    <w:rsid w:val="00DD2D36"/>
    <w:rsid w:val="00DD48B7"/>
    <w:rsid w:val="00DD5045"/>
    <w:rsid w:val="00DD5C57"/>
    <w:rsid w:val="00DE1069"/>
    <w:rsid w:val="00DE1755"/>
    <w:rsid w:val="00DE1BA1"/>
    <w:rsid w:val="00DE1E7E"/>
    <w:rsid w:val="00DE32BF"/>
    <w:rsid w:val="00DE33AA"/>
    <w:rsid w:val="00DE391D"/>
    <w:rsid w:val="00DE424F"/>
    <w:rsid w:val="00DE45BB"/>
    <w:rsid w:val="00DE5845"/>
    <w:rsid w:val="00DE6974"/>
    <w:rsid w:val="00DE7AE8"/>
    <w:rsid w:val="00DF0AF8"/>
    <w:rsid w:val="00DF2AD4"/>
    <w:rsid w:val="00DF3A78"/>
    <w:rsid w:val="00DF47D5"/>
    <w:rsid w:val="00DF5E01"/>
    <w:rsid w:val="00DF60AD"/>
    <w:rsid w:val="00DF665D"/>
    <w:rsid w:val="00DF6994"/>
    <w:rsid w:val="00DF6CD4"/>
    <w:rsid w:val="00DF743A"/>
    <w:rsid w:val="00DF7AA5"/>
    <w:rsid w:val="00DF7AC3"/>
    <w:rsid w:val="00E00601"/>
    <w:rsid w:val="00E01802"/>
    <w:rsid w:val="00E01AFE"/>
    <w:rsid w:val="00E02F04"/>
    <w:rsid w:val="00E03CFE"/>
    <w:rsid w:val="00E047F9"/>
    <w:rsid w:val="00E04D6F"/>
    <w:rsid w:val="00E04DF2"/>
    <w:rsid w:val="00E05539"/>
    <w:rsid w:val="00E06448"/>
    <w:rsid w:val="00E06574"/>
    <w:rsid w:val="00E06583"/>
    <w:rsid w:val="00E109E1"/>
    <w:rsid w:val="00E11046"/>
    <w:rsid w:val="00E1166A"/>
    <w:rsid w:val="00E117CF"/>
    <w:rsid w:val="00E11917"/>
    <w:rsid w:val="00E11C35"/>
    <w:rsid w:val="00E11EE2"/>
    <w:rsid w:val="00E13068"/>
    <w:rsid w:val="00E16506"/>
    <w:rsid w:val="00E171C1"/>
    <w:rsid w:val="00E20025"/>
    <w:rsid w:val="00E2160A"/>
    <w:rsid w:val="00E2236B"/>
    <w:rsid w:val="00E224B1"/>
    <w:rsid w:val="00E22829"/>
    <w:rsid w:val="00E231FB"/>
    <w:rsid w:val="00E23A9C"/>
    <w:rsid w:val="00E249E4"/>
    <w:rsid w:val="00E265C3"/>
    <w:rsid w:val="00E2789F"/>
    <w:rsid w:val="00E27A12"/>
    <w:rsid w:val="00E30686"/>
    <w:rsid w:val="00E306EF"/>
    <w:rsid w:val="00E314B8"/>
    <w:rsid w:val="00E33362"/>
    <w:rsid w:val="00E33961"/>
    <w:rsid w:val="00E345A8"/>
    <w:rsid w:val="00E350E0"/>
    <w:rsid w:val="00E351C7"/>
    <w:rsid w:val="00E3611A"/>
    <w:rsid w:val="00E367CD"/>
    <w:rsid w:val="00E369A1"/>
    <w:rsid w:val="00E36E2D"/>
    <w:rsid w:val="00E4164B"/>
    <w:rsid w:val="00E41D5E"/>
    <w:rsid w:val="00E423AD"/>
    <w:rsid w:val="00E42420"/>
    <w:rsid w:val="00E42D53"/>
    <w:rsid w:val="00E42E31"/>
    <w:rsid w:val="00E43EFB"/>
    <w:rsid w:val="00E43F15"/>
    <w:rsid w:val="00E44A3F"/>
    <w:rsid w:val="00E44E04"/>
    <w:rsid w:val="00E45A60"/>
    <w:rsid w:val="00E45CCE"/>
    <w:rsid w:val="00E45CEB"/>
    <w:rsid w:val="00E46386"/>
    <w:rsid w:val="00E46553"/>
    <w:rsid w:val="00E46912"/>
    <w:rsid w:val="00E46B87"/>
    <w:rsid w:val="00E50703"/>
    <w:rsid w:val="00E522E3"/>
    <w:rsid w:val="00E52353"/>
    <w:rsid w:val="00E52611"/>
    <w:rsid w:val="00E52AAB"/>
    <w:rsid w:val="00E52BD6"/>
    <w:rsid w:val="00E53847"/>
    <w:rsid w:val="00E546E0"/>
    <w:rsid w:val="00E54919"/>
    <w:rsid w:val="00E54942"/>
    <w:rsid w:val="00E54F07"/>
    <w:rsid w:val="00E554A0"/>
    <w:rsid w:val="00E56E86"/>
    <w:rsid w:val="00E574AE"/>
    <w:rsid w:val="00E60452"/>
    <w:rsid w:val="00E609CB"/>
    <w:rsid w:val="00E60D1E"/>
    <w:rsid w:val="00E6102B"/>
    <w:rsid w:val="00E61156"/>
    <w:rsid w:val="00E62ACA"/>
    <w:rsid w:val="00E636CA"/>
    <w:rsid w:val="00E6540F"/>
    <w:rsid w:val="00E6588F"/>
    <w:rsid w:val="00E65D0A"/>
    <w:rsid w:val="00E66902"/>
    <w:rsid w:val="00E66E3B"/>
    <w:rsid w:val="00E7065D"/>
    <w:rsid w:val="00E70828"/>
    <w:rsid w:val="00E7156D"/>
    <w:rsid w:val="00E71DB5"/>
    <w:rsid w:val="00E72DB0"/>
    <w:rsid w:val="00E72F73"/>
    <w:rsid w:val="00E73202"/>
    <w:rsid w:val="00E739F8"/>
    <w:rsid w:val="00E7427C"/>
    <w:rsid w:val="00E74405"/>
    <w:rsid w:val="00E74A64"/>
    <w:rsid w:val="00E74C70"/>
    <w:rsid w:val="00E75182"/>
    <w:rsid w:val="00E800DE"/>
    <w:rsid w:val="00E81217"/>
    <w:rsid w:val="00E818B9"/>
    <w:rsid w:val="00E81A5E"/>
    <w:rsid w:val="00E81FBB"/>
    <w:rsid w:val="00E820F3"/>
    <w:rsid w:val="00E82A5D"/>
    <w:rsid w:val="00E8577C"/>
    <w:rsid w:val="00E85BE3"/>
    <w:rsid w:val="00E85D1E"/>
    <w:rsid w:val="00E8677F"/>
    <w:rsid w:val="00E877C1"/>
    <w:rsid w:val="00E87BA4"/>
    <w:rsid w:val="00E905DD"/>
    <w:rsid w:val="00E90716"/>
    <w:rsid w:val="00E907CD"/>
    <w:rsid w:val="00E90CC7"/>
    <w:rsid w:val="00E91D49"/>
    <w:rsid w:val="00E91ECA"/>
    <w:rsid w:val="00E927C7"/>
    <w:rsid w:val="00E932D4"/>
    <w:rsid w:val="00E964B2"/>
    <w:rsid w:val="00E96916"/>
    <w:rsid w:val="00E97DAF"/>
    <w:rsid w:val="00E97F81"/>
    <w:rsid w:val="00EA07A1"/>
    <w:rsid w:val="00EA1329"/>
    <w:rsid w:val="00EA222F"/>
    <w:rsid w:val="00EA231F"/>
    <w:rsid w:val="00EA2C99"/>
    <w:rsid w:val="00EA3195"/>
    <w:rsid w:val="00EA3362"/>
    <w:rsid w:val="00EA40A7"/>
    <w:rsid w:val="00EA48C0"/>
    <w:rsid w:val="00EA4B43"/>
    <w:rsid w:val="00EA5C5A"/>
    <w:rsid w:val="00EA6A03"/>
    <w:rsid w:val="00EA7131"/>
    <w:rsid w:val="00EB03DF"/>
    <w:rsid w:val="00EB1752"/>
    <w:rsid w:val="00EB2927"/>
    <w:rsid w:val="00EB2E9F"/>
    <w:rsid w:val="00EB3634"/>
    <w:rsid w:val="00EB3C8D"/>
    <w:rsid w:val="00EB4403"/>
    <w:rsid w:val="00EB451E"/>
    <w:rsid w:val="00EB4FDB"/>
    <w:rsid w:val="00EB50D8"/>
    <w:rsid w:val="00EB536B"/>
    <w:rsid w:val="00EB54B2"/>
    <w:rsid w:val="00EB6327"/>
    <w:rsid w:val="00EB6395"/>
    <w:rsid w:val="00EB6A6A"/>
    <w:rsid w:val="00EB7718"/>
    <w:rsid w:val="00EC0412"/>
    <w:rsid w:val="00EC0C2A"/>
    <w:rsid w:val="00EC1252"/>
    <w:rsid w:val="00EC31C8"/>
    <w:rsid w:val="00EC39A9"/>
    <w:rsid w:val="00EC3A19"/>
    <w:rsid w:val="00EC3D84"/>
    <w:rsid w:val="00EC42F8"/>
    <w:rsid w:val="00EC4996"/>
    <w:rsid w:val="00EC4E3A"/>
    <w:rsid w:val="00EC54CD"/>
    <w:rsid w:val="00EC5B65"/>
    <w:rsid w:val="00EC621A"/>
    <w:rsid w:val="00EC7C7F"/>
    <w:rsid w:val="00ED0BDC"/>
    <w:rsid w:val="00ED2D23"/>
    <w:rsid w:val="00ED33A2"/>
    <w:rsid w:val="00ED4496"/>
    <w:rsid w:val="00ED547E"/>
    <w:rsid w:val="00ED5AB3"/>
    <w:rsid w:val="00ED61D4"/>
    <w:rsid w:val="00ED67F8"/>
    <w:rsid w:val="00ED7C24"/>
    <w:rsid w:val="00EE0057"/>
    <w:rsid w:val="00EE0F60"/>
    <w:rsid w:val="00EE1809"/>
    <w:rsid w:val="00EE19BA"/>
    <w:rsid w:val="00EE1D06"/>
    <w:rsid w:val="00EE1D0F"/>
    <w:rsid w:val="00EE1F1C"/>
    <w:rsid w:val="00EE2516"/>
    <w:rsid w:val="00EE35FD"/>
    <w:rsid w:val="00EE5080"/>
    <w:rsid w:val="00EE69AA"/>
    <w:rsid w:val="00EE6AFB"/>
    <w:rsid w:val="00EF0720"/>
    <w:rsid w:val="00EF07A2"/>
    <w:rsid w:val="00EF0F97"/>
    <w:rsid w:val="00EF1F66"/>
    <w:rsid w:val="00EF345B"/>
    <w:rsid w:val="00EF58D0"/>
    <w:rsid w:val="00EF6B91"/>
    <w:rsid w:val="00EF77CF"/>
    <w:rsid w:val="00EF7E0C"/>
    <w:rsid w:val="00EF7F17"/>
    <w:rsid w:val="00F01ED0"/>
    <w:rsid w:val="00F02A4A"/>
    <w:rsid w:val="00F02F87"/>
    <w:rsid w:val="00F0327F"/>
    <w:rsid w:val="00F0370D"/>
    <w:rsid w:val="00F03C6B"/>
    <w:rsid w:val="00F03F66"/>
    <w:rsid w:val="00F0405A"/>
    <w:rsid w:val="00F047F3"/>
    <w:rsid w:val="00F050D1"/>
    <w:rsid w:val="00F0521F"/>
    <w:rsid w:val="00F05727"/>
    <w:rsid w:val="00F05D04"/>
    <w:rsid w:val="00F0629B"/>
    <w:rsid w:val="00F0681C"/>
    <w:rsid w:val="00F06E82"/>
    <w:rsid w:val="00F07066"/>
    <w:rsid w:val="00F1062A"/>
    <w:rsid w:val="00F10C87"/>
    <w:rsid w:val="00F119E2"/>
    <w:rsid w:val="00F14495"/>
    <w:rsid w:val="00F1476F"/>
    <w:rsid w:val="00F147DD"/>
    <w:rsid w:val="00F15CD9"/>
    <w:rsid w:val="00F16246"/>
    <w:rsid w:val="00F16BA3"/>
    <w:rsid w:val="00F17700"/>
    <w:rsid w:val="00F17A65"/>
    <w:rsid w:val="00F20CC7"/>
    <w:rsid w:val="00F218A4"/>
    <w:rsid w:val="00F22B65"/>
    <w:rsid w:val="00F22CC1"/>
    <w:rsid w:val="00F23868"/>
    <w:rsid w:val="00F238EB"/>
    <w:rsid w:val="00F24FBB"/>
    <w:rsid w:val="00F262EC"/>
    <w:rsid w:val="00F26EB5"/>
    <w:rsid w:val="00F300F1"/>
    <w:rsid w:val="00F30401"/>
    <w:rsid w:val="00F308D3"/>
    <w:rsid w:val="00F31AE0"/>
    <w:rsid w:val="00F34EB1"/>
    <w:rsid w:val="00F351BE"/>
    <w:rsid w:val="00F3558E"/>
    <w:rsid w:val="00F355EF"/>
    <w:rsid w:val="00F35D3A"/>
    <w:rsid w:val="00F36104"/>
    <w:rsid w:val="00F36778"/>
    <w:rsid w:val="00F36C46"/>
    <w:rsid w:val="00F36E1D"/>
    <w:rsid w:val="00F372F7"/>
    <w:rsid w:val="00F3747A"/>
    <w:rsid w:val="00F37E7B"/>
    <w:rsid w:val="00F37EC1"/>
    <w:rsid w:val="00F410FA"/>
    <w:rsid w:val="00F41B0F"/>
    <w:rsid w:val="00F42497"/>
    <w:rsid w:val="00F42AD1"/>
    <w:rsid w:val="00F43321"/>
    <w:rsid w:val="00F43785"/>
    <w:rsid w:val="00F43AF7"/>
    <w:rsid w:val="00F43BF5"/>
    <w:rsid w:val="00F43C39"/>
    <w:rsid w:val="00F45B07"/>
    <w:rsid w:val="00F5086D"/>
    <w:rsid w:val="00F529BE"/>
    <w:rsid w:val="00F5372C"/>
    <w:rsid w:val="00F53C3F"/>
    <w:rsid w:val="00F543CC"/>
    <w:rsid w:val="00F54C04"/>
    <w:rsid w:val="00F54C0A"/>
    <w:rsid w:val="00F557A8"/>
    <w:rsid w:val="00F5627A"/>
    <w:rsid w:val="00F5658A"/>
    <w:rsid w:val="00F565E0"/>
    <w:rsid w:val="00F576F6"/>
    <w:rsid w:val="00F60367"/>
    <w:rsid w:val="00F616C2"/>
    <w:rsid w:val="00F6292D"/>
    <w:rsid w:val="00F65C22"/>
    <w:rsid w:val="00F667ED"/>
    <w:rsid w:val="00F66866"/>
    <w:rsid w:val="00F67C02"/>
    <w:rsid w:val="00F70E19"/>
    <w:rsid w:val="00F7103E"/>
    <w:rsid w:val="00F720E6"/>
    <w:rsid w:val="00F7321A"/>
    <w:rsid w:val="00F733B9"/>
    <w:rsid w:val="00F73709"/>
    <w:rsid w:val="00F738AF"/>
    <w:rsid w:val="00F73AF0"/>
    <w:rsid w:val="00F74186"/>
    <w:rsid w:val="00F74A7D"/>
    <w:rsid w:val="00F74D7E"/>
    <w:rsid w:val="00F74FE6"/>
    <w:rsid w:val="00F75112"/>
    <w:rsid w:val="00F764D1"/>
    <w:rsid w:val="00F76BCE"/>
    <w:rsid w:val="00F7715B"/>
    <w:rsid w:val="00F77C3E"/>
    <w:rsid w:val="00F80BA1"/>
    <w:rsid w:val="00F80CF5"/>
    <w:rsid w:val="00F82DE5"/>
    <w:rsid w:val="00F82F6E"/>
    <w:rsid w:val="00F84667"/>
    <w:rsid w:val="00F85D9E"/>
    <w:rsid w:val="00F86295"/>
    <w:rsid w:val="00F872EE"/>
    <w:rsid w:val="00F87708"/>
    <w:rsid w:val="00F87A7B"/>
    <w:rsid w:val="00F901A5"/>
    <w:rsid w:val="00F90DBC"/>
    <w:rsid w:val="00F924C6"/>
    <w:rsid w:val="00F92646"/>
    <w:rsid w:val="00F941DB"/>
    <w:rsid w:val="00F95CCE"/>
    <w:rsid w:val="00F966EF"/>
    <w:rsid w:val="00F9695A"/>
    <w:rsid w:val="00F96A8C"/>
    <w:rsid w:val="00F972DD"/>
    <w:rsid w:val="00F9762A"/>
    <w:rsid w:val="00F97ADB"/>
    <w:rsid w:val="00FA1FA2"/>
    <w:rsid w:val="00FA2415"/>
    <w:rsid w:val="00FA3388"/>
    <w:rsid w:val="00FA3AC8"/>
    <w:rsid w:val="00FA5AFD"/>
    <w:rsid w:val="00FA5D5F"/>
    <w:rsid w:val="00FA64E2"/>
    <w:rsid w:val="00FA7377"/>
    <w:rsid w:val="00FA7DCA"/>
    <w:rsid w:val="00FB0E46"/>
    <w:rsid w:val="00FB1AA3"/>
    <w:rsid w:val="00FB1BB9"/>
    <w:rsid w:val="00FB1E92"/>
    <w:rsid w:val="00FB203C"/>
    <w:rsid w:val="00FB21D2"/>
    <w:rsid w:val="00FB3666"/>
    <w:rsid w:val="00FB40E3"/>
    <w:rsid w:val="00FB47CC"/>
    <w:rsid w:val="00FB50B5"/>
    <w:rsid w:val="00FB54E7"/>
    <w:rsid w:val="00FB5A2A"/>
    <w:rsid w:val="00FB5CE1"/>
    <w:rsid w:val="00FB6B18"/>
    <w:rsid w:val="00FB6B76"/>
    <w:rsid w:val="00FB7366"/>
    <w:rsid w:val="00FB795E"/>
    <w:rsid w:val="00FC0B9B"/>
    <w:rsid w:val="00FC150F"/>
    <w:rsid w:val="00FC3364"/>
    <w:rsid w:val="00FC4EB1"/>
    <w:rsid w:val="00FC52F0"/>
    <w:rsid w:val="00FC67D1"/>
    <w:rsid w:val="00FC7514"/>
    <w:rsid w:val="00FC7CA7"/>
    <w:rsid w:val="00FD07CD"/>
    <w:rsid w:val="00FD1592"/>
    <w:rsid w:val="00FD1AE1"/>
    <w:rsid w:val="00FD39D1"/>
    <w:rsid w:val="00FD5A26"/>
    <w:rsid w:val="00FD695C"/>
    <w:rsid w:val="00FD6C33"/>
    <w:rsid w:val="00FD7124"/>
    <w:rsid w:val="00FD79FD"/>
    <w:rsid w:val="00FE0B64"/>
    <w:rsid w:val="00FE0D70"/>
    <w:rsid w:val="00FE17CF"/>
    <w:rsid w:val="00FE191D"/>
    <w:rsid w:val="00FE1957"/>
    <w:rsid w:val="00FE2099"/>
    <w:rsid w:val="00FE2597"/>
    <w:rsid w:val="00FE4180"/>
    <w:rsid w:val="00FE4414"/>
    <w:rsid w:val="00FE5013"/>
    <w:rsid w:val="00FE58E2"/>
    <w:rsid w:val="00FF0866"/>
    <w:rsid w:val="00FF3438"/>
    <w:rsid w:val="00FF469A"/>
    <w:rsid w:val="00FF470D"/>
    <w:rsid w:val="00FF4E58"/>
    <w:rsid w:val="00FF502A"/>
    <w:rsid w:val="00FF5323"/>
    <w:rsid w:val="00FF60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2E37CDE8-3CBE-4003-939E-A6BD716A2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9668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pPr>
      <w:ind w:left="300" w:hangingChars="100" w:hanging="100"/>
    </w:p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character" w:styleId="ae">
    <w:name w:val="Hyperlink"/>
    <w:uiPriority w:val="99"/>
    <w:qFormat/>
    <w:rsid w:val="00574606"/>
    <w:rPr>
      <w:color w:val="0000FF"/>
      <w:u w:val="single"/>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qFormat/>
    <w:rsid w:val="00283F67"/>
    <w:pPr>
      <w:tabs>
        <w:tab w:val="right" w:leader="hyphen" w:pos="8490"/>
      </w:tabs>
      <w:ind w:leftChars="0" w:left="487" w:rightChars="100" w:right="283" w:hangingChars="200" w:hanging="487"/>
    </w:pPr>
    <w:rPr>
      <w:b/>
      <w:noProof/>
      <w:sz w:val="24"/>
      <w:szCs w:val="24"/>
    </w:rPr>
  </w:style>
  <w:style w:type="paragraph" w:styleId="23">
    <w:name w:val="toc 2"/>
    <w:basedOn w:val="a"/>
    <w:next w:val="a"/>
    <w:autoRedefine/>
    <w:uiPriority w:val="39"/>
    <w:qFormat/>
    <w:rsid w:val="00630EB7"/>
    <w:pPr>
      <w:tabs>
        <w:tab w:val="right" w:leader="hyphen" w:pos="8490"/>
      </w:tabs>
      <w:ind w:leftChars="0" w:left="487" w:rightChars="100" w:right="283" w:hangingChars="200" w:hanging="487"/>
    </w:pPr>
    <w:rPr>
      <w:sz w:val="24"/>
    </w:rPr>
  </w:style>
  <w:style w:type="paragraph" w:styleId="af">
    <w:name w:val="header"/>
    <w:basedOn w:val="a"/>
    <w:link w:val="af0"/>
    <w:uiPriority w:val="99"/>
    <w:rsid w:val="00574606"/>
    <w:pPr>
      <w:tabs>
        <w:tab w:val="center" w:pos="4153"/>
        <w:tab w:val="right" w:pos="8306"/>
      </w:tabs>
      <w:snapToGrid w:val="0"/>
      <w:spacing w:line="480" w:lineRule="exact"/>
    </w:pPr>
    <w:rPr>
      <w:rFonts w:ascii="Times New Roman"/>
      <w:sz w:val="20"/>
      <w:szCs w:val="20"/>
    </w:rPr>
  </w:style>
  <w:style w:type="character" w:customStyle="1" w:styleId="af0">
    <w:name w:val="頁首 字元"/>
    <w:link w:val="af"/>
    <w:uiPriority w:val="99"/>
    <w:rsid w:val="00574606"/>
    <w:rPr>
      <w:rFonts w:eastAsia="標楷體"/>
      <w:snapToGrid w:val="0"/>
      <w:kern w:val="2"/>
    </w:rPr>
  </w:style>
  <w:style w:type="paragraph" w:styleId="af1">
    <w:name w:val="footer"/>
    <w:basedOn w:val="a"/>
    <w:link w:val="af2"/>
    <w:uiPriority w:val="99"/>
    <w:rsid w:val="00574606"/>
    <w:pPr>
      <w:tabs>
        <w:tab w:val="center" w:pos="4153"/>
        <w:tab w:val="right" w:pos="8306"/>
      </w:tabs>
      <w:snapToGrid w:val="0"/>
      <w:spacing w:line="480" w:lineRule="exact"/>
    </w:pPr>
    <w:rPr>
      <w:rFonts w:ascii="Times New Roman"/>
      <w:sz w:val="20"/>
      <w:szCs w:val="20"/>
    </w:rPr>
  </w:style>
  <w:style w:type="character" w:customStyle="1" w:styleId="af2">
    <w:name w:val="頁尾 字元"/>
    <w:link w:val="af1"/>
    <w:uiPriority w:val="99"/>
    <w:rsid w:val="00574606"/>
    <w:rPr>
      <w:rFonts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rsid w:val="00574606"/>
    <w:rPr>
      <w:vertAlign w:val="superscript"/>
    </w:rPr>
  </w:style>
  <w:style w:type="paragraph" w:styleId="af4">
    <w:name w:val="Body Text"/>
    <w:basedOn w:val="a"/>
    <w:link w:val="af5"/>
    <w:rsid w:val="00574606"/>
    <w:pPr>
      <w:spacing w:after="120" w:line="480" w:lineRule="exact"/>
    </w:pPr>
    <w:rPr>
      <w:rFonts w:ascii="Times New Roman"/>
    </w:rPr>
  </w:style>
  <w:style w:type="character" w:customStyle="1" w:styleId="af5">
    <w:name w:val="本文 字元"/>
    <w:link w:val="af4"/>
    <w:rsid w:val="00574606"/>
    <w:rPr>
      <w:rFonts w:eastAsia="標楷體"/>
      <w:snapToGrid w:val="0"/>
      <w:kern w:val="2"/>
      <w:sz w:val="28"/>
      <w:szCs w:val="28"/>
    </w:rPr>
  </w:style>
  <w:style w:type="character" w:customStyle="1" w:styleId="140">
    <w:name w:val="第二層(14號字) 字元"/>
    <w:link w:val="14"/>
    <w:rsid w:val="00574606"/>
    <w:rPr>
      <w:rFonts w:ascii="標楷體" w:eastAsia="標楷體"/>
      <w:b/>
      <w:snapToGrid w:val="0"/>
      <w:kern w:val="2"/>
      <w:sz w:val="28"/>
    </w:rPr>
  </w:style>
  <w:style w:type="character" w:customStyle="1" w:styleId="22">
    <w:name w:val="(一)下內文縮2 字元"/>
    <w:link w:val="21"/>
    <w:rsid w:val="00574606"/>
    <w:rPr>
      <w:rFonts w:ascii="標楷體" w:eastAsia="標楷體"/>
      <w:snapToGrid w:val="0"/>
      <w:kern w:val="2"/>
      <w:sz w:val="28"/>
      <w:szCs w:val="28"/>
    </w:rPr>
  </w:style>
  <w:style w:type="character" w:customStyle="1" w:styleId="2">
    <w:name w:val="(一)(二)(三) 字元2"/>
    <w:link w:val="a4"/>
    <w:rsid w:val="00574606"/>
    <w:rPr>
      <w:rFonts w:ascii="標楷體" w:eastAsia="標楷體"/>
      <w:snapToGrid w:val="0"/>
      <w:kern w:val="2"/>
      <w:sz w:val="28"/>
      <w:szCs w:val="28"/>
    </w:rPr>
  </w:style>
  <w:style w:type="paragraph" w:styleId="af6">
    <w:name w:val="footnote text"/>
    <w:aliases w:val="註腳文字 字元 字元"/>
    <w:basedOn w:val="a"/>
    <w:link w:val="af7"/>
    <w:uiPriority w:val="99"/>
    <w:rsid w:val="00574606"/>
    <w:pPr>
      <w:snapToGrid w:val="0"/>
      <w:jc w:val="left"/>
    </w:pPr>
    <w:rPr>
      <w:sz w:val="20"/>
      <w:szCs w:val="20"/>
    </w:rPr>
  </w:style>
  <w:style w:type="character" w:customStyle="1" w:styleId="af7">
    <w:name w:val="註腳文字 字元"/>
    <w:aliases w:val="註腳文字 字元 字元 字元"/>
    <w:link w:val="af6"/>
    <w:uiPriority w:val="99"/>
    <w:rsid w:val="00574606"/>
    <w:rPr>
      <w:rFonts w:ascii="標楷體" w:eastAsia="標楷體"/>
      <w:snapToGrid w:val="0"/>
      <w:kern w:val="2"/>
    </w:rPr>
  </w:style>
  <w:style w:type="character" w:customStyle="1" w:styleId="a6">
    <w:name w:val="(一)下內文 字元"/>
    <w:link w:val="a5"/>
    <w:rsid w:val="00574606"/>
    <w:rPr>
      <w:rFonts w:ascii="標楷體" w:eastAsia="標楷體"/>
      <w:snapToGrid w:val="0"/>
      <w:kern w:val="2"/>
      <w:sz w:val="28"/>
      <w:szCs w:val="28"/>
    </w:rPr>
  </w:style>
  <w:style w:type="character" w:customStyle="1" w:styleId="143">
    <w:name w:val="表格內文(14行高) 字元"/>
    <w:link w:val="142"/>
    <w:qFormat/>
    <w:rsid w:val="002A4264"/>
    <w:rPr>
      <w:rFonts w:ascii="標楷體" w:eastAsia="標楷體"/>
      <w:snapToGrid w:val="0"/>
      <w:kern w:val="2"/>
      <w:sz w:val="24"/>
      <w:szCs w:val="28"/>
    </w:rPr>
  </w:style>
  <w:style w:type="table" w:styleId="af8">
    <w:name w:val="Table Grid"/>
    <w:basedOn w:val="a1"/>
    <w:rsid w:val="00B0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alloon Text"/>
    <w:basedOn w:val="a"/>
    <w:link w:val="afa"/>
    <w:uiPriority w:val="99"/>
    <w:semiHidden/>
    <w:unhideWhenUsed/>
    <w:rsid w:val="00C01DF6"/>
    <w:pPr>
      <w:spacing w:line="240" w:lineRule="auto"/>
    </w:pPr>
    <w:rPr>
      <w:rFonts w:ascii="Calibri Light" w:eastAsia="新細明體" w:hAnsi="Calibri Light"/>
      <w:sz w:val="18"/>
      <w:szCs w:val="18"/>
    </w:rPr>
  </w:style>
  <w:style w:type="character" w:customStyle="1" w:styleId="afa">
    <w:name w:val="註解方塊文字 字元"/>
    <w:link w:val="af9"/>
    <w:uiPriority w:val="99"/>
    <w:semiHidden/>
    <w:rsid w:val="00C01DF6"/>
    <w:rPr>
      <w:rFonts w:ascii="Calibri Light" w:eastAsia="新細明體" w:hAnsi="Calibri Light" w:cs="Times New Roman"/>
      <w:snapToGrid w:val="0"/>
      <w:kern w:val="2"/>
      <w:sz w:val="18"/>
      <w:szCs w:val="18"/>
    </w:rPr>
  </w:style>
  <w:style w:type="character" w:customStyle="1" w:styleId="1230">
    <w:name w:val="1.2.3. 字元"/>
    <w:link w:val="123"/>
    <w:rsid w:val="00456844"/>
    <w:rPr>
      <w:rFonts w:ascii="標楷體" w:eastAsia="標楷體"/>
      <w:snapToGrid w:val="0"/>
      <w:kern w:val="2"/>
      <w:sz w:val="28"/>
      <w:szCs w:val="28"/>
    </w:rPr>
  </w:style>
  <w:style w:type="table" w:customStyle="1" w:styleId="TableNormal">
    <w:name w:val="Table Normal"/>
    <w:uiPriority w:val="2"/>
    <w:semiHidden/>
    <w:unhideWhenUsed/>
    <w:qFormat/>
    <w:rsid w:val="00E81A5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1410">
    <w:name w:val="第二層(14號字) 字元1"/>
    <w:rsid w:val="00062529"/>
    <w:rPr>
      <w:rFonts w:ascii="標楷體" w:eastAsia="標楷體"/>
      <w:b/>
      <w:snapToGrid w:val="0"/>
      <w:kern w:val="2"/>
      <w:sz w:val="28"/>
    </w:rPr>
  </w:style>
  <w:style w:type="paragraph" w:styleId="afb">
    <w:name w:val="Title"/>
    <w:basedOn w:val="a"/>
    <w:next w:val="a"/>
    <w:link w:val="afc"/>
    <w:uiPriority w:val="1"/>
    <w:qFormat/>
    <w:rsid w:val="00856253"/>
    <w:pPr>
      <w:autoSpaceDE w:val="0"/>
      <w:autoSpaceDN w:val="0"/>
      <w:adjustRightInd w:val="0"/>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paragraph" w:customStyle="1" w:styleId="TableParagraph">
    <w:name w:val="Table Paragraph"/>
    <w:basedOn w:val="a"/>
    <w:uiPriority w:val="1"/>
    <w:qFormat/>
    <w:rsid w:val="00382AAE"/>
    <w:pPr>
      <w:autoSpaceDE w:val="0"/>
      <w:autoSpaceDN w:val="0"/>
      <w:spacing w:line="240" w:lineRule="auto"/>
      <w:ind w:leftChars="0" w:left="40" w:firstLineChars="0" w:firstLine="0"/>
      <w:jc w:val="center"/>
    </w:pPr>
    <w:rPr>
      <w:rFonts w:ascii="Times New Roman" w:eastAsia="Times New Roman"/>
      <w:snapToGrid/>
      <w:kern w:val="0"/>
      <w:sz w:val="22"/>
      <w:szCs w:val="22"/>
    </w:rPr>
  </w:style>
  <w:style w:type="character" w:customStyle="1" w:styleId="ac">
    <w:name w:val="姓名及分機 字元"/>
    <w:link w:val="ab"/>
    <w:rsid w:val="00CD73CF"/>
    <w:rPr>
      <w:rFonts w:ascii="標楷體" w:eastAsia="標楷體"/>
      <w:snapToGrid w:val="0"/>
      <w:kern w:val="2"/>
      <w:sz w:val="24"/>
      <w:szCs w:val="28"/>
    </w:rPr>
  </w:style>
  <w:style w:type="character" w:styleId="afd">
    <w:name w:val="FollowedHyperlink"/>
    <w:uiPriority w:val="99"/>
    <w:semiHidden/>
    <w:unhideWhenUsed/>
    <w:rsid w:val="00CD73CF"/>
    <w:rPr>
      <w:color w:val="954F72"/>
      <w:u w:val="single"/>
    </w:rPr>
  </w:style>
  <w:style w:type="character" w:customStyle="1" w:styleId="afc">
    <w:name w:val="標題 字元"/>
    <w:link w:val="afb"/>
    <w:uiPriority w:val="10"/>
    <w:rsid w:val="00856253"/>
    <w:rPr>
      <w:rFonts w:ascii="Aptos Display" w:hAnsi="Aptos Display"/>
      <w:spacing w:val="-10"/>
      <w:kern w:val="28"/>
      <w:sz w:val="56"/>
      <w:szCs w:val="56"/>
    </w:rPr>
  </w:style>
  <w:style w:type="paragraph" w:styleId="afe">
    <w:name w:val="Revision"/>
    <w:hidden/>
    <w:uiPriority w:val="99"/>
    <w:semiHidden/>
    <w:rsid w:val="00BD26AA"/>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4934">
      <w:bodyDiv w:val="1"/>
      <w:marLeft w:val="0"/>
      <w:marRight w:val="0"/>
      <w:marTop w:val="0"/>
      <w:marBottom w:val="0"/>
      <w:divBdr>
        <w:top w:val="none" w:sz="0" w:space="0" w:color="auto"/>
        <w:left w:val="none" w:sz="0" w:space="0" w:color="auto"/>
        <w:bottom w:val="none" w:sz="0" w:space="0" w:color="auto"/>
        <w:right w:val="none" w:sz="0" w:space="0" w:color="auto"/>
      </w:divBdr>
    </w:div>
    <w:div w:id="77096794">
      <w:bodyDiv w:val="1"/>
      <w:marLeft w:val="0"/>
      <w:marRight w:val="0"/>
      <w:marTop w:val="0"/>
      <w:marBottom w:val="0"/>
      <w:divBdr>
        <w:top w:val="none" w:sz="0" w:space="0" w:color="auto"/>
        <w:left w:val="none" w:sz="0" w:space="0" w:color="auto"/>
        <w:bottom w:val="none" w:sz="0" w:space="0" w:color="auto"/>
        <w:right w:val="none" w:sz="0" w:space="0" w:color="auto"/>
      </w:divBdr>
    </w:div>
    <w:div w:id="80105247">
      <w:bodyDiv w:val="1"/>
      <w:marLeft w:val="0"/>
      <w:marRight w:val="0"/>
      <w:marTop w:val="0"/>
      <w:marBottom w:val="0"/>
      <w:divBdr>
        <w:top w:val="none" w:sz="0" w:space="0" w:color="auto"/>
        <w:left w:val="none" w:sz="0" w:space="0" w:color="auto"/>
        <w:bottom w:val="none" w:sz="0" w:space="0" w:color="auto"/>
        <w:right w:val="none" w:sz="0" w:space="0" w:color="auto"/>
      </w:divBdr>
    </w:div>
    <w:div w:id="91781018">
      <w:bodyDiv w:val="1"/>
      <w:marLeft w:val="0"/>
      <w:marRight w:val="0"/>
      <w:marTop w:val="0"/>
      <w:marBottom w:val="0"/>
      <w:divBdr>
        <w:top w:val="none" w:sz="0" w:space="0" w:color="auto"/>
        <w:left w:val="none" w:sz="0" w:space="0" w:color="auto"/>
        <w:bottom w:val="none" w:sz="0" w:space="0" w:color="auto"/>
        <w:right w:val="none" w:sz="0" w:space="0" w:color="auto"/>
      </w:divBdr>
    </w:div>
    <w:div w:id="120002598">
      <w:bodyDiv w:val="1"/>
      <w:marLeft w:val="0"/>
      <w:marRight w:val="0"/>
      <w:marTop w:val="0"/>
      <w:marBottom w:val="0"/>
      <w:divBdr>
        <w:top w:val="none" w:sz="0" w:space="0" w:color="auto"/>
        <w:left w:val="none" w:sz="0" w:space="0" w:color="auto"/>
        <w:bottom w:val="none" w:sz="0" w:space="0" w:color="auto"/>
        <w:right w:val="none" w:sz="0" w:space="0" w:color="auto"/>
      </w:divBdr>
    </w:div>
    <w:div w:id="295184850">
      <w:bodyDiv w:val="1"/>
      <w:marLeft w:val="0"/>
      <w:marRight w:val="0"/>
      <w:marTop w:val="0"/>
      <w:marBottom w:val="0"/>
      <w:divBdr>
        <w:top w:val="none" w:sz="0" w:space="0" w:color="auto"/>
        <w:left w:val="none" w:sz="0" w:space="0" w:color="auto"/>
        <w:bottom w:val="none" w:sz="0" w:space="0" w:color="auto"/>
        <w:right w:val="none" w:sz="0" w:space="0" w:color="auto"/>
      </w:divBdr>
    </w:div>
    <w:div w:id="378212320">
      <w:bodyDiv w:val="1"/>
      <w:marLeft w:val="0"/>
      <w:marRight w:val="0"/>
      <w:marTop w:val="0"/>
      <w:marBottom w:val="0"/>
      <w:divBdr>
        <w:top w:val="none" w:sz="0" w:space="0" w:color="auto"/>
        <w:left w:val="none" w:sz="0" w:space="0" w:color="auto"/>
        <w:bottom w:val="none" w:sz="0" w:space="0" w:color="auto"/>
        <w:right w:val="none" w:sz="0" w:space="0" w:color="auto"/>
      </w:divBdr>
    </w:div>
    <w:div w:id="438257599">
      <w:bodyDiv w:val="1"/>
      <w:marLeft w:val="0"/>
      <w:marRight w:val="0"/>
      <w:marTop w:val="0"/>
      <w:marBottom w:val="0"/>
      <w:divBdr>
        <w:top w:val="none" w:sz="0" w:space="0" w:color="auto"/>
        <w:left w:val="none" w:sz="0" w:space="0" w:color="auto"/>
        <w:bottom w:val="none" w:sz="0" w:space="0" w:color="auto"/>
        <w:right w:val="none" w:sz="0" w:space="0" w:color="auto"/>
      </w:divBdr>
    </w:div>
    <w:div w:id="448158975">
      <w:bodyDiv w:val="1"/>
      <w:marLeft w:val="0"/>
      <w:marRight w:val="0"/>
      <w:marTop w:val="0"/>
      <w:marBottom w:val="0"/>
      <w:divBdr>
        <w:top w:val="none" w:sz="0" w:space="0" w:color="auto"/>
        <w:left w:val="none" w:sz="0" w:space="0" w:color="auto"/>
        <w:bottom w:val="none" w:sz="0" w:space="0" w:color="auto"/>
        <w:right w:val="none" w:sz="0" w:space="0" w:color="auto"/>
      </w:divBdr>
    </w:div>
    <w:div w:id="507453460">
      <w:bodyDiv w:val="1"/>
      <w:marLeft w:val="0"/>
      <w:marRight w:val="0"/>
      <w:marTop w:val="0"/>
      <w:marBottom w:val="0"/>
      <w:divBdr>
        <w:top w:val="none" w:sz="0" w:space="0" w:color="auto"/>
        <w:left w:val="none" w:sz="0" w:space="0" w:color="auto"/>
        <w:bottom w:val="none" w:sz="0" w:space="0" w:color="auto"/>
        <w:right w:val="none" w:sz="0" w:space="0" w:color="auto"/>
      </w:divBdr>
    </w:div>
    <w:div w:id="518783478">
      <w:bodyDiv w:val="1"/>
      <w:marLeft w:val="0"/>
      <w:marRight w:val="0"/>
      <w:marTop w:val="0"/>
      <w:marBottom w:val="0"/>
      <w:divBdr>
        <w:top w:val="none" w:sz="0" w:space="0" w:color="auto"/>
        <w:left w:val="none" w:sz="0" w:space="0" w:color="auto"/>
        <w:bottom w:val="none" w:sz="0" w:space="0" w:color="auto"/>
        <w:right w:val="none" w:sz="0" w:space="0" w:color="auto"/>
      </w:divBdr>
    </w:div>
    <w:div w:id="706488623">
      <w:bodyDiv w:val="1"/>
      <w:marLeft w:val="0"/>
      <w:marRight w:val="0"/>
      <w:marTop w:val="0"/>
      <w:marBottom w:val="0"/>
      <w:divBdr>
        <w:top w:val="none" w:sz="0" w:space="0" w:color="auto"/>
        <w:left w:val="none" w:sz="0" w:space="0" w:color="auto"/>
        <w:bottom w:val="none" w:sz="0" w:space="0" w:color="auto"/>
        <w:right w:val="none" w:sz="0" w:space="0" w:color="auto"/>
      </w:divBdr>
    </w:div>
    <w:div w:id="749237674">
      <w:bodyDiv w:val="1"/>
      <w:marLeft w:val="0"/>
      <w:marRight w:val="0"/>
      <w:marTop w:val="0"/>
      <w:marBottom w:val="0"/>
      <w:divBdr>
        <w:top w:val="none" w:sz="0" w:space="0" w:color="auto"/>
        <w:left w:val="none" w:sz="0" w:space="0" w:color="auto"/>
        <w:bottom w:val="none" w:sz="0" w:space="0" w:color="auto"/>
        <w:right w:val="none" w:sz="0" w:space="0" w:color="auto"/>
      </w:divBdr>
    </w:div>
    <w:div w:id="781532865">
      <w:bodyDiv w:val="1"/>
      <w:marLeft w:val="0"/>
      <w:marRight w:val="0"/>
      <w:marTop w:val="0"/>
      <w:marBottom w:val="0"/>
      <w:divBdr>
        <w:top w:val="none" w:sz="0" w:space="0" w:color="auto"/>
        <w:left w:val="none" w:sz="0" w:space="0" w:color="auto"/>
        <w:bottom w:val="none" w:sz="0" w:space="0" w:color="auto"/>
        <w:right w:val="none" w:sz="0" w:space="0" w:color="auto"/>
      </w:divBdr>
    </w:div>
    <w:div w:id="839391544">
      <w:bodyDiv w:val="1"/>
      <w:marLeft w:val="0"/>
      <w:marRight w:val="0"/>
      <w:marTop w:val="0"/>
      <w:marBottom w:val="0"/>
      <w:divBdr>
        <w:top w:val="none" w:sz="0" w:space="0" w:color="auto"/>
        <w:left w:val="none" w:sz="0" w:space="0" w:color="auto"/>
        <w:bottom w:val="none" w:sz="0" w:space="0" w:color="auto"/>
        <w:right w:val="none" w:sz="0" w:space="0" w:color="auto"/>
      </w:divBdr>
    </w:div>
    <w:div w:id="907306263">
      <w:bodyDiv w:val="1"/>
      <w:marLeft w:val="0"/>
      <w:marRight w:val="0"/>
      <w:marTop w:val="0"/>
      <w:marBottom w:val="0"/>
      <w:divBdr>
        <w:top w:val="none" w:sz="0" w:space="0" w:color="auto"/>
        <w:left w:val="none" w:sz="0" w:space="0" w:color="auto"/>
        <w:bottom w:val="none" w:sz="0" w:space="0" w:color="auto"/>
        <w:right w:val="none" w:sz="0" w:space="0" w:color="auto"/>
      </w:divBdr>
    </w:div>
    <w:div w:id="1049763130">
      <w:bodyDiv w:val="1"/>
      <w:marLeft w:val="0"/>
      <w:marRight w:val="0"/>
      <w:marTop w:val="0"/>
      <w:marBottom w:val="0"/>
      <w:divBdr>
        <w:top w:val="none" w:sz="0" w:space="0" w:color="auto"/>
        <w:left w:val="none" w:sz="0" w:space="0" w:color="auto"/>
        <w:bottom w:val="none" w:sz="0" w:space="0" w:color="auto"/>
        <w:right w:val="none" w:sz="0" w:space="0" w:color="auto"/>
      </w:divBdr>
    </w:div>
    <w:div w:id="1127552802">
      <w:bodyDiv w:val="1"/>
      <w:marLeft w:val="0"/>
      <w:marRight w:val="0"/>
      <w:marTop w:val="0"/>
      <w:marBottom w:val="0"/>
      <w:divBdr>
        <w:top w:val="none" w:sz="0" w:space="0" w:color="auto"/>
        <w:left w:val="none" w:sz="0" w:space="0" w:color="auto"/>
        <w:bottom w:val="none" w:sz="0" w:space="0" w:color="auto"/>
        <w:right w:val="none" w:sz="0" w:space="0" w:color="auto"/>
      </w:divBdr>
    </w:div>
    <w:div w:id="1225485862">
      <w:bodyDiv w:val="1"/>
      <w:marLeft w:val="0"/>
      <w:marRight w:val="0"/>
      <w:marTop w:val="0"/>
      <w:marBottom w:val="0"/>
      <w:divBdr>
        <w:top w:val="none" w:sz="0" w:space="0" w:color="auto"/>
        <w:left w:val="none" w:sz="0" w:space="0" w:color="auto"/>
        <w:bottom w:val="none" w:sz="0" w:space="0" w:color="auto"/>
        <w:right w:val="none" w:sz="0" w:space="0" w:color="auto"/>
      </w:divBdr>
    </w:div>
    <w:div w:id="1263143998">
      <w:bodyDiv w:val="1"/>
      <w:marLeft w:val="0"/>
      <w:marRight w:val="0"/>
      <w:marTop w:val="0"/>
      <w:marBottom w:val="0"/>
      <w:divBdr>
        <w:top w:val="none" w:sz="0" w:space="0" w:color="auto"/>
        <w:left w:val="none" w:sz="0" w:space="0" w:color="auto"/>
        <w:bottom w:val="none" w:sz="0" w:space="0" w:color="auto"/>
        <w:right w:val="none" w:sz="0" w:space="0" w:color="auto"/>
      </w:divBdr>
    </w:div>
    <w:div w:id="1571577443">
      <w:bodyDiv w:val="1"/>
      <w:marLeft w:val="0"/>
      <w:marRight w:val="0"/>
      <w:marTop w:val="0"/>
      <w:marBottom w:val="0"/>
      <w:divBdr>
        <w:top w:val="none" w:sz="0" w:space="0" w:color="auto"/>
        <w:left w:val="none" w:sz="0" w:space="0" w:color="auto"/>
        <w:bottom w:val="none" w:sz="0" w:space="0" w:color="auto"/>
        <w:right w:val="none" w:sz="0" w:space="0" w:color="auto"/>
      </w:divBdr>
    </w:div>
    <w:div w:id="1572428909">
      <w:bodyDiv w:val="1"/>
      <w:marLeft w:val="0"/>
      <w:marRight w:val="0"/>
      <w:marTop w:val="0"/>
      <w:marBottom w:val="0"/>
      <w:divBdr>
        <w:top w:val="none" w:sz="0" w:space="0" w:color="auto"/>
        <w:left w:val="none" w:sz="0" w:space="0" w:color="auto"/>
        <w:bottom w:val="none" w:sz="0" w:space="0" w:color="auto"/>
        <w:right w:val="none" w:sz="0" w:space="0" w:color="auto"/>
      </w:divBdr>
    </w:div>
    <w:div w:id="1692950777">
      <w:bodyDiv w:val="1"/>
      <w:marLeft w:val="0"/>
      <w:marRight w:val="0"/>
      <w:marTop w:val="0"/>
      <w:marBottom w:val="0"/>
      <w:divBdr>
        <w:top w:val="none" w:sz="0" w:space="0" w:color="auto"/>
        <w:left w:val="none" w:sz="0" w:space="0" w:color="auto"/>
        <w:bottom w:val="none" w:sz="0" w:space="0" w:color="auto"/>
        <w:right w:val="none" w:sz="0" w:space="0" w:color="auto"/>
      </w:divBdr>
    </w:div>
    <w:div w:id="1697656540">
      <w:bodyDiv w:val="1"/>
      <w:marLeft w:val="0"/>
      <w:marRight w:val="0"/>
      <w:marTop w:val="0"/>
      <w:marBottom w:val="0"/>
      <w:divBdr>
        <w:top w:val="none" w:sz="0" w:space="0" w:color="auto"/>
        <w:left w:val="none" w:sz="0" w:space="0" w:color="auto"/>
        <w:bottom w:val="none" w:sz="0" w:space="0" w:color="auto"/>
        <w:right w:val="none" w:sz="0" w:space="0" w:color="auto"/>
      </w:divBdr>
    </w:div>
    <w:div w:id="1718623822">
      <w:bodyDiv w:val="1"/>
      <w:marLeft w:val="0"/>
      <w:marRight w:val="0"/>
      <w:marTop w:val="0"/>
      <w:marBottom w:val="0"/>
      <w:divBdr>
        <w:top w:val="none" w:sz="0" w:space="0" w:color="auto"/>
        <w:left w:val="none" w:sz="0" w:space="0" w:color="auto"/>
        <w:bottom w:val="none" w:sz="0" w:space="0" w:color="auto"/>
        <w:right w:val="none" w:sz="0" w:space="0" w:color="auto"/>
      </w:divBdr>
    </w:div>
    <w:div w:id="1779258043">
      <w:bodyDiv w:val="1"/>
      <w:marLeft w:val="0"/>
      <w:marRight w:val="0"/>
      <w:marTop w:val="0"/>
      <w:marBottom w:val="0"/>
      <w:divBdr>
        <w:top w:val="none" w:sz="0" w:space="0" w:color="auto"/>
        <w:left w:val="none" w:sz="0" w:space="0" w:color="auto"/>
        <w:bottom w:val="none" w:sz="0" w:space="0" w:color="auto"/>
        <w:right w:val="none" w:sz="0" w:space="0" w:color="auto"/>
      </w:divBdr>
    </w:div>
    <w:div w:id="1782988116">
      <w:bodyDiv w:val="1"/>
      <w:marLeft w:val="0"/>
      <w:marRight w:val="0"/>
      <w:marTop w:val="0"/>
      <w:marBottom w:val="0"/>
      <w:divBdr>
        <w:top w:val="none" w:sz="0" w:space="0" w:color="auto"/>
        <w:left w:val="none" w:sz="0" w:space="0" w:color="auto"/>
        <w:bottom w:val="none" w:sz="0" w:space="0" w:color="auto"/>
        <w:right w:val="none" w:sz="0" w:space="0" w:color="auto"/>
      </w:divBdr>
    </w:div>
    <w:div w:id="1788163304">
      <w:bodyDiv w:val="1"/>
      <w:marLeft w:val="0"/>
      <w:marRight w:val="0"/>
      <w:marTop w:val="0"/>
      <w:marBottom w:val="0"/>
      <w:divBdr>
        <w:top w:val="none" w:sz="0" w:space="0" w:color="auto"/>
        <w:left w:val="none" w:sz="0" w:space="0" w:color="auto"/>
        <w:bottom w:val="none" w:sz="0" w:space="0" w:color="auto"/>
        <w:right w:val="none" w:sz="0" w:space="0" w:color="auto"/>
      </w:divBdr>
    </w:div>
    <w:div w:id="1822505322">
      <w:bodyDiv w:val="1"/>
      <w:marLeft w:val="0"/>
      <w:marRight w:val="0"/>
      <w:marTop w:val="0"/>
      <w:marBottom w:val="0"/>
      <w:divBdr>
        <w:top w:val="none" w:sz="0" w:space="0" w:color="auto"/>
        <w:left w:val="none" w:sz="0" w:space="0" w:color="auto"/>
        <w:bottom w:val="none" w:sz="0" w:space="0" w:color="auto"/>
        <w:right w:val="none" w:sz="0" w:space="0" w:color="auto"/>
      </w:divBdr>
    </w:div>
    <w:div w:id="1862164304">
      <w:bodyDiv w:val="1"/>
      <w:marLeft w:val="0"/>
      <w:marRight w:val="0"/>
      <w:marTop w:val="0"/>
      <w:marBottom w:val="0"/>
      <w:divBdr>
        <w:top w:val="none" w:sz="0" w:space="0" w:color="auto"/>
        <w:left w:val="none" w:sz="0" w:space="0" w:color="auto"/>
        <w:bottom w:val="none" w:sz="0" w:space="0" w:color="auto"/>
        <w:right w:val="none" w:sz="0" w:space="0" w:color="auto"/>
      </w:divBdr>
    </w:div>
    <w:div w:id="1875533118">
      <w:bodyDiv w:val="1"/>
      <w:marLeft w:val="0"/>
      <w:marRight w:val="0"/>
      <w:marTop w:val="0"/>
      <w:marBottom w:val="0"/>
      <w:divBdr>
        <w:top w:val="none" w:sz="0" w:space="0" w:color="auto"/>
        <w:left w:val="none" w:sz="0" w:space="0" w:color="auto"/>
        <w:bottom w:val="none" w:sz="0" w:space="0" w:color="auto"/>
        <w:right w:val="none" w:sz="0" w:space="0" w:color="auto"/>
      </w:divBdr>
    </w:div>
    <w:div w:id="1907908205">
      <w:bodyDiv w:val="1"/>
      <w:marLeft w:val="0"/>
      <w:marRight w:val="0"/>
      <w:marTop w:val="0"/>
      <w:marBottom w:val="0"/>
      <w:divBdr>
        <w:top w:val="none" w:sz="0" w:space="0" w:color="auto"/>
        <w:left w:val="none" w:sz="0" w:space="0" w:color="auto"/>
        <w:bottom w:val="none" w:sz="0" w:space="0" w:color="auto"/>
        <w:right w:val="none" w:sz="0" w:space="0" w:color="auto"/>
      </w:divBdr>
    </w:div>
    <w:div w:id="1917931422">
      <w:bodyDiv w:val="1"/>
      <w:marLeft w:val="0"/>
      <w:marRight w:val="0"/>
      <w:marTop w:val="0"/>
      <w:marBottom w:val="0"/>
      <w:divBdr>
        <w:top w:val="none" w:sz="0" w:space="0" w:color="auto"/>
        <w:left w:val="none" w:sz="0" w:space="0" w:color="auto"/>
        <w:bottom w:val="none" w:sz="0" w:space="0" w:color="auto"/>
        <w:right w:val="none" w:sz="0" w:space="0" w:color="auto"/>
      </w:divBdr>
    </w:div>
    <w:div w:id="1992829272">
      <w:bodyDiv w:val="1"/>
      <w:marLeft w:val="0"/>
      <w:marRight w:val="0"/>
      <w:marTop w:val="0"/>
      <w:marBottom w:val="0"/>
      <w:divBdr>
        <w:top w:val="none" w:sz="0" w:space="0" w:color="auto"/>
        <w:left w:val="none" w:sz="0" w:space="0" w:color="auto"/>
        <w:bottom w:val="none" w:sz="0" w:space="0" w:color="auto"/>
        <w:right w:val="none" w:sz="0" w:space="0" w:color="auto"/>
      </w:divBdr>
    </w:div>
    <w:div w:id="2013221848">
      <w:bodyDiv w:val="1"/>
      <w:marLeft w:val="0"/>
      <w:marRight w:val="0"/>
      <w:marTop w:val="0"/>
      <w:marBottom w:val="0"/>
      <w:divBdr>
        <w:top w:val="none" w:sz="0" w:space="0" w:color="auto"/>
        <w:left w:val="none" w:sz="0" w:space="0" w:color="auto"/>
        <w:bottom w:val="none" w:sz="0" w:space="0" w:color="auto"/>
        <w:right w:val="none" w:sz="0" w:space="0" w:color="auto"/>
      </w:divBdr>
    </w:div>
    <w:div w:id="2049908493">
      <w:bodyDiv w:val="1"/>
      <w:marLeft w:val="0"/>
      <w:marRight w:val="0"/>
      <w:marTop w:val="0"/>
      <w:marBottom w:val="0"/>
      <w:divBdr>
        <w:top w:val="none" w:sz="0" w:space="0" w:color="auto"/>
        <w:left w:val="none" w:sz="0" w:space="0" w:color="auto"/>
        <w:bottom w:val="none" w:sz="0" w:space="0" w:color="auto"/>
        <w:right w:val="none" w:sz="0" w:space="0" w:color="auto"/>
      </w:divBdr>
    </w:div>
    <w:div w:id="208675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78332-760B-459F-B60A-B011F7813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252</Words>
  <Characters>1443</Characters>
  <Application>Microsoft Office Word</Application>
  <DocSecurity>0</DocSecurity>
  <Lines>12</Lines>
  <Paragraphs>3</Paragraphs>
  <ScaleCrop>false</ScaleCrop>
  <Company>HOME</Company>
  <LinksUpToDate>false</LinksUpToDate>
  <CharactersWithSpaces>1692</CharactersWithSpaces>
  <SharedDoc>false</SharedDoc>
  <HLinks>
    <vt:vector size="36" baseType="variant">
      <vt:variant>
        <vt:i4>2031668</vt:i4>
      </vt:variant>
      <vt:variant>
        <vt:i4>32</vt:i4>
      </vt:variant>
      <vt:variant>
        <vt:i4>0</vt:i4>
      </vt:variant>
      <vt:variant>
        <vt:i4>5</vt:i4>
      </vt:variant>
      <vt:variant>
        <vt:lpwstr/>
      </vt:variant>
      <vt:variant>
        <vt:lpwstr>_Toc213150081</vt:lpwstr>
      </vt:variant>
      <vt:variant>
        <vt:i4>2031668</vt:i4>
      </vt:variant>
      <vt:variant>
        <vt:i4>26</vt:i4>
      </vt:variant>
      <vt:variant>
        <vt:i4>0</vt:i4>
      </vt:variant>
      <vt:variant>
        <vt:i4>5</vt:i4>
      </vt:variant>
      <vt:variant>
        <vt:lpwstr/>
      </vt:variant>
      <vt:variant>
        <vt:lpwstr>_Toc213150080</vt:lpwstr>
      </vt:variant>
      <vt:variant>
        <vt:i4>1048628</vt:i4>
      </vt:variant>
      <vt:variant>
        <vt:i4>20</vt:i4>
      </vt:variant>
      <vt:variant>
        <vt:i4>0</vt:i4>
      </vt:variant>
      <vt:variant>
        <vt:i4>5</vt:i4>
      </vt:variant>
      <vt:variant>
        <vt:lpwstr/>
      </vt:variant>
      <vt:variant>
        <vt:lpwstr>_Toc213150079</vt:lpwstr>
      </vt:variant>
      <vt:variant>
        <vt:i4>1048628</vt:i4>
      </vt:variant>
      <vt:variant>
        <vt:i4>14</vt:i4>
      </vt:variant>
      <vt:variant>
        <vt:i4>0</vt:i4>
      </vt:variant>
      <vt:variant>
        <vt:i4>5</vt:i4>
      </vt:variant>
      <vt:variant>
        <vt:lpwstr/>
      </vt:variant>
      <vt:variant>
        <vt:lpwstr>_Toc213150078</vt:lpwstr>
      </vt:variant>
      <vt:variant>
        <vt:i4>1048628</vt:i4>
      </vt:variant>
      <vt:variant>
        <vt:i4>8</vt:i4>
      </vt:variant>
      <vt:variant>
        <vt:i4>0</vt:i4>
      </vt:variant>
      <vt:variant>
        <vt:i4>5</vt:i4>
      </vt:variant>
      <vt:variant>
        <vt:lpwstr/>
      </vt:variant>
      <vt:variant>
        <vt:lpwstr>_Toc213150077</vt:lpwstr>
      </vt:variant>
      <vt:variant>
        <vt:i4>1048628</vt:i4>
      </vt:variant>
      <vt:variant>
        <vt:i4>2</vt:i4>
      </vt:variant>
      <vt:variant>
        <vt:i4>0</vt:i4>
      </vt:variant>
      <vt:variant>
        <vt:i4>5</vt:i4>
      </vt:variant>
      <vt:variant>
        <vt:lpwstr/>
      </vt:variant>
      <vt:variant>
        <vt:lpwstr>_Toc213150076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2025-11-04T04:01:00Z</cp:lastPrinted>
  <dcterms:created xsi:type="dcterms:W3CDTF">2025-11-04T07:03:00Z</dcterms:created>
  <dcterms:modified xsi:type="dcterms:W3CDTF">2025-11-04T07:03:00Z</dcterms:modified>
</cp:coreProperties>
</file>