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DA7A95" w:rsidRPr="00DA7A95" w:rsidRDefault="00DA7A95" w:rsidP="00F03660">
      <w:pPr>
        <w:pStyle w:val="14"/>
      </w:pPr>
      <w:bookmarkStart w:id="2" w:name="_Toc400111330"/>
      <w:bookmarkStart w:id="3" w:name="_Toc494218776"/>
      <w:bookmarkStart w:id="4" w:name="_Toc212642040"/>
      <w:bookmarkEnd w:id="1"/>
      <w:r>
        <w:rPr>
          <w:rFonts w:hint="eastAsia"/>
          <w:lang w:eastAsia="zh-HK"/>
        </w:rPr>
        <w:t>二</w:t>
      </w:r>
      <w:r>
        <w:rPr>
          <w:rFonts w:hint="eastAsia"/>
        </w:rPr>
        <w:t>、</w:t>
      </w:r>
      <w:bookmarkStart w:id="5" w:name="_Toc203055187"/>
      <w:r w:rsidRPr="00DA7A95">
        <w:rPr>
          <w:rFonts w:hint="eastAsia"/>
        </w:rPr>
        <w:t>學生體適能合格率及游泳教學實施比率尚未達長程指標；</w:t>
      </w:r>
      <w:r w:rsidRPr="00DA7A95">
        <w:rPr>
          <w:rFonts w:hint="eastAsia"/>
          <w:lang w:eastAsia="zh-HK"/>
        </w:rPr>
        <w:t>另</w:t>
      </w:r>
      <w:r w:rsidRPr="00DA7A95">
        <w:rPr>
          <w:rFonts w:hint="eastAsia"/>
        </w:rPr>
        <w:t>體育班學生國中會考待加強比率高於全國，</w:t>
      </w:r>
      <w:r w:rsidRPr="00DA7A95">
        <w:rPr>
          <w:rFonts w:hint="eastAsia"/>
          <w:lang w:eastAsia="zh-HK"/>
        </w:rPr>
        <w:t>允宜強化</w:t>
      </w:r>
      <w:r>
        <w:rPr>
          <w:rFonts w:hint="eastAsia"/>
          <w:lang w:eastAsia="zh-HK"/>
        </w:rPr>
        <w:t>與運動部</w:t>
      </w:r>
      <w:r w:rsidRPr="00DA7A95">
        <w:rPr>
          <w:rFonts w:hint="eastAsia"/>
          <w:lang w:eastAsia="zh-HK"/>
        </w:rPr>
        <w:t>合作機制並</w:t>
      </w:r>
      <w:r w:rsidRPr="00DA7A95">
        <w:rPr>
          <w:rFonts w:hint="eastAsia"/>
        </w:rPr>
        <w:t>研謀改善</w:t>
      </w:r>
      <w:bookmarkEnd w:id="4"/>
      <w:bookmarkEnd w:id="5"/>
    </w:p>
    <w:p w:rsidR="00DA7A95" w:rsidRPr="00DA7A95" w:rsidRDefault="00DA7A95" w:rsidP="00DA7A95">
      <w:pPr>
        <w:widowControl w:val="0"/>
        <w:ind w:left="560" w:firstLine="560"/>
        <w:rPr>
          <w:rFonts w:hAnsi="Times New Roman"/>
          <w:color w:val="C00000"/>
          <w:kern w:val="2"/>
          <w:szCs w:val="28"/>
        </w:rPr>
      </w:pPr>
      <w:r>
        <w:rPr>
          <w:rFonts w:hAnsi="標楷體" w:hint="eastAsia"/>
          <w:kern w:val="2"/>
          <w:szCs w:val="28"/>
          <w:lang w:eastAsia="zh-HK"/>
        </w:rPr>
        <w:t>國教署</w:t>
      </w:r>
      <w:r w:rsidRPr="00DA7A95">
        <w:rPr>
          <w:rFonts w:hAnsi="標楷體" w:hint="eastAsia"/>
          <w:kern w:val="2"/>
          <w:szCs w:val="28"/>
        </w:rPr>
        <w:t>115</w:t>
      </w:r>
      <w:r w:rsidRPr="00DA7A95">
        <w:rPr>
          <w:rFonts w:hAnsi="標楷體" w:hint="eastAsia"/>
          <w:kern w:val="2"/>
          <w:szCs w:val="28"/>
          <w:lang w:eastAsia="zh-HK"/>
        </w:rPr>
        <w:t>年度預算案「國民及學前教育行政及督導</w:t>
      </w:r>
      <w:r w:rsidRPr="00DA7A95">
        <w:rPr>
          <w:rFonts w:hAnsi="標楷體" w:hint="eastAsia"/>
          <w:kern w:val="2"/>
          <w:szCs w:val="28"/>
        </w:rPr>
        <w:t>-</w:t>
      </w:r>
      <w:r w:rsidRPr="00DA7A95">
        <w:rPr>
          <w:rFonts w:hAnsi="標楷體" w:hint="eastAsia"/>
          <w:kern w:val="2"/>
          <w:szCs w:val="28"/>
          <w:lang w:eastAsia="zh-HK"/>
        </w:rPr>
        <w:t>學校體</w:t>
      </w:r>
      <w:r w:rsidRPr="00DA7A95">
        <w:rPr>
          <w:rFonts w:hAnsi="標楷體" w:hint="eastAsia"/>
          <w:kern w:val="2"/>
          <w:szCs w:val="28"/>
          <w:lang w:eastAsia="zh-HK"/>
        </w:rPr>
        <w:lastRenderedPageBreak/>
        <w:t>育衛生教育」編列</w:t>
      </w:r>
      <w:r w:rsidR="00466E03" w:rsidRPr="00466E03">
        <w:rPr>
          <w:rFonts w:hAnsi="標楷體" w:hint="eastAsia"/>
          <w:kern w:val="2"/>
          <w:szCs w:val="28"/>
          <w:lang w:eastAsia="zh-HK"/>
        </w:rPr>
        <w:t>推動學校體育運動發展</w:t>
      </w:r>
      <w:r w:rsidR="00466E03">
        <w:rPr>
          <w:rFonts w:hAnsi="標楷體" w:hint="eastAsia"/>
          <w:kern w:val="2"/>
          <w:szCs w:val="28"/>
          <w:lang w:eastAsia="zh-HK"/>
        </w:rPr>
        <w:t>經費</w:t>
      </w:r>
      <w:r w:rsidR="00466E03" w:rsidRPr="00466E03">
        <w:rPr>
          <w:rFonts w:hAnsi="標楷體" w:hint="eastAsia"/>
          <w:kern w:val="2"/>
          <w:szCs w:val="28"/>
          <w:lang w:eastAsia="zh-HK"/>
        </w:rPr>
        <w:t>3</w:t>
      </w:r>
      <w:r w:rsidR="00466E03">
        <w:rPr>
          <w:rFonts w:hAnsi="標楷體" w:hint="eastAsia"/>
          <w:kern w:val="2"/>
          <w:szCs w:val="28"/>
          <w:lang w:eastAsia="zh-HK"/>
        </w:rPr>
        <w:t>億</w:t>
      </w:r>
      <w:r w:rsidR="00466E03" w:rsidRPr="00466E03">
        <w:rPr>
          <w:rFonts w:hAnsi="標楷體" w:hint="eastAsia"/>
          <w:kern w:val="2"/>
          <w:szCs w:val="28"/>
          <w:lang w:eastAsia="zh-HK"/>
        </w:rPr>
        <w:t>790</w:t>
      </w:r>
      <w:r w:rsidR="00466E03">
        <w:rPr>
          <w:rFonts w:hAnsi="標楷體" w:hint="eastAsia"/>
          <w:kern w:val="2"/>
          <w:szCs w:val="28"/>
          <w:lang w:eastAsia="zh-HK"/>
        </w:rPr>
        <w:t>萬</w:t>
      </w:r>
      <w:r w:rsidR="00466E03" w:rsidRPr="00466E03">
        <w:rPr>
          <w:rFonts w:hAnsi="標楷體" w:hint="eastAsia"/>
          <w:kern w:val="2"/>
          <w:szCs w:val="28"/>
          <w:lang w:eastAsia="zh-HK"/>
        </w:rPr>
        <w:t>元</w:t>
      </w:r>
      <w:r w:rsidR="00466E03">
        <w:rPr>
          <w:rFonts w:hAnsi="標楷體" w:hint="eastAsia"/>
          <w:kern w:val="2"/>
          <w:szCs w:val="28"/>
          <w:lang w:eastAsia="zh-HK"/>
        </w:rPr>
        <w:t>、</w:t>
      </w:r>
      <w:r w:rsidR="00466E03" w:rsidRPr="00466E03">
        <w:rPr>
          <w:rFonts w:hAnsi="標楷體" w:hint="eastAsia"/>
          <w:kern w:val="2"/>
          <w:szCs w:val="28"/>
          <w:lang w:eastAsia="zh-HK"/>
        </w:rPr>
        <w:t>整備學校運動場地設備器材9</w:t>
      </w:r>
      <w:r w:rsidR="00466E03">
        <w:rPr>
          <w:rFonts w:hAnsi="標楷體" w:hint="eastAsia"/>
          <w:kern w:val="2"/>
          <w:szCs w:val="28"/>
          <w:lang w:eastAsia="zh-HK"/>
        </w:rPr>
        <w:t>億</w:t>
      </w:r>
      <w:r w:rsidR="00466E03" w:rsidRPr="00466E03">
        <w:rPr>
          <w:rFonts w:hAnsi="標楷體" w:hint="eastAsia"/>
          <w:kern w:val="2"/>
          <w:szCs w:val="28"/>
          <w:lang w:eastAsia="zh-HK"/>
        </w:rPr>
        <w:t>6</w:t>
      </w:r>
      <w:r w:rsidR="00466E03">
        <w:rPr>
          <w:rFonts w:hAnsi="標楷體" w:hint="eastAsia"/>
          <w:kern w:val="2"/>
          <w:szCs w:val="28"/>
        </w:rPr>
        <w:t>,</w:t>
      </w:r>
      <w:r w:rsidR="00466E03" w:rsidRPr="00466E03">
        <w:rPr>
          <w:rFonts w:hAnsi="標楷體" w:hint="eastAsia"/>
          <w:kern w:val="2"/>
          <w:szCs w:val="28"/>
          <w:lang w:eastAsia="zh-HK"/>
        </w:rPr>
        <w:t>568</w:t>
      </w:r>
      <w:r w:rsidR="00466E03">
        <w:rPr>
          <w:rFonts w:hAnsi="標楷體" w:hint="eastAsia"/>
          <w:kern w:val="2"/>
          <w:szCs w:val="28"/>
          <w:lang w:eastAsia="zh-HK"/>
        </w:rPr>
        <w:t>萬</w:t>
      </w:r>
      <w:r w:rsidR="00466E03" w:rsidRPr="00466E03">
        <w:rPr>
          <w:rFonts w:hAnsi="標楷體" w:hint="eastAsia"/>
          <w:kern w:val="2"/>
          <w:szCs w:val="28"/>
          <w:lang w:eastAsia="zh-HK"/>
        </w:rPr>
        <w:t>1千元</w:t>
      </w:r>
      <w:r w:rsidR="00466E03">
        <w:rPr>
          <w:rFonts w:hAnsi="標楷體" w:hint="eastAsia"/>
          <w:kern w:val="2"/>
          <w:szCs w:val="28"/>
          <w:lang w:eastAsia="zh-HK"/>
        </w:rPr>
        <w:t>及</w:t>
      </w:r>
      <w:r w:rsidR="00466E03" w:rsidRPr="00466E03">
        <w:rPr>
          <w:rFonts w:hAnsi="標楷體" w:hint="eastAsia"/>
          <w:kern w:val="2"/>
          <w:szCs w:val="28"/>
          <w:lang w:eastAsia="zh-HK"/>
        </w:rPr>
        <w:t>改善原住民地區學校運動場地設施及充實體育相關設備7</w:t>
      </w:r>
      <w:r w:rsidR="00466E03">
        <w:rPr>
          <w:rFonts w:hAnsi="標楷體" w:hint="eastAsia"/>
          <w:kern w:val="2"/>
          <w:szCs w:val="28"/>
        </w:rPr>
        <w:t>,</w:t>
      </w:r>
      <w:r w:rsidR="00466E03" w:rsidRPr="00466E03">
        <w:rPr>
          <w:rFonts w:hAnsi="標楷體" w:hint="eastAsia"/>
          <w:kern w:val="2"/>
          <w:szCs w:val="28"/>
          <w:lang w:eastAsia="zh-HK"/>
        </w:rPr>
        <w:t>160</w:t>
      </w:r>
      <w:r w:rsidR="00466E03">
        <w:rPr>
          <w:rFonts w:hAnsi="標楷體" w:hint="eastAsia"/>
          <w:kern w:val="2"/>
          <w:szCs w:val="28"/>
          <w:lang w:eastAsia="zh-HK"/>
        </w:rPr>
        <w:t>萬</w:t>
      </w:r>
      <w:r w:rsidR="00466E03" w:rsidRPr="00466E03">
        <w:rPr>
          <w:rFonts w:hAnsi="標楷體" w:hint="eastAsia"/>
          <w:kern w:val="2"/>
          <w:szCs w:val="28"/>
          <w:lang w:eastAsia="zh-HK"/>
        </w:rPr>
        <w:t>元</w:t>
      </w:r>
      <w:r w:rsidR="00466E03">
        <w:rPr>
          <w:rFonts w:hAnsi="標楷體" w:hint="eastAsia"/>
          <w:kern w:val="2"/>
          <w:szCs w:val="28"/>
          <w:lang w:eastAsia="zh-HK"/>
        </w:rPr>
        <w:t>，合計</w:t>
      </w:r>
      <w:r w:rsidR="00466E03">
        <w:rPr>
          <w:rFonts w:hAnsi="標楷體" w:hint="eastAsia"/>
          <w:kern w:val="2"/>
          <w:szCs w:val="28"/>
        </w:rPr>
        <w:t>13</w:t>
      </w:r>
      <w:r w:rsidRPr="00DA7A95">
        <w:rPr>
          <w:rFonts w:hAnsi="標楷體" w:hint="eastAsia"/>
          <w:kern w:val="2"/>
          <w:szCs w:val="28"/>
          <w:lang w:eastAsia="zh-HK"/>
        </w:rPr>
        <w:t>億</w:t>
      </w:r>
      <w:r w:rsidR="00466E03">
        <w:rPr>
          <w:rFonts w:hAnsi="標楷體" w:hint="eastAsia"/>
          <w:kern w:val="2"/>
          <w:szCs w:val="28"/>
        </w:rPr>
        <w:t>4,518</w:t>
      </w:r>
      <w:r w:rsidRPr="00DA7A95">
        <w:rPr>
          <w:rFonts w:hAnsi="標楷體" w:hint="eastAsia"/>
          <w:kern w:val="2"/>
          <w:szCs w:val="28"/>
          <w:lang w:eastAsia="zh-HK"/>
        </w:rPr>
        <w:t>萬</w:t>
      </w:r>
      <w:r w:rsidR="00466E03">
        <w:rPr>
          <w:rFonts w:hAnsi="標楷體" w:hint="eastAsia"/>
          <w:kern w:val="2"/>
          <w:szCs w:val="28"/>
        </w:rPr>
        <w:t>1</w:t>
      </w:r>
      <w:r w:rsidRPr="00DA7A95">
        <w:rPr>
          <w:rFonts w:hAnsi="標楷體" w:hint="eastAsia"/>
          <w:kern w:val="2"/>
          <w:szCs w:val="28"/>
          <w:lang w:eastAsia="zh-HK"/>
        </w:rPr>
        <w:t>千元(另</w:t>
      </w:r>
      <w:r w:rsidR="00E04FDB">
        <w:rPr>
          <w:rFonts w:hAnsi="標楷體" w:hint="eastAsia"/>
          <w:kern w:val="2"/>
          <w:szCs w:val="28"/>
          <w:lang w:eastAsia="zh-HK"/>
        </w:rPr>
        <w:t>於</w:t>
      </w:r>
      <w:r w:rsidRPr="00DA7A95">
        <w:rPr>
          <w:rFonts w:hAnsi="標楷體" w:hint="eastAsia"/>
          <w:kern w:val="2"/>
          <w:szCs w:val="28"/>
          <w:lang w:eastAsia="zh-HK"/>
        </w:rPr>
        <w:t>一般性補助款</w:t>
      </w:r>
      <w:r w:rsidR="00E04FDB">
        <w:rPr>
          <w:rFonts w:hAnsi="標楷體" w:hint="eastAsia"/>
          <w:kern w:val="2"/>
          <w:szCs w:val="28"/>
          <w:lang w:eastAsia="zh-HK"/>
        </w:rPr>
        <w:t>編</w:t>
      </w:r>
      <w:r w:rsidR="00E04FDB" w:rsidRPr="00E04FDB">
        <w:rPr>
          <w:rFonts w:hAnsi="標楷體" w:hint="eastAsia"/>
          <w:kern w:val="2"/>
          <w:szCs w:val="28"/>
          <w:lang w:eastAsia="zh-HK"/>
        </w:rPr>
        <w:t>有</w:t>
      </w:r>
      <w:r w:rsidRPr="00DA7A95">
        <w:rPr>
          <w:rFonts w:hAnsi="標楷體" w:hint="eastAsia"/>
          <w:kern w:val="2"/>
          <w:szCs w:val="28"/>
        </w:rPr>
        <w:t>6</w:t>
      </w:r>
      <w:r w:rsidRPr="00DA7A95">
        <w:rPr>
          <w:rFonts w:hAnsi="標楷體" w:hint="eastAsia"/>
          <w:kern w:val="2"/>
          <w:szCs w:val="28"/>
          <w:lang w:eastAsia="zh-HK"/>
        </w:rPr>
        <w:t>億</w:t>
      </w:r>
      <w:r w:rsidRPr="00DA7A95">
        <w:rPr>
          <w:rFonts w:hAnsi="標楷體" w:hint="eastAsia"/>
          <w:kern w:val="2"/>
          <w:szCs w:val="28"/>
        </w:rPr>
        <w:t>1,684</w:t>
      </w:r>
      <w:r w:rsidRPr="00DA7A95">
        <w:rPr>
          <w:rFonts w:hAnsi="標楷體" w:hint="eastAsia"/>
          <w:kern w:val="2"/>
          <w:szCs w:val="28"/>
          <w:lang w:eastAsia="zh-HK"/>
        </w:rPr>
        <w:t>萬</w:t>
      </w:r>
      <w:r w:rsidRPr="00DA7A95">
        <w:rPr>
          <w:rFonts w:hAnsi="標楷體" w:hint="eastAsia"/>
          <w:kern w:val="2"/>
          <w:szCs w:val="28"/>
        </w:rPr>
        <w:t>2</w:t>
      </w:r>
      <w:r w:rsidRPr="00DA7A95">
        <w:rPr>
          <w:rFonts w:hAnsi="標楷體" w:hint="eastAsia"/>
          <w:kern w:val="2"/>
          <w:szCs w:val="28"/>
          <w:lang w:eastAsia="zh-HK"/>
        </w:rPr>
        <w:t>千元)。</w:t>
      </w:r>
      <w:r w:rsidRPr="00DA7A95">
        <w:rPr>
          <w:rFonts w:hAnsi="Times New Roman" w:hint="eastAsia"/>
          <w:kern w:val="2"/>
          <w:szCs w:val="28"/>
        </w:rPr>
        <w:t>經查：</w:t>
      </w:r>
    </w:p>
    <w:p w:rsidR="00DA7A95" w:rsidRPr="00DA7A95" w:rsidRDefault="00DA7A95" w:rsidP="00691B32">
      <w:pPr>
        <w:pStyle w:val="a4"/>
      </w:pPr>
      <w:r w:rsidRPr="00DA7A95">
        <w:rPr>
          <w:rFonts w:hint="eastAsia"/>
        </w:rPr>
        <w:t>(</w:t>
      </w:r>
      <w:r w:rsidRPr="00DA7A95">
        <w:rPr>
          <w:rFonts w:hint="eastAsia"/>
          <w:lang w:eastAsia="zh-HK"/>
        </w:rPr>
        <w:t>一</w:t>
      </w:r>
      <w:r w:rsidRPr="00DA7A95">
        <w:rPr>
          <w:rFonts w:hint="eastAsia"/>
        </w:rPr>
        <w:t>)</w:t>
      </w:r>
      <w:r w:rsidR="00544458">
        <w:rPr>
          <w:rFonts w:hint="eastAsia"/>
          <w:lang w:eastAsia="zh-HK"/>
        </w:rPr>
        <w:t>國教署</w:t>
      </w:r>
      <w:r>
        <w:rPr>
          <w:rFonts w:hint="eastAsia"/>
          <w:lang w:eastAsia="zh-HK"/>
        </w:rPr>
        <w:t>配合</w:t>
      </w:r>
      <w:r w:rsidRPr="00DA7A95">
        <w:rPr>
          <w:rFonts w:hint="eastAsia"/>
          <w:lang w:eastAsia="zh-HK"/>
        </w:rPr>
        <w:t>學校體育相關業務</w:t>
      </w:r>
      <w:r>
        <w:rPr>
          <w:rFonts w:hint="eastAsia"/>
          <w:lang w:eastAsia="zh-HK"/>
        </w:rPr>
        <w:t>移撥，訂定發布相關補助要點</w:t>
      </w:r>
    </w:p>
    <w:p w:rsidR="00DA7A95" w:rsidRDefault="00DA7A95" w:rsidP="00DA7A95">
      <w:pPr>
        <w:widowControl w:val="0"/>
        <w:adjustRightInd w:val="0"/>
        <w:ind w:leftChars="300" w:left="840" w:firstLine="560"/>
        <w:rPr>
          <w:rFonts w:hAnsi="標楷體"/>
          <w:kern w:val="2"/>
          <w:szCs w:val="28"/>
          <w:lang w:eastAsia="zh-HK"/>
        </w:rPr>
      </w:pPr>
      <w:r w:rsidRPr="00DA7A95">
        <w:rPr>
          <w:rFonts w:hAnsi="Times New Roman" w:hint="eastAsia"/>
          <w:kern w:val="2"/>
          <w:szCs w:val="28"/>
          <w:lang w:eastAsia="zh-HK"/>
        </w:rPr>
        <w:t>教育部組織法配合運動部(原教育部體育署)於114年9月9日成立修正</w:t>
      </w:r>
      <w:r w:rsidRPr="00DA7A95">
        <w:rPr>
          <w:rFonts w:hAnsi="標楷體" w:hint="eastAsia"/>
          <w:kern w:val="2"/>
          <w:szCs w:val="28"/>
          <w:lang w:eastAsia="zh-HK"/>
        </w:rPr>
        <w:t>，職司學校體育政策之規劃、輔導及行政監督</w:t>
      </w:r>
      <w:r w:rsidRPr="00DA7A95">
        <w:rPr>
          <w:rFonts w:hAnsi="標楷體"/>
          <w:kern w:val="2"/>
          <w:szCs w:val="28"/>
          <w:vertAlign w:val="superscript"/>
          <w:lang w:eastAsia="zh-HK"/>
        </w:rPr>
        <w:footnoteReference w:id="2"/>
      </w:r>
      <w:r w:rsidRPr="00DA7A95">
        <w:rPr>
          <w:rFonts w:hAnsi="標楷體" w:hint="eastAsia"/>
          <w:kern w:val="2"/>
          <w:szCs w:val="28"/>
          <w:lang w:eastAsia="zh-HK"/>
        </w:rPr>
        <w:t>。據運動部表示，依行政院分工原則，學校體育涉及一般體育教學，由教育部辦理；運動專業部分，則由運動部辦理。依此原則教育部負責課程教學相關事項，如教學所需場地器材、課內游泳教學、課內適應體育等；運動部辦理運動專業事項，如專項訓練所需場地器材、課外水域運動、課外適應運動等。至於體育班及專任運動教練業務，亦循前揭原則，由教育部負責學生管理、校園安全事件(含通報、處置)、一般課程(含體育課)、員額及退撫等；運動部辦理體育班設班核准、評鑑、體育專業課程等專業事項。</w:t>
      </w:r>
    </w:p>
    <w:p w:rsidR="00DA7A95" w:rsidRDefault="00DA7A95" w:rsidP="00DA7A95">
      <w:pPr>
        <w:widowControl w:val="0"/>
        <w:adjustRightInd w:val="0"/>
        <w:ind w:leftChars="300" w:left="840" w:firstLine="560"/>
        <w:rPr>
          <w:rFonts w:hAnsi="標楷體"/>
          <w:kern w:val="2"/>
          <w:szCs w:val="28"/>
          <w:lang w:eastAsia="zh-HK"/>
        </w:rPr>
      </w:pPr>
      <w:r>
        <w:rPr>
          <w:rFonts w:hAnsi="標楷體" w:hint="eastAsia"/>
          <w:kern w:val="2"/>
          <w:szCs w:val="28"/>
          <w:lang w:eastAsia="zh-HK"/>
        </w:rPr>
        <w:t>據國教署表示，</w:t>
      </w:r>
      <w:r w:rsidRPr="00DA7A95">
        <w:rPr>
          <w:rFonts w:hAnsi="標楷體" w:hint="eastAsia"/>
          <w:kern w:val="2"/>
          <w:szCs w:val="28"/>
          <w:lang w:eastAsia="zh-HK"/>
        </w:rPr>
        <w:t>已配合學校體育相關業務移撥，發布相關補助要點</w:t>
      </w:r>
      <w:r>
        <w:rPr>
          <w:rFonts w:hAnsi="標楷體" w:hint="eastAsia"/>
          <w:kern w:val="2"/>
          <w:szCs w:val="28"/>
          <w:lang w:eastAsia="zh-HK"/>
        </w:rPr>
        <w:t>如下：</w:t>
      </w:r>
    </w:p>
    <w:p w:rsidR="00DA7A95" w:rsidRPr="00DA7A95" w:rsidRDefault="00DA7A95" w:rsidP="00DA7A95">
      <w:pPr>
        <w:pStyle w:val="123"/>
        <w:ind w:left="1120" w:hanging="280"/>
        <w:rPr>
          <w:lang w:eastAsia="zh-HK"/>
        </w:rPr>
      </w:pPr>
      <w:r w:rsidRPr="00DA7A95">
        <w:rPr>
          <w:rFonts w:hint="eastAsia"/>
          <w:lang w:eastAsia="zh-HK"/>
        </w:rPr>
        <w:t>1、教育部國民及學前教育署補助高級中等以下學校游泳池作業要點。</w:t>
      </w:r>
    </w:p>
    <w:p w:rsidR="00DA7A95" w:rsidRPr="00DA7A95" w:rsidRDefault="00DA7A95" w:rsidP="00DA7A95">
      <w:pPr>
        <w:pStyle w:val="123"/>
        <w:ind w:left="1120" w:hanging="280"/>
        <w:rPr>
          <w:lang w:eastAsia="zh-HK"/>
        </w:rPr>
      </w:pPr>
      <w:r w:rsidRPr="00DA7A95">
        <w:rPr>
          <w:rFonts w:hint="eastAsia"/>
          <w:lang w:eastAsia="zh-HK"/>
        </w:rPr>
        <w:t>2、教育部國民及學前教育署補助推動高級中等以下學校游泳及自救教學實施要點。</w:t>
      </w:r>
    </w:p>
    <w:p w:rsidR="00DA7A95" w:rsidRPr="00DA7A95" w:rsidRDefault="00DA7A95" w:rsidP="00DA7A95">
      <w:pPr>
        <w:pStyle w:val="123"/>
        <w:ind w:left="1120" w:hanging="280"/>
        <w:rPr>
          <w:lang w:eastAsia="zh-HK"/>
        </w:rPr>
      </w:pPr>
      <w:r w:rsidRPr="00DA7A95">
        <w:rPr>
          <w:rFonts w:hint="eastAsia"/>
          <w:lang w:eastAsia="zh-HK"/>
        </w:rPr>
        <w:lastRenderedPageBreak/>
        <w:t>3、教育部國民及學前教育署補助公立國民小學及國民中學設置樂活運動站實施要點。</w:t>
      </w:r>
    </w:p>
    <w:p w:rsidR="00DA7A95" w:rsidRPr="00DA7A95" w:rsidRDefault="00DA7A95" w:rsidP="00DA7A95">
      <w:pPr>
        <w:pStyle w:val="123"/>
        <w:ind w:left="1120" w:hanging="280"/>
        <w:rPr>
          <w:lang w:eastAsia="zh-HK"/>
        </w:rPr>
      </w:pPr>
      <w:r w:rsidRPr="00DA7A95">
        <w:rPr>
          <w:rFonts w:hint="eastAsia"/>
          <w:lang w:eastAsia="zh-HK"/>
        </w:rPr>
        <w:t>4、教育部國民及學前教育署補助高級中等以下學校推動學校體育運動發展經費原則。</w:t>
      </w:r>
    </w:p>
    <w:p w:rsidR="00DA7A95" w:rsidRPr="00DA7A95" w:rsidRDefault="00DA7A95" w:rsidP="00DA7A95">
      <w:pPr>
        <w:pStyle w:val="123"/>
        <w:ind w:left="1120" w:hanging="280"/>
        <w:rPr>
          <w:lang w:eastAsia="zh-HK"/>
        </w:rPr>
      </w:pPr>
      <w:r w:rsidRPr="00DA7A95">
        <w:rPr>
          <w:rFonts w:hint="eastAsia"/>
          <w:lang w:eastAsia="zh-HK"/>
        </w:rPr>
        <w:t>5、高級中等學校體育班特色招生甄選入學核定作業要點。</w:t>
      </w:r>
    </w:p>
    <w:p w:rsidR="00DA7A95" w:rsidRPr="00DA7A95" w:rsidRDefault="00DA7A95" w:rsidP="00691B32">
      <w:pPr>
        <w:pStyle w:val="a4"/>
      </w:pPr>
      <w:r w:rsidRPr="00DA7A95">
        <w:rPr>
          <w:rFonts w:hint="eastAsia"/>
        </w:rPr>
        <w:t>(二</w:t>
      </w:r>
      <w:r w:rsidRPr="00DA7A95">
        <w:t>)</w:t>
      </w:r>
      <w:r w:rsidRPr="00DA7A95">
        <w:rPr>
          <w:rFonts w:hint="eastAsia"/>
        </w:rPr>
        <w:t>學生體適能合格率及游泳教學實施比率尚未達長程指標，允宜加強辦理</w:t>
      </w:r>
    </w:p>
    <w:p w:rsidR="00DA7A95" w:rsidRPr="00DA7A95" w:rsidRDefault="00DA7A95" w:rsidP="0029520A">
      <w:pPr>
        <w:pStyle w:val="21"/>
      </w:pPr>
      <w:r w:rsidRPr="00DA7A95">
        <w:rPr>
          <w:rFonts w:hint="eastAsia"/>
        </w:rPr>
        <w:t>按修訂版體育政策白皮書(</w:t>
      </w:r>
      <w:r w:rsidRPr="00DA7A95">
        <w:t>106</w:t>
      </w:r>
      <w:r w:rsidRPr="00DA7A95">
        <w:rPr>
          <w:rFonts w:hint="eastAsia"/>
        </w:rPr>
        <w:t>至</w:t>
      </w:r>
      <w:r w:rsidRPr="00DA7A95">
        <w:t>112</w:t>
      </w:r>
      <w:r w:rsidRPr="00DA7A95">
        <w:rPr>
          <w:rFonts w:hint="eastAsia"/>
        </w:rPr>
        <w:t>年</w:t>
      </w:r>
      <w:r w:rsidRPr="00DA7A95">
        <w:t>)</w:t>
      </w:r>
      <w:r w:rsidRPr="00DA7A95">
        <w:rPr>
          <w:rFonts w:hint="eastAsia"/>
        </w:rPr>
        <w:t>將</w:t>
      </w:r>
      <w:r w:rsidRPr="00DA7A95">
        <w:rPr>
          <w:rFonts w:hAnsi="標楷體" w:hint="eastAsia"/>
        </w:rPr>
        <w:t>「</w:t>
      </w:r>
      <w:r w:rsidRPr="00DA7A95">
        <w:rPr>
          <w:rFonts w:hint="eastAsia"/>
        </w:rPr>
        <w:t>推動學生體適能合格率達60%</w:t>
      </w:r>
      <w:r w:rsidRPr="00DA7A95">
        <w:rPr>
          <w:rFonts w:hAnsi="標楷體" w:hint="eastAsia"/>
        </w:rPr>
        <w:t>」</w:t>
      </w:r>
      <w:r w:rsidRPr="00DA7A95">
        <w:rPr>
          <w:rFonts w:hint="eastAsia"/>
        </w:rPr>
        <w:t>及</w:t>
      </w:r>
      <w:r w:rsidRPr="00DA7A95">
        <w:rPr>
          <w:rFonts w:hAnsi="標楷體" w:hint="eastAsia"/>
        </w:rPr>
        <w:t>「</w:t>
      </w:r>
      <w:r w:rsidRPr="00DA7A95">
        <w:rPr>
          <w:rFonts w:hint="eastAsia"/>
        </w:rPr>
        <w:t>逐年提升學校提供學生學習游泳與自救機會之比率達8</w:t>
      </w:r>
      <w:r w:rsidRPr="00DA7A95">
        <w:t>0%</w:t>
      </w:r>
      <w:r w:rsidRPr="00DA7A95">
        <w:rPr>
          <w:rFonts w:hAnsi="標楷體" w:hint="eastAsia"/>
        </w:rPr>
        <w:t>」</w:t>
      </w:r>
      <w:r w:rsidRPr="00DA7A95">
        <w:rPr>
          <w:rFonts w:hint="eastAsia"/>
        </w:rPr>
        <w:t>2</w:t>
      </w:r>
      <w:r w:rsidRPr="00DA7A95">
        <w:rPr>
          <w:rFonts w:hint="eastAsia"/>
          <w:lang w:eastAsia="zh-HK"/>
        </w:rPr>
        <w:t>項指標</w:t>
      </w:r>
      <w:r w:rsidRPr="00DA7A95">
        <w:rPr>
          <w:rFonts w:hint="eastAsia"/>
        </w:rPr>
        <w:t>，訂為學校體育發展策略長程目標(詳該白皮書第1</w:t>
      </w:r>
      <w:r w:rsidRPr="00DA7A95">
        <w:t>6</w:t>
      </w:r>
      <w:r w:rsidRPr="00DA7A95">
        <w:rPr>
          <w:rFonts w:hint="eastAsia"/>
        </w:rPr>
        <w:t>至1</w:t>
      </w:r>
      <w:r w:rsidRPr="00DA7A95">
        <w:t>7</w:t>
      </w:r>
      <w:r w:rsidRPr="00DA7A95">
        <w:rPr>
          <w:rFonts w:hint="eastAsia"/>
        </w:rPr>
        <w:t>頁</w:t>
      </w:r>
      <w:r w:rsidRPr="00DA7A95">
        <w:t>)</w:t>
      </w:r>
      <w:r w:rsidRPr="00DA7A95">
        <w:rPr>
          <w:rFonts w:hint="eastAsia"/>
        </w:rPr>
        <w:t>，然1</w:t>
      </w:r>
      <w:r w:rsidRPr="00DA7A95">
        <w:t>12</w:t>
      </w:r>
      <w:r w:rsidRPr="00DA7A95">
        <w:rPr>
          <w:rFonts w:hint="eastAsia"/>
        </w:rPr>
        <w:t>學年度全國高級中等以下學校整體之體適能合格率為5</w:t>
      </w:r>
      <w:r w:rsidRPr="00DA7A95">
        <w:t>2.81</w:t>
      </w:r>
      <w:r w:rsidRPr="00DA7A95">
        <w:rPr>
          <w:rFonts w:hint="eastAsia"/>
        </w:rPr>
        <w:t>%，</w:t>
      </w:r>
      <w:r w:rsidRPr="00DA7A95">
        <w:rPr>
          <w:rFonts w:hint="eastAsia"/>
          <w:lang w:eastAsia="zh-HK"/>
        </w:rPr>
        <w:t>包括</w:t>
      </w:r>
      <w:r w:rsidRPr="00DA7A95">
        <w:rPr>
          <w:rFonts w:hint="eastAsia"/>
        </w:rPr>
        <w:t>國民小學(下稱國小)、國民中學(下稱國中)或高級中等學校(下稱高中職)體適能合格率皆未達長程目標。而1</w:t>
      </w:r>
      <w:r w:rsidRPr="00DA7A95">
        <w:t>12</w:t>
      </w:r>
      <w:r w:rsidRPr="00DA7A95">
        <w:rPr>
          <w:rFonts w:hint="eastAsia"/>
        </w:rPr>
        <w:t>學年度高級中等以下學校游泳教學整體實施比率為7</w:t>
      </w:r>
      <w:r w:rsidRPr="00DA7A95">
        <w:t>2.02%</w:t>
      </w:r>
      <w:r w:rsidRPr="00DA7A95">
        <w:rPr>
          <w:rFonts w:hint="eastAsia"/>
        </w:rPr>
        <w:t>，除國小8</w:t>
      </w:r>
      <w:r w:rsidRPr="00DA7A95">
        <w:t>2.78%</w:t>
      </w:r>
      <w:r w:rsidRPr="00DA7A95">
        <w:rPr>
          <w:rFonts w:hint="eastAsia"/>
        </w:rPr>
        <w:t>達標外，國中及高中職均未達長程目標(詳表1</w:t>
      </w:r>
      <w:r w:rsidRPr="00DA7A95">
        <w:t>)</w:t>
      </w:r>
      <w:r w:rsidRPr="00DA7A95">
        <w:rPr>
          <w:rFonts w:hint="eastAsia"/>
        </w:rPr>
        <w:t>。</w:t>
      </w:r>
    </w:p>
    <w:p w:rsidR="00DA7A95" w:rsidRPr="00DA7A95" w:rsidRDefault="00DA7A95" w:rsidP="00DA7A95">
      <w:pPr>
        <w:adjustRightInd w:val="0"/>
        <w:spacing w:beforeLines="50" w:before="120" w:line="0" w:lineRule="atLeast"/>
        <w:ind w:leftChars="151" w:left="1264" w:hangingChars="300" w:hanging="841"/>
        <w:rPr>
          <w:rFonts w:hAnsi="標楷體"/>
          <w:b/>
          <w:szCs w:val="28"/>
        </w:rPr>
      </w:pPr>
      <w:r w:rsidRPr="00DA7A95">
        <w:rPr>
          <w:rFonts w:hAnsi="標楷體" w:hint="eastAsia"/>
          <w:b/>
          <w:szCs w:val="28"/>
          <w:lang w:eastAsia="zh-HK"/>
        </w:rPr>
        <w:t>表</w:t>
      </w:r>
      <w:r w:rsidRPr="00DA7A95">
        <w:rPr>
          <w:rFonts w:hAnsi="標楷體" w:hint="eastAsia"/>
          <w:b/>
          <w:szCs w:val="28"/>
        </w:rPr>
        <w:t xml:space="preserve">1 </w:t>
      </w:r>
      <w:r w:rsidRPr="00DA7A95">
        <w:rPr>
          <w:rFonts w:hAnsi="標楷體"/>
          <w:b/>
          <w:szCs w:val="28"/>
        </w:rPr>
        <w:t xml:space="preserve"> </w:t>
      </w:r>
      <w:r w:rsidRPr="00DA7A95">
        <w:rPr>
          <w:rFonts w:hAnsi="標楷體" w:hint="eastAsia"/>
          <w:b/>
          <w:szCs w:val="28"/>
          <w:lang w:eastAsia="zh-HK"/>
        </w:rPr>
        <w:t>11</w:t>
      </w:r>
      <w:r w:rsidRPr="00DA7A95">
        <w:rPr>
          <w:rFonts w:hAnsi="標楷體"/>
          <w:b/>
          <w:szCs w:val="28"/>
          <w:lang w:eastAsia="zh-HK"/>
        </w:rPr>
        <w:t>2</w:t>
      </w:r>
      <w:r w:rsidRPr="00DA7A95">
        <w:rPr>
          <w:rFonts w:hAnsi="標楷體" w:hint="eastAsia"/>
          <w:b/>
          <w:szCs w:val="28"/>
          <w:lang w:eastAsia="zh-HK"/>
        </w:rPr>
        <w:t>學年度學生體適能</w:t>
      </w:r>
      <w:r w:rsidRPr="00DA7A95">
        <w:rPr>
          <w:rFonts w:hAnsi="標楷體" w:hint="eastAsia"/>
          <w:b/>
          <w:szCs w:val="28"/>
        </w:rPr>
        <w:t>合格率及各級學校游泳教學實施比率統計表</w:t>
      </w:r>
      <w:r w:rsidRPr="00DA7A95">
        <w:rPr>
          <w:rFonts w:hAnsi="標楷體"/>
          <w:b/>
          <w:szCs w:val="28"/>
        </w:rPr>
        <w:t xml:space="preserve">                                       </w:t>
      </w:r>
      <w:r w:rsidRPr="00DA7A95">
        <w:rPr>
          <w:rFonts w:hAnsi="標楷體" w:hint="eastAsia"/>
          <w:sz w:val="24"/>
          <w:szCs w:val="24"/>
        </w:rPr>
        <w:t>單位: %</w:t>
      </w:r>
      <w:r w:rsidRPr="00DA7A95">
        <w:rPr>
          <w:rFonts w:hAnsi="標楷體"/>
          <w:b/>
          <w:szCs w:val="28"/>
        </w:rPr>
        <w:t xml:space="preserve"> </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993"/>
        <w:gridCol w:w="992"/>
        <w:gridCol w:w="993"/>
        <w:gridCol w:w="992"/>
        <w:gridCol w:w="992"/>
        <w:gridCol w:w="992"/>
        <w:gridCol w:w="1132"/>
      </w:tblGrid>
      <w:tr w:rsidR="00DA7A95" w:rsidRPr="00DA7A95" w:rsidTr="00D64570">
        <w:tc>
          <w:tcPr>
            <w:tcW w:w="3971" w:type="dxa"/>
            <w:gridSpan w:val="4"/>
            <w:shd w:val="clear" w:color="auto" w:fill="auto"/>
          </w:tcPr>
          <w:p w:rsidR="00DA7A95" w:rsidRPr="00DA7A95" w:rsidRDefault="00DA7A95" w:rsidP="00544458">
            <w:pPr>
              <w:widowControl w:val="0"/>
              <w:spacing w:line="280" w:lineRule="exact"/>
              <w:ind w:leftChars="0" w:left="560" w:firstLineChars="0" w:hanging="381"/>
              <w:jc w:val="center"/>
              <w:rPr>
                <w:rFonts w:hAnsi="Times New Roman"/>
                <w:snapToGrid w:val="0"/>
                <w:kern w:val="2"/>
                <w:sz w:val="24"/>
                <w:szCs w:val="28"/>
              </w:rPr>
            </w:pPr>
            <w:r w:rsidRPr="00DA7A95">
              <w:rPr>
                <w:rFonts w:hAnsi="Times New Roman" w:hint="eastAsia"/>
                <w:snapToGrid w:val="0"/>
                <w:kern w:val="2"/>
                <w:sz w:val="24"/>
                <w:szCs w:val="28"/>
              </w:rPr>
              <w:t>學生體適能合格率</w:t>
            </w:r>
          </w:p>
        </w:tc>
        <w:tc>
          <w:tcPr>
            <w:tcW w:w="4108" w:type="dxa"/>
            <w:gridSpan w:val="4"/>
            <w:shd w:val="clear" w:color="auto" w:fill="auto"/>
          </w:tcPr>
          <w:p w:rsidR="00DA7A95" w:rsidRPr="00DA7A95" w:rsidRDefault="00DA7A95" w:rsidP="00544458">
            <w:pPr>
              <w:widowControl w:val="0"/>
              <w:spacing w:line="280" w:lineRule="exact"/>
              <w:ind w:leftChars="0" w:left="560" w:firstLineChars="0" w:hanging="670"/>
              <w:jc w:val="center"/>
              <w:rPr>
                <w:rFonts w:hAnsi="Times New Roman"/>
                <w:snapToGrid w:val="0"/>
                <w:kern w:val="2"/>
                <w:sz w:val="24"/>
                <w:szCs w:val="28"/>
              </w:rPr>
            </w:pPr>
            <w:r w:rsidRPr="00DA7A95">
              <w:rPr>
                <w:rFonts w:hAnsi="Times New Roman" w:hint="eastAsia"/>
                <w:snapToGrid w:val="0"/>
                <w:kern w:val="2"/>
                <w:sz w:val="24"/>
                <w:szCs w:val="28"/>
              </w:rPr>
              <w:t>各級學校游泳教學實施比率</w:t>
            </w:r>
          </w:p>
        </w:tc>
      </w:tr>
      <w:tr w:rsidR="00DA7A95" w:rsidRPr="00DA7A95" w:rsidTr="00D64570">
        <w:tc>
          <w:tcPr>
            <w:tcW w:w="993"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整體</w:t>
            </w:r>
          </w:p>
        </w:tc>
        <w:tc>
          <w:tcPr>
            <w:tcW w:w="993"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國小</w:t>
            </w:r>
          </w:p>
        </w:tc>
        <w:tc>
          <w:tcPr>
            <w:tcW w:w="992"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國中</w:t>
            </w:r>
          </w:p>
        </w:tc>
        <w:tc>
          <w:tcPr>
            <w:tcW w:w="993"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高中職</w:t>
            </w:r>
          </w:p>
        </w:tc>
        <w:tc>
          <w:tcPr>
            <w:tcW w:w="992"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整體</w:t>
            </w:r>
          </w:p>
        </w:tc>
        <w:tc>
          <w:tcPr>
            <w:tcW w:w="992"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國小</w:t>
            </w:r>
          </w:p>
        </w:tc>
        <w:tc>
          <w:tcPr>
            <w:tcW w:w="992"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國中</w:t>
            </w:r>
          </w:p>
        </w:tc>
        <w:tc>
          <w:tcPr>
            <w:tcW w:w="1132"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高中職</w:t>
            </w:r>
          </w:p>
        </w:tc>
      </w:tr>
      <w:tr w:rsidR="00DA7A95" w:rsidRPr="00DA7A95" w:rsidTr="00D64570">
        <w:tc>
          <w:tcPr>
            <w:tcW w:w="993" w:type="dxa"/>
            <w:shd w:val="clear" w:color="auto" w:fill="auto"/>
            <w:vAlign w:val="center"/>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hint="eastAsia"/>
                <w:snapToGrid w:val="0"/>
                <w:kern w:val="2"/>
                <w:sz w:val="24"/>
                <w:szCs w:val="28"/>
              </w:rPr>
              <w:t>52.81</w:t>
            </w:r>
          </w:p>
        </w:tc>
        <w:tc>
          <w:tcPr>
            <w:tcW w:w="993" w:type="dxa"/>
            <w:shd w:val="clear" w:color="auto" w:fill="auto"/>
            <w:vAlign w:val="center"/>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hint="eastAsia"/>
                <w:snapToGrid w:val="0"/>
                <w:kern w:val="2"/>
                <w:sz w:val="24"/>
                <w:szCs w:val="28"/>
              </w:rPr>
              <w:t>53.49</w:t>
            </w:r>
          </w:p>
        </w:tc>
        <w:tc>
          <w:tcPr>
            <w:tcW w:w="992" w:type="dxa"/>
            <w:shd w:val="clear" w:color="auto" w:fill="auto"/>
            <w:vAlign w:val="center"/>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hint="eastAsia"/>
                <w:snapToGrid w:val="0"/>
                <w:kern w:val="2"/>
                <w:sz w:val="24"/>
                <w:szCs w:val="28"/>
              </w:rPr>
              <w:t>56.01</w:t>
            </w:r>
          </w:p>
        </w:tc>
        <w:tc>
          <w:tcPr>
            <w:tcW w:w="993" w:type="dxa"/>
            <w:shd w:val="clear" w:color="auto" w:fill="auto"/>
            <w:vAlign w:val="center"/>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hint="eastAsia"/>
                <w:snapToGrid w:val="0"/>
                <w:kern w:val="2"/>
                <w:sz w:val="24"/>
                <w:szCs w:val="28"/>
              </w:rPr>
              <w:t>47.83</w:t>
            </w:r>
          </w:p>
        </w:tc>
        <w:tc>
          <w:tcPr>
            <w:tcW w:w="992" w:type="dxa"/>
            <w:shd w:val="clear" w:color="auto" w:fill="auto"/>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snapToGrid w:val="0"/>
                <w:kern w:val="2"/>
                <w:sz w:val="24"/>
                <w:szCs w:val="28"/>
              </w:rPr>
              <w:t>72.02</w:t>
            </w:r>
          </w:p>
        </w:tc>
        <w:tc>
          <w:tcPr>
            <w:tcW w:w="992" w:type="dxa"/>
            <w:shd w:val="clear" w:color="auto" w:fill="auto"/>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snapToGrid w:val="0"/>
                <w:kern w:val="2"/>
                <w:sz w:val="24"/>
                <w:szCs w:val="28"/>
              </w:rPr>
              <w:t>82.78</w:t>
            </w:r>
          </w:p>
        </w:tc>
        <w:tc>
          <w:tcPr>
            <w:tcW w:w="992" w:type="dxa"/>
            <w:shd w:val="clear" w:color="auto" w:fill="auto"/>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snapToGrid w:val="0"/>
                <w:kern w:val="2"/>
                <w:sz w:val="24"/>
                <w:szCs w:val="28"/>
              </w:rPr>
              <w:t>52.12</w:t>
            </w:r>
          </w:p>
        </w:tc>
        <w:tc>
          <w:tcPr>
            <w:tcW w:w="1132" w:type="dxa"/>
            <w:shd w:val="clear" w:color="auto" w:fill="auto"/>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snapToGrid w:val="0"/>
                <w:kern w:val="2"/>
                <w:sz w:val="24"/>
                <w:szCs w:val="28"/>
              </w:rPr>
              <w:t>53.35</w:t>
            </w:r>
          </w:p>
        </w:tc>
      </w:tr>
    </w:tbl>
    <w:p w:rsidR="00DA7A95" w:rsidRPr="00DA7A95" w:rsidRDefault="00DA7A95" w:rsidP="00DA7A95">
      <w:pPr>
        <w:widowControl w:val="0"/>
        <w:spacing w:line="280" w:lineRule="exact"/>
        <w:ind w:leftChars="135" w:left="1818" w:hangingChars="600" w:hanging="1440"/>
        <w:rPr>
          <w:rFonts w:hAnsi="Times New Roman"/>
          <w:kern w:val="2"/>
          <w:sz w:val="24"/>
          <w:szCs w:val="28"/>
        </w:rPr>
      </w:pPr>
      <w:r w:rsidRPr="00DA7A95">
        <w:rPr>
          <w:rFonts w:hAnsi="Times New Roman" w:hint="eastAsia"/>
          <w:kern w:val="2"/>
          <w:sz w:val="24"/>
          <w:szCs w:val="28"/>
        </w:rPr>
        <w:t>說    明：1</w:t>
      </w:r>
      <w:r w:rsidRPr="00DA7A95">
        <w:rPr>
          <w:rFonts w:hAnsi="Times New Roman"/>
          <w:kern w:val="2"/>
          <w:sz w:val="24"/>
          <w:szCs w:val="28"/>
        </w:rPr>
        <w:t>.</w:t>
      </w:r>
      <w:r w:rsidRPr="00DA7A95">
        <w:rPr>
          <w:rFonts w:hAnsi="Times New Roman" w:hint="eastAsia"/>
          <w:kern w:val="2"/>
          <w:sz w:val="24"/>
          <w:szCs w:val="28"/>
        </w:rPr>
        <w:t>表內學生體適能合格率為11</w:t>
      </w:r>
      <w:r w:rsidRPr="00DA7A95">
        <w:rPr>
          <w:rFonts w:hAnsi="Times New Roman"/>
          <w:kern w:val="2"/>
          <w:sz w:val="24"/>
          <w:szCs w:val="28"/>
        </w:rPr>
        <w:t>2</w:t>
      </w:r>
      <w:r w:rsidRPr="00DA7A95">
        <w:rPr>
          <w:rFonts w:hAnsi="Times New Roman" w:hint="eastAsia"/>
          <w:kern w:val="2"/>
          <w:sz w:val="24"/>
          <w:szCs w:val="28"/>
        </w:rPr>
        <w:t>學年度學生四項體適能均達常模百分等級25以上之比率。113學年度預計115年3月完成調查。</w:t>
      </w:r>
    </w:p>
    <w:p w:rsidR="00DA7A95" w:rsidRPr="00DA7A95" w:rsidRDefault="00DA7A95" w:rsidP="00DA7A95">
      <w:pPr>
        <w:widowControl w:val="0"/>
        <w:spacing w:line="280" w:lineRule="exact"/>
        <w:ind w:leftChars="565" w:left="1822" w:hangingChars="100" w:hanging="240"/>
        <w:rPr>
          <w:rFonts w:hAnsi="Times New Roman"/>
          <w:kern w:val="2"/>
          <w:sz w:val="24"/>
          <w:szCs w:val="28"/>
        </w:rPr>
      </w:pPr>
      <w:r w:rsidRPr="00DA7A95">
        <w:rPr>
          <w:rFonts w:hAnsi="Times New Roman" w:hint="eastAsia"/>
          <w:kern w:val="2"/>
          <w:sz w:val="24"/>
          <w:szCs w:val="28"/>
        </w:rPr>
        <w:t>2</w:t>
      </w:r>
      <w:r w:rsidRPr="00DA7A95">
        <w:rPr>
          <w:rFonts w:hAnsi="Times New Roman"/>
          <w:kern w:val="2"/>
          <w:sz w:val="24"/>
          <w:szCs w:val="28"/>
        </w:rPr>
        <w:t>.</w:t>
      </w:r>
      <w:r w:rsidRPr="00DA7A95">
        <w:rPr>
          <w:rFonts w:hAnsi="Times New Roman" w:hint="eastAsia"/>
          <w:kern w:val="2"/>
          <w:sz w:val="24"/>
          <w:szCs w:val="28"/>
        </w:rPr>
        <w:t>表內各級學校游泳教學實施比率為112學年度學校體育統計年報資料</w:t>
      </w:r>
      <w:r w:rsidRPr="00DA7A95">
        <w:rPr>
          <w:rFonts w:hAnsi="標楷體" w:hint="eastAsia"/>
          <w:kern w:val="2"/>
          <w:sz w:val="24"/>
          <w:szCs w:val="28"/>
        </w:rPr>
        <w:t>。113學年度預計115年3月完成調查。</w:t>
      </w:r>
    </w:p>
    <w:p w:rsidR="00DA7A95" w:rsidRPr="00DA7A95" w:rsidRDefault="00DA7A95" w:rsidP="00DA7A95">
      <w:pPr>
        <w:widowControl w:val="0"/>
        <w:spacing w:line="280" w:lineRule="exact"/>
        <w:ind w:leftChars="100" w:left="280" w:firstLineChars="58" w:firstLine="139"/>
        <w:rPr>
          <w:rFonts w:hAnsi="Times New Roman"/>
          <w:kern w:val="2"/>
          <w:sz w:val="24"/>
          <w:szCs w:val="28"/>
        </w:rPr>
      </w:pPr>
      <w:r w:rsidRPr="00DA7A95">
        <w:rPr>
          <w:rFonts w:hAnsi="Times New Roman" w:hint="eastAsia"/>
          <w:kern w:val="2"/>
          <w:sz w:val="24"/>
          <w:szCs w:val="28"/>
        </w:rPr>
        <w:t>資料來源：</w:t>
      </w:r>
      <w:r w:rsidRPr="00DA7A95">
        <w:rPr>
          <w:rFonts w:hAnsi="Times New Roman" w:hint="eastAsia"/>
          <w:kern w:val="2"/>
          <w:sz w:val="24"/>
          <w:szCs w:val="28"/>
          <w:lang w:eastAsia="zh-HK"/>
        </w:rPr>
        <w:t>運動部</w:t>
      </w:r>
      <w:r w:rsidRPr="00DA7A95">
        <w:rPr>
          <w:rFonts w:hAnsi="Times New Roman" w:hint="eastAsia"/>
          <w:kern w:val="2"/>
          <w:sz w:val="24"/>
          <w:szCs w:val="28"/>
        </w:rPr>
        <w:t>提供。</w:t>
      </w:r>
    </w:p>
    <w:p w:rsidR="00DA7A95" w:rsidRPr="00DA7A95" w:rsidRDefault="00DA7A95" w:rsidP="0029520A">
      <w:pPr>
        <w:pStyle w:val="a4"/>
      </w:pPr>
      <w:r w:rsidRPr="00DA7A95">
        <w:rPr>
          <w:rFonts w:hint="eastAsia"/>
        </w:rPr>
        <w:t>(三</w:t>
      </w:r>
      <w:r w:rsidRPr="00DA7A95">
        <w:t>)</w:t>
      </w:r>
      <w:r w:rsidRPr="00DA7A95">
        <w:rPr>
          <w:rFonts w:hint="eastAsia"/>
        </w:rPr>
        <w:t>體育班學生</w:t>
      </w:r>
      <w:r w:rsidRPr="00DA7A95">
        <w:t>110</w:t>
      </w:r>
      <w:r w:rsidRPr="00DA7A95">
        <w:rPr>
          <w:rFonts w:hint="eastAsia"/>
        </w:rPr>
        <w:t>至1</w:t>
      </w:r>
      <w:r w:rsidRPr="00DA7A95">
        <w:t>12</w:t>
      </w:r>
      <w:r w:rsidRPr="00DA7A95">
        <w:rPr>
          <w:rFonts w:hint="eastAsia"/>
        </w:rPr>
        <w:t>年度國中會考待加強比率高於全國，</w:t>
      </w:r>
      <w:r w:rsidRPr="00DA7A95">
        <w:rPr>
          <w:rFonts w:hint="eastAsia"/>
          <w:lang w:eastAsia="zh-HK"/>
        </w:rPr>
        <w:t>且近年差距更形擴大</w:t>
      </w:r>
      <w:r w:rsidRPr="00DA7A95">
        <w:rPr>
          <w:rFonts w:hint="eastAsia"/>
        </w:rPr>
        <w:t>，允宜研謀改善</w:t>
      </w:r>
    </w:p>
    <w:p w:rsidR="00DA7A95" w:rsidRDefault="00DA7A95" w:rsidP="0029520A">
      <w:pPr>
        <w:pStyle w:val="21"/>
        <w:rPr>
          <w:snapToGrid w:val="0"/>
        </w:rPr>
      </w:pPr>
      <w:r w:rsidRPr="00DA7A95">
        <w:rPr>
          <w:rFonts w:hAnsi="Times New Roman" w:hint="eastAsia"/>
          <w:snapToGrid w:val="0"/>
        </w:rPr>
        <w:t>配合1</w:t>
      </w:r>
      <w:r w:rsidRPr="00DA7A95">
        <w:rPr>
          <w:rFonts w:hAnsi="Times New Roman"/>
          <w:snapToGrid w:val="0"/>
        </w:rPr>
        <w:t>08</w:t>
      </w:r>
      <w:r w:rsidRPr="00DA7A95">
        <w:rPr>
          <w:rFonts w:hAnsi="Times New Roman" w:hint="eastAsia"/>
          <w:snapToGrid w:val="0"/>
        </w:rPr>
        <w:t>課綱</w:t>
      </w:r>
      <w:r w:rsidRPr="00DA7A95">
        <w:rPr>
          <w:rFonts w:hint="eastAsia"/>
          <w:snapToGrid w:val="0"/>
        </w:rPr>
        <w:t>，</w:t>
      </w:r>
      <w:r w:rsidRPr="00DA7A95">
        <w:rPr>
          <w:rFonts w:hint="eastAsia"/>
          <w:snapToGrid w:val="0"/>
          <w:lang w:eastAsia="zh-HK"/>
        </w:rPr>
        <w:t>運動部</w:t>
      </w:r>
      <w:r w:rsidRPr="00DA7A95">
        <w:rPr>
          <w:rFonts w:hint="eastAsia"/>
          <w:snapToGrid w:val="0"/>
        </w:rPr>
        <w:t>(</w:t>
      </w:r>
      <w:r w:rsidRPr="00DA7A95">
        <w:rPr>
          <w:rFonts w:hint="eastAsia"/>
          <w:snapToGrid w:val="0"/>
          <w:lang w:eastAsia="zh-HK"/>
        </w:rPr>
        <w:t>原</w:t>
      </w:r>
      <w:r w:rsidRPr="00DA7A95">
        <w:rPr>
          <w:rFonts w:hAnsi="Times New Roman" w:hint="eastAsia"/>
          <w:snapToGrid w:val="0"/>
        </w:rPr>
        <w:t>體育署)頒布體育班之課程網要</w:t>
      </w:r>
      <w:r w:rsidRPr="00DA7A95">
        <w:rPr>
          <w:rFonts w:hint="eastAsia"/>
          <w:snapToGrid w:val="0"/>
        </w:rPr>
        <w:t>，</w:t>
      </w:r>
      <w:r w:rsidRPr="00DA7A95">
        <w:rPr>
          <w:rFonts w:hAnsi="Times New Roman" w:hint="eastAsia"/>
          <w:snapToGrid w:val="0"/>
        </w:rPr>
        <w:t>要求體育班教學正常化</w:t>
      </w:r>
      <w:r w:rsidRPr="00DA7A95">
        <w:rPr>
          <w:rFonts w:hint="eastAsia"/>
          <w:snapToGrid w:val="0"/>
        </w:rPr>
        <w:t>，期達成培育學術兼備運動人才之發展</w:t>
      </w:r>
      <w:r w:rsidRPr="00DA7A95">
        <w:rPr>
          <w:rFonts w:hint="eastAsia"/>
          <w:snapToGrid w:val="0"/>
        </w:rPr>
        <w:lastRenderedPageBreak/>
        <w:t>願景。由1</w:t>
      </w:r>
      <w:r w:rsidRPr="00DA7A95">
        <w:rPr>
          <w:snapToGrid w:val="0"/>
        </w:rPr>
        <w:t>10</w:t>
      </w:r>
      <w:r w:rsidRPr="00DA7A95">
        <w:rPr>
          <w:rFonts w:hint="eastAsia"/>
          <w:snapToGrid w:val="0"/>
        </w:rPr>
        <w:t>至1</w:t>
      </w:r>
      <w:r w:rsidRPr="00DA7A95">
        <w:rPr>
          <w:snapToGrid w:val="0"/>
        </w:rPr>
        <w:t>12</w:t>
      </w:r>
      <w:r w:rsidRPr="00DA7A95">
        <w:rPr>
          <w:rFonts w:hint="eastAsia"/>
          <w:snapToGrid w:val="0"/>
        </w:rPr>
        <w:t>年度體育班學生國中教育會考</w:t>
      </w:r>
      <w:r w:rsidRPr="00DA7A95">
        <w:rPr>
          <w:snapToGrid w:val="0"/>
          <w:vertAlign w:val="superscript"/>
        </w:rPr>
        <w:footnoteReference w:id="3"/>
      </w:r>
      <w:r w:rsidRPr="00DA7A95">
        <w:rPr>
          <w:rFonts w:hint="eastAsia"/>
          <w:snapToGrid w:val="0"/>
        </w:rPr>
        <w:t>(下稱國中會考</w:t>
      </w:r>
      <w:r w:rsidRPr="00DA7A95">
        <w:rPr>
          <w:snapToGrid w:val="0"/>
        </w:rPr>
        <w:t>)</w:t>
      </w:r>
      <w:r w:rsidRPr="00DA7A95">
        <w:rPr>
          <w:rFonts w:hint="eastAsia"/>
          <w:snapToGrid w:val="0"/>
        </w:rPr>
        <w:t>成績(詳表</w:t>
      </w:r>
      <w:r w:rsidRPr="00DA7A95">
        <w:rPr>
          <w:snapToGrid w:val="0"/>
        </w:rPr>
        <w:t>2)</w:t>
      </w:r>
      <w:r w:rsidRPr="00DA7A95">
        <w:rPr>
          <w:rFonts w:hint="eastAsia"/>
          <w:snapToGrid w:val="0"/>
        </w:rPr>
        <w:t>觀之，體育班學生各科待加強</w:t>
      </w:r>
      <w:r w:rsidRPr="00DA7A95">
        <w:rPr>
          <w:snapToGrid w:val="0"/>
        </w:rPr>
        <w:t>(</w:t>
      </w:r>
      <w:r w:rsidRPr="00DA7A95">
        <w:rPr>
          <w:rFonts w:hint="eastAsia"/>
          <w:snapToGrid w:val="0"/>
        </w:rPr>
        <w:t>未具備該科目國中教育階段之基本學力)比率，除1</w:t>
      </w:r>
      <w:r w:rsidRPr="00DA7A95">
        <w:rPr>
          <w:snapToGrid w:val="0"/>
        </w:rPr>
        <w:t>11</w:t>
      </w:r>
      <w:r w:rsidRPr="00DA7A95">
        <w:rPr>
          <w:rFonts w:hint="eastAsia"/>
          <w:snapToGrid w:val="0"/>
        </w:rPr>
        <w:t>年度社會科目外，皆逾三成，英文和數學更逾五成；各科目待加強比率更為同年度全國之1</w:t>
      </w:r>
      <w:r w:rsidRPr="00DA7A95">
        <w:rPr>
          <w:snapToGrid w:val="0"/>
        </w:rPr>
        <w:t>.90</w:t>
      </w:r>
      <w:r w:rsidRPr="00DA7A95">
        <w:rPr>
          <w:rFonts w:hint="eastAsia"/>
          <w:snapToGrid w:val="0"/>
        </w:rPr>
        <w:t>倍至2</w:t>
      </w:r>
      <w:r w:rsidRPr="00DA7A95">
        <w:rPr>
          <w:snapToGrid w:val="0"/>
        </w:rPr>
        <w:t>.54</w:t>
      </w:r>
      <w:r w:rsidRPr="00DA7A95">
        <w:rPr>
          <w:rFonts w:hint="eastAsia"/>
          <w:snapToGrid w:val="0"/>
        </w:rPr>
        <w:t>倍，且其間差距呈擴大趨勢，允宜研謀改善，以確保體育班學生具備基本學力。</w:t>
      </w:r>
    </w:p>
    <w:p w:rsidR="00544458" w:rsidRDefault="00544458" w:rsidP="00DA7A95">
      <w:pPr>
        <w:widowControl w:val="0"/>
        <w:adjustRightInd w:val="0"/>
        <w:spacing w:beforeLines="50" w:before="120" w:line="0" w:lineRule="atLeast"/>
        <w:ind w:leftChars="300" w:left="1611" w:hangingChars="275" w:hanging="771"/>
        <w:rPr>
          <w:rFonts w:hAnsi="標楷體"/>
          <w:b/>
          <w:szCs w:val="28"/>
          <w:lang w:eastAsia="zh-HK"/>
        </w:rPr>
      </w:pPr>
    </w:p>
    <w:p w:rsidR="00DA7A95" w:rsidRPr="00DA7A95" w:rsidRDefault="00DA7A95" w:rsidP="006B478C">
      <w:pPr>
        <w:widowControl w:val="0"/>
        <w:adjustRightInd w:val="0"/>
        <w:spacing w:beforeLines="50" w:before="120" w:line="0" w:lineRule="atLeast"/>
        <w:ind w:leftChars="231" w:left="1418" w:hangingChars="275" w:hanging="771"/>
        <w:rPr>
          <w:rFonts w:hAnsi="Times New Roman"/>
          <w:snapToGrid w:val="0"/>
          <w:kern w:val="2"/>
          <w:szCs w:val="28"/>
        </w:rPr>
      </w:pPr>
      <w:r w:rsidRPr="00DA7A95">
        <w:rPr>
          <w:rFonts w:hAnsi="標楷體" w:hint="eastAsia"/>
          <w:b/>
          <w:szCs w:val="28"/>
          <w:lang w:eastAsia="zh-HK"/>
        </w:rPr>
        <w:t>表</w:t>
      </w:r>
      <w:r w:rsidRPr="00DA7A95">
        <w:rPr>
          <w:rFonts w:hAnsi="標楷體"/>
          <w:b/>
          <w:szCs w:val="28"/>
        </w:rPr>
        <w:t>2</w:t>
      </w:r>
      <w:r w:rsidRPr="00DA7A95">
        <w:rPr>
          <w:rFonts w:hAnsi="標楷體" w:hint="eastAsia"/>
          <w:b/>
          <w:szCs w:val="28"/>
        </w:rPr>
        <w:t xml:space="preserve"> </w:t>
      </w:r>
      <w:r w:rsidRPr="00DA7A95">
        <w:rPr>
          <w:rFonts w:hAnsi="標楷體"/>
          <w:b/>
          <w:szCs w:val="28"/>
        </w:rPr>
        <w:t xml:space="preserve"> 110</w:t>
      </w:r>
      <w:r w:rsidRPr="00DA7A95">
        <w:rPr>
          <w:rFonts w:hAnsi="標楷體" w:hint="eastAsia"/>
          <w:b/>
          <w:szCs w:val="28"/>
        </w:rPr>
        <w:t>至</w:t>
      </w:r>
      <w:r w:rsidRPr="00DA7A95">
        <w:rPr>
          <w:rFonts w:hAnsi="標楷體" w:hint="eastAsia"/>
          <w:b/>
          <w:szCs w:val="28"/>
          <w:lang w:eastAsia="zh-HK"/>
        </w:rPr>
        <w:t>11</w:t>
      </w:r>
      <w:r w:rsidRPr="00DA7A95">
        <w:rPr>
          <w:rFonts w:hAnsi="標楷體"/>
          <w:b/>
          <w:szCs w:val="28"/>
          <w:lang w:eastAsia="zh-HK"/>
        </w:rPr>
        <w:t>2</w:t>
      </w:r>
      <w:r w:rsidRPr="00DA7A95">
        <w:rPr>
          <w:rFonts w:hAnsi="標楷體" w:hint="eastAsia"/>
          <w:b/>
          <w:szCs w:val="28"/>
          <w:lang w:eastAsia="zh-HK"/>
        </w:rPr>
        <w:t>年度全國與</w:t>
      </w:r>
      <w:r w:rsidRPr="00DA7A95">
        <w:rPr>
          <w:rFonts w:hAnsi="標楷體" w:hint="eastAsia"/>
          <w:b/>
          <w:szCs w:val="28"/>
        </w:rPr>
        <w:t>體育班</w:t>
      </w:r>
      <w:r w:rsidRPr="00DA7A95">
        <w:rPr>
          <w:rFonts w:hAnsi="標楷體" w:hint="eastAsia"/>
          <w:b/>
          <w:szCs w:val="28"/>
          <w:lang w:eastAsia="zh-HK"/>
        </w:rPr>
        <w:t>學生國中會考成績「待加強」比率統計表</w:t>
      </w:r>
      <w:r w:rsidRPr="00DA7A95">
        <w:rPr>
          <w:rFonts w:hAnsi="標楷體"/>
          <w:b/>
          <w:szCs w:val="28"/>
        </w:rPr>
        <w:t xml:space="preserve">                        </w:t>
      </w:r>
      <w:r w:rsidR="006B478C">
        <w:rPr>
          <w:rFonts w:hAnsi="標楷體"/>
          <w:b/>
          <w:szCs w:val="28"/>
        </w:rPr>
        <w:t xml:space="preserve">  </w:t>
      </w:r>
      <w:r w:rsidR="00C045CC">
        <w:rPr>
          <w:rFonts w:hAnsi="標楷體" w:hint="eastAsia"/>
          <w:b/>
          <w:szCs w:val="28"/>
        </w:rPr>
        <w:t xml:space="preserve">    </w:t>
      </w:r>
      <w:r w:rsidRPr="00DA7A95">
        <w:rPr>
          <w:rFonts w:hAnsi="標楷體"/>
          <w:b/>
          <w:szCs w:val="28"/>
        </w:rPr>
        <w:t xml:space="preserve"> </w:t>
      </w:r>
      <w:r w:rsidRPr="00DA7A95">
        <w:rPr>
          <w:rFonts w:hAnsi="標楷體" w:hint="eastAsia"/>
          <w:sz w:val="24"/>
          <w:szCs w:val="24"/>
        </w:rPr>
        <w:t>單位: %；倍</w:t>
      </w:r>
    </w:p>
    <w:tbl>
      <w:tblPr>
        <w:tblW w:w="7753" w:type="dxa"/>
        <w:tblInd w:w="7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74"/>
        <w:gridCol w:w="1276"/>
        <w:gridCol w:w="1276"/>
        <w:gridCol w:w="1275"/>
        <w:gridCol w:w="1276"/>
        <w:gridCol w:w="1276"/>
      </w:tblGrid>
      <w:tr w:rsidR="00DA7A95" w:rsidRPr="00DA7A95" w:rsidTr="006B478C">
        <w:trPr>
          <w:trHeight w:val="344"/>
          <w:tblHeader/>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年度</w:t>
            </w:r>
          </w:p>
        </w:tc>
        <w:tc>
          <w:tcPr>
            <w:tcW w:w="1276"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國文</w:t>
            </w:r>
          </w:p>
        </w:tc>
        <w:tc>
          <w:tcPr>
            <w:tcW w:w="1276"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英語</w:t>
            </w:r>
          </w:p>
        </w:tc>
        <w:tc>
          <w:tcPr>
            <w:tcW w:w="1275"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數學</w:t>
            </w:r>
          </w:p>
        </w:tc>
        <w:tc>
          <w:tcPr>
            <w:tcW w:w="1276"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社會</w:t>
            </w:r>
          </w:p>
        </w:tc>
        <w:tc>
          <w:tcPr>
            <w:tcW w:w="1276"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自然</w:t>
            </w:r>
          </w:p>
        </w:tc>
      </w:tr>
      <w:tr w:rsidR="00DA7A95" w:rsidRPr="00DA7A95" w:rsidTr="006B478C">
        <w:trPr>
          <w:trHeight w:val="333"/>
        </w:trPr>
        <w:tc>
          <w:tcPr>
            <w:tcW w:w="7753" w:type="dxa"/>
            <w:gridSpan w:val="6"/>
            <w:shd w:val="clear" w:color="auto" w:fill="auto"/>
            <w:noWrap/>
            <w:vAlign w:val="center"/>
            <w:hideMark/>
          </w:tcPr>
          <w:p w:rsidR="00DA7A95" w:rsidRPr="00C045CC" w:rsidRDefault="00DA7A95" w:rsidP="00DA7A95">
            <w:pPr>
              <w:pStyle w:val="142"/>
              <w:ind w:firstLine="14"/>
              <w:rPr>
                <w:b/>
                <w:snapToGrid w:val="0"/>
              </w:rPr>
            </w:pPr>
            <w:r w:rsidRPr="00C045CC">
              <w:rPr>
                <w:rFonts w:hint="eastAsia"/>
                <w:b/>
                <w:snapToGrid w:val="0"/>
              </w:rPr>
              <w:t>全國</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110</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14.63</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28.27</w:t>
            </w:r>
          </w:p>
        </w:tc>
        <w:tc>
          <w:tcPr>
            <w:tcW w:w="1275"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26.92</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14.59</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22.35</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111</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13.77</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27.86</w:t>
            </w:r>
          </w:p>
        </w:tc>
        <w:tc>
          <w:tcPr>
            <w:tcW w:w="1275"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26.62</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13.77</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20.58</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112</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12.71</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29.06</w:t>
            </w:r>
          </w:p>
        </w:tc>
        <w:tc>
          <w:tcPr>
            <w:tcW w:w="1275"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25.93</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12.54</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20.97</w:t>
            </w:r>
          </w:p>
        </w:tc>
      </w:tr>
      <w:tr w:rsidR="00DA7A95" w:rsidRPr="00DA7A95" w:rsidTr="006B478C">
        <w:trPr>
          <w:trHeight w:val="333"/>
        </w:trPr>
        <w:tc>
          <w:tcPr>
            <w:tcW w:w="7753" w:type="dxa"/>
            <w:gridSpan w:val="6"/>
            <w:shd w:val="clear" w:color="auto" w:fill="auto"/>
            <w:noWrap/>
            <w:vAlign w:val="center"/>
            <w:hideMark/>
          </w:tcPr>
          <w:p w:rsidR="00DA7A95" w:rsidRPr="00C045CC" w:rsidRDefault="00DA7A95" w:rsidP="00DA7A95">
            <w:pPr>
              <w:pStyle w:val="142"/>
              <w:ind w:firstLine="14"/>
              <w:rPr>
                <w:b/>
                <w:snapToGrid w:val="0"/>
              </w:rPr>
            </w:pPr>
            <w:r w:rsidRPr="00C045CC">
              <w:rPr>
                <w:rFonts w:hint="eastAsia"/>
                <w:b/>
                <w:snapToGrid w:val="0"/>
              </w:rPr>
              <w:t>體育班</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110</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31.62</w:t>
            </w:r>
          </w:p>
        </w:tc>
        <w:tc>
          <w:tcPr>
            <w:tcW w:w="1276" w:type="dxa"/>
            <w:shd w:val="clear" w:color="auto" w:fill="auto"/>
            <w:noWrap/>
            <w:vAlign w:val="center"/>
            <w:hideMark/>
          </w:tcPr>
          <w:p w:rsidR="00DA7A95" w:rsidRPr="00C045CC" w:rsidRDefault="00DA7A95" w:rsidP="00466E03">
            <w:pPr>
              <w:pStyle w:val="142"/>
              <w:ind w:firstLine="14"/>
              <w:jc w:val="right"/>
              <w:rPr>
                <w:b/>
                <w:snapToGrid w:val="0"/>
              </w:rPr>
            </w:pPr>
            <w:r w:rsidRPr="00C045CC">
              <w:rPr>
                <w:rFonts w:hint="eastAsia"/>
                <w:b/>
                <w:snapToGrid w:val="0"/>
              </w:rPr>
              <w:t>55.58</w:t>
            </w:r>
          </w:p>
        </w:tc>
        <w:tc>
          <w:tcPr>
            <w:tcW w:w="1275" w:type="dxa"/>
            <w:shd w:val="clear" w:color="auto" w:fill="auto"/>
            <w:noWrap/>
            <w:vAlign w:val="center"/>
            <w:hideMark/>
          </w:tcPr>
          <w:p w:rsidR="00DA7A95" w:rsidRPr="00C045CC" w:rsidRDefault="00DA7A95" w:rsidP="00466E03">
            <w:pPr>
              <w:pStyle w:val="142"/>
              <w:ind w:firstLine="14"/>
              <w:jc w:val="right"/>
              <w:rPr>
                <w:b/>
                <w:snapToGrid w:val="0"/>
              </w:rPr>
            </w:pPr>
            <w:r w:rsidRPr="00C045CC">
              <w:rPr>
                <w:rFonts w:hint="eastAsia"/>
                <w:b/>
                <w:snapToGrid w:val="0"/>
              </w:rPr>
              <w:t>51.06</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31.25</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43.31</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111</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31.75</w:t>
            </w:r>
          </w:p>
        </w:tc>
        <w:tc>
          <w:tcPr>
            <w:tcW w:w="1276" w:type="dxa"/>
            <w:shd w:val="clear" w:color="auto" w:fill="auto"/>
            <w:noWrap/>
            <w:vAlign w:val="center"/>
            <w:hideMark/>
          </w:tcPr>
          <w:p w:rsidR="00DA7A95" w:rsidRPr="00C045CC" w:rsidRDefault="00DA7A95" w:rsidP="00466E03">
            <w:pPr>
              <w:pStyle w:val="142"/>
              <w:ind w:firstLine="14"/>
              <w:jc w:val="right"/>
              <w:rPr>
                <w:b/>
                <w:snapToGrid w:val="0"/>
              </w:rPr>
            </w:pPr>
            <w:r w:rsidRPr="00C045CC">
              <w:rPr>
                <w:rFonts w:hint="eastAsia"/>
                <w:b/>
                <w:snapToGrid w:val="0"/>
              </w:rPr>
              <w:t>57.9</w:t>
            </w:r>
            <w:r w:rsidRPr="00C045CC">
              <w:rPr>
                <w:b/>
                <w:snapToGrid w:val="0"/>
              </w:rPr>
              <w:t>0</w:t>
            </w:r>
          </w:p>
        </w:tc>
        <w:tc>
          <w:tcPr>
            <w:tcW w:w="1275" w:type="dxa"/>
            <w:shd w:val="clear" w:color="auto" w:fill="auto"/>
            <w:noWrap/>
            <w:vAlign w:val="center"/>
            <w:hideMark/>
          </w:tcPr>
          <w:p w:rsidR="00DA7A95" w:rsidRPr="00C045CC" w:rsidRDefault="00DA7A95" w:rsidP="00466E03">
            <w:pPr>
              <w:pStyle w:val="142"/>
              <w:ind w:firstLine="14"/>
              <w:jc w:val="right"/>
              <w:rPr>
                <w:b/>
                <w:snapToGrid w:val="0"/>
              </w:rPr>
            </w:pPr>
            <w:r w:rsidRPr="00C045CC">
              <w:rPr>
                <w:rFonts w:hint="eastAsia"/>
                <w:b/>
                <w:snapToGrid w:val="0"/>
              </w:rPr>
              <w:t>51.49</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29.88</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45.16</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112</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32.28</w:t>
            </w:r>
          </w:p>
        </w:tc>
        <w:tc>
          <w:tcPr>
            <w:tcW w:w="1276" w:type="dxa"/>
            <w:shd w:val="clear" w:color="auto" w:fill="auto"/>
            <w:noWrap/>
            <w:vAlign w:val="center"/>
            <w:hideMark/>
          </w:tcPr>
          <w:p w:rsidR="00DA7A95" w:rsidRPr="00C045CC" w:rsidRDefault="00DA7A95" w:rsidP="00466E03">
            <w:pPr>
              <w:pStyle w:val="142"/>
              <w:ind w:firstLine="14"/>
              <w:jc w:val="right"/>
              <w:rPr>
                <w:b/>
                <w:snapToGrid w:val="0"/>
              </w:rPr>
            </w:pPr>
            <w:r w:rsidRPr="00C045CC">
              <w:rPr>
                <w:rFonts w:hint="eastAsia"/>
                <w:b/>
                <w:snapToGrid w:val="0"/>
              </w:rPr>
              <w:t>58.02</w:t>
            </w:r>
          </w:p>
        </w:tc>
        <w:tc>
          <w:tcPr>
            <w:tcW w:w="1275" w:type="dxa"/>
            <w:shd w:val="clear" w:color="auto" w:fill="auto"/>
            <w:noWrap/>
            <w:vAlign w:val="center"/>
            <w:hideMark/>
          </w:tcPr>
          <w:p w:rsidR="00DA7A95" w:rsidRPr="00C045CC" w:rsidRDefault="00DA7A95" w:rsidP="00466E03">
            <w:pPr>
              <w:pStyle w:val="142"/>
              <w:ind w:firstLine="14"/>
              <w:jc w:val="right"/>
              <w:rPr>
                <w:b/>
                <w:snapToGrid w:val="0"/>
              </w:rPr>
            </w:pPr>
            <w:r w:rsidRPr="00C045CC">
              <w:rPr>
                <w:rFonts w:hint="eastAsia"/>
                <w:b/>
                <w:snapToGrid w:val="0"/>
              </w:rPr>
              <w:t>52.83</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30.59</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46.17</w:t>
            </w:r>
          </w:p>
        </w:tc>
      </w:tr>
      <w:tr w:rsidR="00DA7A95" w:rsidRPr="00DA7A95" w:rsidTr="006B478C">
        <w:trPr>
          <w:trHeight w:val="333"/>
        </w:trPr>
        <w:tc>
          <w:tcPr>
            <w:tcW w:w="7753" w:type="dxa"/>
            <w:gridSpan w:val="6"/>
            <w:shd w:val="clear" w:color="auto" w:fill="auto"/>
            <w:noWrap/>
            <w:vAlign w:val="center"/>
            <w:hideMark/>
          </w:tcPr>
          <w:p w:rsidR="00DA7A95" w:rsidRPr="00C045CC" w:rsidRDefault="00DA7A95" w:rsidP="00DA7A95">
            <w:pPr>
              <w:pStyle w:val="142"/>
              <w:ind w:firstLine="14"/>
              <w:rPr>
                <w:b/>
                <w:snapToGrid w:val="0"/>
              </w:rPr>
            </w:pPr>
            <w:r w:rsidRPr="00C045CC">
              <w:rPr>
                <w:rFonts w:hint="eastAsia"/>
                <w:b/>
                <w:snapToGrid w:val="0"/>
              </w:rPr>
              <w:t>體育班待加強比率為全國倍數(體育班/全國)</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110</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2.16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1.97 </w:t>
            </w:r>
          </w:p>
        </w:tc>
        <w:tc>
          <w:tcPr>
            <w:tcW w:w="1275"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1.90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2.14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1.94 </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111</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2.31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2.08 </w:t>
            </w:r>
          </w:p>
        </w:tc>
        <w:tc>
          <w:tcPr>
            <w:tcW w:w="1275"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1.93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2.17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2.19 </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112</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2.54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2.00 </w:t>
            </w:r>
          </w:p>
        </w:tc>
        <w:tc>
          <w:tcPr>
            <w:tcW w:w="1275"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2.04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2.44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2.20 </w:t>
            </w:r>
          </w:p>
        </w:tc>
      </w:tr>
    </w:tbl>
    <w:p w:rsidR="00DA7A95" w:rsidRPr="00DA7A95" w:rsidRDefault="00DA7A95" w:rsidP="006B478C">
      <w:pPr>
        <w:widowControl w:val="0"/>
        <w:spacing w:line="280" w:lineRule="exact"/>
        <w:ind w:leftChars="251" w:left="1843" w:hangingChars="475" w:hanging="1140"/>
        <w:rPr>
          <w:rFonts w:hAnsi="Times New Roman"/>
          <w:kern w:val="2"/>
          <w:sz w:val="24"/>
          <w:szCs w:val="28"/>
        </w:rPr>
      </w:pPr>
      <w:r w:rsidRPr="00DA7A95">
        <w:rPr>
          <w:rFonts w:hAnsi="Times New Roman" w:hint="eastAsia"/>
          <w:kern w:val="2"/>
          <w:sz w:val="24"/>
          <w:szCs w:val="28"/>
        </w:rPr>
        <w:t>說    明：據</w:t>
      </w:r>
      <w:r w:rsidRPr="00DA7A95">
        <w:rPr>
          <w:rFonts w:hAnsi="Times New Roman" w:hint="eastAsia"/>
          <w:kern w:val="2"/>
          <w:sz w:val="24"/>
          <w:szCs w:val="28"/>
          <w:lang w:eastAsia="zh-HK"/>
        </w:rPr>
        <w:t>運動部</w:t>
      </w:r>
      <w:r w:rsidRPr="00DA7A95">
        <w:rPr>
          <w:rFonts w:hAnsi="Times New Roman" w:hint="eastAsia"/>
          <w:kern w:val="2"/>
          <w:sz w:val="24"/>
          <w:szCs w:val="28"/>
        </w:rPr>
        <w:t>表示</w:t>
      </w:r>
      <w:r w:rsidRPr="00DA7A95">
        <w:rPr>
          <w:rFonts w:hAnsi="標楷體" w:hint="eastAsia"/>
          <w:kern w:val="2"/>
          <w:sz w:val="24"/>
          <w:szCs w:val="28"/>
        </w:rPr>
        <w:t>，</w:t>
      </w:r>
      <w:r w:rsidRPr="00DA7A95">
        <w:rPr>
          <w:rFonts w:hAnsi="Times New Roman" w:hint="eastAsia"/>
          <w:kern w:val="2"/>
          <w:sz w:val="24"/>
          <w:szCs w:val="28"/>
        </w:rPr>
        <w:t>截至1</w:t>
      </w:r>
      <w:r w:rsidRPr="00DA7A95">
        <w:rPr>
          <w:rFonts w:hAnsi="Times New Roman"/>
          <w:kern w:val="2"/>
          <w:sz w:val="24"/>
          <w:szCs w:val="28"/>
        </w:rPr>
        <w:t>14</w:t>
      </w:r>
      <w:r w:rsidRPr="00DA7A95">
        <w:rPr>
          <w:rFonts w:hAnsi="Times New Roman" w:hint="eastAsia"/>
          <w:kern w:val="2"/>
          <w:sz w:val="24"/>
          <w:szCs w:val="28"/>
        </w:rPr>
        <w:t>年7月底113年度資料尚未進行串接，故尚無資料。</w:t>
      </w:r>
    </w:p>
    <w:p w:rsidR="00DA7A95" w:rsidRPr="00DA7A95" w:rsidRDefault="00DA7A95" w:rsidP="006B478C">
      <w:pPr>
        <w:widowControl w:val="0"/>
        <w:spacing w:line="280" w:lineRule="exact"/>
        <w:ind w:leftChars="128" w:left="358" w:firstLineChars="146" w:firstLine="350"/>
        <w:rPr>
          <w:rFonts w:hAnsi="Times New Roman"/>
          <w:kern w:val="2"/>
          <w:sz w:val="24"/>
          <w:szCs w:val="28"/>
        </w:rPr>
      </w:pPr>
      <w:r w:rsidRPr="00DA7A95">
        <w:rPr>
          <w:rFonts w:hAnsi="Times New Roman" w:hint="eastAsia"/>
          <w:kern w:val="2"/>
          <w:sz w:val="24"/>
          <w:szCs w:val="28"/>
        </w:rPr>
        <w:t>資料來源：彙整自</w:t>
      </w:r>
      <w:r w:rsidRPr="00DA7A95">
        <w:rPr>
          <w:rFonts w:hAnsi="Times New Roman" w:hint="eastAsia"/>
          <w:kern w:val="2"/>
          <w:sz w:val="24"/>
          <w:szCs w:val="28"/>
          <w:lang w:eastAsia="zh-HK"/>
        </w:rPr>
        <w:t>運動部</w:t>
      </w:r>
      <w:r w:rsidRPr="00DA7A95">
        <w:rPr>
          <w:rFonts w:hAnsi="Times New Roman" w:hint="eastAsia"/>
          <w:kern w:val="2"/>
          <w:sz w:val="24"/>
          <w:szCs w:val="28"/>
        </w:rPr>
        <w:t>與</w:t>
      </w:r>
      <w:r w:rsidRPr="00DA7A95">
        <w:rPr>
          <w:rFonts w:hAnsi="Times New Roman" w:hint="eastAsia"/>
          <w:kern w:val="2"/>
          <w:sz w:val="24"/>
          <w:szCs w:val="28"/>
          <w:lang w:eastAsia="zh-HK"/>
        </w:rPr>
        <w:t>國教</w:t>
      </w:r>
      <w:r w:rsidRPr="00DA7A95">
        <w:rPr>
          <w:rFonts w:hAnsi="Times New Roman" w:hint="eastAsia"/>
          <w:kern w:val="2"/>
          <w:sz w:val="24"/>
          <w:szCs w:val="28"/>
        </w:rPr>
        <w:t>署提供資料。</w:t>
      </w:r>
    </w:p>
    <w:p w:rsidR="00544458" w:rsidRDefault="00544458" w:rsidP="00544458">
      <w:pPr>
        <w:ind w:left="560" w:firstLine="560"/>
        <w:rPr>
          <w:rFonts w:hAnsi="標楷體"/>
          <w:snapToGrid w:val="0"/>
        </w:rPr>
      </w:pPr>
      <w:r w:rsidRPr="00466E03">
        <w:rPr>
          <w:rFonts w:hAnsi="標楷體" w:hint="eastAsia"/>
          <w:snapToGrid w:val="0"/>
        </w:rPr>
        <w:lastRenderedPageBreak/>
        <w:t>綜上，</w:t>
      </w:r>
      <w:r w:rsidRPr="00466E03">
        <w:rPr>
          <w:rFonts w:hAnsi="標楷體" w:hint="eastAsia"/>
          <w:snapToGrid w:val="0"/>
          <w:lang w:eastAsia="zh-HK"/>
        </w:rPr>
        <w:t>運動部成立後</w:t>
      </w:r>
      <w:r w:rsidRPr="00DA7A95">
        <w:rPr>
          <w:rFonts w:hAnsi="標楷體" w:hint="eastAsia"/>
          <w:snapToGrid w:val="0"/>
          <w:lang w:eastAsia="zh-HK"/>
        </w:rPr>
        <w:t>，</w:t>
      </w:r>
      <w:r w:rsidRPr="00DA7A95">
        <w:rPr>
          <w:rFonts w:hint="eastAsia"/>
          <w:snapToGrid w:val="0"/>
        </w:rPr>
        <w:t>學校體育涉及一般體育教學</w:t>
      </w:r>
      <w:r w:rsidRPr="00466E03">
        <w:rPr>
          <w:rFonts w:hint="eastAsia"/>
          <w:snapToGrid w:val="0"/>
        </w:rPr>
        <w:t>，由教育部辦理；</w:t>
      </w:r>
      <w:r>
        <w:rPr>
          <w:rFonts w:hint="eastAsia"/>
          <w:snapToGrid w:val="0"/>
          <w:lang w:eastAsia="zh-HK"/>
        </w:rPr>
        <w:t>國教署</w:t>
      </w:r>
      <w:r>
        <w:rPr>
          <w:rFonts w:hint="eastAsia"/>
          <w:snapToGrid w:val="0"/>
        </w:rPr>
        <w:t>115</w:t>
      </w:r>
      <w:r>
        <w:rPr>
          <w:rFonts w:hint="eastAsia"/>
          <w:snapToGrid w:val="0"/>
          <w:lang w:eastAsia="zh-HK"/>
        </w:rPr>
        <w:t>年度預算案編列學校體育教學經費</w:t>
      </w:r>
      <w:r w:rsidRPr="00466E03">
        <w:rPr>
          <w:rFonts w:hint="eastAsia"/>
          <w:snapToGrid w:val="0"/>
          <w:lang w:eastAsia="zh-HK"/>
        </w:rPr>
        <w:t>13億4,518萬1千元(另</w:t>
      </w:r>
      <w:r>
        <w:rPr>
          <w:rFonts w:hint="eastAsia"/>
          <w:snapToGrid w:val="0"/>
          <w:lang w:eastAsia="zh-HK"/>
        </w:rPr>
        <w:t>於</w:t>
      </w:r>
      <w:r w:rsidRPr="00466E03">
        <w:rPr>
          <w:rFonts w:hint="eastAsia"/>
          <w:snapToGrid w:val="0"/>
          <w:lang w:eastAsia="zh-HK"/>
        </w:rPr>
        <w:t>一般性補助款</w:t>
      </w:r>
      <w:r>
        <w:rPr>
          <w:rFonts w:hint="eastAsia"/>
          <w:snapToGrid w:val="0"/>
          <w:lang w:eastAsia="zh-HK"/>
        </w:rPr>
        <w:t>編有</w:t>
      </w:r>
      <w:r w:rsidRPr="00466E03">
        <w:rPr>
          <w:rFonts w:hint="eastAsia"/>
          <w:snapToGrid w:val="0"/>
          <w:lang w:eastAsia="zh-HK"/>
        </w:rPr>
        <w:t>6億1,684萬2千元)</w:t>
      </w:r>
      <w:r>
        <w:rPr>
          <w:rFonts w:hAnsi="標楷體" w:hint="eastAsia"/>
          <w:snapToGrid w:val="0"/>
          <w:lang w:eastAsia="zh-HK"/>
        </w:rPr>
        <w:t>，</w:t>
      </w:r>
      <w:r w:rsidRPr="00DA7A95">
        <w:rPr>
          <w:rFonts w:hAnsi="標楷體" w:hint="eastAsia"/>
          <w:snapToGrid w:val="0"/>
        </w:rPr>
        <w:t>然</w:t>
      </w:r>
      <w:r w:rsidRPr="00DA7A95">
        <w:rPr>
          <w:rFonts w:hint="eastAsia"/>
          <w:snapToGrid w:val="0"/>
        </w:rPr>
        <w:t>截至112學年度尚有</w:t>
      </w:r>
      <w:r w:rsidRPr="00DA7A95">
        <w:rPr>
          <w:rFonts w:hAnsi="標楷體" w:hint="eastAsia"/>
          <w:snapToGrid w:val="0"/>
        </w:rPr>
        <w:t>「</w:t>
      </w:r>
      <w:r w:rsidRPr="00DA7A95">
        <w:rPr>
          <w:rFonts w:hint="eastAsia"/>
          <w:snapToGrid w:val="0"/>
        </w:rPr>
        <w:t>學生體適能合格率</w:t>
      </w:r>
      <w:r w:rsidRPr="00DA7A95">
        <w:rPr>
          <w:rFonts w:hAnsi="標楷體" w:hint="eastAsia"/>
          <w:snapToGrid w:val="0"/>
        </w:rPr>
        <w:t>」、「</w:t>
      </w:r>
      <w:r w:rsidRPr="00DA7A95">
        <w:rPr>
          <w:rFonts w:hint="eastAsia"/>
          <w:snapToGrid w:val="0"/>
        </w:rPr>
        <w:t>逐年提升學校提供學生學習游泳與自救機會之比率</w:t>
      </w:r>
      <w:r w:rsidRPr="00DA7A95">
        <w:rPr>
          <w:rFonts w:hAnsi="標楷體" w:hint="eastAsia"/>
          <w:snapToGrid w:val="0"/>
        </w:rPr>
        <w:t>」</w:t>
      </w:r>
      <w:r w:rsidRPr="00DA7A95">
        <w:rPr>
          <w:rFonts w:hint="eastAsia"/>
          <w:snapToGrid w:val="0"/>
        </w:rPr>
        <w:t>未達長程指標</w:t>
      </w:r>
      <w:r w:rsidRPr="00DA7A95">
        <w:rPr>
          <w:rFonts w:hAnsi="標楷體" w:hint="eastAsia"/>
          <w:snapToGrid w:val="0"/>
        </w:rPr>
        <w:t>，另110至112年度體育班學生國中會考</w:t>
      </w:r>
      <w:r>
        <w:rPr>
          <w:rFonts w:hAnsi="標楷體" w:hint="eastAsia"/>
          <w:snapToGrid w:val="0"/>
          <w:lang w:eastAsia="zh-HK"/>
        </w:rPr>
        <w:t>成績</w:t>
      </w:r>
      <w:r w:rsidRPr="00DA7A95">
        <w:rPr>
          <w:rFonts w:hAnsi="標楷體" w:hint="eastAsia"/>
          <w:snapToGrid w:val="0"/>
        </w:rPr>
        <w:t>待加強比率高於全國，英文和數學</w:t>
      </w:r>
      <w:r>
        <w:rPr>
          <w:rFonts w:hAnsi="標楷體" w:hint="eastAsia"/>
          <w:snapToGrid w:val="0"/>
          <w:lang w:eastAsia="zh-HK"/>
        </w:rPr>
        <w:t>成績</w:t>
      </w:r>
      <w:r w:rsidRPr="00DA7A95">
        <w:rPr>
          <w:rFonts w:hAnsi="標楷體" w:hint="eastAsia"/>
          <w:snapToGrid w:val="0"/>
        </w:rPr>
        <w:t>待加強</w:t>
      </w:r>
      <w:r w:rsidRPr="00DA7A95">
        <w:rPr>
          <w:rFonts w:hAnsi="標楷體" w:hint="eastAsia"/>
          <w:snapToGrid w:val="0"/>
          <w:lang w:eastAsia="zh-HK"/>
        </w:rPr>
        <w:t>者</w:t>
      </w:r>
      <w:r w:rsidRPr="00DA7A95">
        <w:rPr>
          <w:rFonts w:hAnsi="標楷體" w:hint="eastAsia"/>
          <w:snapToGrid w:val="0"/>
        </w:rPr>
        <w:t>更逾五成，為提升學生體適能和游泳與自救技能</w:t>
      </w:r>
      <w:r w:rsidRPr="00DA7A95">
        <w:rPr>
          <w:rFonts w:hAnsi="標楷體" w:hint="eastAsia"/>
          <w:snapToGrid w:val="0"/>
          <w:lang w:eastAsia="zh-HK"/>
        </w:rPr>
        <w:t>並</w:t>
      </w:r>
      <w:r w:rsidRPr="00DA7A95">
        <w:rPr>
          <w:rFonts w:hAnsi="標楷體" w:hint="eastAsia"/>
          <w:snapToGrid w:val="0"/>
        </w:rPr>
        <w:t>確保體育班學生具備基本學力，允宜</w:t>
      </w:r>
      <w:r w:rsidRPr="00DA7A95">
        <w:rPr>
          <w:rFonts w:hAnsi="標楷體" w:hint="eastAsia"/>
          <w:snapToGrid w:val="0"/>
          <w:lang w:eastAsia="zh-HK"/>
        </w:rPr>
        <w:t>強化</w:t>
      </w:r>
      <w:r>
        <w:rPr>
          <w:rFonts w:hAnsi="標楷體" w:hint="eastAsia"/>
          <w:snapToGrid w:val="0"/>
          <w:lang w:eastAsia="zh-HK"/>
        </w:rPr>
        <w:t>與運動部</w:t>
      </w:r>
      <w:r w:rsidRPr="00DA7A95">
        <w:rPr>
          <w:rFonts w:hAnsi="標楷體" w:hint="eastAsia"/>
          <w:snapToGrid w:val="0"/>
          <w:lang w:eastAsia="zh-HK"/>
        </w:rPr>
        <w:t>合作機制並</w:t>
      </w:r>
      <w:r w:rsidRPr="00DA7A95">
        <w:rPr>
          <w:rFonts w:hAnsi="標楷體" w:hint="eastAsia"/>
          <w:snapToGrid w:val="0"/>
        </w:rPr>
        <w:t>研謀改善。</w:t>
      </w:r>
    </w:p>
    <w:bookmarkEnd w:id="2"/>
    <w:bookmarkEnd w:id="3"/>
    <w:sectPr w:rsidR="00544458"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185DAD" w:rsidRPr="00185DAD">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 w:id="2">
    <w:p w:rsidR="0006272D" w:rsidRPr="00D51400" w:rsidRDefault="0006272D" w:rsidP="00466E03">
      <w:pPr>
        <w:pStyle w:val="142"/>
        <w:ind w:firstLine="14"/>
        <w:jc w:val="left"/>
        <w:rPr>
          <w:rFonts w:hint="eastAsia"/>
        </w:rPr>
      </w:pPr>
      <w:r>
        <w:rPr>
          <w:rStyle w:val="affff0"/>
        </w:rPr>
        <w:footnoteRef/>
      </w:r>
      <w:r>
        <w:rPr>
          <w:rFonts w:hint="eastAsia"/>
          <w:lang w:eastAsia="zh-HK"/>
        </w:rPr>
        <w:t>依教育部組織法第</w:t>
      </w:r>
      <w:r>
        <w:rPr>
          <w:rFonts w:hint="eastAsia"/>
        </w:rPr>
        <w:t>2</w:t>
      </w:r>
      <w:r>
        <w:rPr>
          <w:rFonts w:hint="eastAsia"/>
          <w:lang w:eastAsia="zh-HK"/>
        </w:rPr>
        <w:t>條第</w:t>
      </w:r>
      <w:r>
        <w:rPr>
          <w:rFonts w:hint="eastAsia"/>
        </w:rPr>
        <w:t>8</w:t>
      </w:r>
      <w:r>
        <w:rPr>
          <w:rFonts w:hint="eastAsia"/>
          <w:lang w:eastAsia="zh-HK"/>
        </w:rPr>
        <w:t>項規定：「</w:t>
      </w:r>
      <w:r>
        <w:t>…</w:t>
      </w:r>
      <w:r w:rsidRPr="00D51400">
        <w:rPr>
          <w:rFonts w:hint="eastAsia"/>
        </w:rPr>
        <w:t>八、中小學與學前教育、青年發展、學校體育政策之規劃、輔導及行政監督。</w:t>
      </w:r>
      <w:r>
        <w:t>…</w:t>
      </w:r>
      <w:r>
        <w:rPr>
          <w:rFonts w:hint="eastAsia"/>
        </w:rPr>
        <w:t>。</w:t>
      </w:r>
      <w:r>
        <w:rPr>
          <w:rFonts w:hint="eastAsia"/>
          <w:lang w:eastAsia="zh-HK"/>
        </w:rPr>
        <w:t>」</w:t>
      </w:r>
    </w:p>
  </w:footnote>
  <w:footnote w:id="3">
    <w:p w:rsidR="0006272D" w:rsidRPr="00721208" w:rsidRDefault="0006272D" w:rsidP="00DA7A95">
      <w:pPr>
        <w:pStyle w:val="142"/>
        <w:ind w:left="60" w:hangingChars="25" w:hanging="60"/>
        <w:jc w:val="both"/>
      </w:pPr>
      <w:r>
        <w:rPr>
          <w:rStyle w:val="affff0"/>
        </w:rPr>
        <w:footnoteRef/>
      </w:r>
      <w:r w:rsidRPr="00721208">
        <w:rPr>
          <w:rFonts w:hint="eastAsia"/>
        </w:rPr>
        <w:t>自103年起實施國中教育會考，規劃於每年5月擇一周六、日實施，為期2天，由國立臺灣師範大學心理與教育測驗研究發展中心負責命題、組卷、閱卷與計分，教育會考採標準參照方式呈現學生各科學力表現，透過事先制定</w:t>
      </w:r>
      <w:r>
        <w:rPr>
          <w:rFonts w:hint="eastAsia"/>
        </w:rPr>
        <w:t>之</w:t>
      </w:r>
      <w:r w:rsidRPr="00721208">
        <w:rPr>
          <w:rFonts w:hint="eastAsia"/>
        </w:rPr>
        <w:t>評量標準，將學生在國文、英語、數學、社會、自然等5科的表現區分為「精熟」、「基礎」及「待加強」3個等級。整體而言，成績「精熟」表示學生精通熟習該科目國中教育階段所學習</w:t>
      </w:r>
      <w:r>
        <w:rPr>
          <w:rFonts w:hint="eastAsia"/>
        </w:rPr>
        <w:t>之</w:t>
      </w:r>
      <w:r w:rsidRPr="00721208">
        <w:rPr>
          <w:rFonts w:hint="eastAsia"/>
        </w:rPr>
        <w:t>知識與能力；「基礎」表示學生具備該科目國中教育階段之基本學力；「待加強」表示學生尚未具備該科目國中教育階段之基本學力。</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5DAD"/>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F8A3FF4-429B-4D56-91D3-992473EC8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71C81-BAC1-4CEA-B1B2-E7B8FEF37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504</Words>
  <Characters>2873</Characters>
  <Application>Microsoft Office Word</Application>
  <DocSecurity>0</DocSecurity>
  <Lines>23</Lines>
  <Paragraphs>6</Paragraphs>
  <ScaleCrop>false</ScaleCrop>
  <Company/>
  <LinksUpToDate>false</LinksUpToDate>
  <CharactersWithSpaces>3371</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