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6802" w:rsidRPr="007951B0" w:rsidRDefault="00BF6802" w:rsidP="003F0567">
      <w:pPr>
        <w:pStyle w:val="ab"/>
        <w:ind w:leftChars="0" w:left="0" w:firstLineChars="0" w:firstLine="0"/>
        <w:rPr>
          <w:rFonts w:hAnsi="標楷體"/>
        </w:rPr>
      </w:pPr>
      <w:bookmarkStart w:id="0" w:name="_GoBack"/>
      <w:bookmarkEnd w:id="0"/>
      <w:r w:rsidRPr="007951B0">
        <w:rPr>
          <w:rFonts w:hAnsi="標楷體" w:hint="eastAsia"/>
        </w:rPr>
        <w:t>教育部所屬1</w:t>
      </w:r>
      <w:r w:rsidR="00603F3F" w:rsidRPr="007951B0">
        <w:rPr>
          <w:rFonts w:hAnsi="標楷體" w:hint="eastAsia"/>
        </w:rPr>
        <w:t>1</w:t>
      </w:r>
      <w:r w:rsidR="006B0F22">
        <w:rPr>
          <w:rFonts w:hAnsi="標楷體" w:hint="eastAsia"/>
        </w:rPr>
        <w:t>5</w:t>
      </w:r>
      <w:r w:rsidRPr="007951B0">
        <w:rPr>
          <w:rFonts w:hAnsi="標楷體" w:hint="eastAsia"/>
        </w:rPr>
        <w:t>年度</w:t>
      </w:r>
      <w:r w:rsidR="00905212" w:rsidRPr="00905212">
        <w:rPr>
          <w:rFonts w:hAnsi="標楷體" w:hint="eastAsia"/>
        </w:rPr>
        <w:t>單位預算</w:t>
      </w:r>
      <w:r w:rsidRPr="007951B0">
        <w:rPr>
          <w:rFonts w:hAnsi="標楷體" w:hint="eastAsia"/>
        </w:rPr>
        <w:t>評估報告</w:t>
      </w:r>
    </w:p>
    <w:p w:rsidR="00905212" w:rsidRDefault="00905212" w:rsidP="00447DA4">
      <w:pPr>
        <w:pStyle w:val="a9"/>
        <w:ind w:firstLine="560"/>
      </w:pPr>
      <w:bookmarkStart w:id="1" w:name="_Toc494218773"/>
      <w:r w:rsidRPr="00905212">
        <w:rPr>
          <w:rFonts w:hint="eastAsia"/>
        </w:rPr>
        <w:t>教育部所屬單位包括國民及學前教育署(以下簡稱國教署)、青年發展署</w:t>
      </w:r>
      <w:r w:rsidR="00AD2E5B">
        <w:rPr>
          <w:rFonts w:hint="eastAsia"/>
        </w:rPr>
        <w:t>(</w:t>
      </w:r>
      <w:r w:rsidR="00AD2E5B">
        <w:rPr>
          <w:rFonts w:hint="eastAsia"/>
          <w:lang w:eastAsia="zh-HK"/>
        </w:rPr>
        <w:t>以下簡稱青年署</w:t>
      </w:r>
      <w:r w:rsidR="00AD2E5B">
        <w:rPr>
          <w:rFonts w:hint="eastAsia"/>
        </w:rPr>
        <w:t>)</w:t>
      </w:r>
      <w:r w:rsidRPr="00905212">
        <w:rPr>
          <w:rFonts w:hint="eastAsia"/>
        </w:rPr>
        <w:t>、國家圖書館、國立公共資訊圖書館、國立教育廣播電臺及國家教育研究院等</w:t>
      </w:r>
      <w:r w:rsidR="006B0F22">
        <w:rPr>
          <w:rFonts w:hint="eastAsia"/>
        </w:rPr>
        <w:t>6</w:t>
      </w:r>
      <w:r w:rsidRPr="00905212">
        <w:rPr>
          <w:rFonts w:hint="eastAsia"/>
        </w:rPr>
        <w:t>個單位，11</w:t>
      </w:r>
      <w:r w:rsidR="006B0F22">
        <w:rPr>
          <w:rFonts w:hint="eastAsia"/>
        </w:rPr>
        <w:t>5</w:t>
      </w:r>
      <w:r w:rsidRPr="00905212">
        <w:rPr>
          <w:rFonts w:hint="eastAsia"/>
        </w:rPr>
        <w:t>年度預算案(詳表1)編列歲入計</w:t>
      </w:r>
      <w:r w:rsidR="00DA7A95">
        <w:rPr>
          <w:rFonts w:hint="eastAsia"/>
        </w:rPr>
        <w:t>6</w:t>
      </w:r>
      <w:r w:rsidRPr="00905212">
        <w:rPr>
          <w:rFonts w:hint="eastAsia"/>
        </w:rPr>
        <w:t>億</w:t>
      </w:r>
      <w:r w:rsidR="00DA7A95">
        <w:rPr>
          <w:rFonts w:hint="eastAsia"/>
        </w:rPr>
        <w:t>6,779</w:t>
      </w:r>
      <w:r w:rsidRPr="00905212">
        <w:rPr>
          <w:rFonts w:hint="eastAsia"/>
        </w:rPr>
        <w:t>萬</w:t>
      </w:r>
      <w:r w:rsidR="00DA7A95">
        <w:rPr>
          <w:rFonts w:hint="eastAsia"/>
        </w:rPr>
        <w:t>3</w:t>
      </w:r>
      <w:r w:rsidRPr="00905212">
        <w:rPr>
          <w:rFonts w:hint="eastAsia"/>
        </w:rPr>
        <w:t>千元，較11</w:t>
      </w:r>
      <w:r w:rsidR="00DA7A95">
        <w:rPr>
          <w:rFonts w:hint="eastAsia"/>
        </w:rPr>
        <w:t>4</w:t>
      </w:r>
      <w:r w:rsidRPr="00905212">
        <w:rPr>
          <w:rFonts w:hint="eastAsia"/>
        </w:rPr>
        <w:t>年度預算數</w:t>
      </w:r>
      <w:r w:rsidR="00DA7A95">
        <w:rPr>
          <w:rFonts w:hint="eastAsia"/>
          <w:lang w:eastAsia="zh-HK"/>
        </w:rPr>
        <w:t>減少</w:t>
      </w:r>
      <w:r w:rsidR="00DA7A95">
        <w:rPr>
          <w:rFonts w:hint="eastAsia"/>
        </w:rPr>
        <w:t>727</w:t>
      </w:r>
      <w:r w:rsidR="00E0754B">
        <w:rPr>
          <w:rFonts w:hint="eastAsia"/>
        </w:rPr>
        <w:t>萬</w:t>
      </w:r>
      <w:r w:rsidR="00DA7A95">
        <w:rPr>
          <w:rFonts w:hint="eastAsia"/>
        </w:rPr>
        <w:t>6</w:t>
      </w:r>
      <w:r w:rsidR="00E0754B">
        <w:rPr>
          <w:rFonts w:hint="eastAsia"/>
        </w:rPr>
        <w:t>千元</w:t>
      </w:r>
      <w:r w:rsidRPr="00905212">
        <w:rPr>
          <w:rFonts w:hint="eastAsia"/>
        </w:rPr>
        <w:t>（</w:t>
      </w:r>
      <w:r w:rsidR="00DA7A95">
        <w:rPr>
          <w:rFonts w:hint="eastAsia"/>
          <w:lang w:eastAsia="zh-HK"/>
        </w:rPr>
        <w:t>減</w:t>
      </w:r>
      <w:r w:rsidRPr="00905212">
        <w:rPr>
          <w:rFonts w:hint="eastAsia"/>
        </w:rPr>
        <w:t>幅</w:t>
      </w:r>
      <w:r w:rsidR="00DA7A95">
        <w:rPr>
          <w:rFonts w:hint="eastAsia"/>
        </w:rPr>
        <w:t>1.08</w:t>
      </w:r>
      <w:r w:rsidRPr="00905212">
        <w:rPr>
          <w:rFonts w:hint="eastAsia"/>
        </w:rPr>
        <w:t>%）</w:t>
      </w:r>
      <w:r w:rsidR="005F2F67">
        <w:rPr>
          <w:rFonts w:hAnsi="標楷體" w:hint="eastAsia"/>
        </w:rPr>
        <w:t>，</w:t>
      </w:r>
      <w:r w:rsidR="005F2F67" w:rsidRPr="005F2F67">
        <w:rPr>
          <w:rFonts w:hint="eastAsia"/>
        </w:rPr>
        <w:t>其中</w:t>
      </w:r>
      <w:r w:rsidR="00DA7A95">
        <w:rPr>
          <w:rFonts w:hint="eastAsia"/>
          <w:lang w:eastAsia="zh-HK"/>
        </w:rPr>
        <w:t>減少</w:t>
      </w:r>
      <w:r w:rsidR="00544458">
        <w:rPr>
          <w:rFonts w:hint="eastAsia"/>
          <w:lang w:eastAsia="zh-HK"/>
        </w:rPr>
        <w:t>原因</w:t>
      </w:r>
      <w:r w:rsidR="005F2F67" w:rsidRPr="005F2F67">
        <w:rPr>
          <w:rFonts w:hint="eastAsia"/>
        </w:rPr>
        <w:t>主要為國教署</w:t>
      </w:r>
      <w:r w:rsidR="005F2F67">
        <w:rPr>
          <w:rFonts w:hint="eastAsia"/>
        </w:rPr>
        <w:t>收回以前年度補助地方政府及學校各項計畫經費執行結餘款等繳庫數</w:t>
      </w:r>
      <w:r w:rsidR="00DA7A95">
        <w:rPr>
          <w:rFonts w:hint="eastAsia"/>
          <w:lang w:eastAsia="zh-HK"/>
        </w:rPr>
        <w:t>較上年度減列</w:t>
      </w:r>
      <w:r w:rsidR="00544458">
        <w:rPr>
          <w:rFonts w:hint="eastAsia"/>
          <w:lang w:eastAsia="zh-HK"/>
        </w:rPr>
        <w:t>所致</w:t>
      </w:r>
      <w:r w:rsidRPr="00905212">
        <w:rPr>
          <w:rFonts w:hint="eastAsia"/>
        </w:rPr>
        <w:t>；歲出</w:t>
      </w:r>
      <w:r w:rsidR="00DA7A95">
        <w:rPr>
          <w:rFonts w:hint="eastAsia"/>
        </w:rPr>
        <w:t>796</w:t>
      </w:r>
      <w:r w:rsidR="005F2F67">
        <w:rPr>
          <w:rFonts w:hint="eastAsia"/>
        </w:rPr>
        <w:t>億</w:t>
      </w:r>
      <w:r w:rsidR="00DA7A95">
        <w:rPr>
          <w:rFonts w:hint="eastAsia"/>
        </w:rPr>
        <w:t>2,624</w:t>
      </w:r>
      <w:r w:rsidRPr="00905212">
        <w:rPr>
          <w:rFonts w:hint="eastAsia"/>
        </w:rPr>
        <w:t>萬</w:t>
      </w:r>
      <w:r w:rsidR="00DA7A95">
        <w:rPr>
          <w:rFonts w:hint="eastAsia"/>
        </w:rPr>
        <w:t>9</w:t>
      </w:r>
      <w:r w:rsidR="005F2F67">
        <w:rPr>
          <w:rFonts w:hint="eastAsia"/>
        </w:rPr>
        <w:t>千</w:t>
      </w:r>
      <w:r w:rsidRPr="00905212">
        <w:rPr>
          <w:rFonts w:hint="eastAsia"/>
        </w:rPr>
        <w:t>元，較11</w:t>
      </w:r>
      <w:r w:rsidR="00606A50">
        <w:t>4</w:t>
      </w:r>
      <w:r w:rsidRPr="00905212">
        <w:rPr>
          <w:rFonts w:hint="eastAsia"/>
        </w:rPr>
        <w:t>年度預算數</w:t>
      </w:r>
      <w:r w:rsidR="00DA7A95">
        <w:rPr>
          <w:rFonts w:hint="eastAsia"/>
          <w:lang w:eastAsia="zh-HK"/>
        </w:rPr>
        <w:t>減少</w:t>
      </w:r>
      <w:r w:rsidR="00DA7A95">
        <w:rPr>
          <w:rFonts w:hint="eastAsia"/>
        </w:rPr>
        <w:t>936</w:t>
      </w:r>
      <w:r w:rsidRPr="00905212">
        <w:rPr>
          <w:rFonts w:hint="eastAsia"/>
        </w:rPr>
        <w:t>億</w:t>
      </w:r>
      <w:r w:rsidR="00CA2CCF">
        <w:rPr>
          <w:rFonts w:hint="eastAsia"/>
        </w:rPr>
        <w:t>4,583</w:t>
      </w:r>
      <w:r w:rsidRPr="00905212">
        <w:rPr>
          <w:rFonts w:hint="eastAsia"/>
        </w:rPr>
        <w:t>萬</w:t>
      </w:r>
      <w:r w:rsidR="00CA2CCF">
        <w:rPr>
          <w:rFonts w:hint="eastAsia"/>
        </w:rPr>
        <w:t>8</w:t>
      </w:r>
      <w:r w:rsidRPr="00905212">
        <w:rPr>
          <w:rFonts w:hint="eastAsia"/>
        </w:rPr>
        <w:t>千元（</w:t>
      </w:r>
      <w:r w:rsidR="00DA7A95">
        <w:rPr>
          <w:rFonts w:hint="eastAsia"/>
          <w:lang w:eastAsia="zh-HK"/>
        </w:rPr>
        <w:t>減</w:t>
      </w:r>
      <w:r w:rsidRPr="00905212">
        <w:rPr>
          <w:rFonts w:hint="eastAsia"/>
        </w:rPr>
        <w:t>幅</w:t>
      </w:r>
      <w:r w:rsidR="00DA7A95">
        <w:rPr>
          <w:rFonts w:hint="eastAsia"/>
        </w:rPr>
        <w:t>54.05</w:t>
      </w:r>
      <w:r w:rsidRPr="00905212">
        <w:rPr>
          <w:rFonts w:hint="eastAsia"/>
        </w:rPr>
        <w:t>%）</w:t>
      </w:r>
      <w:r w:rsidR="001002AC">
        <w:rPr>
          <w:rFonts w:hAnsi="標楷體" w:hint="eastAsia"/>
        </w:rPr>
        <w:t>，</w:t>
      </w:r>
      <w:r w:rsidR="00DA7A95">
        <w:rPr>
          <w:rFonts w:hint="eastAsia"/>
          <w:lang w:eastAsia="zh-HK"/>
        </w:rPr>
        <w:t>減少</w:t>
      </w:r>
      <w:r w:rsidR="00544458">
        <w:rPr>
          <w:rFonts w:hint="eastAsia"/>
          <w:lang w:eastAsia="zh-HK"/>
        </w:rPr>
        <w:t>原因</w:t>
      </w:r>
      <w:r w:rsidR="001002AC">
        <w:rPr>
          <w:rFonts w:hint="eastAsia"/>
        </w:rPr>
        <w:t>主要為國教署</w:t>
      </w:r>
      <w:r w:rsidR="00DA7A95">
        <w:rPr>
          <w:rFonts w:hint="eastAsia"/>
          <w:lang w:eastAsia="zh-HK"/>
        </w:rPr>
        <w:t>將上年度對市縣政府補助款轉一般性補助款</w:t>
      </w:r>
      <w:r w:rsidR="00DA7A95">
        <w:rPr>
          <w:rFonts w:hint="eastAsia"/>
        </w:rPr>
        <w:t>780</w:t>
      </w:r>
      <w:r w:rsidR="00DA7A95">
        <w:rPr>
          <w:rFonts w:hint="eastAsia"/>
          <w:lang w:eastAsia="zh-HK"/>
        </w:rPr>
        <w:t>億</w:t>
      </w:r>
      <w:r w:rsidR="00DA7A95">
        <w:rPr>
          <w:rFonts w:hint="eastAsia"/>
        </w:rPr>
        <w:t>7,951</w:t>
      </w:r>
      <w:r w:rsidR="00DA7A95">
        <w:rPr>
          <w:rFonts w:hint="eastAsia"/>
          <w:lang w:eastAsia="zh-HK"/>
        </w:rPr>
        <w:t>萬</w:t>
      </w:r>
      <w:r w:rsidR="00DA7A95">
        <w:rPr>
          <w:rFonts w:hint="eastAsia"/>
        </w:rPr>
        <w:t>9</w:t>
      </w:r>
      <w:r w:rsidR="00DA7A95">
        <w:rPr>
          <w:rFonts w:hint="eastAsia"/>
          <w:lang w:eastAsia="zh-HK"/>
        </w:rPr>
        <w:t>千元</w:t>
      </w:r>
      <w:r w:rsidR="00CA2CCF">
        <w:rPr>
          <w:rFonts w:hAnsi="標楷體" w:hint="eastAsia"/>
          <w:lang w:eastAsia="zh-HK"/>
        </w:rPr>
        <w:t>、</w:t>
      </w:r>
      <w:r w:rsidR="00CA2CCF">
        <w:rPr>
          <w:rFonts w:hint="eastAsia"/>
          <w:lang w:eastAsia="zh-HK"/>
        </w:rPr>
        <w:t>學前教育</w:t>
      </w:r>
      <w:r w:rsidR="00CA2CCF">
        <w:rPr>
          <w:rFonts w:hint="eastAsia"/>
        </w:rPr>
        <w:t>(</w:t>
      </w:r>
      <w:r w:rsidR="00CA2CCF">
        <w:rPr>
          <w:rFonts w:hint="eastAsia"/>
          <w:lang w:eastAsia="zh-HK"/>
        </w:rPr>
        <w:t>含一般性補助款</w:t>
      </w:r>
      <w:r w:rsidR="00544458" w:rsidRPr="00544458">
        <w:rPr>
          <w:rFonts w:hint="eastAsia"/>
          <w:lang w:eastAsia="zh-HK"/>
        </w:rPr>
        <w:t>590億2,996萬6千元</w:t>
      </w:r>
      <w:r w:rsidR="00CA2CCF">
        <w:rPr>
          <w:rFonts w:hint="eastAsia"/>
        </w:rPr>
        <w:t>)</w:t>
      </w:r>
      <w:r w:rsidR="00544458">
        <w:rPr>
          <w:rFonts w:hint="eastAsia"/>
          <w:lang w:eastAsia="zh-HK"/>
        </w:rPr>
        <w:t>計</w:t>
      </w:r>
      <w:r w:rsidR="00CA2CCF">
        <w:rPr>
          <w:rFonts w:hint="eastAsia"/>
          <w:lang w:eastAsia="zh-HK"/>
        </w:rPr>
        <w:t>減少</w:t>
      </w:r>
      <w:r w:rsidR="00CA2CCF">
        <w:rPr>
          <w:rFonts w:hint="eastAsia"/>
        </w:rPr>
        <w:t>88</w:t>
      </w:r>
      <w:r w:rsidR="00CA2CCF">
        <w:rPr>
          <w:rFonts w:hint="eastAsia"/>
          <w:lang w:eastAsia="zh-HK"/>
        </w:rPr>
        <w:t>億</w:t>
      </w:r>
      <w:r w:rsidR="00CA2CCF">
        <w:rPr>
          <w:rFonts w:hint="eastAsia"/>
        </w:rPr>
        <w:t>5,441</w:t>
      </w:r>
      <w:r w:rsidR="00CA2CCF">
        <w:rPr>
          <w:rFonts w:hint="eastAsia"/>
          <w:lang w:eastAsia="zh-HK"/>
        </w:rPr>
        <w:t>萬</w:t>
      </w:r>
      <w:r w:rsidR="00CA2CCF">
        <w:rPr>
          <w:rFonts w:hint="eastAsia"/>
        </w:rPr>
        <w:t>6</w:t>
      </w:r>
      <w:r w:rsidR="00CA2CCF">
        <w:rPr>
          <w:rFonts w:hint="eastAsia"/>
          <w:lang w:eastAsia="zh-HK"/>
        </w:rPr>
        <w:t>千元</w:t>
      </w:r>
      <w:r w:rsidR="00AD2E5B">
        <w:rPr>
          <w:rFonts w:hAnsi="標楷體" w:hint="eastAsia"/>
          <w:lang w:eastAsia="zh-HK"/>
        </w:rPr>
        <w:t>、</w:t>
      </w:r>
      <w:r w:rsidR="00AD2E5B">
        <w:rPr>
          <w:rFonts w:hint="eastAsia"/>
          <w:lang w:eastAsia="zh-HK"/>
        </w:rPr>
        <w:t>青年署青年海外圓</w:t>
      </w:r>
      <w:r w:rsidR="00AD2E5B">
        <w:rPr>
          <w:rFonts w:hint="eastAsia"/>
        </w:rPr>
        <w:t>夢</w:t>
      </w:r>
      <w:r w:rsidR="00AD2E5B">
        <w:rPr>
          <w:rFonts w:hint="eastAsia"/>
          <w:lang w:eastAsia="zh-HK"/>
        </w:rPr>
        <w:t>計畫減列</w:t>
      </w:r>
      <w:r w:rsidR="00AD2E5B">
        <w:rPr>
          <w:rFonts w:hint="eastAsia"/>
        </w:rPr>
        <w:t>9</w:t>
      </w:r>
      <w:r w:rsidR="00AD2E5B">
        <w:rPr>
          <w:rFonts w:hint="eastAsia"/>
          <w:lang w:eastAsia="zh-HK"/>
        </w:rPr>
        <w:t>億</w:t>
      </w:r>
      <w:r w:rsidR="00AD2E5B">
        <w:rPr>
          <w:rFonts w:hint="eastAsia"/>
        </w:rPr>
        <w:t>8,717</w:t>
      </w:r>
      <w:r w:rsidR="00AD2E5B">
        <w:rPr>
          <w:rFonts w:hint="eastAsia"/>
          <w:lang w:eastAsia="zh-HK"/>
        </w:rPr>
        <w:t>萬</w:t>
      </w:r>
      <w:r w:rsidR="00AD2E5B">
        <w:rPr>
          <w:rFonts w:hint="eastAsia"/>
        </w:rPr>
        <w:t>6</w:t>
      </w:r>
      <w:r w:rsidR="00AD2E5B">
        <w:rPr>
          <w:rFonts w:hint="eastAsia"/>
          <w:lang w:eastAsia="zh-HK"/>
        </w:rPr>
        <w:t>千元</w:t>
      </w:r>
      <w:r w:rsidR="00135EFE">
        <w:rPr>
          <w:rFonts w:hint="eastAsia"/>
          <w:lang w:eastAsia="zh-HK"/>
        </w:rPr>
        <w:t>及國家圖書館南部分館暨國聯合典</w:t>
      </w:r>
      <w:r w:rsidR="00135EFE">
        <w:rPr>
          <w:rFonts w:hint="eastAsia"/>
        </w:rPr>
        <w:t>藏</w:t>
      </w:r>
      <w:r w:rsidR="00135EFE">
        <w:rPr>
          <w:rFonts w:hint="eastAsia"/>
          <w:lang w:eastAsia="zh-HK"/>
        </w:rPr>
        <w:t>中心建設計畫編列最後一年經費較上年度減列</w:t>
      </w:r>
      <w:r w:rsidR="00135EFE">
        <w:rPr>
          <w:rFonts w:hint="eastAsia"/>
        </w:rPr>
        <w:t>9</w:t>
      </w:r>
      <w:r w:rsidR="00135EFE">
        <w:rPr>
          <w:rFonts w:hint="eastAsia"/>
          <w:lang w:eastAsia="zh-HK"/>
        </w:rPr>
        <w:t>億</w:t>
      </w:r>
      <w:r w:rsidR="00135EFE">
        <w:rPr>
          <w:rFonts w:hint="eastAsia"/>
        </w:rPr>
        <w:t>883</w:t>
      </w:r>
      <w:r w:rsidR="00135EFE">
        <w:rPr>
          <w:rFonts w:hint="eastAsia"/>
          <w:lang w:eastAsia="zh-HK"/>
        </w:rPr>
        <w:t>萬</w:t>
      </w:r>
      <w:r w:rsidR="00135EFE">
        <w:rPr>
          <w:rFonts w:hint="eastAsia"/>
        </w:rPr>
        <w:t>1</w:t>
      </w:r>
      <w:r w:rsidR="00135EFE">
        <w:rPr>
          <w:rFonts w:hint="eastAsia"/>
          <w:lang w:eastAsia="zh-HK"/>
        </w:rPr>
        <w:t>千元</w:t>
      </w:r>
      <w:r w:rsidR="00544458">
        <w:rPr>
          <w:rFonts w:hint="eastAsia"/>
          <w:lang w:eastAsia="zh-HK"/>
        </w:rPr>
        <w:t>所致</w:t>
      </w:r>
      <w:r w:rsidRPr="00905212">
        <w:rPr>
          <w:rFonts w:hint="eastAsia"/>
        </w:rPr>
        <w:t>。謹就教育部所屬11</w:t>
      </w:r>
      <w:r w:rsidR="006B0F22">
        <w:rPr>
          <w:rFonts w:hint="eastAsia"/>
        </w:rPr>
        <w:t>5</w:t>
      </w:r>
      <w:r w:rsidRPr="00905212">
        <w:rPr>
          <w:rFonts w:hint="eastAsia"/>
        </w:rPr>
        <w:t>年度預算案評估如下：</w:t>
      </w:r>
    </w:p>
    <w:p w:rsidR="00905212" w:rsidRPr="00905212" w:rsidRDefault="00905212" w:rsidP="00E33F7F">
      <w:pPr>
        <w:ind w:leftChars="2" w:left="424" w:hangingChars="149" w:hanging="418"/>
        <w:rPr>
          <w:rFonts w:hint="eastAsia"/>
          <w:b/>
        </w:rPr>
      </w:pPr>
      <w:r w:rsidRPr="00905212">
        <w:rPr>
          <w:rFonts w:hint="eastAsia"/>
          <w:b/>
          <w:lang w:eastAsia="zh-HK"/>
        </w:rPr>
        <w:t>表1</w:t>
      </w:r>
      <w:r w:rsidRPr="00905212">
        <w:rPr>
          <w:rFonts w:hint="eastAsia"/>
          <w:b/>
        </w:rPr>
        <w:t xml:space="preserve">  教育部所屬1</w:t>
      </w:r>
      <w:r w:rsidRPr="00905212">
        <w:rPr>
          <w:b/>
        </w:rPr>
        <w:t>1</w:t>
      </w:r>
      <w:r w:rsidR="006B0F22">
        <w:rPr>
          <w:rFonts w:hint="eastAsia"/>
          <w:b/>
        </w:rPr>
        <w:t>5</w:t>
      </w:r>
      <w:r w:rsidRPr="00905212">
        <w:rPr>
          <w:rFonts w:hint="eastAsia"/>
          <w:b/>
        </w:rPr>
        <w:t>及11</w:t>
      </w:r>
      <w:r w:rsidR="006B0F22">
        <w:rPr>
          <w:rFonts w:hint="eastAsia"/>
          <w:b/>
        </w:rPr>
        <w:t>4</w:t>
      </w:r>
      <w:r w:rsidRPr="00905212">
        <w:rPr>
          <w:rFonts w:hint="eastAsia"/>
          <w:b/>
        </w:rPr>
        <w:t>年度歲入歲出比較簡表</w:t>
      </w:r>
    </w:p>
    <w:p w:rsidR="00905212" w:rsidRDefault="007F025E" w:rsidP="001D3B40">
      <w:pPr>
        <w:pStyle w:val="142"/>
        <w:ind w:firstLine="14"/>
      </w:pPr>
      <w:r>
        <w:rPr>
          <w:rFonts w:hint="eastAsia"/>
        </w:rPr>
        <w:t xml:space="preserve"> </w:t>
      </w:r>
      <w:r>
        <w:t xml:space="preserve">                                                     </w:t>
      </w:r>
      <w:r w:rsidR="00905212" w:rsidRPr="00905212">
        <w:rPr>
          <w:rFonts w:hint="eastAsia"/>
        </w:rPr>
        <w:t>單位：新臺幣千元</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122"/>
        <w:gridCol w:w="863"/>
        <w:gridCol w:w="1322"/>
        <w:gridCol w:w="863"/>
        <w:gridCol w:w="1322"/>
        <w:gridCol w:w="863"/>
        <w:gridCol w:w="1205"/>
      </w:tblGrid>
      <w:tr w:rsidR="0069472D" w:rsidRPr="007F025E" w:rsidTr="006B0F22">
        <w:tc>
          <w:tcPr>
            <w:tcW w:w="1239" w:type="pct"/>
            <w:vMerge w:val="restart"/>
            <w:shd w:val="clear" w:color="auto" w:fill="auto"/>
            <w:vAlign w:val="center"/>
            <w:hideMark/>
          </w:tcPr>
          <w:p w:rsidR="0069472D" w:rsidRPr="007F025E" w:rsidRDefault="0069472D" w:rsidP="001D3B40">
            <w:pPr>
              <w:pStyle w:val="142"/>
              <w:ind w:firstLine="12"/>
              <w:rPr>
                <w:spacing w:val="-20"/>
              </w:rPr>
            </w:pPr>
            <w:r w:rsidRPr="007F025E">
              <w:rPr>
                <w:rFonts w:hint="eastAsia"/>
                <w:spacing w:val="-20"/>
              </w:rPr>
              <w:t>單位名稱</w:t>
            </w:r>
          </w:p>
        </w:tc>
        <w:tc>
          <w:tcPr>
            <w:tcW w:w="1276"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11</w:t>
            </w:r>
            <w:r w:rsidR="006B0F22">
              <w:rPr>
                <w:rFonts w:hint="eastAsia"/>
                <w:spacing w:val="-20"/>
              </w:rPr>
              <w:t>5</w:t>
            </w:r>
            <w:r w:rsidRPr="007F025E">
              <w:rPr>
                <w:rFonts w:hint="eastAsia"/>
                <w:spacing w:val="-20"/>
              </w:rPr>
              <w:t>年度預算案</w:t>
            </w:r>
          </w:p>
        </w:tc>
        <w:tc>
          <w:tcPr>
            <w:tcW w:w="1276"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11</w:t>
            </w:r>
            <w:r w:rsidR="006B0F22">
              <w:rPr>
                <w:rFonts w:hint="eastAsia"/>
                <w:spacing w:val="-20"/>
              </w:rPr>
              <w:t>4</w:t>
            </w:r>
            <w:r w:rsidRPr="007F025E">
              <w:rPr>
                <w:rFonts w:hint="eastAsia"/>
                <w:spacing w:val="-20"/>
              </w:rPr>
              <w:t>年度法定預算</w:t>
            </w:r>
          </w:p>
        </w:tc>
        <w:tc>
          <w:tcPr>
            <w:tcW w:w="1208"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增減(-)數</w:t>
            </w:r>
          </w:p>
        </w:tc>
      </w:tr>
      <w:tr w:rsidR="0069472D" w:rsidRPr="007F025E" w:rsidTr="00606A50">
        <w:tc>
          <w:tcPr>
            <w:tcW w:w="1239" w:type="pct"/>
            <w:vMerge/>
            <w:vAlign w:val="center"/>
            <w:hideMark/>
          </w:tcPr>
          <w:p w:rsidR="0069472D" w:rsidRPr="007F025E" w:rsidRDefault="0069472D" w:rsidP="001D3B40">
            <w:pPr>
              <w:pStyle w:val="142"/>
              <w:ind w:firstLine="12"/>
              <w:rPr>
                <w:spacing w:val="-20"/>
              </w:rPr>
            </w:pP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72"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72"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國民及學前教育署</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646,557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76,548,461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654,250</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168,391,011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-7,693</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-91,842,550</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青年發展署</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573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857,151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573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1,885,514</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-1,028,363</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國家圖書館</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5,050</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1,089,974</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4,518</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1,965,593</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532</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-875,619</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國立公共資訊圖書館</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4,159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182,685</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3,929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175,971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230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6,714</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國立教育廣播電臺</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687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286,499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1,032</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232,475</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-345</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54,024</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國家教育研究院</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10,767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661,479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10,767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621,523</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39,956</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合計</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667,793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79,626,249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675,069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173,272,087</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-7,276</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-93,645,838</w:t>
            </w:r>
          </w:p>
        </w:tc>
      </w:tr>
    </w:tbl>
    <w:p w:rsidR="00DA7A95" w:rsidRPr="00DA7A95" w:rsidRDefault="00DA7A95" w:rsidP="00DA7A95">
      <w:pPr>
        <w:widowControl w:val="0"/>
        <w:spacing w:line="280" w:lineRule="exact"/>
        <w:ind w:leftChars="0" w:left="0" w:firstLineChars="0" w:firstLine="0"/>
        <w:rPr>
          <w:lang w:val="x-none"/>
        </w:rPr>
      </w:pPr>
      <w:r w:rsidRPr="00DA7A95">
        <w:rPr>
          <w:rFonts w:hAnsi="Times New Roman" w:hint="eastAsia"/>
          <w:kern w:val="2"/>
          <w:sz w:val="24"/>
          <w:szCs w:val="28"/>
          <w:lang w:val="x-none" w:eastAsia="x-none"/>
        </w:rPr>
        <w:t>說    明：</w:t>
      </w:r>
      <w:r w:rsidRPr="00DA7A95">
        <w:rPr>
          <w:rFonts w:hAnsi="標楷體" w:hint="eastAsia"/>
          <w:kern w:val="2"/>
          <w:sz w:val="24"/>
          <w:szCs w:val="28"/>
          <w:lang w:val="x-none"/>
        </w:rPr>
        <w:t>1</w:t>
      </w:r>
      <w:r w:rsidRPr="00DA7A95">
        <w:rPr>
          <w:rFonts w:hAnsi="標楷體"/>
          <w:kern w:val="2"/>
          <w:sz w:val="24"/>
          <w:szCs w:val="28"/>
          <w:lang w:val="x-none"/>
        </w:rPr>
        <w:t>14</w:t>
      </w:r>
      <w:r w:rsidRPr="00DA7A95">
        <w:rPr>
          <w:rFonts w:hAnsi="標楷體" w:hint="eastAsia"/>
          <w:kern w:val="2"/>
          <w:sz w:val="24"/>
          <w:szCs w:val="28"/>
          <w:lang w:val="x-none"/>
        </w:rPr>
        <w:t>年度</w:t>
      </w:r>
      <w:r w:rsidRPr="00DA7A95">
        <w:rPr>
          <w:rFonts w:hAnsi="標楷體" w:hint="eastAsia"/>
          <w:kern w:val="2"/>
          <w:sz w:val="24"/>
          <w:szCs w:val="28"/>
          <w:lang w:val="x-none" w:eastAsia="zh-HK"/>
        </w:rPr>
        <w:t>法定預算含追加預算</w:t>
      </w:r>
      <w:r w:rsidRPr="00DA7A95">
        <w:rPr>
          <w:rFonts w:hAnsi="標楷體" w:hint="eastAsia"/>
          <w:kern w:val="2"/>
          <w:sz w:val="24"/>
          <w:szCs w:val="28"/>
          <w:lang w:val="x-none"/>
        </w:rPr>
        <w:t>(</w:t>
      </w:r>
      <w:r w:rsidRPr="00DA7A95">
        <w:rPr>
          <w:rFonts w:hAnsi="標楷體" w:hint="eastAsia"/>
          <w:kern w:val="2"/>
          <w:sz w:val="24"/>
          <w:szCs w:val="28"/>
          <w:lang w:val="x-none" w:eastAsia="zh-HK"/>
        </w:rPr>
        <w:t>以下同</w:t>
      </w:r>
      <w:r w:rsidRPr="00DA7A95">
        <w:rPr>
          <w:rFonts w:hAnsi="標楷體"/>
          <w:kern w:val="2"/>
          <w:sz w:val="24"/>
          <w:szCs w:val="28"/>
          <w:lang w:val="x-none"/>
        </w:rPr>
        <w:t>)</w:t>
      </w:r>
      <w:r w:rsidRPr="00DA7A95">
        <w:rPr>
          <w:rFonts w:hAnsi="Times New Roman" w:hint="eastAsia"/>
          <w:kern w:val="2"/>
          <w:sz w:val="24"/>
          <w:szCs w:val="28"/>
          <w:lang w:val="x-none" w:eastAsia="x-none"/>
        </w:rPr>
        <w:t>。</w:t>
      </w:r>
    </w:p>
    <w:p w:rsidR="0069472D" w:rsidRDefault="0069472D" w:rsidP="00DA7A95">
      <w:pPr>
        <w:pStyle w:val="142"/>
        <w:ind w:left="1200" w:hangingChars="500" w:hanging="1200"/>
        <w:jc w:val="left"/>
      </w:pPr>
      <w:r w:rsidRPr="007951B0">
        <w:rPr>
          <w:rFonts w:hint="eastAsia"/>
        </w:rPr>
        <w:t>資料來源：彙整自教育部所屬11</w:t>
      </w:r>
      <w:r w:rsidR="006B0F22">
        <w:rPr>
          <w:rFonts w:hint="eastAsia"/>
        </w:rPr>
        <w:t>5</w:t>
      </w:r>
      <w:r w:rsidRPr="007951B0">
        <w:rPr>
          <w:rFonts w:hint="eastAsia"/>
        </w:rPr>
        <w:t>年度單位預算案</w:t>
      </w:r>
      <w:r w:rsidR="00DA7A95">
        <w:rPr>
          <w:rFonts w:hint="eastAsia"/>
          <w:lang w:eastAsia="zh-HK"/>
        </w:rPr>
        <w:t>及教育部提供</w:t>
      </w:r>
      <w:r w:rsidR="00DA7A95">
        <w:rPr>
          <w:rFonts w:hint="eastAsia"/>
        </w:rPr>
        <w:t>114</w:t>
      </w:r>
      <w:r w:rsidR="00DA7A95">
        <w:rPr>
          <w:rFonts w:hint="eastAsia"/>
          <w:lang w:eastAsia="zh-HK"/>
        </w:rPr>
        <w:t>年度追加預算刪減總表</w:t>
      </w:r>
      <w:r w:rsidRPr="007951B0">
        <w:rPr>
          <w:rFonts w:hint="eastAsia"/>
        </w:rPr>
        <w:t>。</w:t>
      </w:r>
    </w:p>
    <w:p w:rsidR="001C5059" w:rsidRPr="001C5059" w:rsidRDefault="004232A4" w:rsidP="00F03660">
      <w:pPr>
        <w:pStyle w:val="14"/>
        <w:rPr>
          <w:rFonts w:hint="eastAsia"/>
        </w:rPr>
      </w:pPr>
      <w:bookmarkStart w:id="2" w:name="_Toc369266501"/>
      <w:bookmarkStart w:id="3" w:name="_Toc400012732"/>
      <w:bookmarkStart w:id="4" w:name="_Toc53756168"/>
      <w:bookmarkStart w:id="5" w:name="_Toc82596181"/>
      <w:bookmarkStart w:id="6" w:name="_Toc83634011"/>
      <w:bookmarkStart w:id="7" w:name="_Toc116392410"/>
      <w:bookmarkStart w:id="8" w:name="_Toc212642052"/>
      <w:bookmarkEnd w:id="1"/>
      <w:r>
        <w:rPr>
          <w:rFonts w:hint="eastAsia"/>
          <w:lang w:eastAsia="zh-HK"/>
        </w:rPr>
        <w:t>一</w:t>
      </w:r>
      <w:r w:rsidR="00755C5B">
        <w:rPr>
          <w:rFonts w:hint="eastAsia"/>
          <w:lang w:eastAsia="zh-HK"/>
        </w:rPr>
        <w:t>二</w:t>
      </w:r>
      <w:r w:rsidR="001C5059" w:rsidRPr="001C5059">
        <w:rPr>
          <w:rFonts w:hint="eastAsia"/>
        </w:rPr>
        <w:t>、</w:t>
      </w:r>
      <w:r w:rsidR="00C40AF5" w:rsidRPr="00C40AF5">
        <w:rPr>
          <w:rFonts w:hint="eastAsia"/>
        </w:rPr>
        <w:t>賡續</w:t>
      </w:r>
      <w:r w:rsidR="00C40AF5">
        <w:rPr>
          <w:rFonts w:hint="eastAsia"/>
          <w:lang w:eastAsia="zh-HK"/>
        </w:rPr>
        <w:t>辦理</w:t>
      </w:r>
      <w:r w:rsidR="001C5059" w:rsidRPr="001C5059">
        <w:rPr>
          <w:rFonts w:hint="eastAsia"/>
        </w:rPr>
        <w:t>「國家圖書館南部分館暨聯合典藏中心建設計畫」</w:t>
      </w:r>
      <w:r w:rsidR="00C40AF5">
        <w:rPr>
          <w:rFonts w:hint="eastAsia"/>
        </w:rPr>
        <w:t>，</w:t>
      </w:r>
      <w:r w:rsidR="00C40AF5">
        <w:rPr>
          <w:rFonts w:hint="eastAsia"/>
          <w:lang w:eastAsia="zh-HK"/>
        </w:rPr>
        <w:t>惟其</w:t>
      </w:r>
      <w:r w:rsidR="009519FC">
        <w:rPr>
          <w:rFonts w:hint="eastAsia"/>
        </w:rPr>
        <w:t>辦理進度未如預期</w:t>
      </w:r>
      <w:r w:rsidR="00C00B29">
        <w:rPr>
          <w:rFonts w:hint="eastAsia"/>
          <w:lang w:eastAsia="zh-HK"/>
        </w:rPr>
        <w:t>再次展延期程</w:t>
      </w:r>
      <w:r w:rsidR="001C5059" w:rsidRPr="001C5059">
        <w:rPr>
          <w:rFonts w:hint="eastAsia"/>
        </w:rPr>
        <w:t>，</w:t>
      </w:r>
      <w:bookmarkEnd w:id="4"/>
      <w:bookmarkEnd w:id="5"/>
      <w:bookmarkEnd w:id="6"/>
      <w:bookmarkEnd w:id="7"/>
      <w:r w:rsidR="004416DE" w:rsidRPr="004416DE">
        <w:rPr>
          <w:rFonts w:hint="eastAsia"/>
        </w:rPr>
        <w:t>允宜加強辦理並落實管考機制</w:t>
      </w:r>
      <w:r w:rsidR="00C15E9E" w:rsidRPr="00C15E9E">
        <w:rPr>
          <w:rFonts w:hint="eastAsia"/>
        </w:rPr>
        <w:t>，俾利如期如質完成</w:t>
      </w:r>
      <w:bookmarkEnd w:id="8"/>
    </w:p>
    <w:p w:rsidR="001C5059" w:rsidRPr="001C5059" w:rsidRDefault="001C5059" w:rsidP="007239B9">
      <w:pPr>
        <w:ind w:left="560" w:firstLine="560"/>
        <w:rPr>
          <w:rFonts w:hAnsi="標楷體" w:hint="eastAsia"/>
        </w:rPr>
      </w:pPr>
      <w:r w:rsidRPr="001C5059">
        <w:rPr>
          <w:rFonts w:hAnsi="標楷體" w:hint="eastAsia"/>
        </w:rPr>
        <w:lastRenderedPageBreak/>
        <w:t>國家圖書館1</w:t>
      </w:r>
      <w:r w:rsidRPr="001C5059">
        <w:rPr>
          <w:rFonts w:hAnsi="標楷體"/>
        </w:rPr>
        <w:t>1</w:t>
      </w:r>
      <w:r w:rsidR="00C00B29">
        <w:rPr>
          <w:rFonts w:hAnsi="標楷體" w:hint="eastAsia"/>
        </w:rPr>
        <w:t>5</w:t>
      </w:r>
      <w:r w:rsidRPr="001C5059">
        <w:rPr>
          <w:rFonts w:hAnsi="標楷體" w:hint="eastAsia"/>
        </w:rPr>
        <w:t>年度</w:t>
      </w:r>
      <w:r w:rsidRPr="001C5059">
        <w:rPr>
          <w:rFonts w:hAnsi="標楷體" w:hint="eastAsia"/>
          <w:lang w:eastAsia="zh-HK"/>
        </w:rPr>
        <w:t>預算案於</w:t>
      </w:r>
      <w:r w:rsidRPr="001C5059">
        <w:rPr>
          <w:rFonts w:hAnsi="標楷體" w:hint="eastAsia"/>
        </w:rPr>
        <w:t>「</w:t>
      </w:r>
      <w:r w:rsidRPr="001C5059">
        <w:rPr>
          <w:rFonts w:hAnsi="標楷體" w:cs="華康楷書體W5外字集" w:hint="eastAsia"/>
        </w:rPr>
        <w:t>一般行政」</w:t>
      </w:r>
      <w:r w:rsidRPr="001C5059">
        <w:rPr>
          <w:rFonts w:hAnsi="標楷體" w:cs="華康楷書體W5外字集" w:hint="eastAsia"/>
          <w:lang w:eastAsia="zh-HK"/>
        </w:rPr>
        <w:t>編列「國家圖書館南部分館暨</w:t>
      </w:r>
      <w:r w:rsidR="00C00B29">
        <w:rPr>
          <w:rFonts w:hAnsi="標楷體" w:cs="華康楷書體W5外字集" w:hint="eastAsia"/>
          <w:lang w:eastAsia="zh-HK"/>
        </w:rPr>
        <w:t>國家</w:t>
      </w:r>
      <w:r w:rsidRPr="001C5059">
        <w:rPr>
          <w:rFonts w:hAnsi="標楷體" w:cs="華康楷書體W5外字集" w:hint="eastAsia"/>
          <w:lang w:eastAsia="zh-HK"/>
        </w:rPr>
        <w:t>聯合典藏中心</w:t>
      </w:r>
      <w:r w:rsidR="00C00B29">
        <w:rPr>
          <w:rFonts w:hAnsi="標楷體" w:cs="華康楷書體W5外字集" w:hint="eastAsia"/>
          <w:lang w:eastAsia="zh-HK"/>
        </w:rPr>
        <w:t>業務</w:t>
      </w:r>
      <w:r w:rsidRPr="001C5059">
        <w:rPr>
          <w:rFonts w:hAnsi="標楷體" w:cs="華康楷書體W5外字集" w:hint="eastAsia"/>
          <w:lang w:eastAsia="zh-HK"/>
        </w:rPr>
        <w:t>」</w:t>
      </w:r>
      <w:r w:rsidR="003E3F96">
        <w:rPr>
          <w:rFonts w:hAnsi="標楷體" w:cs="華康楷書體W5外字集"/>
        </w:rPr>
        <w:t>7</w:t>
      </w:r>
      <w:r w:rsidRPr="001C5059">
        <w:rPr>
          <w:rFonts w:hAnsi="標楷體" w:cs="華康楷書體W5外字集" w:hint="eastAsia"/>
        </w:rPr>
        <w:t>億</w:t>
      </w:r>
      <w:r w:rsidR="00C00B29">
        <w:rPr>
          <w:rFonts w:hAnsi="標楷體" w:cs="華康楷書體W5外字集" w:hint="eastAsia"/>
        </w:rPr>
        <w:t>4,443</w:t>
      </w:r>
      <w:r w:rsidR="009519FC">
        <w:rPr>
          <w:rFonts w:hAnsi="標楷體" w:cs="華康楷書體W5外字集" w:hint="eastAsia"/>
        </w:rPr>
        <w:t>萬</w:t>
      </w:r>
      <w:r w:rsidR="00C00B29">
        <w:rPr>
          <w:rFonts w:hAnsi="標楷體" w:cs="華康楷書體W5外字集" w:hint="eastAsia"/>
        </w:rPr>
        <w:t>8</w:t>
      </w:r>
      <w:r w:rsidR="00C00B29">
        <w:rPr>
          <w:rFonts w:hAnsi="標楷體" w:cs="華康楷書體W5外字集" w:hint="eastAsia"/>
          <w:lang w:eastAsia="zh-HK"/>
        </w:rPr>
        <w:t>千</w:t>
      </w:r>
      <w:r w:rsidRPr="001C5059">
        <w:rPr>
          <w:rFonts w:hAnsi="標楷體" w:cs="華康楷書體W5外字集" w:hint="eastAsia"/>
        </w:rPr>
        <w:t>元</w:t>
      </w:r>
      <w:r w:rsidR="00C00B29">
        <w:rPr>
          <w:rFonts w:hAnsi="標楷體" w:cs="華康楷書體W5外字集" w:hint="eastAsia"/>
        </w:rPr>
        <w:t>，</w:t>
      </w:r>
      <w:r w:rsidR="00C00B29">
        <w:rPr>
          <w:rFonts w:hAnsi="標楷體" w:cs="華康楷書體W5外字集" w:hint="eastAsia"/>
          <w:lang w:eastAsia="zh-HK"/>
        </w:rPr>
        <w:t>包括</w:t>
      </w:r>
      <w:r w:rsidR="00C40AF5">
        <w:rPr>
          <w:rFonts w:hAnsi="標楷體" w:cs="華康楷書體W5外字集" w:hint="eastAsia"/>
          <w:lang w:eastAsia="zh-HK"/>
        </w:rPr>
        <w:t>「</w:t>
      </w:r>
      <w:r w:rsidR="00C00B29" w:rsidRPr="00C00B29">
        <w:rPr>
          <w:rFonts w:hAnsi="標楷體" w:cs="華康楷書體W5外字集" w:hint="eastAsia"/>
          <w:lang w:eastAsia="zh-HK"/>
        </w:rPr>
        <w:t>國家圖書館南部分館暨聯合典藏中心建設計畫</w:t>
      </w:r>
      <w:r w:rsidR="00C40AF5">
        <w:rPr>
          <w:rFonts w:hAnsi="標楷體" w:cs="華康楷書體W5外字集" w:hint="eastAsia"/>
          <w:lang w:eastAsia="zh-HK"/>
        </w:rPr>
        <w:t>」</w:t>
      </w:r>
      <w:r w:rsidR="00C00B29">
        <w:rPr>
          <w:rFonts w:hAnsi="標楷體" w:cs="華康楷書體W5外字集" w:hint="eastAsia"/>
        </w:rPr>
        <w:t>6</w:t>
      </w:r>
      <w:r w:rsidR="00C00B29">
        <w:rPr>
          <w:rFonts w:hAnsi="標楷體" w:cs="華康楷書體W5外字集" w:hint="eastAsia"/>
          <w:lang w:eastAsia="zh-HK"/>
        </w:rPr>
        <w:t>億</w:t>
      </w:r>
      <w:r w:rsidR="00C00B29">
        <w:rPr>
          <w:rFonts w:hAnsi="標楷體" w:cs="華康楷書體W5外字集" w:hint="eastAsia"/>
        </w:rPr>
        <w:t>4,720</w:t>
      </w:r>
      <w:r w:rsidR="00C00B29">
        <w:rPr>
          <w:rFonts w:hAnsi="標楷體" w:cs="華康楷書體W5外字集" w:hint="eastAsia"/>
          <w:lang w:eastAsia="zh-HK"/>
        </w:rPr>
        <w:t>萬元及南部分館</w:t>
      </w:r>
      <w:r w:rsidR="00C00B29" w:rsidRPr="00C00B29">
        <w:rPr>
          <w:rFonts w:hAnsi="標楷體" w:cs="華康楷書體W5外字集" w:hint="eastAsia"/>
          <w:lang w:eastAsia="zh-HK"/>
        </w:rPr>
        <w:t>暨國家聯合典藏中心業務</w:t>
      </w:r>
      <w:r w:rsidR="00C00B29">
        <w:rPr>
          <w:rFonts w:hAnsi="標楷體" w:cs="華康楷書體W5外字集" w:hint="eastAsia"/>
          <w:lang w:eastAsia="zh-HK"/>
        </w:rPr>
        <w:t>經費</w:t>
      </w:r>
      <w:r w:rsidR="00C00B29">
        <w:rPr>
          <w:rFonts w:hAnsi="標楷體" w:cs="華康楷書體W5外字集" w:hint="eastAsia"/>
        </w:rPr>
        <w:t>9,723</w:t>
      </w:r>
      <w:r w:rsidR="00C00B29">
        <w:rPr>
          <w:rFonts w:hAnsi="標楷體" w:cs="華康楷書體W5外字集" w:hint="eastAsia"/>
          <w:lang w:eastAsia="zh-HK"/>
        </w:rPr>
        <w:t>萬</w:t>
      </w:r>
      <w:r w:rsidR="00C00B29">
        <w:rPr>
          <w:rFonts w:hAnsi="標楷體" w:cs="華康楷書體W5外字集" w:hint="eastAsia"/>
        </w:rPr>
        <w:t>8</w:t>
      </w:r>
      <w:r w:rsidR="00C00B29">
        <w:rPr>
          <w:rFonts w:hAnsi="標楷體" w:cs="華康楷書體W5外字集" w:hint="eastAsia"/>
          <w:lang w:eastAsia="zh-HK"/>
        </w:rPr>
        <w:t>千元</w:t>
      </w:r>
      <w:r w:rsidRPr="001C5059">
        <w:rPr>
          <w:rFonts w:hAnsi="標楷體" w:hint="eastAsia"/>
        </w:rPr>
        <w:t>。經查：</w:t>
      </w:r>
    </w:p>
    <w:p w:rsidR="00221DDC" w:rsidRDefault="00374F07" w:rsidP="00374F07">
      <w:pPr>
        <w:pStyle w:val="a4"/>
      </w:pPr>
      <w:r>
        <w:rPr>
          <w:rFonts w:hint="eastAsia"/>
        </w:rPr>
        <w:t>(一</w:t>
      </w:r>
      <w:r>
        <w:t>)</w:t>
      </w:r>
      <w:r w:rsidR="00C40AF5">
        <w:rPr>
          <w:rFonts w:hint="eastAsia"/>
        </w:rPr>
        <w:t>「</w:t>
      </w:r>
      <w:r w:rsidR="00221DDC" w:rsidRPr="00221DDC">
        <w:rPr>
          <w:rFonts w:hint="eastAsia"/>
        </w:rPr>
        <w:t>國家圖書館南部分館暨聯合典藏中心</w:t>
      </w:r>
      <w:r w:rsidR="00C00B29">
        <w:rPr>
          <w:rFonts w:hint="eastAsia"/>
          <w:lang w:eastAsia="zh-HK"/>
        </w:rPr>
        <w:t>建設</w:t>
      </w:r>
      <w:r w:rsidR="00221DDC" w:rsidRPr="00221DDC">
        <w:rPr>
          <w:rFonts w:hint="eastAsia"/>
        </w:rPr>
        <w:t>計畫</w:t>
      </w:r>
      <w:r w:rsidR="00C40AF5">
        <w:rPr>
          <w:rFonts w:hint="eastAsia"/>
        </w:rPr>
        <w:t>」</w:t>
      </w:r>
      <w:r w:rsidR="00C00B29">
        <w:rPr>
          <w:rFonts w:hint="eastAsia"/>
        </w:rPr>
        <w:t>3</w:t>
      </w:r>
      <w:r w:rsidR="00C00B29">
        <w:rPr>
          <w:rFonts w:hint="eastAsia"/>
          <w:lang w:eastAsia="zh-HK"/>
        </w:rPr>
        <w:t>度</w:t>
      </w:r>
      <w:r w:rsidR="009519FC" w:rsidRPr="009519FC">
        <w:rPr>
          <w:rFonts w:hint="eastAsia"/>
        </w:rPr>
        <w:t>修正計畫及展延期程</w:t>
      </w:r>
      <w:r w:rsidR="00221DDC" w:rsidRPr="00221DDC">
        <w:rPr>
          <w:rFonts w:hint="eastAsia"/>
        </w:rPr>
        <w:t>，預計11</w:t>
      </w:r>
      <w:r w:rsidR="00C00B29">
        <w:rPr>
          <w:rFonts w:hint="eastAsia"/>
        </w:rPr>
        <w:t>5</w:t>
      </w:r>
      <w:r w:rsidR="00221DDC" w:rsidRPr="00221DDC">
        <w:rPr>
          <w:rFonts w:hint="eastAsia"/>
        </w:rPr>
        <w:t>年完成</w:t>
      </w:r>
    </w:p>
    <w:p w:rsidR="00D46BBF" w:rsidRDefault="00D46BBF" w:rsidP="00D46BBF">
      <w:pPr>
        <w:pStyle w:val="21"/>
        <w:rPr>
          <w:rFonts w:hAnsi="標楷體"/>
        </w:rPr>
      </w:pPr>
      <w:r w:rsidRPr="00D46BBF">
        <w:rPr>
          <w:rFonts w:hint="eastAsia"/>
        </w:rPr>
        <w:tab/>
      </w:r>
      <w:r w:rsidR="00EF21DD" w:rsidRPr="00EF21DD">
        <w:rPr>
          <w:rFonts w:hint="eastAsia"/>
        </w:rPr>
        <w:t>國家圖書館南部分館暨聯合典藏中心</w:t>
      </w:r>
      <w:r w:rsidR="00EF21DD" w:rsidRPr="00EF21DD">
        <w:t>(</w:t>
      </w:r>
      <w:r w:rsidR="00EF21DD" w:rsidRPr="00EF21DD">
        <w:rPr>
          <w:rFonts w:hint="eastAsia"/>
        </w:rPr>
        <w:t>以下簡稱國圖南館</w:t>
      </w:r>
      <w:r w:rsidR="00EF21DD" w:rsidRPr="00EF21DD">
        <w:t>)</w:t>
      </w:r>
      <w:r w:rsidR="00EF21DD" w:rsidRPr="00EF21DD">
        <w:rPr>
          <w:rFonts w:hint="eastAsia"/>
        </w:rPr>
        <w:t>之設置，係將國家圖書館功能及服務延伸至南部，嘉惠南部地區政府機關、法人、團體及研究人士並決解該館每年増加</w:t>
      </w:r>
      <w:r w:rsidR="00EF21DD" w:rsidRPr="00EF21DD">
        <w:t>20</w:t>
      </w:r>
      <w:r w:rsidR="00EF21DD" w:rsidRPr="00EF21DD">
        <w:rPr>
          <w:rFonts w:hint="eastAsia"/>
        </w:rPr>
        <w:t>萬件典藏量造成空間不足之問題</w:t>
      </w:r>
      <w:r w:rsidR="00EF21DD">
        <w:rPr>
          <w:rFonts w:hAnsi="標楷體" w:hint="eastAsia"/>
        </w:rPr>
        <w:t>。</w:t>
      </w:r>
      <w:r w:rsidR="00221DDC" w:rsidRPr="001C5059">
        <w:rPr>
          <w:rFonts w:hint="eastAsia"/>
        </w:rPr>
        <w:t>國圖南館計畫1</w:t>
      </w:r>
      <w:r w:rsidR="00221DDC" w:rsidRPr="001C5059">
        <w:t>06</w:t>
      </w:r>
      <w:r w:rsidR="00221DDC" w:rsidRPr="001C5059">
        <w:rPr>
          <w:rFonts w:hint="eastAsia"/>
        </w:rPr>
        <w:t>年1</w:t>
      </w:r>
      <w:r w:rsidR="00221DDC" w:rsidRPr="001C5059">
        <w:t>2</w:t>
      </w:r>
      <w:r w:rsidR="00221DDC" w:rsidRPr="001C5059">
        <w:rPr>
          <w:rFonts w:hint="eastAsia"/>
        </w:rPr>
        <w:t>月2</w:t>
      </w:r>
      <w:r w:rsidR="00221DDC" w:rsidRPr="001C5059">
        <w:t>8</w:t>
      </w:r>
      <w:r w:rsidR="00221DDC" w:rsidRPr="001C5059">
        <w:rPr>
          <w:rFonts w:hint="eastAsia"/>
        </w:rPr>
        <w:t>日經行政院核定總經費42億8,207萬7千元</w:t>
      </w:r>
      <w:r w:rsidR="00221DDC" w:rsidRPr="001C5059">
        <w:rPr>
          <w:rFonts w:ascii="新細明體" w:eastAsia="新細明體" w:hAnsi="新細明體" w:hint="eastAsia"/>
        </w:rPr>
        <w:t>，</w:t>
      </w:r>
      <w:r w:rsidR="00221DDC" w:rsidRPr="001C5059">
        <w:rPr>
          <w:rFonts w:hint="eastAsia"/>
        </w:rPr>
        <w:t>辦理期程1</w:t>
      </w:r>
      <w:r w:rsidR="00221DDC" w:rsidRPr="001C5059">
        <w:t>07</w:t>
      </w:r>
      <w:r w:rsidR="00221DDC" w:rsidRPr="001C5059">
        <w:rPr>
          <w:rFonts w:hint="eastAsia"/>
        </w:rPr>
        <w:t>至1</w:t>
      </w:r>
      <w:r w:rsidR="00221DDC" w:rsidRPr="001C5059">
        <w:t>10</w:t>
      </w:r>
      <w:r w:rsidR="00221DDC" w:rsidRPr="001C5059">
        <w:rPr>
          <w:rFonts w:hint="eastAsia"/>
        </w:rPr>
        <w:t>年度。惟因用地撥用問題、營建物價上漲及工程多次流標造成工程延宕，</w:t>
      </w:r>
      <w:r w:rsidR="00C00B29">
        <w:rPr>
          <w:rFonts w:hint="eastAsia"/>
          <w:lang w:eastAsia="zh-HK"/>
        </w:rPr>
        <w:t>三</w:t>
      </w:r>
      <w:r w:rsidR="00221DDC" w:rsidRPr="001C5059">
        <w:rPr>
          <w:rFonts w:hint="eastAsia"/>
        </w:rPr>
        <w:t>度</w:t>
      </w:r>
      <w:r>
        <w:rPr>
          <w:rStyle w:val="affff0"/>
          <w:rFonts w:hAnsi="標楷體"/>
        </w:rPr>
        <w:footnoteReference w:id="2"/>
      </w:r>
      <w:r w:rsidR="00187470" w:rsidRPr="00187470">
        <w:rPr>
          <w:rFonts w:hint="eastAsia"/>
        </w:rPr>
        <w:t>修正計畫及展延期程，</w:t>
      </w:r>
      <w:r w:rsidRPr="00D46BBF">
        <w:rPr>
          <w:rFonts w:hAnsi="標楷體" w:hint="eastAsia"/>
        </w:rPr>
        <w:t>核定修正後</w:t>
      </w:r>
      <w:r>
        <w:rPr>
          <w:rFonts w:hAnsi="標楷體" w:hint="eastAsia"/>
        </w:rPr>
        <w:t>總經費</w:t>
      </w:r>
      <w:r w:rsidRPr="00D46BBF">
        <w:rPr>
          <w:rFonts w:hAnsi="標楷體" w:hint="eastAsia"/>
        </w:rPr>
        <w:t>57億</w:t>
      </w:r>
      <w:r>
        <w:rPr>
          <w:rFonts w:hAnsi="標楷體" w:hint="eastAsia"/>
        </w:rPr>
        <w:t>1</w:t>
      </w:r>
      <w:r>
        <w:rPr>
          <w:rFonts w:hAnsi="標楷體"/>
        </w:rPr>
        <w:t>,520</w:t>
      </w:r>
      <w:r>
        <w:rPr>
          <w:rFonts w:hAnsi="標楷體" w:hint="eastAsia"/>
        </w:rPr>
        <w:t>萬</w:t>
      </w:r>
      <w:r w:rsidR="004D0E7C">
        <w:rPr>
          <w:rFonts w:hAnsi="標楷體" w:hint="eastAsia"/>
        </w:rPr>
        <w:t>5</w:t>
      </w:r>
      <w:r>
        <w:rPr>
          <w:rFonts w:hAnsi="標楷體" w:hint="eastAsia"/>
        </w:rPr>
        <w:t>千</w:t>
      </w:r>
      <w:r w:rsidRPr="00D46BBF">
        <w:rPr>
          <w:rFonts w:hAnsi="標楷體" w:hint="eastAsia"/>
        </w:rPr>
        <w:t>元</w:t>
      </w:r>
      <w:r w:rsidR="00C15E9E" w:rsidRPr="00C15E9E">
        <w:rPr>
          <w:rFonts w:hAnsi="標楷體" w:hint="eastAsia"/>
        </w:rPr>
        <w:t>，辧理期程為</w:t>
      </w:r>
      <w:r w:rsidR="00C15E9E" w:rsidRPr="00C15E9E">
        <w:rPr>
          <w:rFonts w:hAnsi="標楷體"/>
        </w:rPr>
        <w:t>107</w:t>
      </w:r>
      <w:r w:rsidR="00C15E9E" w:rsidRPr="00C15E9E">
        <w:rPr>
          <w:rFonts w:hAnsi="標楷體" w:hint="eastAsia"/>
        </w:rPr>
        <w:t>至</w:t>
      </w:r>
      <w:r w:rsidR="00C15E9E" w:rsidRPr="00C15E9E">
        <w:rPr>
          <w:rFonts w:hAnsi="標楷體"/>
        </w:rPr>
        <w:t>11</w:t>
      </w:r>
      <w:r w:rsidR="00C00B29">
        <w:rPr>
          <w:rFonts w:hAnsi="標楷體" w:hint="eastAsia"/>
        </w:rPr>
        <w:t>5</w:t>
      </w:r>
      <w:r w:rsidR="00C15E9E" w:rsidRPr="00C15E9E">
        <w:rPr>
          <w:rFonts w:hAnsi="標楷體" w:hint="eastAsia"/>
        </w:rPr>
        <w:t>年</w:t>
      </w:r>
      <w:r>
        <w:rPr>
          <w:rFonts w:hAnsi="標楷體" w:hint="eastAsia"/>
        </w:rPr>
        <w:t>，</w:t>
      </w:r>
      <w:r w:rsidRPr="00D46BBF">
        <w:rPr>
          <w:rFonts w:hAnsi="標楷體" w:hint="eastAsia"/>
        </w:rPr>
        <w:t>其中</w:t>
      </w:r>
      <w:r w:rsidR="00C15E9E">
        <w:rPr>
          <w:rFonts w:hAnsi="標楷體" w:hint="eastAsia"/>
        </w:rPr>
        <w:t>經費增加主要為</w:t>
      </w:r>
      <w:r w:rsidRPr="00D46BBF">
        <w:rPr>
          <w:rFonts w:hAnsi="標楷體" w:hint="eastAsia"/>
        </w:rPr>
        <w:t>工程建造費</w:t>
      </w:r>
      <w:r w:rsidR="00C15E9E">
        <w:rPr>
          <w:rFonts w:hAnsi="標楷體" w:hint="eastAsia"/>
        </w:rPr>
        <w:t>由2</w:t>
      </w:r>
      <w:r w:rsidR="00C15E9E">
        <w:rPr>
          <w:rFonts w:hAnsi="標楷體"/>
        </w:rPr>
        <w:t>8.25</w:t>
      </w:r>
      <w:r w:rsidR="00C15E9E">
        <w:rPr>
          <w:rFonts w:hAnsi="標楷體" w:hint="eastAsia"/>
        </w:rPr>
        <w:t>億餘元增為</w:t>
      </w:r>
      <w:r>
        <w:rPr>
          <w:rFonts w:hAnsi="標楷體" w:hint="eastAsia"/>
        </w:rPr>
        <w:t>3</w:t>
      </w:r>
      <w:r>
        <w:rPr>
          <w:rFonts w:hAnsi="標楷體"/>
        </w:rPr>
        <w:t>9.84</w:t>
      </w:r>
      <w:r w:rsidRPr="00D46BBF">
        <w:rPr>
          <w:rFonts w:hAnsi="標楷體" w:hint="eastAsia"/>
        </w:rPr>
        <w:t>億餘元、購置相關設備費及其他費用</w:t>
      </w:r>
      <w:r w:rsidR="00C15E9E">
        <w:rPr>
          <w:rFonts w:hAnsi="標楷體" w:hint="eastAsia"/>
        </w:rPr>
        <w:t>由1</w:t>
      </w:r>
      <w:r w:rsidR="00C15E9E">
        <w:rPr>
          <w:rFonts w:hAnsi="標楷體"/>
        </w:rPr>
        <w:t>4.06</w:t>
      </w:r>
      <w:r w:rsidR="00C15E9E">
        <w:rPr>
          <w:rFonts w:hAnsi="標楷體" w:hint="eastAsia"/>
        </w:rPr>
        <w:t>億元增為</w:t>
      </w:r>
      <w:r w:rsidRPr="00D46BBF">
        <w:rPr>
          <w:rFonts w:hAnsi="標楷體" w:hint="eastAsia"/>
        </w:rPr>
        <w:t>1</w:t>
      </w:r>
      <w:r>
        <w:rPr>
          <w:rFonts w:hAnsi="標楷體"/>
        </w:rPr>
        <w:t>6.79</w:t>
      </w:r>
      <w:r w:rsidRPr="00D46BBF">
        <w:rPr>
          <w:rFonts w:hAnsi="標楷體" w:hint="eastAsia"/>
        </w:rPr>
        <w:t>億</w:t>
      </w:r>
      <w:r w:rsidR="00783A6B">
        <w:rPr>
          <w:rFonts w:hAnsi="標楷體" w:hint="eastAsia"/>
        </w:rPr>
        <w:t>餘</w:t>
      </w:r>
      <w:r w:rsidRPr="00D46BBF">
        <w:rPr>
          <w:rFonts w:hAnsi="標楷體" w:hint="eastAsia"/>
        </w:rPr>
        <w:t>元(詳表</w:t>
      </w:r>
      <w:r>
        <w:rPr>
          <w:rFonts w:hAnsi="標楷體"/>
        </w:rPr>
        <w:t>1</w:t>
      </w:r>
      <w:r w:rsidRPr="00D46BBF">
        <w:rPr>
          <w:rFonts w:hAnsi="標楷體" w:hint="eastAsia"/>
        </w:rPr>
        <w:t>)</w:t>
      </w:r>
      <w:r>
        <w:rPr>
          <w:rFonts w:hAnsi="標楷體" w:hint="eastAsia"/>
        </w:rPr>
        <w:t>。</w:t>
      </w:r>
    </w:p>
    <w:p w:rsidR="00961693" w:rsidRPr="00F71CE7" w:rsidRDefault="00961693" w:rsidP="00187470">
      <w:pPr>
        <w:spacing w:beforeLines="50" w:before="120" w:line="0" w:lineRule="atLeast"/>
        <w:ind w:leftChars="0" w:left="841" w:hangingChars="300" w:hanging="841"/>
        <w:rPr>
          <w:rFonts w:hint="eastAsia"/>
          <w:b/>
        </w:rPr>
      </w:pPr>
      <w:r w:rsidRPr="00F71CE7">
        <w:rPr>
          <w:rFonts w:hint="eastAsia"/>
          <w:b/>
        </w:rPr>
        <w:t>表1  國家圖書館南部分館暨聯合典藏中心建設計畫</w:t>
      </w:r>
      <w:r w:rsidR="00407F8B" w:rsidRPr="00F71CE7">
        <w:rPr>
          <w:rFonts w:hint="eastAsia"/>
          <w:b/>
        </w:rPr>
        <w:t>修正前後</w:t>
      </w:r>
      <w:r w:rsidRPr="00F71CE7">
        <w:rPr>
          <w:rFonts w:hint="eastAsia"/>
          <w:b/>
        </w:rPr>
        <w:t>經費概算</w:t>
      </w:r>
      <w:r w:rsidR="00407F8B" w:rsidRPr="00F71CE7">
        <w:rPr>
          <w:rFonts w:hint="eastAsia"/>
          <w:b/>
        </w:rPr>
        <w:t>比較</w:t>
      </w:r>
      <w:r w:rsidRPr="00F71CE7">
        <w:rPr>
          <w:rFonts w:hint="eastAsia"/>
          <w:b/>
        </w:rPr>
        <w:t>表</w:t>
      </w:r>
      <w:r w:rsidR="00C15E9E" w:rsidRPr="00F71CE7">
        <w:rPr>
          <w:rFonts w:hint="eastAsia"/>
          <w:b/>
        </w:rPr>
        <w:t xml:space="preserve"> </w:t>
      </w:r>
      <w:r w:rsidR="00C15E9E" w:rsidRPr="00F71CE7">
        <w:rPr>
          <w:b/>
        </w:rPr>
        <w:t xml:space="preserve">                         </w:t>
      </w:r>
      <w:r w:rsidR="00197BE1" w:rsidRPr="00F71CE7">
        <w:rPr>
          <w:b/>
        </w:rPr>
        <w:t xml:space="preserve">   </w:t>
      </w:r>
      <w:r w:rsidR="00B561CB">
        <w:rPr>
          <w:b/>
        </w:rPr>
        <w:t xml:space="preserve">  </w:t>
      </w:r>
      <w:r w:rsidR="00C15E9E" w:rsidRPr="00F71CE7">
        <w:rPr>
          <w:b/>
        </w:rPr>
        <w:t xml:space="preserve">  </w:t>
      </w:r>
      <w:r w:rsidR="00C15E9E" w:rsidRPr="00F71CE7">
        <w:rPr>
          <w:rFonts w:hint="eastAsia"/>
          <w:sz w:val="24"/>
          <w:szCs w:val="24"/>
        </w:rPr>
        <w:t>單位：新臺幣千元</w:t>
      </w:r>
      <w:r w:rsidRPr="00F71CE7">
        <w:rPr>
          <w:rFonts w:hint="eastAsia"/>
          <w:b/>
        </w:rPr>
        <w:t xml:space="preserve"> </w:t>
      </w:r>
      <w:r w:rsidRPr="00F71CE7">
        <w:rPr>
          <w:b/>
        </w:rPr>
        <w:t xml:space="preserve"> </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744"/>
        <w:gridCol w:w="1261"/>
        <w:gridCol w:w="1158"/>
        <w:gridCol w:w="4397"/>
      </w:tblGrid>
      <w:tr w:rsidR="00407F8B" w:rsidRPr="005E2EA2" w:rsidTr="00896CDE">
        <w:trPr>
          <w:trHeight w:val="224"/>
          <w:tblHeader/>
          <w:jc w:val="center"/>
        </w:trPr>
        <w:tc>
          <w:tcPr>
            <w:tcW w:w="0" w:type="auto"/>
            <w:vMerge w:val="restart"/>
            <w:shd w:val="clear" w:color="auto" w:fill="auto"/>
            <w:noWrap/>
            <w:vAlign w:val="center"/>
          </w:tcPr>
          <w:p w:rsidR="00407F8B" w:rsidRPr="005E2EA2" w:rsidRDefault="00407F8B" w:rsidP="001D3B40">
            <w:pPr>
              <w:pStyle w:val="142"/>
              <w:ind w:firstLine="14"/>
            </w:pPr>
            <w:r w:rsidRPr="005E2EA2">
              <w:t>項目</w:t>
            </w:r>
          </w:p>
        </w:tc>
        <w:tc>
          <w:tcPr>
            <w:tcW w:w="1270" w:type="dxa"/>
            <w:vMerge w:val="restart"/>
            <w:vAlign w:val="center"/>
          </w:tcPr>
          <w:p w:rsidR="00407F8B" w:rsidRPr="005E2EA2" w:rsidRDefault="00407F8B" w:rsidP="001D3B40">
            <w:pPr>
              <w:pStyle w:val="142"/>
              <w:ind w:firstLine="14"/>
            </w:pPr>
            <w:r w:rsidRPr="005E2EA2">
              <w:rPr>
                <w:rFonts w:hint="eastAsia"/>
              </w:rPr>
              <w:t>1</w:t>
            </w:r>
            <w:r w:rsidRPr="005E2EA2">
              <w:t>06</w:t>
            </w:r>
            <w:r w:rsidRPr="005E2EA2">
              <w:rPr>
                <w:rFonts w:hint="eastAsia"/>
              </w:rPr>
              <w:t>年核定金額</w:t>
            </w:r>
          </w:p>
        </w:tc>
        <w:tc>
          <w:tcPr>
            <w:tcW w:w="5555" w:type="dxa"/>
            <w:gridSpan w:val="2"/>
            <w:shd w:val="clear" w:color="auto" w:fill="auto"/>
            <w:noWrap/>
            <w:vAlign w:val="center"/>
          </w:tcPr>
          <w:p w:rsidR="00407F8B" w:rsidRPr="005E2EA2" w:rsidRDefault="00C40AF5" w:rsidP="00C40AF5">
            <w:pPr>
              <w:pStyle w:val="142"/>
              <w:ind w:firstLine="14"/>
            </w:pPr>
            <w:r>
              <w:rPr>
                <w:rFonts w:hint="eastAsia"/>
              </w:rPr>
              <w:t>114</w:t>
            </w:r>
            <w:r>
              <w:rPr>
                <w:rFonts w:hint="eastAsia"/>
                <w:lang w:eastAsia="zh-HK"/>
              </w:rPr>
              <w:t>年</w:t>
            </w:r>
            <w:r>
              <w:rPr>
                <w:rFonts w:hint="eastAsia"/>
              </w:rPr>
              <w:t>1</w:t>
            </w:r>
            <w:r>
              <w:rPr>
                <w:rFonts w:hint="eastAsia"/>
                <w:lang w:eastAsia="zh-HK"/>
              </w:rPr>
              <w:t>月</w:t>
            </w:r>
            <w:r w:rsidRPr="00C40AF5">
              <w:rPr>
                <w:rFonts w:hint="eastAsia"/>
                <w:lang w:eastAsia="zh-HK"/>
              </w:rPr>
              <w:t>核定</w:t>
            </w:r>
            <w:r w:rsidR="00C00B29" w:rsidRPr="005E2EA2">
              <w:rPr>
                <w:rFonts w:hint="eastAsia"/>
                <w:lang w:eastAsia="zh-HK"/>
              </w:rPr>
              <w:t>修正</w:t>
            </w:r>
          </w:p>
        </w:tc>
      </w:tr>
      <w:tr w:rsidR="00407F8B" w:rsidRPr="005E2EA2" w:rsidTr="00896CDE">
        <w:trPr>
          <w:trHeight w:val="224"/>
          <w:tblHeader/>
          <w:jc w:val="center"/>
        </w:trPr>
        <w:tc>
          <w:tcPr>
            <w:tcW w:w="0" w:type="auto"/>
            <w:vMerge/>
            <w:shd w:val="clear" w:color="auto" w:fill="auto"/>
            <w:noWrap/>
            <w:vAlign w:val="center"/>
          </w:tcPr>
          <w:p w:rsidR="00407F8B" w:rsidRPr="005E2EA2" w:rsidRDefault="00407F8B" w:rsidP="001D3B40">
            <w:pPr>
              <w:pStyle w:val="142"/>
              <w:ind w:firstLine="14"/>
            </w:pPr>
          </w:p>
        </w:tc>
        <w:tc>
          <w:tcPr>
            <w:tcW w:w="1270" w:type="dxa"/>
            <w:vMerge/>
            <w:vAlign w:val="center"/>
          </w:tcPr>
          <w:p w:rsidR="00407F8B" w:rsidRPr="005E2EA2" w:rsidRDefault="00407F8B" w:rsidP="001D3B40">
            <w:pPr>
              <w:pStyle w:val="142"/>
              <w:ind w:firstLine="14"/>
            </w:pPr>
          </w:p>
        </w:tc>
        <w:tc>
          <w:tcPr>
            <w:tcW w:w="1158" w:type="dxa"/>
            <w:shd w:val="clear" w:color="auto" w:fill="auto"/>
            <w:noWrap/>
            <w:vAlign w:val="center"/>
          </w:tcPr>
          <w:p w:rsidR="00407F8B" w:rsidRPr="005E2EA2" w:rsidRDefault="00407F8B" w:rsidP="001D3B40">
            <w:pPr>
              <w:pStyle w:val="142"/>
              <w:ind w:firstLine="14"/>
            </w:pPr>
            <w:r w:rsidRPr="005E2EA2">
              <w:t>金額</w:t>
            </w:r>
          </w:p>
        </w:tc>
        <w:tc>
          <w:tcPr>
            <w:tcW w:w="4397" w:type="dxa"/>
            <w:shd w:val="clear" w:color="auto" w:fill="auto"/>
            <w:noWrap/>
            <w:vAlign w:val="center"/>
          </w:tcPr>
          <w:p w:rsidR="00407F8B" w:rsidRPr="005E2EA2" w:rsidRDefault="00407F8B" w:rsidP="001D3B40">
            <w:pPr>
              <w:pStyle w:val="142"/>
              <w:ind w:firstLine="14"/>
            </w:pPr>
            <w:r w:rsidRPr="005E2EA2">
              <w:t>說明</w:t>
            </w:r>
          </w:p>
        </w:tc>
      </w:tr>
      <w:tr w:rsidR="00EF21DD" w:rsidRPr="005E2EA2" w:rsidTr="00896CDE">
        <w:trPr>
          <w:trHeight w:val="1180"/>
          <w:jc w:val="center"/>
        </w:trPr>
        <w:tc>
          <w:tcPr>
            <w:tcW w:w="0" w:type="auto"/>
            <w:shd w:val="clear" w:color="auto" w:fill="auto"/>
            <w:noWrap/>
            <w:vAlign w:val="center"/>
          </w:tcPr>
          <w:p w:rsidR="00EF21DD" w:rsidRPr="005E2EA2" w:rsidRDefault="00EF21DD" w:rsidP="001D3B40">
            <w:pPr>
              <w:pStyle w:val="142"/>
              <w:numPr>
                <w:ilvl w:val="0"/>
                <w:numId w:val="7"/>
              </w:numPr>
              <w:ind w:firstLineChars="0"/>
            </w:pPr>
            <w:r w:rsidRPr="005E2EA2">
              <w:t>先期規劃費</w:t>
            </w:r>
          </w:p>
        </w:tc>
        <w:tc>
          <w:tcPr>
            <w:tcW w:w="1270" w:type="dxa"/>
            <w:shd w:val="clear" w:color="auto" w:fill="auto"/>
            <w:vAlign w:val="center"/>
          </w:tcPr>
          <w:p w:rsidR="00EF21DD" w:rsidRPr="005E2EA2" w:rsidRDefault="00EF21DD" w:rsidP="00374F07">
            <w:pPr>
              <w:spacing w:line="360" w:lineRule="exact"/>
              <w:ind w:leftChars="0" w:left="0" w:firstLineChars="0" w:firstLine="0"/>
              <w:jc w:val="right"/>
              <w:rPr>
                <w:sz w:val="24"/>
                <w:szCs w:val="24"/>
              </w:rPr>
            </w:pPr>
            <w:r w:rsidRPr="005E2EA2">
              <w:rPr>
                <w:rFonts w:hint="eastAsia"/>
                <w:sz w:val="24"/>
                <w:szCs w:val="24"/>
              </w:rPr>
              <w:t>3,750</w:t>
            </w:r>
          </w:p>
        </w:tc>
        <w:tc>
          <w:tcPr>
            <w:tcW w:w="1158" w:type="dxa"/>
            <w:shd w:val="clear" w:color="auto" w:fill="auto"/>
            <w:noWrap/>
            <w:vAlign w:val="center"/>
          </w:tcPr>
          <w:p w:rsidR="00EF21DD" w:rsidRPr="005E2EA2" w:rsidRDefault="00EF21DD" w:rsidP="00374F07">
            <w:pPr>
              <w:pStyle w:val="142"/>
              <w:ind w:left="0" w:firstLineChars="0" w:firstLine="0"/>
              <w:jc w:val="right"/>
              <w:rPr>
                <w:szCs w:val="24"/>
              </w:rPr>
            </w:pPr>
            <w:r w:rsidRPr="005E2EA2">
              <w:rPr>
                <w:szCs w:val="24"/>
              </w:rPr>
              <w:t>3,750</w:t>
            </w:r>
          </w:p>
        </w:tc>
        <w:tc>
          <w:tcPr>
            <w:tcW w:w="4397" w:type="dxa"/>
            <w:shd w:val="clear" w:color="auto" w:fill="auto"/>
            <w:vAlign w:val="center"/>
          </w:tcPr>
          <w:p w:rsidR="00EF21DD" w:rsidRPr="005E2EA2" w:rsidRDefault="00EF21DD" w:rsidP="00896CDE">
            <w:pPr>
              <w:pStyle w:val="142"/>
              <w:ind w:firstLine="14"/>
              <w:jc w:val="both"/>
            </w:pPr>
            <w:r w:rsidRPr="005E2EA2">
              <w:t>辦理南部分館暨</w:t>
            </w:r>
            <w:r w:rsidRPr="005E2EA2">
              <w:rPr>
                <w:rFonts w:hint="eastAsia"/>
              </w:rPr>
              <w:t>國家</w:t>
            </w:r>
            <w:r w:rsidRPr="005E2EA2">
              <w:t>聯合典藏中心基地調查、需求調查及分析、營運規劃及經費概估、建築計畫研擬、相關案例分析、公聽會及座談會等（106年度由教育部支應）。</w:t>
            </w:r>
          </w:p>
        </w:tc>
      </w:tr>
      <w:tr w:rsidR="00EF21DD" w:rsidRPr="005E2EA2" w:rsidTr="00896CDE">
        <w:trPr>
          <w:trHeight w:val="477"/>
          <w:jc w:val="center"/>
        </w:trPr>
        <w:tc>
          <w:tcPr>
            <w:tcW w:w="0" w:type="auto"/>
            <w:shd w:val="clear" w:color="auto" w:fill="auto"/>
            <w:noWrap/>
            <w:vAlign w:val="center"/>
          </w:tcPr>
          <w:p w:rsidR="00EF21DD" w:rsidRPr="005E2EA2" w:rsidRDefault="00EF21DD" w:rsidP="001D3B40">
            <w:pPr>
              <w:pStyle w:val="142"/>
              <w:numPr>
                <w:ilvl w:val="0"/>
                <w:numId w:val="7"/>
              </w:numPr>
              <w:ind w:firstLineChars="0"/>
            </w:pPr>
            <w:r w:rsidRPr="005E2EA2">
              <w:t xml:space="preserve">用地取得費 </w:t>
            </w:r>
          </w:p>
        </w:tc>
        <w:tc>
          <w:tcPr>
            <w:tcW w:w="1270" w:type="dxa"/>
            <w:shd w:val="clear" w:color="auto" w:fill="auto"/>
            <w:vAlign w:val="center"/>
          </w:tcPr>
          <w:p w:rsidR="00EF21DD" w:rsidRPr="005E2EA2" w:rsidRDefault="00EF21DD" w:rsidP="00C15E9E">
            <w:pPr>
              <w:spacing w:line="360" w:lineRule="exact"/>
              <w:ind w:leftChars="0" w:left="0" w:firstLineChars="0" w:firstLine="0"/>
              <w:jc w:val="right"/>
              <w:rPr>
                <w:sz w:val="24"/>
                <w:szCs w:val="24"/>
              </w:rPr>
            </w:pPr>
            <w:r w:rsidRPr="005E2EA2">
              <w:rPr>
                <w:rFonts w:hint="eastAsia"/>
                <w:sz w:val="24"/>
                <w:szCs w:val="24"/>
              </w:rPr>
              <w:t>46,900</w:t>
            </w:r>
          </w:p>
        </w:tc>
        <w:tc>
          <w:tcPr>
            <w:tcW w:w="1158" w:type="dxa"/>
            <w:shd w:val="clear" w:color="auto" w:fill="auto"/>
            <w:noWrap/>
            <w:vAlign w:val="center"/>
          </w:tcPr>
          <w:p w:rsidR="00EF21DD" w:rsidRPr="005E2EA2" w:rsidRDefault="00EF21DD" w:rsidP="00374F07">
            <w:pPr>
              <w:pStyle w:val="142"/>
              <w:ind w:firstLine="14"/>
              <w:jc w:val="right"/>
              <w:rPr>
                <w:szCs w:val="24"/>
              </w:rPr>
            </w:pPr>
            <w:r w:rsidRPr="005E2EA2">
              <w:rPr>
                <w:szCs w:val="24"/>
              </w:rPr>
              <w:t>46,900</w:t>
            </w:r>
          </w:p>
        </w:tc>
        <w:tc>
          <w:tcPr>
            <w:tcW w:w="4397" w:type="dxa"/>
            <w:shd w:val="clear" w:color="auto" w:fill="auto"/>
            <w:vAlign w:val="center"/>
          </w:tcPr>
          <w:p w:rsidR="00EF21DD" w:rsidRPr="005E2EA2" w:rsidRDefault="00EF21DD" w:rsidP="00896CDE">
            <w:pPr>
              <w:pStyle w:val="142"/>
              <w:ind w:firstLine="14"/>
              <w:jc w:val="both"/>
            </w:pPr>
            <w:r w:rsidRPr="005E2EA2">
              <w:t>基地內新生段0150地號國有部分抵稅地之有償撥用費（由臺南市政府提供新營區土地作為基地籌建）。</w:t>
            </w:r>
          </w:p>
        </w:tc>
      </w:tr>
      <w:tr w:rsidR="00EF21DD" w:rsidRPr="005E2EA2" w:rsidTr="00896CDE">
        <w:trPr>
          <w:trHeight w:val="402"/>
          <w:jc w:val="center"/>
        </w:trPr>
        <w:tc>
          <w:tcPr>
            <w:tcW w:w="0" w:type="auto"/>
            <w:shd w:val="clear" w:color="auto" w:fill="auto"/>
            <w:noWrap/>
            <w:vAlign w:val="center"/>
          </w:tcPr>
          <w:p w:rsidR="00EF21DD" w:rsidRPr="005E2EA2" w:rsidRDefault="00EF21DD" w:rsidP="001D3B40">
            <w:pPr>
              <w:pStyle w:val="142"/>
              <w:numPr>
                <w:ilvl w:val="0"/>
                <w:numId w:val="7"/>
              </w:numPr>
              <w:ind w:firstLineChars="0"/>
            </w:pPr>
            <w:r w:rsidRPr="005E2EA2">
              <w:lastRenderedPageBreak/>
              <w:t>工程建造費</w:t>
            </w:r>
          </w:p>
        </w:tc>
        <w:tc>
          <w:tcPr>
            <w:tcW w:w="1270" w:type="dxa"/>
            <w:shd w:val="clear" w:color="auto" w:fill="auto"/>
            <w:vAlign w:val="center"/>
          </w:tcPr>
          <w:p w:rsidR="00EF21DD" w:rsidRPr="005E2EA2" w:rsidRDefault="00EF21DD" w:rsidP="00C15E9E">
            <w:pPr>
              <w:spacing w:line="360" w:lineRule="exact"/>
              <w:ind w:leftChars="0" w:left="0" w:firstLineChars="0" w:firstLine="0"/>
              <w:jc w:val="right"/>
              <w:rPr>
                <w:sz w:val="24"/>
                <w:szCs w:val="24"/>
              </w:rPr>
            </w:pPr>
            <w:r w:rsidRPr="005E2EA2">
              <w:rPr>
                <w:rFonts w:hint="eastAsia"/>
                <w:sz w:val="24"/>
                <w:szCs w:val="24"/>
              </w:rPr>
              <w:t>2,825,427</w:t>
            </w:r>
          </w:p>
        </w:tc>
        <w:tc>
          <w:tcPr>
            <w:tcW w:w="1158" w:type="dxa"/>
            <w:shd w:val="clear" w:color="auto" w:fill="auto"/>
            <w:noWrap/>
            <w:vAlign w:val="center"/>
          </w:tcPr>
          <w:p w:rsidR="00EF21DD" w:rsidRPr="005E2EA2" w:rsidRDefault="00EF21DD" w:rsidP="00374F07">
            <w:pPr>
              <w:pStyle w:val="142"/>
              <w:ind w:firstLine="14"/>
              <w:jc w:val="right"/>
              <w:rPr>
                <w:szCs w:val="24"/>
              </w:rPr>
            </w:pPr>
            <w:r w:rsidRPr="005E2EA2">
              <w:rPr>
                <w:szCs w:val="24"/>
              </w:rPr>
              <w:t>3,984,6</w:t>
            </w:r>
            <w:r w:rsidR="005E2EA2" w:rsidRPr="005E2EA2">
              <w:rPr>
                <w:rFonts w:hint="eastAsia"/>
                <w:szCs w:val="24"/>
              </w:rPr>
              <w:t>17</w:t>
            </w:r>
          </w:p>
        </w:tc>
        <w:tc>
          <w:tcPr>
            <w:tcW w:w="4397" w:type="dxa"/>
            <w:shd w:val="clear" w:color="auto" w:fill="auto"/>
            <w:noWrap/>
            <w:vAlign w:val="center"/>
          </w:tcPr>
          <w:p w:rsidR="00EF21DD" w:rsidRPr="005E2EA2" w:rsidRDefault="00EF21DD" w:rsidP="00896CDE">
            <w:pPr>
              <w:pStyle w:val="142"/>
              <w:ind w:firstLine="14"/>
              <w:jc w:val="both"/>
            </w:pPr>
            <w:r w:rsidRPr="005E2EA2">
              <w:t>直接及間接工程成本。</w:t>
            </w:r>
          </w:p>
        </w:tc>
      </w:tr>
      <w:tr w:rsidR="00EF21DD" w:rsidRPr="005E2EA2" w:rsidTr="00896CDE">
        <w:trPr>
          <w:trHeight w:val="307"/>
          <w:jc w:val="center"/>
        </w:trPr>
        <w:tc>
          <w:tcPr>
            <w:tcW w:w="0" w:type="auto"/>
            <w:shd w:val="clear" w:color="auto" w:fill="auto"/>
            <w:noWrap/>
            <w:vAlign w:val="center"/>
          </w:tcPr>
          <w:p w:rsidR="00EF21DD" w:rsidRPr="005E2EA2" w:rsidRDefault="00EF21DD" w:rsidP="001D3B40">
            <w:pPr>
              <w:pStyle w:val="142"/>
              <w:numPr>
                <w:ilvl w:val="0"/>
                <w:numId w:val="7"/>
              </w:numPr>
              <w:ind w:firstLineChars="0"/>
            </w:pPr>
            <w:r w:rsidRPr="005E2EA2">
              <w:t>其他費用</w:t>
            </w:r>
          </w:p>
        </w:tc>
        <w:tc>
          <w:tcPr>
            <w:tcW w:w="1270" w:type="dxa"/>
            <w:shd w:val="clear" w:color="auto" w:fill="auto"/>
            <w:vAlign w:val="center"/>
          </w:tcPr>
          <w:p w:rsidR="00EF21DD" w:rsidRPr="005E2EA2" w:rsidRDefault="00EF21DD" w:rsidP="00C15E9E">
            <w:pPr>
              <w:spacing w:line="360" w:lineRule="exact"/>
              <w:ind w:leftChars="0" w:left="0" w:firstLineChars="0" w:firstLine="0"/>
              <w:jc w:val="right"/>
              <w:rPr>
                <w:sz w:val="24"/>
                <w:szCs w:val="24"/>
              </w:rPr>
            </w:pPr>
            <w:r w:rsidRPr="005E2EA2">
              <w:rPr>
                <w:rFonts w:hint="eastAsia"/>
                <w:sz w:val="24"/>
                <w:szCs w:val="24"/>
              </w:rPr>
              <w:t>1,406,000</w:t>
            </w:r>
          </w:p>
        </w:tc>
        <w:tc>
          <w:tcPr>
            <w:tcW w:w="1158" w:type="dxa"/>
            <w:shd w:val="clear" w:color="auto" w:fill="auto"/>
            <w:noWrap/>
            <w:vAlign w:val="center"/>
          </w:tcPr>
          <w:p w:rsidR="00EF21DD" w:rsidRPr="005E2EA2" w:rsidRDefault="00EF21DD" w:rsidP="00374F07">
            <w:pPr>
              <w:pStyle w:val="142"/>
              <w:ind w:firstLine="14"/>
              <w:jc w:val="right"/>
              <w:rPr>
                <w:szCs w:val="24"/>
              </w:rPr>
            </w:pPr>
            <w:r w:rsidRPr="005E2EA2">
              <w:rPr>
                <w:szCs w:val="24"/>
              </w:rPr>
              <w:t>1,679,93</w:t>
            </w:r>
            <w:r w:rsidR="005E2EA2" w:rsidRPr="005E2EA2">
              <w:rPr>
                <w:rFonts w:hint="eastAsia"/>
                <w:szCs w:val="24"/>
              </w:rPr>
              <w:t>8</w:t>
            </w:r>
          </w:p>
        </w:tc>
        <w:tc>
          <w:tcPr>
            <w:tcW w:w="4397" w:type="dxa"/>
            <w:shd w:val="clear" w:color="auto" w:fill="auto"/>
            <w:vAlign w:val="center"/>
          </w:tcPr>
          <w:p w:rsidR="00EF21DD" w:rsidRPr="005E2EA2" w:rsidRDefault="00EF21DD" w:rsidP="00896CDE">
            <w:pPr>
              <w:pStyle w:val="142"/>
              <w:ind w:firstLine="14"/>
              <w:jc w:val="both"/>
            </w:pPr>
            <w:r w:rsidRPr="005E2EA2">
              <w:t>公共藝術設置費3,492萬</w:t>
            </w:r>
            <w:r w:rsidR="005E2EA2" w:rsidRPr="005E2EA2">
              <w:rPr>
                <w:rFonts w:hint="eastAsia"/>
              </w:rPr>
              <w:t>8</w:t>
            </w:r>
            <w:r w:rsidR="00AE45CC" w:rsidRPr="005E2EA2">
              <w:rPr>
                <w:rFonts w:hint="eastAsia"/>
              </w:rPr>
              <w:t>千</w:t>
            </w:r>
            <w:r w:rsidRPr="005E2EA2">
              <w:t>元、評選獎勵金550萬元</w:t>
            </w:r>
            <w:r w:rsidRPr="005E2EA2">
              <w:rPr>
                <w:rFonts w:hint="eastAsia"/>
              </w:rPr>
              <w:t>。</w:t>
            </w:r>
            <w:r w:rsidRPr="005E2EA2">
              <w:t>圖書聯合倉儲中心倉儲系統設備費</w:t>
            </w:r>
            <w:r w:rsidRPr="005E2EA2">
              <w:rPr>
                <w:rFonts w:hint="eastAsia"/>
              </w:rPr>
              <w:t>1</w:t>
            </w:r>
            <w:r w:rsidRPr="005E2EA2">
              <w:t>2億</w:t>
            </w:r>
            <w:r w:rsidRPr="005E2EA2">
              <w:rPr>
                <w:rFonts w:hint="eastAsia"/>
              </w:rPr>
              <w:t>2,</w:t>
            </w:r>
            <w:r w:rsidRPr="005E2EA2">
              <w:t>600萬元、數位資源保存中心系統及設備建置費4,000萬元、傢俱設備費</w:t>
            </w:r>
            <w:r w:rsidRPr="005E2EA2">
              <w:rPr>
                <w:rFonts w:hint="eastAsia"/>
              </w:rPr>
              <w:t>7</w:t>
            </w:r>
            <w:r w:rsidRPr="005E2EA2">
              <w:t>,800萬元、電腦及資訊相關設備費1億元、閱讀資源增購費1億元、圖書博物館及出版印刷推廣展示空間設施設備費3,</w:t>
            </w:r>
            <w:r w:rsidRPr="005E2EA2">
              <w:rPr>
                <w:rFonts w:hint="eastAsia"/>
              </w:rPr>
              <w:t>0</w:t>
            </w:r>
            <w:r w:rsidRPr="005E2EA2">
              <w:t>00</w:t>
            </w:r>
            <w:r w:rsidRPr="005E2EA2">
              <w:rPr>
                <w:rFonts w:hint="eastAsia"/>
              </w:rPr>
              <w:t>萬</w:t>
            </w:r>
            <w:r w:rsidRPr="005E2EA2">
              <w:t>元、圖書文獻保存及修復相關設施設備費4,151萬元及其他相關費用2,400萬元。</w:t>
            </w:r>
          </w:p>
        </w:tc>
      </w:tr>
      <w:tr w:rsidR="00EF21DD" w:rsidRPr="005E2EA2" w:rsidTr="00896CDE">
        <w:trPr>
          <w:trHeight w:val="232"/>
          <w:jc w:val="center"/>
        </w:trPr>
        <w:tc>
          <w:tcPr>
            <w:tcW w:w="0" w:type="auto"/>
            <w:shd w:val="clear" w:color="auto" w:fill="auto"/>
            <w:noWrap/>
            <w:vAlign w:val="center"/>
          </w:tcPr>
          <w:p w:rsidR="00EF21DD" w:rsidRPr="005E2EA2" w:rsidRDefault="00EF21DD" w:rsidP="001D3B40">
            <w:pPr>
              <w:pStyle w:val="142"/>
              <w:ind w:firstLine="14"/>
            </w:pPr>
            <w:r w:rsidRPr="005E2EA2">
              <w:t>合計</w:t>
            </w:r>
          </w:p>
        </w:tc>
        <w:tc>
          <w:tcPr>
            <w:tcW w:w="1270" w:type="dxa"/>
            <w:shd w:val="clear" w:color="auto" w:fill="auto"/>
            <w:vAlign w:val="center"/>
          </w:tcPr>
          <w:p w:rsidR="00EF21DD" w:rsidRPr="005E2EA2" w:rsidRDefault="00EF21DD" w:rsidP="00C15E9E">
            <w:pPr>
              <w:spacing w:line="360" w:lineRule="exact"/>
              <w:ind w:leftChars="0" w:left="0" w:firstLineChars="0" w:firstLine="0"/>
              <w:jc w:val="right"/>
              <w:rPr>
                <w:sz w:val="24"/>
                <w:szCs w:val="24"/>
              </w:rPr>
            </w:pPr>
            <w:r w:rsidRPr="005E2EA2">
              <w:rPr>
                <w:rFonts w:hint="eastAsia"/>
                <w:sz w:val="24"/>
                <w:szCs w:val="24"/>
              </w:rPr>
              <w:t>4,282,077</w:t>
            </w:r>
          </w:p>
        </w:tc>
        <w:tc>
          <w:tcPr>
            <w:tcW w:w="1158" w:type="dxa"/>
            <w:shd w:val="clear" w:color="auto" w:fill="auto"/>
            <w:noWrap/>
            <w:vAlign w:val="center"/>
          </w:tcPr>
          <w:p w:rsidR="00EF21DD" w:rsidRPr="005E2EA2" w:rsidRDefault="00EF21DD" w:rsidP="00374F07">
            <w:pPr>
              <w:pStyle w:val="142"/>
              <w:ind w:firstLine="14"/>
              <w:jc w:val="right"/>
              <w:rPr>
                <w:szCs w:val="24"/>
              </w:rPr>
            </w:pPr>
            <w:r w:rsidRPr="005E2EA2">
              <w:rPr>
                <w:szCs w:val="24"/>
              </w:rPr>
              <w:t>5,715,20</w:t>
            </w:r>
            <w:r w:rsidR="004D0E7C" w:rsidRPr="005E2EA2">
              <w:rPr>
                <w:rFonts w:hint="eastAsia"/>
                <w:szCs w:val="24"/>
              </w:rPr>
              <w:t>5</w:t>
            </w:r>
          </w:p>
        </w:tc>
        <w:tc>
          <w:tcPr>
            <w:tcW w:w="4397" w:type="dxa"/>
            <w:shd w:val="clear" w:color="auto" w:fill="auto"/>
            <w:noWrap/>
            <w:vAlign w:val="center"/>
          </w:tcPr>
          <w:p w:rsidR="00EF21DD" w:rsidRPr="005E2EA2" w:rsidRDefault="00EF21DD" w:rsidP="001D3B40">
            <w:pPr>
              <w:pStyle w:val="142"/>
              <w:ind w:firstLine="14"/>
            </w:pPr>
            <w:r w:rsidRPr="005E2EA2">
              <w:t xml:space="preserve">　</w:t>
            </w:r>
          </w:p>
        </w:tc>
      </w:tr>
    </w:tbl>
    <w:p w:rsidR="00D46BBF" w:rsidRDefault="00C15E9E" w:rsidP="00896CDE">
      <w:pPr>
        <w:pStyle w:val="142"/>
        <w:ind w:firstLine="14"/>
        <w:jc w:val="left"/>
      </w:pPr>
      <w:r w:rsidRPr="001C5059">
        <w:rPr>
          <w:rFonts w:hint="eastAsia"/>
        </w:rPr>
        <w:t>資料來源：整理自國家圖書館提供資料。</w:t>
      </w:r>
    </w:p>
    <w:p w:rsidR="005D7DE3" w:rsidRPr="001C5059" w:rsidRDefault="005D7DE3" w:rsidP="005D7DE3">
      <w:pPr>
        <w:pStyle w:val="a4"/>
        <w:rPr>
          <w:rFonts w:hint="eastAsia"/>
          <w:color w:val="FF0000"/>
        </w:rPr>
      </w:pPr>
      <w:r w:rsidRPr="001C5059">
        <w:rPr>
          <w:rFonts w:hint="eastAsia"/>
        </w:rPr>
        <w:t>(</w:t>
      </w:r>
      <w:r>
        <w:rPr>
          <w:rFonts w:hint="eastAsia"/>
        </w:rPr>
        <w:t>二</w:t>
      </w:r>
      <w:r w:rsidRPr="001C5059">
        <w:rPr>
          <w:rFonts w:hint="eastAsia"/>
        </w:rPr>
        <w:t>)</w:t>
      </w:r>
      <w:r>
        <w:rPr>
          <w:rFonts w:hint="eastAsia"/>
        </w:rPr>
        <w:t>截至1</w:t>
      </w:r>
      <w:r>
        <w:t>1</w:t>
      </w:r>
      <w:r w:rsidR="00C00B29">
        <w:rPr>
          <w:rFonts w:hint="eastAsia"/>
        </w:rPr>
        <w:t>4</w:t>
      </w:r>
      <w:r>
        <w:rPr>
          <w:rFonts w:hint="eastAsia"/>
        </w:rPr>
        <w:t>年</w:t>
      </w:r>
      <w:r>
        <w:t>7</w:t>
      </w:r>
      <w:r>
        <w:rPr>
          <w:rFonts w:hint="eastAsia"/>
        </w:rPr>
        <w:t>月底辦理進度未如預期，允宜持續落實</w:t>
      </w:r>
      <w:r w:rsidRPr="00C15E9E">
        <w:rPr>
          <w:rFonts w:hint="eastAsia"/>
        </w:rPr>
        <w:t>管考機制，俾利如期如質完成</w:t>
      </w:r>
    </w:p>
    <w:p w:rsidR="005D7DE3" w:rsidRDefault="005D7DE3" w:rsidP="005D7DE3">
      <w:pPr>
        <w:pStyle w:val="21"/>
        <w:rPr>
          <w:rFonts w:hAnsi="標楷體"/>
        </w:rPr>
      </w:pPr>
      <w:r w:rsidRPr="00DF2C8D">
        <w:rPr>
          <w:rFonts w:hint="eastAsia"/>
        </w:rPr>
        <w:t>依國家圖書館提供資料，該計畫1</w:t>
      </w:r>
      <w:r w:rsidRPr="00DF2C8D">
        <w:t>1</w:t>
      </w:r>
      <w:r w:rsidR="00C00B29">
        <w:rPr>
          <w:rFonts w:hint="eastAsia"/>
        </w:rPr>
        <w:t>4</w:t>
      </w:r>
      <w:r w:rsidRPr="00DF2C8D">
        <w:t>年</w:t>
      </w:r>
      <w:r w:rsidR="00C40AF5" w:rsidRPr="00C40AF5">
        <w:rPr>
          <w:rFonts w:hint="eastAsia"/>
        </w:rPr>
        <w:t>截至</w:t>
      </w:r>
      <w:r w:rsidRPr="00DF2C8D">
        <w:rPr>
          <w:rFonts w:hint="eastAsia"/>
        </w:rPr>
        <w:t>7月底經費執行率</w:t>
      </w:r>
      <w:r w:rsidR="00C00B29">
        <w:rPr>
          <w:rFonts w:hint="eastAsia"/>
        </w:rPr>
        <w:t>46.95</w:t>
      </w:r>
      <w:r w:rsidRPr="00DF2C8D">
        <w:t>% (</w:t>
      </w:r>
      <w:r w:rsidRPr="00DF2C8D">
        <w:rPr>
          <w:rFonts w:hint="eastAsia"/>
        </w:rPr>
        <w:t>詳表</w:t>
      </w:r>
      <w:r w:rsidRPr="00DF2C8D">
        <w:t>2)</w:t>
      </w:r>
      <w:r w:rsidR="00C00B29">
        <w:rPr>
          <w:rFonts w:hAnsi="標楷體" w:hint="eastAsia"/>
        </w:rPr>
        <w:t>，</w:t>
      </w:r>
      <w:r w:rsidR="00C00B29" w:rsidRPr="00C00B29">
        <w:rPr>
          <w:rFonts w:hAnsi="標楷體" w:hint="eastAsia"/>
        </w:rPr>
        <w:t>工程預定進度69.93%，實際進度53.93%，</w:t>
      </w:r>
      <w:r w:rsidR="00C00B29" w:rsidRPr="00C00B29">
        <w:rPr>
          <w:rFonts w:hint="eastAsia"/>
        </w:rPr>
        <w:t>主因缺工情形、工程與設備界面整合、施工缺失改善與查驗意見分歧、天候影響（降雨及颱風頻繁）等因素影響估驗計價金額及工程進度</w:t>
      </w:r>
      <w:r>
        <w:rPr>
          <w:rFonts w:hAnsi="標楷體" w:hint="eastAsia"/>
        </w:rPr>
        <w:t>，</w:t>
      </w:r>
      <w:r w:rsidRPr="00DF2C8D">
        <w:rPr>
          <w:rFonts w:hint="eastAsia"/>
        </w:rPr>
        <w:t>允宜</w:t>
      </w:r>
      <w:r>
        <w:rPr>
          <w:rFonts w:hint="eastAsia"/>
        </w:rPr>
        <w:t>加強辦理並</w:t>
      </w:r>
      <w:r w:rsidRPr="00DF2C8D">
        <w:rPr>
          <w:rFonts w:hint="eastAsia"/>
        </w:rPr>
        <w:t>落實管考機制，俾利如期如質完成</w:t>
      </w:r>
      <w:r>
        <w:rPr>
          <w:rFonts w:hAnsi="標楷體" w:hint="eastAsia"/>
        </w:rPr>
        <w:t>。</w:t>
      </w:r>
    </w:p>
    <w:p w:rsidR="00C00B29" w:rsidRDefault="00C00B29" w:rsidP="008A4DFD">
      <w:pPr>
        <w:pStyle w:val="21"/>
        <w:ind w:leftChars="0" w:left="701" w:hangingChars="250" w:hanging="701"/>
        <w:rPr>
          <w:rFonts w:hAnsi="標楷體"/>
          <w:sz w:val="24"/>
          <w:szCs w:val="24"/>
        </w:rPr>
      </w:pPr>
      <w:r w:rsidRPr="007239B9">
        <w:rPr>
          <w:rFonts w:hAnsi="標楷體" w:hint="eastAsia"/>
          <w:b/>
          <w:szCs w:val="28"/>
          <w:lang w:eastAsia="zh-HK"/>
        </w:rPr>
        <w:t>表</w:t>
      </w:r>
      <w:r w:rsidRPr="007239B9">
        <w:rPr>
          <w:rFonts w:hAnsi="標楷體"/>
          <w:b/>
          <w:szCs w:val="28"/>
        </w:rPr>
        <w:t>2</w:t>
      </w:r>
      <w:r w:rsidRPr="007239B9">
        <w:rPr>
          <w:rFonts w:hAnsi="標楷體" w:hint="eastAsia"/>
          <w:b/>
          <w:szCs w:val="28"/>
        </w:rPr>
        <w:t xml:space="preserve">  國家圖書館南部分館暨聯合典藏中心建設計畫</w:t>
      </w:r>
      <w:r w:rsidRPr="00DF2C8D">
        <w:rPr>
          <w:rFonts w:hAnsi="標楷體" w:hint="eastAsia"/>
          <w:b/>
          <w:szCs w:val="28"/>
        </w:rPr>
        <w:t>11</w:t>
      </w:r>
      <w:r>
        <w:rPr>
          <w:rFonts w:hAnsi="標楷體"/>
          <w:b/>
          <w:szCs w:val="28"/>
        </w:rPr>
        <w:t>4</w:t>
      </w:r>
      <w:r w:rsidRPr="00DF2C8D">
        <w:rPr>
          <w:rFonts w:hAnsi="標楷體" w:hint="eastAsia"/>
          <w:b/>
          <w:szCs w:val="28"/>
        </w:rPr>
        <w:t>年</w:t>
      </w:r>
      <w:r w:rsidR="00C40AF5" w:rsidRPr="00C40AF5">
        <w:rPr>
          <w:rFonts w:hAnsi="標楷體" w:hint="eastAsia"/>
          <w:b/>
          <w:szCs w:val="28"/>
        </w:rPr>
        <w:t>截至</w:t>
      </w:r>
      <w:r w:rsidRPr="00DF2C8D">
        <w:rPr>
          <w:rFonts w:hAnsi="標楷體" w:hint="eastAsia"/>
          <w:b/>
          <w:szCs w:val="28"/>
        </w:rPr>
        <w:t>7月底經費執行控管表</w:t>
      </w:r>
      <w:r w:rsidRPr="007239B9">
        <w:rPr>
          <w:rFonts w:hAnsi="標楷體" w:hint="eastAsia"/>
          <w:b/>
          <w:szCs w:val="28"/>
        </w:rPr>
        <w:t xml:space="preserve">  </w:t>
      </w:r>
      <w:r w:rsidRPr="007239B9">
        <w:rPr>
          <w:rFonts w:hAnsi="標楷體" w:hint="eastAsia"/>
          <w:b/>
          <w:sz w:val="24"/>
          <w:szCs w:val="24"/>
        </w:rPr>
        <w:t xml:space="preserve">  </w:t>
      </w:r>
      <w:r>
        <w:rPr>
          <w:rFonts w:hAnsi="標楷體"/>
          <w:b/>
          <w:sz w:val="24"/>
          <w:szCs w:val="24"/>
        </w:rPr>
        <w:t xml:space="preserve">     </w:t>
      </w:r>
      <w:r w:rsidRPr="007239B9">
        <w:rPr>
          <w:rFonts w:hAnsi="標楷體" w:hint="eastAsia"/>
          <w:b/>
          <w:sz w:val="24"/>
          <w:szCs w:val="24"/>
        </w:rPr>
        <w:t xml:space="preserve">   </w:t>
      </w:r>
      <w:r>
        <w:rPr>
          <w:rFonts w:hAnsi="標楷體"/>
          <w:b/>
          <w:sz w:val="24"/>
          <w:szCs w:val="24"/>
        </w:rPr>
        <w:t xml:space="preserve">       </w:t>
      </w:r>
      <w:r w:rsidR="008A4DFD">
        <w:rPr>
          <w:rFonts w:hAnsi="標楷體"/>
          <w:b/>
          <w:sz w:val="24"/>
          <w:szCs w:val="24"/>
        </w:rPr>
        <w:t xml:space="preserve">         </w:t>
      </w:r>
      <w:r>
        <w:rPr>
          <w:rFonts w:hAnsi="標楷體"/>
          <w:b/>
          <w:sz w:val="24"/>
          <w:szCs w:val="24"/>
        </w:rPr>
        <w:t xml:space="preserve"> </w:t>
      </w:r>
      <w:r w:rsidRPr="007239B9">
        <w:rPr>
          <w:rFonts w:hAnsi="標楷體" w:hint="eastAsia"/>
          <w:sz w:val="24"/>
          <w:szCs w:val="24"/>
        </w:rPr>
        <w:t>單位:新臺幣千元；%</w:t>
      </w:r>
    </w:p>
    <w:tbl>
      <w:tblPr>
        <w:tblW w:w="857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04"/>
        <w:gridCol w:w="1276"/>
        <w:gridCol w:w="1417"/>
        <w:gridCol w:w="1111"/>
        <w:gridCol w:w="1731"/>
        <w:gridCol w:w="1732"/>
      </w:tblGrid>
      <w:tr w:rsidR="00B561CB" w:rsidRPr="00C00B29" w:rsidTr="008A4DFD">
        <w:trPr>
          <w:jc w:val="center"/>
        </w:trPr>
        <w:tc>
          <w:tcPr>
            <w:tcW w:w="1304" w:type="dxa"/>
            <w:tcBorders>
              <w:bottom w:val="single" w:sz="6" w:space="0" w:color="auto"/>
            </w:tcBorders>
            <w:shd w:val="clear" w:color="auto" w:fill="auto"/>
            <w:noWrap/>
            <w:vAlign w:val="center"/>
          </w:tcPr>
          <w:p w:rsidR="00B561CB" w:rsidRPr="00C00B29" w:rsidRDefault="00B561CB" w:rsidP="00C00B29">
            <w:pPr>
              <w:pStyle w:val="142"/>
              <w:ind w:firstLine="14"/>
            </w:pPr>
            <w:r w:rsidRPr="00C00B29">
              <w:t>可支用</w:t>
            </w:r>
          </w:p>
          <w:p w:rsidR="00B561CB" w:rsidRPr="00C00B29" w:rsidRDefault="00B561CB" w:rsidP="00C00B29">
            <w:pPr>
              <w:pStyle w:val="142"/>
              <w:ind w:firstLine="14"/>
            </w:pPr>
            <w:r w:rsidRPr="00C00B29">
              <w:t>預算數</w:t>
            </w:r>
          </w:p>
        </w:tc>
        <w:tc>
          <w:tcPr>
            <w:tcW w:w="1276" w:type="dxa"/>
            <w:tcBorders>
              <w:bottom w:val="single" w:sz="6" w:space="0" w:color="auto"/>
            </w:tcBorders>
            <w:shd w:val="clear" w:color="auto" w:fill="auto"/>
            <w:noWrap/>
            <w:vAlign w:val="center"/>
          </w:tcPr>
          <w:p w:rsidR="00B561CB" w:rsidRPr="00C00B29" w:rsidRDefault="00B561CB" w:rsidP="00C00B29">
            <w:pPr>
              <w:pStyle w:val="142"/>
              <w:ind w:firstLine="14"/>
            </w:pPr>
            <w:r w:rsidRPr="00C00B29">
              <w:t>累計分配數</w:t>
            </w:r>
          </w:p>
        </w:tc>
        <w:tc>
          <w:tcPr>
            <w:tcW w:w="1417" w:type="dxa"/>
            <w:tcBorders>
              <w:bottom w:val="single" w:sz="6" w:space="0" w:color="auto"/>
            </w:tcBorders>
            <w:shd w:val="clear" w:color="auto" w:fill="auto"/>
            <w:noWrap/>
            <w:vAlign w:val="center"/>
          </w:tcPr>
          <w:p w:rsidR="00B561CB" w:rsidRPr="00C00B29" w:rsidRDefault="00B561CB" w:rsidP="00C00B29">
            <w:pPr>
              <w:pStyle w:val="142"/>
              <w:ind w:firstLine="14"/>
            </w:pPr>
            <w:r w:rsidRPr="00C00B29">
              <w:t>累計執行數</w:t>
            </w:r>
          </w:p>
          <w:p w:rsidR="00B561CB" w:rsidRPr="008A4DFD" w:rsidRDefault="00B561CB" w:rsidP="00C00B29">
            <w:pPr>
              <w:pStyle w:val="142"/>
              <w:ind w:firstLine="11"/>
              <w:rPr>
                <w:spacing w:val="-26"/>
              </w:rPr>
            </w:pPr>
            <w:r w:rsidRPr="008A4DFD">
              <w:rPr>
                <w:spacing w:val="-26"/>
              </w:rPr>
              <w:t>(含應付未付數)</w:t>
            </w:r>
          </w:p>
        </w:tc>
        <w:tc>
          <w:tcPr>
            <w:tcW w:w="1111" w:type="dxa"/>
            <w:tcBorders>
              <w:bottom w:val="single" w:sz="6" w:space="0" w:color="auto"/>
            </w:tcBorders>
            <w:shd w:val="clear" w:color="auto" w:fill="auto"/>
            <w:noWrap/>
            <w:vAlign w:val="center"/>
          </w:tcPr>
          <w:p w:rsidR="00B561CB" w:rsidRPr="00C00B29" w:rsidRDefault="00B561CB" w:rsidP="00C00B29">
            <w:pPr>
              <w:pStyle w:val="142"/>
              <w:ind w:firstLine="14"/>
            </w:pPr>
            <w:r w:rsidRPr="00C00B29">
              <w:t>執行率</w:t>
            </w:r>
          </w:p>
        </w:tc>
        <w:tc>
          <w:tcPr>
            <w:tcW w:w="1731" w:type="dxa"/>
            <w:tcBorders>
              <w:bottom w:val="single" w:sz="6" w:space="0" w:color="auto"/>
            </w:tcBorders>
            <w:shd w:val="clear" w:color="auto" w:fill="auto"/>
            <w:noWrap/>
            <w:vAlign w:val="center"/>
          </w:tcPr>
          <w:p w:rsidR="00B561CB" w:rsidRPr="00C00B29" w:rsidRDefault="00B561CB" w:rsidP="00C00B29">
            <w:pPr>
              <w:pStyle w:val="142"/>
              <w:ind w:firstLine="14"/>
            </w:pPr>
            <w:r w:rsidRPr="00C00B29">
              <w:t>辦理進度及</w:t>
            </w:r>
          </w:p>
          <w:p w:rsidR="00B561CB" w:rsidRPr="00C00B29" w:rsidRDefault="00B561CB" w:rsidP="00C00B29">
            <w:pPr>
              <w:pStyle w:val="142"/>
              <w:ind w:firstLine="14"/>
            </w:pPr>
            <w:r w:rsidRPr="00C00B29">
              <w:t>落後原因</w:t>
            </w:r>
          </w:p>
        </w:tc>
        <w:tc>
          <w:tcPr>
            <w:tcW w:w="1732" w:type="dxa"/>
            <w:tcBorders>
              <w:bottom w:val="single" w:sz="6" w:space="0" w:color="auto"/>
            </w:tcBorders>
            <w:shd w:val="clear" w:color="auto" w:fill="auto"/>
            <w:noWrap/>
            <w:vAlign w:val="center"/>
          </w:tcPr>
          <w:p w:rsidR="00B561CB" w:rsidRPr="00C00B29" w:rsidRDefault="00B561CB" w:rsidP="00C00B29">
            <w:pPr>
              <w:pStyle w:val="142"/>
              <w:ind w:firstLine="14"/>
            </w:pPr>
            <w:r w:rsidRPr="00C00B29">
              <w:t>機關因應</w:t>
            </w:r>
          </w:p>
          <w:p w:rsidR="00B561CB" w:rsidRPr="00C00B29" w:rsidRDefault="00B561CB" w:rsidP="00C00B29">
            <w:pPr>
              <w:pStyle w:val="142"/>
              <w:ind w:firstLine="14"/>
            </w:pPr>
            <w:r w:rsidRPr="00C00B29">
              <w:t>改善措施</w:t>
            </w:r>
          </w:p>
        </w:tc>
      </w:tr>
      <w:tr w:rsidR="00C00B29" w:rsidRPr="00C00B29" w:rsidTr="008A4DFD">
        <w:trPr>
          <w:jc w:val="center"/>
        </w:trPr>
        <w:tc>
          <w:tcPr>
            <w:tcW w:w="1304" w:type="dxa"/>
            <w:tcBorders>
              <w:top w:val="single" w:sz="6" w:space="0" w:color="auto"/>
              <w:bottom w:val="single" w:sz="12" w:space="0" w:color="auto"/>
            </w:tcBorders>
            <w:noWrap/>
          </w:tcPr>
          <w:p w:rsidR="00C00B29" w:rsidRPr="00C00B29" w:rsidRDefault="00C00B29" w:rsidP="008A4DFD">
            <w:pPr>
              <w:pStyle w:val="142"/>
              <w:ind w:firstLine="14"/>
              <w:jc w:val="right"/>
              <w:rPr>
                <w:rFonts w:hint="eastAsia"/>
              </w:rPr>
            </w:pPr>
            <w:r w:rsidRPr="00C00B29">
              <w:rPr>
                <w:rFonts w:hint="eastAsia"/>
              </w:rPr>
              <w:t>2,999,162</w:t>
            </w:r>
          </w:p>
        </w:tc>
        <w:tc>
          <w:tcPr>
            <w:tcW w:w="1276" w:type="dxa"/>
            <w:tcBorders>
              <w:top w:val="single" w:sz="6" w:space="0" w:color="auto"/>
              <w:bottom w:val="single" w:sz="12" w:space="0" w:color="auto"/>
            </w:tcBorders>
            <w:noWrap/>
          </w:tcPr>
          <w:p w:rsidR="00C00B29" w:rsidRPr="00C00B29" w:rsidRDefault="00C00B29" w:rsidP="008A4DFD">
            <w:pPr>
              <w:pStyle w:val="142"/>
              <w:ind w:firstLine="14"/>
              <w:jc w:val="right"/>
              <w:rPr>
                <w:rFonts w:hint="eastAsia"/>
              </w:rPr>
            </w:pPr>
            <w:r w:rsidRPr="00C00B29">
              <w:rPr>
                <w:rFonts w:hint="eastAsia"/>
              </w:rPr>
              <w:t>832,893</w:t>
            </w:r>
          </w:p>
        </w:tc>
        <w:tc>
          <w:tcPr>
            <w:tcW w:w="1417" w:type="dxa"/>
            <w:tcBorders>
              <w:top w:val="single" w:sz="6" w:space="0" w:color="auto"/>
              <w:bottom w:val="single" w:sz="12" w:space="0" w:color="auto"/>
            </w:tcBorders>
            <w:noWrap/>
          </w:tcPr>
          <w:p w:rsidR="00C00B29" w:rsidRPr="00C00B29" w:rsidRDefault="00C00B29" w:rsidP="008A4DFD">
            <w:pPr>
              <w:pStyle w:val="142"/>
              <w:ind w:firstLine="14"/>
              <w:jc w:val="right"/>
            </w:pPr>
            <w:r w:rsidRPr="00C00B29">
              <w:rPr>
                <w:rFonts w:hint="eastAsia"/>
              </w:rPr>
              <w:t>391,011</w:t>
            </w:r>
          </w:p>
        </w:tc>
        <w:tc>
          <w:tcPr>
            <w:tcW w:w="1111" w:type="dxa"/>
            <w:tcBorders>
              <w:top w:val="single" w:sz="6" w:space="0" w:color="auto"/>
              <w:bottom w:val="single" w:sz="12" w:space="0" w:color="auto"/>
            </w:tcBorders>
            <w:noWrap/>
          </w:tcPr>
          <w:p w:rsidR="00C00B29" w:rsidRPr="00C00B29" w:rsidRDefault="00C00B29" w:rsidP="008A4DFD">
            <w:pPr>
              <w:pStyle w:val="142"/>
              <w:ind w:firstLine="14"/>
              <w:jc w:val="right"/>
            </w:pPr>
            <w:r w:rsidRPr="00C00B29">
              <w:rPr>
                <w:rFonts w:hint="eastAsia"/>
              </w:rPr>
              <w:t>46.95</w:t>
            </w:r>
          </w:p>
        </w:tc>
        <w:tc>
          <w:tcPr>
            <w:tcW w:w="1731" w:type="dxa"/>
            <w:tcBorders>
              <w:top w:val="single" w:sz="6" w:space="0" w:color="auto"/>
              <w:bottom w:val="single" w:sz="12" w:space="0" w:color="auto"/>
            </w:tcBorders>
            <w:shd w:val="clear" w:color="auto" w:fill="auto"/>
            <w:noWrap/>
          </w:tcPr>
          <w:p w:rsidR="00C00B29" w:rsidRPr="00C00B29" w:rsidRDefault="00C00B29" w:rsidP="00C00B29">
            <w:pPr>
              <w:pStyle w:val="142"/>
              <w:ind w:firstLine="14"/>
              <w:jc w:val="both"/>
            </w:pPr>
            <w:r w:rsidRPr="00C00B29">
              <w:rPr>
                <w:rFonts w:hint="eastAsia"/>
              </w:rPr>
              <w:t>主因缺工情形、工程與設備界面整合、施工缺失改善與查驗意見分歧、天候影響（降雨及颱風頻繁）等因素影響估驗計價金額及工程進度</w:t>
            </w:r>
          </w:p>
        </w:tc>
        <w:tc>
          <w:tcPr>
            <w:tcW w:w="1732" w:type="dxa"/>
            <w:tcBorders>
              <w:top w:val="single" w:sz="6" w:space="0" w:color="auto"/>
              <w:bottom w:val="single" w:sz="12" w:space="0" w:color="auto"/>
            </w:tcBorders>
            <w:shd w:val="clear" w:color="auto" w:fill="auto"/>
            <w:noWrap/>
          </w:tcPr>
          <w:p w:rsidR="00C00B29" w:rsidRPr="00C00B29" w:rsidRDefault="00C00B29" w:rsidP="00C00B29">
            <w:pPr>
              <w:pStyle w:val="142"/>
              <w:ind w:firstLine="14"/>
              <w:jc w:val="both"/>
            </w:pPr>
            <w:r w:rsidRPr="00C00B29">
              <w:rPr>
                <w:rFonts w:hint="eastAsia"/>
              </w:rPr>
              <w:t>為有效掌握施工及設備採購進程，每月至少召開一次「加速推進及執行進度檢討會議」，針對工期安排、各項設施設備採購等事項，以及經費執行進度全面檢</w:t>
            </w:r>
            <w:r w:rsidRPr="00C00B29">
              <w:rPr>
                <w:rFonts w:hint="eastAsia"/>
              </w:rPr>
              <w:lastRenderedPageBreak/>
              <w:t>視與調整。</w:t>
            </w:r>
          </w:p>
        </w:tc>
      </w:tr>
    </w:tbl>
    <w:p w:rsidR="001C5059" w:rsidRPr="001C5059" w:rsidRDefault="001C5059" w:rsidP="00374F07">
      <w:pPr>
        <w:pStyle w:val="142"/>
        <w:ind w:firstLine="14"/>
        <w:jc w:val="left"/>
        <w:rPr>
          <w:rFonts w:hint="eastAsia"/>
        </w:rPr>
      </w:pPr>
      <w:r w:rsidRPr="001C5059">
        <w:rPr>
          <w:rFonts w:hint="eastAsia"/>
          <w:lang w:eastAsia="zh-HK"/>
        </w:rPr>
        <w:lastRenderedPageBreak/>
        <w:t>說</w:t>
      </w:r>
      <w:r w:rsidRPr="001C5059">
        <w:rPr>
          <w:rFonts w:hint="eastAsia"/>
        </w:rPr>
        <w:t xml:space="preserve">    </w:t>
      </w:r>
      <w:r w:rsidRPr="001C5059">
        <w:rPr>
          <w:rFonts w:hint="eastAsia"/>
          <w:lang w:eastAsia="zh-HK"/>
        </w:rPr>
        <w:t>明：</w:t>
      </w:r>
      <w:r w:rsidR="005542F6" w:rsidRPr="005542F6">
        <w:rPr>
          <w:rFonts w:hint="eastAsia"/>
        </w:rPr>
        <w:t>表內數據不含教育部補助款。</w:t>
      </w:r>
    </w:p>
    <w:p w:rsidR="001C5059" w:rsidRPr="001C5059" w:rsidRDefault="001C5059" w:rsidP="00B561CB">
      <w:pPr>
        <w:pStyle w:val="142"/>
        <w:ind w:firstLine="14"/>
        <w:jc w:val="left"/>
      </w:pPr>
      <w:r w:rsidRPr="001C5059">
        <w:rPr>
          <w:rFonts w:hint="eastAsia"/>
        </w:rPr>
        <w:t xml:space="preserve">資料來源：整理自國家圖書館提供資料。 </w:t>
      </w:r>
    </w:p>
    <w:p w:rsidR="00957F0C" w:rsidRDefault="00C40AF5" w:rsidP="005D7DE3">
      <w:pPr>
        <w:ind w:left="560" w:firstLine="560"/>
      </w:pPr>
      <w:r w:rsidRPr="001C5059">
        <w:rPr>
          <w:rFonts w:hint="eastAsia"/>
        </w:rPr>
        <w:t>綜上，國家圖書館11</w:t>
      </w:r>
      <w:r>
        <w:t>5</w:t>
      </w:r>
      <w:r w:rsidRPr="001C5059">
        <w:rPr>
          <w:rFonts w:hint="eastAsia"/>
        </w:rPr>
        <w:t>年度預算案</w:t>
      </w:r>
      <w:r w:rsidRPr="00C40AF5">
        <w:rPr>
          <w:rFonts w:hint="eastAsia"/>
        </w:rPr>
        <w:t>賡續</w:t>
      </w:r>
      <w:r w:rsidRPr="001C5059">
        <w:rPr>
          <w:rFonts w:hint="eastAsia"/>
        </w:rPr>
        <w:t>編列</w:t>
      </w:r>
      <w:r w:rsidRPr="00C40AF5">
        <w:rPr>
          <w:rFonts w:hint="eastAsia"/>
        </w:rPr>
        <w:t>辦理</w:t>
      </w:r>
      <w:r w:rsidRPr="001C5059">
        <w:rPr>
          <w:rFonts w:hint="eastAsia"/>
        </w:rPr>
        <w:t>「</w:t>
      </w:r>
      <w:r w:rsidRPr="00C00B29">
        <w:rPr>
          <w:rFonts w:hint="eastAsia"/>
        </w:rPr>
        <w:t>國家圖書館南部分館暨國家聯合典藏中心業務」7億4,443萬8千元</w:t>
      </w:r>
      <w:r w:rsidRPr="001C5059">
        <w:rPr>
          <w:rFonts w:hint="eastAsia"/>
        </w:rPr>
        <w:t>，</w:t>
      </w:r>
      <w:r>
        <w:rPr>
          <w:rFonts w:hint="eastAsia"/>
          <w:lang w:eastAsia="zh-HK"/>
        </w:rPr>
        <w:t>其工程</w:t>
      </w:r>
      <w:r w:rsidRPr="001C5059">
        <w:rPr>
          <w:rFonts w:hint="eastAsia"/>
        </w:rPr>
        <w:t>計畫</w:t>
      </w:r>
      <w:r w:rsidRPr="001C5059">
        <w:rPr>
          <w:rFonts w:hint="eastAsia"/>
          <w:lang w:eastAsia="zh-HK"/>
        </w:rPr>
        <w:t>因用地撥用問題、營建物價上漲及工程多次流標造成工程延宕，</w:t>
      </w:r>
      <w:r>
        <w:rPr>
          <w:rFonts w:hint="eastAsia"/>
        </w:rPr>
        <w:t>3</w:t>
      </w:r>
      <w:r w:rsidRPr="001C5059">
        <w:rPr>
          <w:rFonts w:hint="eastAsia"/>
          <w:lang w:eastAsia="zh-HK"/>
        </w:rPr>
        <w:t>度修正計畫、</w:t>
      </w:r>
      <w:r w:rsidRPr="001C5059">
        <w:rPr>
          <w:rFonts w:hint="eastAsia"/>
        </w:rPr>
        <w:t>調高總經費</w:t>
      </w:r>
      <w:r w:rsidRPr="001C5059">
        <w:rPr>
          <w:rFonts w:hint="eastAsia"/>
          <w:lang w:eastAsia="zh-HK"/>
        </w:rPr>
        <w:t>及展延期程</w:t>
      </w:r>
      <w:r w:rsidRPr="001C5059">
        <w:rPr>
          <w:rFonts w:hint="eastAsia"/>
        </w:rPr>
        <w:t>至1</w:t>
      </w:r>
      <w:r w:rsidRPr="001C5059">
        <w:t>1</w:t>
      </w:r>
      <w:r>
        <w:rPr>
          <w:rFonts w:hint="eastAsia"/>
        </w:rPr>
        <w:t>5</w:t>
      </w:r>
      <w:r w:rsidRPr="001C5059">
        <w:rPr>
          <w:rFonts w:hint="eastAsia"/>
        </w:rPr>
        <w:t>年</w:t>
      </w:r>
      <w:r w:rsidRPr="001C5059">
        <w:rPr>
          <w:rFonts w:hint="eastAsia"/>
          <w:lang w:eastAsia="zh-HK"/>
        </w:rPr>
        <w:t>。</w:t>
      </w:r>
      <w:r>
        <w:rPr>
          <w:rFonts w:hint="eastAsia"/>
        </w:rPr>
        <w:t>工程進度截至1</w:t>
      </w:r>
      <w:r>
        <w:t>1</w:t>
      </w:r>
      <w:r>
        <w:rPr>
          <w:rFonts w:hint="eastAsia"/>
        </w:rPr>
        <w:t>4年7月底未如預期</w:t>
      </w:r>
      <w:r w:rsidRPr="001C5059">
        <w:rPr>
          <w:rFonts w:hint="eastAsia"/>
        </w:rPr>
        <w:t>，</w:t>
      </w:r>
      <w:r w:rsidRPr="004416DE">
        <w:rPr>
          <w:rFonts w:hint="eastAsia"/>
        </w:rPr>
        <w:t>允宜加強辦理並落實管考機制</w:t>
      </w:r>
      <w:r w:rsidRPr="00832357">
        <w:rPr>
          <w:rFonts w:hint="eastAsia"/>
        </w:rPr>
        <w:t>，俾利如期如質完成</w:t>
      </w:r>
      <w:r w:rsidRPr="001C5059">
        <w:rPr>
          <w:rFonts w:hint="eastAsia"/>
        </w:rPr>
        <w:t>，</w:t>
      </w:r>
      <w:r w:rsidRPr="001C5059">
        <w:rPr>
          <w:rFonts w:hint="eastAsia"/>
          <w:lang w:eastAsia="zh-HK"/>
        </w:rPr>
        <w:t>以解決其典藏空間不足問題，並延伸</w:t>
      </w:r>
      <w:r w:rsidRPr="001C5059">
        <w:rPr>
          <w:rFonts w:hint="eastAsia"/>
        </w:rPr>
        <w:t>國家圖書館功能及服務，</w:t>
      </w:r>
      <w:r w:rsidRPr="001C5059">
        <w:rPr>
          <w:rFonts w:hint="eastAsia"/>
          <w:lang w:eastAsia="zh-HK"/>
        </w:rPr>
        <w:t>加惠</w:t>
      </w:r>
      <w:r w:rsidRPr="001C5059">
        <w:rPr>
          <w:rFonts w:hint="eastAsia"/>
        </w:rPr>
        <w:t>南部</w:t>
      </w:r>
      <w:r w:rsidRPr="001C5059">
        <w:rPr>
          <w:rFonts w:hint="eastAsia"/>
          <w:lang w:eastAsia="zh-HK"/>
        </w:rPr>
        <w:t>民眾</w:t>
      </w:r>
      <w:r w:rsidRPr="001C5059">
        <w:rPr>
          <w:rFonts w:hint="eastAsia"/>
        </w:rPr>
        <w:t>。</w:t>
      </w:r>
    </w:p>
    <w:bookmarkEnd w:id="2"/>
    <w:bookmarkEnd w:id="3"/>
    <w:sectPr w:rsidR="00957F0C" w:rsidSect="00EB3D3B">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linePitch="500" w:charSpace="61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4EB9" w:rsidRDefault="00D64EB9" w:rsidP="00113F72">
      <w:pPr>
        <w:spacing w:line="240" w:lineRule="auto"/>
        <w:ind w:left="560" w:firstLine="560"/>
      </w:pPr>
      <w:r>
        <w:separator/>
      </w:r>
    </w:p>
  </w:endnote>
  <w:endnote w:type="continuationSeparator" w:id="0">
    <w:p w:rsidR="00D64EB9" w:rsidRDefault="00D64EB9" w:rsidP="00113F7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DFMingBold-B5">
    <w:altName w:val="細明體"/>
    <w:panose1 w:val="00000000000000000000"/>
    <w:charset w:val="88"/>
    <w:family w:val="modern"/>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華康楷書體W5外字集">
    <w:panose1 w:val="02010609010101010101"/>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Pr="00E82D58" w:rsidRDefault="0006272D" w:rsidP="00D15C48">
    <w:pPr>
      <w:pStyle w:val="af3"/>
      <w:ind w:leftChars="-200" w:left="-560" w:firstLine="400"/>
      <w:jc w:val="center"/>
      <w:rPr>
        <w:rFonts w:hAnsi="標楷體"/>
      </w:rPr>
    </w:pPr>
    <w:r w:rsidRPr="00E82D58">
      <w:rPr>
        <w:rFonts w:hAnsi="標楷體"/>
      </w:rPr>
      <w:fldChar w:fldCharType="begin"/>
    </w:r>
    <w:r w:rsidRPr="00E82D58">
      <w:rPr>
        <w:rFonts w:hAnsi="標楷體"/>
      </w:rPr>
      <w:instrText>PAGE   \* MERGEFORMAT</w:instrText>
    </w:r>
    <w:r w:rsidRPr="00E82D58">
      <w:rPr>
        <w:rFonts w:hAnsi="標楷體"/>
      </w:rPr>
      <w:fldChar w:fldCharType="separate"/>
    </w:r>
    <w:r w:rsidR="00425C79" w:rsidRPr="00425C79">
      <w:rPr>
        <w:rFonts w:hAnsi="標楷體"/>
        <w:noProof/>
        <w:lang w:val="zh-TW"/>
      </w:rPr>
      <w:t>4</w:t>
    </w:r>
    <w:r w:rsidRPr="00E82D58">
      <w:rPr>
        <w:rFonts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4EB9" w:rsidRPr="005808A1" w:rsidRDefault="00D64EB9" w:rsidP="008538DA">
      <w:pPr>
        <w:ind w:leftChars="301" w:left="843" w:firstLine="480"/>
        <w:rPr>
          <w:sz w:val="24"/>
        </w:rPr>
      </w:pPr>
      <w:r w:rsidRPr="005808A1">
        <w:rPr>
          <w:sz w:val="24"/>
        </w:rPr>
        <w:separator/>
      </w:r>
    </w:p>
  </w:footnote>
  <w:footnote w:type="continuationSeparator" w:id="0">
    <w:p w:rsidR="00D64EB9" w:rsidRDefault="00D64EB9" w:rsidP="00113F72">
      <w:pPr>
        <w:spacing w:line="240" w:lineRule="auto"/>
        <w:ind w:left="560" w:firstLine="560"/>
      </w:pPr>
      <w:r>
        <w:continuationSeparator/>
      </w:r>
    </w:p>
  </w:footnote>
  <w:footnote w:type="continuationNotice" w:id="1">
    <w:p w:rsidR="00D64EB9" w:rsidRDefault="00D64EB9" w:rsidP="00113F72">
      <w:pPr>
        <w:spacing w:line="240" w:lineRule="auto"/>
        <w:ind w:left="560" w:firstLine="560"/>
      </w:pPr>
    </w:p>
  </w:footnote>
  <w:footnote w:id="2">
    <w:p w:rsidR="0006272D" w:rsidRPr="00D46BBF" w:rsidRDefault="0006272D" w:rsidP="00B561CB">
      <w:pPr>
        <w:pStyle w:val="afffa"/>
        <w:ind w:left="120" w:hangingChars="50" w:hanging="120"/>
        <w:rPr>
          <w:rFonts w:hint="eastAsia"/>
        </w:rPr>
      </w:pPr>
      <w:r>
        <w:rPr>
          <w:rStyle w:val="affff0"/>
        </w:rPr>
        <w:footnoteRef/>
      </w:r>
      <w:r>
        <w:rPr>
          <w:rFonts w:hint="eastAsia"/>
        </w:rPr>
        <w:t>分別經</w:t>
      </w:r>
      <w:r w:rsidRPr="00D46BBF">
        <w:rPr>
          <w:rFonts w:hint="eastAsia"/>
        </w:rPr>
        <w:t>行政院於</w:t>
      </w:r>
      <w:r>
        <w:rPr>
          <w:rFonts w:hint="eastAsia"/>
        </w:rPr>
        <w:t>1</w:t>
      </w:r>
      <w:r>
        <w:t>10</w:t>
      </w:r>
      <w:r>
        <w:rPr>
          <w:rFonts w:hint="eastAsia"/>
        </w:rPr>
        <w:t>年1</w:t>
      </w:r>
      <w:r>
        <w:t>0</w:t>
      </w:r>
      <w:r>
        <w:rPr>
          <w:rFonts w:hint="eastAsia"/>
        </w:rPr>
        <w:t>月1</w:t>
      </w:r>
      <w:r>
        <w:t>3</w:t>
      </w:r>
      <w:r>
        <w:rPr>
          <w:rFonts w:hint="eastAsia"/>
        </w:rPr>
        <w:t>日以院臺教字第1</w:t>
      </w:r>
      <w:r>
        <w:t>100030751</w:t>
      </w:r>
      <w:r>
        <w:rPr>
          <w:rFonts w:hint="eastAsia"/>
        </w:rPr>
        <w:t>號、</w:t>
      </w:r>
      <w:r w:rsidRPr="00D46BBF">
        <w:rPr>
          <w:rFonts w:hint="eastAsia"/>
        </w:rPr>
        <w:t>111年11月23日以院臺教字第1110033707號</w:t>
      </w:r>
      <w:r>
        <w:rPr>
          <w:rFonts w:hint="eastAsia"/>
          <w:lang w:eastAsia="zh-HK"/>
        </w:rPr>
        <w:t>及</w:t>
      </w:r>
      <w:r>
        <w:rPr>
          <w:rFonts w:hint="eastAsia"/>
        </w:rPr>
        <w:t>114</w:t>
      </w:r>
      <w:r>
        <w:rPr>
          <w:rFonts w:hint="eastAsia"/>
          <w:lang w:eastAsia="zh-HK"/>
        </w:rPr>
        <w:t>年</w:t>
      </w:r>
      <w:r>
        <w:rPr>
          <w:rFonts w:hint="eastAsia"/>
        </w:rPr>
        <w:t>1</w:t>
      </w:r>
      <w:r>
        <w:rPr>
          <w:rFonts w:hint="eastAsia"/>
          <w:lang w:eastAsia="zh-HK"/>
        </w:rPr>
        <w:t>月</w:t>
      </w:r>
      <w:r>
        <w:rPr>
          <w:rFonts w:hint="eastAsia"/>
        </w:rPr>
        <w:t>20</w:t>
      </w:r>
      <w:r>
        <w:rPr>
          <w:rFonts w:hint="eastAsia"/>
          <w:lang w:eastAsia="zh-HK"/>
        </w:rPr>
        <w:t>日</w:t>
      </w:r>
      <w:r w:rsidRPr="00C00B29">
        <w:rPr>
          <w:rFonts w:hint="eastAsia"/>
          <w:lang w:eastAsia="zh-HK"/>
        </w:rPr>
        <w:t>以院臺教字第11</w:t>
      </w:r>
      <w:r>
        <w:rPr>
          <w:rFonts w:hint="eastAsia"/>
        </w:rPr>
        <w:t>31034515</w:t>
      </w:r>
      <w:r w:rsidRPr="00C00B29">
        <w:rPr>
          <w:rFonts w:hint="eastAsia"/>
          <w:lang w:eastAsia="zh-HK"/>
        </w:rPr>
        <w:t>號</w:t>
      </w:r>
      <w:r w:rsidRPr="00D46BBF">
        <w:rPr>
          <w:rFonts w:hint="eastAsia"/>
        </w:rPr>
        <w:t>函核定修正計畫</w:t>
      </w:r>
      <w:r>
        <w:rPr>
          <w:rFonts w:hint="eastAsia"/>
        </w:rPr>
        <w:t>。</w:t>
      </w:r>
      <w:r>
        <w:rPr>
          <w:rFonts w:hint="eastAsia"/>
          <w:lang w:eastAsia="zh-HK"/>
        </w:rPr>
        <w:t>第</w:t>
      </w:r>
      <w:r>
        <w:rPr>
          <w:rFonts w:hint="eastAsia"/>
        </w:rPr>
        <w:t>3</w:t>
      </w:r>
      <w:r>
        <w:rPr>
          <w:rFonts w:hint="eastAsia"/>
          <w:lang w:eastAsia="zh-HK"/>
        </w:rPr>
        <w:t>次修正總經費未調整</w:t>
      </w:r>
      <w:r>
        <w:rPr>
          <w:rFonts w:hint="eastAsia"/>
        </w:rPr>
        <w:t>，</w:t>
      </w:r>
      <w:r>
        <w:rPr>
          <w:rFonts w:hint="eastAsia"/>
          <w:lang w:eastAsia="zh-HK"/>
        </w:rPr>
        <w:t>期程調整為</w:t>
      </w:r>
      <w:r>
        <w:rPr>
          <w:rFonts w:hint="eastAsia"/>
        </w:rPr>
        <w:t>107</w:t>
      </w:r>
      <w:r>
        <w:rPr>
          <w:rFonts w:hint="eastAsia"/>
          <w:lang w:eastAsia="zh-HK"/>
        </w:rPr>
        <w:t>至</w:t>
      </w:r>
      <w:r>
        <w:rPr>
          <w:rFonts w:hint="eastAsia"/>
        </w:rPr>
        <w:t>115</w:t>
      </w:r>
      <w:r>
        <w:rPr>
          <w:rFonts w:hint="eastAsia"/>
          <w:lang w:eastAsia="zh-HK"/>
        </w:rPr>
        <w:t>年</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731563">
    <w:pPr>
      <w:pStyle w:val="af1"/>
      <w:ind w:leftChars="0" w:left="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E6243"/>
    <w:multiLevelType w:val="hybridMultilevel"/>
    <w:tmpl w:val="B9E4DD20"/>
    <w:lvl w:ilvl="0" w:tplc="99FE4AF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 w15:restartNumberingAfterBreak="0">
    <w:nsid w:val="23466F3D"/>
    <w:multiLevelType w:val="hybridMultilevel"/>
    <w:tmpl w:val="63066FBC"/>
    <w:lvl w:ilvl="0" w:tplc="CC2C70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9961B90"/>
    <w:multiLevelType w:val="hybridMultilevel"/>
    <w:tmpl w:val="1E6438F2"/>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D525206"/>
    <w:multiLevelType w:val="hybridMultilevel"/>
    <w:tmpl w:val="3E7456AC"/>
    <w:lvl w:ilvl="0" w:tplc="21448560">
      <w:start w:val="1"/>
      <w:numFmt w:val="taiwaneseCountingThousand"/>
      <w:lvlText w:val="%1、"/>
      <w:lvlJc w:val="left"/>
      <w:pPr>
        <w:ind w:left="487" w:hanging="48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FC30960"/>
    <w:multiLevelType w:val="hybridMultilevel"/>
    <w:tmpl w:val="ABD47452"/>
    <w:lvl w:ilvl="0" w:tplc="E3AAB1C6">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5" w15:restartNumberingAfterBreak="0">
    <w:nsid w:val="3D54033F"/>
    <w:multiLevelType w:val="hybridMultilevel"/>
    <w:tmpl w:val="AB80D184"/>
    <w:lvl w:ilvl="0" w:tplc="E3AAB1C6">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6" w15:restartNumberingAfterBreak="0">
    <w:nsid w:val="3DB57FD7"/>
    <w:multiLevelType w:val="hybridMultilevel"/>
    <w:tmpl w:val="61568A34"/>
    <w:lvl w:ilvl="0" w:tplc="9600F6BE">
      <w:start w:val="1"/>
      <w:numFmt w:val="decimal"/>
      <w:lvlText w:val="%1."/>
      <w:lvlJc w:val="left"/>
      <w:pPr>
        <w:ind w:left="1211" w:hanging="360"/>
      </w:pPr>
      <w:rPr>
        <w:rFonts w:hint="default"/>
        <w:b/>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7" w15:restartNumberingAfterBreak="0">
    <w:nsid w:val="592C3E35"/>
    <w:multiLevelType w:val="hybridMultilevel"/>
    <w:tmpl w:val="DB887990"/>
    <w:lvl w:ilvl="0" w:tplc="0E1A64A8">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8" w15:restartNumberingAfterBreak="0">
    <w:nsid w:val="5FF631FB"/>
    <w:multiLevelType w:val="hybridMultilevel"/>
    <w:tmpl w:val="6F92D3DE"/>
    <w:lvl w:ilvl="0" w:tplc="1442715C">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9" w15:restartNumberingAfterBreak="0">
    <w:nsid w:val="64DE65F5"/>
    <w:multiLevelType w:val="hybridMultilevel"/>
    <w:tmpl w:val="1E2866D2"/>
    <w:lvl w:ilvl="0" w:tplc="2446EF7C">
      <w:start w:val="1"/>
      <w:numFmt w:val="taiwaneseCountingThousand"/>
      <w:lvlText w:val="(%1)"/>
      <w:lvlJc w:val="left"/>
      <w:pPr>
        <w:ind w:left="1324" w:hanging="764"/>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0" w15:restartNumberingAfterBreak="0">
    <w:nsid w:val="65327C76"/>
    <w:multiLevelType w:val="multilevel"/>
    <w:tmpl w:val="1422A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6585C7F"/>
    <w:multiLevelType w:val="hybridMultilevel"/>
    <w:tmpl w:val="8A046672"/>
    <w:lvl w:ilvl="0" w:tplc="7F44C6EA">
      <w:start w:val="1"/>
      <w:numFmt w:val="bullet"/>
      <w:lvlText w:val=""/>
      <w:lvlJc w:val="left"/>
      <w:pPr>
        <w:ind w:left="764" w:hanging="480"/>
      </w:pPr>
      <w:rPr>
        <w:rFonts w:ascii="Wingdings" w:hAnsi="Wingdings" w:hint="default"/>
        <w:sz w:val="28"/>
        <w:szCs w:val="28"/>
      </w:rPr>
    </w:lvl>
    <w:lvl w:ilvl="1" w:tplc="04090003" w:tentative="1">
      <w:start w:val="1"/>
      <w:numFmt w:val="bullet"/>
      <w:lvlText w:val=""/>
      <w:lvlJc w:val="left"/>
      <w:pPr>
        <w:ind w:left="1244" w:hanging="480"/>
      </w:pPr>
      <w:rPr>
        <w:rFonts w:ascii="Wingdings" w:hAnsi="Wingdings" w:hint="default"/>
      </w:rPr>
    </w:lvl>
    <w:lvl w:ilvl="2" w:tplc="04090005" w:tentative="1">
      <w:start w:val="1"/>
      <w:numFmt w:val="bullet"/>
      <w:lvlText w:val=""/>
      <w:lvlJc w:val="left"/>
      <w:pPr>
        <w:ind w:left="1724" w:hanging="480"/>
      </w:pPr>
      <w:rPr>
        <w:rFonts w:ascii="Wingdings" w:hAnsi="Wingdings" w:hint="default"/>
      </w:rPr>
    </w:lvl>
    <w:lvl w:ilvl="3" w:tplc="04090001" w:tentative="1">
      <w:start w:val="1"/>
      <w:numFmt w:val="bullet"/>
      <w:lvlText w:val=""/>
      <w:lvlJc w:val="left"/>
      <w:pPr>
        <w:ind w:left="2204" w:hanging="480"/>
      </w:pPr>
      <w:rPr>
        <w:rFonts w:ascii="Wingdings" w:hAnsi="Wingdings" w:hint="default"/>
      </w:rPr>
    </w:lvl>
    <w:lvl w:ilvl="4" w:tplc="04090003" w:tentative="1">
      <w:start w:val="1"/>
      <w:numFmt w:val="bullet"/>
      <w:lvlText w:val=""/>
      <w:lvlJc w:val="left"/>
      <w:pPr>
        <w:ind w:left="2684" w:hanging="480"/>
      </w:pPr>
      <w:rPr>
        <w:rFonts w:ascii="Wingdings" w:hAnsi="Wingdings" w:hint="default"/>
      </w:rPr>
    </w:lvl>
    <w:lvl w:ilvl="5" w:tplc="04090005" w:tentative="1">
      <w:start w:val="1"/>
      <w:numFmt w:val="bullet"/>
      <w:lvlText w:val=""/>
      <w:lvlJc w:val="left"/>
      <w:pPr>
        <w:ind w:left="3164" w:hanging="480"/>
      </w:pPr>
      <w:rPr>
        <w:rFonts w:ascii="Wingdings" w:hAnsi="Wingdings" w:hint="default"/>
      </w:rPr>
    </w:lvl>
    <w:lvl w:ilvl="6" w:tplc="04090001" w:tentative="1">
      <w:start w:val="1"/>
      <w:numFmt w:val="bullet"/>
      <w:lvlText w:val=""/>
      <w:lvlJc w:val="left"/>
      <w:pPr>
        <w:ind w:left="3644" w:hanging="480"/>
      </w:pPr>
      <w:rPr>
        <w:rFonts w:ascii="Wingdings" w:hAnsi="Wingdings" w:hint="default"/>
      </w:rPr>
    </w:lvl>
    <w:lvl w:ilvl="7" w:tplc="04090003" w:tentative="1">
      <w:start w:val="1"/>
      <w:numFmt w:val="bullet"/>
      <w:lvlText w:val=""/>
      <w:lvlJc w:val="left"/>
      <w:pPr>
        <w:ind w:left="4124" w:hanging="480"/>
      </w:pPr>
      <w:rPr>
        <w:rFonts w:ascii="Wingdings" w:hAnsi="Wingdings" w:hint="default"/>
      </w:rPr>
    </w:lvl>
    <w:lvl w:ilvl="8" w:tplc="04090005" w:tentative="1">
      <w:start w:val="1"/>
      <w:numFmt w:val="bullet"/>
      <w:lvlText w:val=""/>
      <w:lvlJc w:val="left"/>
      <w:pPr>
        <w:ind w:left="4604" w:hanging="480"/>
      </w:pPr>
      <w:rPr>
        <w:rFonts w:ascii="Wingdings" w:hAnsi="Wingdings" w:hint="default"/>
      </w:rPr>
    </w:lvl>
  </w:abstractNum>
  <w:num w:numId="1">
    <w:abstractNumId w:val="1"/>
  </w:num>
  <w:num w:numId="2">
    <w:abstractNumId w:val="8"/>
  </w:num>
  <w:num w:numId="3">
    <w:abstractNumId w:val="7"/>
  </w:num>
  <w:num w:numId="4">
    <w:abstractNumId w:val="10"/>
  </w:num>
  <w:num w:numId="5">
    <w:abstractNumId w:val="2"/>
  </w:num>
  <w:num w:numId="6">
    <w:abstractNumId w:val="9"/>
  </w:num>
  <w:num w:numId="7">
    <w:abstractNumId w:val="3"/>
  </w:num>
  <w:num w:numId="8">
    <w:abstractNumId w:val="5"/>
  </w:num>
  <w:num w:numId="9">
    <w:abstractNumId w:val="4"/>
  </w:num>
  <w:num w:numId="10">
    <w:abstractNumId w:val="6"/>
  </w:num>
  <w:num w:numId="11">
    <w:abstractNumId w:val="11"/>
  </w:num>
  <w:num w:numId="1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ctiveWritingStyle w:appName="MSWord" w:lang="zh-TW" w:vendorID="64" w:dllVersion="131077" w:nlCheck="1" w:checkStyle="1"/>
  <w:activeWritingStyle w:appName="MSWord" w:lang="en-US" w:vendorID="64" w:dllVersion="131078" w:nlCheck="1" w:checkStyle="1"/>
  <w:activeWritingStyle w:appName="MSWord" w:lang="zh-HK" w:vendorID="64" w:dllVersion="131077" w:nlCheck="1" w:checkStyle="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5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 w:id="1"/>
  </w:footnotePr>
  <w:endnotePr>
    <w:endnote w:id="-1"/>
    <w:endnote w:id="0"/>
  </w:endnotePr>
  <w:compat>
    <w:spaceForUL/>
    <w:balanceSingleByteDoubleByteWidth/>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57407"/>
    <w:rsid w:val="0000055A"/>
    <w:rsid w:val="00000649"/>
    <w:rsid w:val="00000F7B"/>
    <w:rsid w:val="00001024"/>
    <w:rsid w:val="000011B2"/>
    <w:rsid w:val="0000196E"/>
    <w:rsid w:val="00001CB5"/>
    <w:rsid w:val="000029AE"/>
    <w:rsid w:val="00003186"/>
    <w:rsid w:val="000039C4"/>
    <w:rsid w:val="00003C00"/>
    <w:rsid w:val="00004FBA"/>
    <w:rsid w:val="00006EDF"/>
    <w:rsid w:val="00006FA4"/>
    <w:rsid w:val="00007A78"/>
    <w:rsid w:val="00007BD6"/>
    <w:rsid w:val="000103E4"/>
    <w:rsid w:val="00010985"/>
    <w:rsid w:val="00010AC7"/>
    <w:rsid w:val="000117A9"/>
    <w:rsid w:val="00011EE7"/>
    <w:rsid w:val="000132FC"/>
    <w:rsid w:val="00014111"/>
    <w:rsid w:val="000142A1"/>
    <w:rsid w:val="00015303"/>
    <w:rsid w:val="00015630"/>
    <w:rsid w:val="00016169"/>
    <w:rsid w:val="000162CA"/>
    <w:rsid w:val="00016616"/>
    <w:rsid w:val="0001710F"/>
    <w:rsid w:val="0001714B"/>
    <w:rsid w:val="00020818"/>
    <w:rsid w:val="000214FE"/>
    <w:rsid w:val="00021520"/>
    <w:rsid w:val="00023662"/>
    <w:rsid w:val="0002552D"/>
    <w:rsid w:val="000262DA"/>
    <w:rsid w:val="00026DCA"/>
    <w:rsid w:val="000303D3"/>
    <w:rsid w:val="00031675"/>
    <w:rsid w:val="000326CA"/>
    <w:rsid w:val="00032E1D"/>
    <w:rsid w:val="00033080"/>
    <w:rsid w:val="000348B5"/>
    <w:rsid w:val="000348E5"/>
    <w:rsid w:val="00036E69"/>
    <w:rsid w:val="0004012E"/>
    <w:rsid w:val="00040A65"/>
    <w:rsid w:val="00040DBA"/>
    <w:rsid w:val="00040DD4"/>
    <w:rsid w:val="00042224"/>
    <w:rsid w:val="00042250"/>
    <w:rsid w:val="00042A69"/>
    <w:rsid w:val="00042B86"/>
    <w:rsid w:val="00042EB4"/>
    <w:rsid w:val="0004372C"/>
    <w:rsid w:val="00043ABB"/>
    <w:rsid w:val="0004417D"/>
    <w:rsid w:val="0004480E"/>
    <w:rsid w:val="00044E2C"/>
    <w:rsid w:val="00044F7B"/>
    <w:rsid w:val="000451DD"/>
    <w:rsid w:val="00045412"/>
    <w:rsid w:val="000458AA"/>
    <w:rsid w:val="00050435"/>
    <w:rsid w:val="00050F0E"/>
    <w:rsid w:val="000517D6"/>
    <w:rsid w:val="00051BD3"/>
    <w:rsid w:val="00052447"/>
    <w:rsid w:val="00052744"/>
    <w:rsid w:val="000529C9"/>
    <w:rsid w:val="00053376"/>
    <w:rsid w:val="000547DC"/>
    <w:rsid w:val="00056B27"/>
    <w:rsid w:val="00056CDC"/>
    <w:rsid w:val="00056D4D"/>
    <w:rsid w:val="00056E6A"/>
    <w:rsid w:val="00057558"/>
    <w:rsid w:val="00057A42"/>
    <w:rsid w:val="0006043C"/>
    <w:rsid w:val="00060BA6"/>
    <w:rsid w:val="0006272D"/>
    <w:rsid w:val="00062C85"/>
    <w:rsid w:val="00063209"/>
    <w:rsid w:val="00063410"/>
    <w:rsid w:val="0006347B"/>
    <w:rsid w:val="00063646"/>
    <w:rsid w:val="00063890"/>
    <w:rsid w:val="00063ABF"/>
    <w:rsid w:val="000642EC"/>
    <w:rsid w:val="00064A07"/>
    <w:rsid w:val="00064AAA"/>
    <w:rsid w:val="00064AB1"/>
    <w:rsid w:val="00064F08"/>
    <w:rsid w:val="0006509F"/>
    <w:rsid w:val="00065292"/>
    <w:rsid w:val="00065D6C"/>
    <w:rsid w:val="00065EEC"/>
    <w:rsid w:val="00065FF7"/>
    <w:rsid w:val="00066498"/>
    <w:rsid w:val="00066D37"/>
    <w:rsid w:val="00066E30"/>
    <w:rsid w:val="0006728B"/>
    <w:rsid w:val="00067E65"/>
    <w:rsid w:val="00070CB8"/>
    <w:rsid w:val="00071185"/>
    <w:rsid w:val="000713E4"/>
    <w:rsid w:val="000719B0"/>
    <w:rsid w:val="00071AF8"/>
    <w:rsid w:val="00071F58"/>
    <w:rsid w:val="00072DAB"/>
    <w:rsid w:val="00073ABB"/>
    <w:rsid w:val="00073DFF"/>
    <w:rsid w:val="000744BD"/>
    <w:rsid w:val="00075196"/>
    <w:rsid w:val="000755C7"/>
    <w:rsid w:val="00075C05"/>
    <w:rsid w:val="00075CCA"/>
    <w:rsid w:val="00075CFE"/>
    <w:rsid w:val="00076154"/>
    <w:rsid w:val="00083750"/>
    <w:rsid w:val="00083B26"/>
    <w:rsid w:val="000840C6"/>
    <w:rsid w:val="000842F8"/>
    <w:rsid w:val="00084A66"/>
    <w:rsid w:val="0008516C"/>
    <w:rsid w:val="00085352"/>
    <w:rsid w:val="00085808"/>
    <w:rsid w:val="00086078"/>
    <w:rsid w:val="000863EC"/>
    <w:rsid w:val="000867D2"/>
    <w:rsid w:val="00086AED"/>
    <w:rsid w:val="00086B26"/>
    <w:rsid w:val="00090846"/>
    <w:rsid w:val="0009105D"/>
    <w:rsid w:val="000915F0"/>
    <w:rsid w:val="00092BCA"/>
    <w:rsid w:val="00092C81"/>
    <w:rsid w:val="00093060"/>
    <w:rsid w:val="000934F8"/>
    <w:rsid w:val="000938CD"/>
    <w:rsid w:val="00093AAF"/>
    <w:rsid w:val="00094130"/>
    <w:rsid w:val="00095978"/>
    <w:rsid w:val="00095CB9"/>
    <w:rsid w:val="00097F54"/>
    <w:rsid w:val="000A07DE"/>
    <w:rsid w:val="000A0DD5"/>
    <w:rsid w:val="000A17CD"/>
    <w:rsid w:val="000A1B83"/>
    <w:rsid w:val="000A1B8E"/>
    <w:rsid w:val="000A1F84"/>
    <w:rsid w:val="000A271C"/>
    <w:rsid w:val="000A3610"/>
    <w:rsid w:val="000A365E"/>
    <w:rsid w:val="000A472A"/>
    <w:rsid w:val="000A4DA8"/>
    <w:rsid w:val="000A6779"/>
    <w:rsid w:val="000B0002"/>
    <w:rsid w:val="000B13B4"/>
    <w:rsid w:val="000B28E5"/>
    <w:rsid w:val="000B3179"/>
    <w:rsid w:val="000B31BB"/>
    <w:rsid w:val="000B36C7"/>
    <w:rsid w:val="000B3BE8"/>
    <w:rsid w:val="000B3C15"/>
    <w:rsid w:val="000B3C75"/>
    <w:rsid w:val="000B402B"/>
    <w:rsid w:val="000B42FB"/>
    <w:rsid w:val="000B4AD1"/>
    <w:rsid w:val="000B4C10"/>
    <w:rsid w:val="000B4D70"/>
    <w:rsid w:val="000B652F"/>
    <w:rsid w:val="000B680D"/>
    <w:rsid w:val="000B6992"/>
    <w:rsid w:val="000B6A0D"/>
    <w:rsid w:val="000B6CF1"/>
    <w:rsid w:val="000B7193"/>
    <w:rsid w:val="000C04F0"/>
    <w:rsid w:val="000C11FF"/>
    <w:rsid w:val="000C1CE7"/>
    <w:rsid w:val="000C3938"/>
    <w:rsid w:val="000C4B97"/>
    <w:rsid w:val="000C550A"/>
    <w:rsid w:val="000C5615"/>
    <w:rsid w:val="000C5CE1"/>
    <w:rsid w:val="000C6AEE"/>
    <w:rsid w:val="000C7121"/>
    <w:rsid w:val="000C7479"/>
    <w:rsid w:val="000C7547"/>
    <w:rsid w:val="000C7591"/>
    <w:rsid w:val="000C7E28"/>
    <w:rsid w:val="000D01FB"/>
    <w:rsid w:val="000D0A03"/>
    <w:rsid w:val="000D115D"/>
    <w:rsid w:val="000D2A88"/>
    <w:rsid w:val="000D2EA0"/>
    <w:rsid w:val="000D415C"/>
    <w:rsid w:val="000D48A9"/>
    <w:rsid w:val="000D4C5E"/>
    <w:rsid w:val="000D4D5A"/>
    <w:rsid w:val="000D5054"/>
    <w:rsid w:val="000D5748"/>
    <w:rsid w:val="000D5AF7"/>
    <w:rsid w:val="000D6164"/>
    <w:rsid w:val="000D641F"/>
    <w:rsid w:val="000D6F41"/>
    <w:rsid w:val="000D748B"/>
    <w:rsid w:val="000D75AE"/>
    <w:rsid w:val="000D76BE"/>
    <w:rsid w:val="000D7CAC"/>
    <w:rsid w:val="000E0FA3"/>
    <w:rsid w:val="000E1263"/>
    <w:rsid w:val="000E1A57"/>
    <w:rsid w:val="000E21D3"/>
    <w:rsid w:val="000E2536"/>
    <w:rsid w:val="000E27AA"/>
    <w:rsid w:val="000E2E2D"/>
    <w:rsid w:val="000E38DD"/>
    <w:rsid w:val="000E3B83"/>
    <w:rsid w:val="000E4A79"/>
    <w:rsid w:val="000E5610"/>
    <w:rsid w:val="000E59B0"/>
    <w:rsid w:val="000E6008"/>
    <w:rsid w:val="000E6181"/>
    <w:rsid w:val="000E6F84"/>
    <w:rsid w:val="000E786C"/>
    <w:rsid w:val="000E7885"/>
    <w:rsid w:val="000E7C29"/>
    <w:rsid w:val="000F0CF0"/>
    <w:rsid w:val="000F0FD1"/>
    <w:rsid w:val="000F120B"/>
    <w:rsid w:val="000F14B4"/>
    <w:rsid w:val="000F1BFA"/>
    <w:rsid w:val="000F2965"/>
    <w:rsid w:val="000F29DF"/>
    <w:rsid w:val="000F2E22"/>
    <w:rsid w:val="000F520A"/>
    <w:rsid w:val="000F68D9"/>
    <w:rsid w:val="000F6A87"/>
    <w:rsid w:val="000F6DB2"/>
    <w:rsid w:val="000F7AC6"/>
    <w:rsid w:val="001002AC"/>
    <w:rsid w:val="001002BD"/>
    <w:rsid w:val="001008FA"/>
    <w:rsid w:val="0010132C"/>
    <w:rsid w:val="00101486"/>
    <w:rsid w:val="001014B8"/>
    <w:rsid w:val="00101FB7"/>
    <w:rsid w:val="00102549"/>
    <w:rsid w:val="00102DE3"/>
    <w:rsid w:val="001033A3"/>
    <w:rsid w:val="001039C8"/>
    <w:rsid w:val="001040F3"/>
    <w:rsid w:val="001044F1"/>
    <w:rsid w:val="00104F0B"/>
    <w:rsid w:val="001059E6"/>
    <w:rsid w:val="00105AAA"/>
    <w:rsid w:val="0010666D"/>
    <w:rsid w:val="00106ACD"/>
    <w:rsid w:val="00106CCD"/>
    <w:rsid w:val="00106CD4"/>
    <w:rsid w:val="00107546"/>
    <w:rsid w:val="001079AC"/>
    <w:rsid w:val="00107D1F"/>
    <w:rsid w:val="00107D4B"/>
    <w:rsid w:val="00107E57"/>
    <w:rsid w:val="00110624"/>
    <w:rsid w:val="00110D50"/>
    <w:rsid w:val="001112E2"/>
    <w:rsid w:val="00111A14"/>
    <w:rsid w:val="001126F4"/>
    <w:rsid w:val="00112D3F"/>
    <w:rsid w:val="00113124"/>
    <w:rsid w:val="00113978"/>
    <w:rsid w:val="00113BD7"/>
    <w:rsid w:val="00113F72"/>
    <w:rsid w:val="001141B0"/>
    <w:rsid w:val="001146EC"/>
    <w:rsid w:val="00114D8C"/>
    <w:rsid w:val="00114E53"/>
    <w:rsid w:val="001156C2"/>
    <w:rsid w:val="001159C1"/>
    <w:rsid w:val="00115E77"/>
    <w:rsid w:val="001162F6"/>
    <w:rsid w:val="00120D9D"/>
    <w:rsid w:val="001215F1"/>
    <w:rsid w:val="001224B7"/>
    <w:rsid w:val="00123AE7"/>
    <w:rsid w:val="00123CA9"/>
    <w:rsid w:val="00125B0A"/>
    <w:rsid w:val="00125B15"/>
    <w:rsid w:val="00125BF9"/>
    <w:rsid w:val="001271CE"/>
    <w:rsid w:val="00127512"/>
    <w:rsid w:val="00131832"/>
    <w:rsid w:val="00131E6B"/>
    <w:rsid w:val="00131EBB"/>
    <w:rsid w:val="00132ED4"/>
    <w:rsid w:val="00133D3B"/>
    <w:rsid w:val="001355F6"/>
    <w:rsid w:val="00135EFE"/>
    <w:rsid w:val="00135F21"/>
    <w:rsid w:val="0013706E"/>
    <w:rsid w:val="001379F1"/>
    <w:rsid w:val="00137B18"/>
    <w:rsid w:val="00137B68"/>
    <w:rsid w:val="0014013F"/>
    <w:rsid w:val="00140267"/>
    <w:rsid w:val="00141127"/>
    <w:rsid w:val="0014117A"/>
    <w:rsid w:val="001414D8"/>
    <w:rsid w:val="001421D2"/>
    <w:rsid w:val="00142781"/>
    <w:rsid w:val="001429DF"/>
    <w:rsid w:val="00143D98"/>
    <w:rsid w:val="001443A0"/>
    <w:rsid w:val="0014598B"/>
    <w:rsid w:val="00145D88"/>
    <w:rsid w:val="0014616D"/>
    <w:rsid w:val="00146E76"/>
    <w:rsid w:val="001471DE"/>
    <w:rsid w:val="00147401"/>
    <w:rsid w:val="00150A8C"/>
    <w:rsid w:val="00150C77"/>
    <w:rsid w:val="0015101F"/>
    <w:rsid w:val="00151DCC"/>
    <w:rsid w:val="00151E35"/>
    <w:rsid w:val="00151F89"/>
    <w:rsid w:val="001521AF"/>
    <w:rsid w:val="0015306A"/>
    <w:rsid w:val="00153992"/>
    <w:rsid w:val="00153F18"/>
    <w:rsid w:val="0015427F"/>
    <w:rsid w:val="00155471"/>
    <w:rsid w:val="00156F27"/>
    <w:rsid w:val="00157C98"/>
    <w:rsid w:val="00157D3B"/>
    <w:rsid w:val="00161E61"/>
    <w:rsid w:val="00161FA4"/>
    <w:rsid w:val="00163937"/>
    <w:rsid w:val="00163C66"/>
    <w:rsid w:val="001640EF"/>
    <w:rsid w:val="00165170"/>
    <w:rsid w:val="001666D6"/>
    <w:rsid w:val="00166E5E"/>
    <w:rsid w:val="00166F7D"/>
    <w:rsid w:val="0016712E"/>
    <w:rsid w:val="001674C1"/>
    <w:rsid w:val="001677BE"/>
    <w:rsid w:val="00167A53"/>
    <w:rsid w:val="00167D3D"/>
    <w:rsid w:val="0017113F"/>
    <w:rsid w:val="001712E5"/>
    <w:rsid w:val="00171593"/>
    <w:rsid w:val="0017219C"/>
    <w:rsid w:val="0017249C"/>
    <w:rsid w:val="00172FBD"/>
    <w:rsid w:val="001750FC"/>
    <w:rsid w:val="00175C49"/>
    <w:rsid w:val="00175C9F"/>
    <w:rsid w:val="001760F8"/>
    <w:rsid w:val="0017650D"/>
    <w:rsid w:val="00176984"/>
    <w:rsid w:val="00177A5A"/>
    <w:rsid w:val="001802C9"/>
    <w:rsid w:val="00180A20"/>
    <w:rsid w:val="00181025"/>
    <w:rsid w:val="00181103"/>
    <w:rsid w:val="00181109"/>
    <w:rsid w:val="0018144B"/>
    <w:rsid w:val="00182064"/>
    <w:rsid w:val="001822F9"/>
    <w:rsid w:val="00184C52"/>
    <w:rsid w:val="001854A8"/>
    <w:rsid w:val="00186509"/>
    <w:rsid w:val="00186BEB"/>
    <w:rsid w:val="0018716F"/>
    <w:rsid w:val="00187356"/>
    <w:rsid w:val="00187470"/>
    <w:rsid w:val="001878CD"/>
    <w:rsid w:val="0019057A"/>
    <w:rsid w:val="00190FF5"/>
    <w:rsid w:val="001919A4"/>
    <w:rsid w:val="001937EC"/>
    <w:rsid w:val="0019501B"/>
    <w:rsid w:val="001959AF"/>
    <w:rsid w:val="00195B14"/>
    <w:rsid w:val="00196534"/>
    <w:rsid w:val="00196931"/>
    <w:rsid w:val="00196FCB"/>
    <w:rsid w:val="001973E2"/>
    <w:rsid w:val="00197BE1"/>
    <w:rsid w:val="001A0B42"/>
    <w:rsid w:val="001A11D9"/>
    <w:rsid w:val="001A1CA3"/>
    <w:rsid w:val="001A1FB7"/>
    <w:rsid w:val="001A3AB0"/>
    <w:rsid w:val="001A3C60"/>
    <w:rsid w:val="001A5792"/>
    <w:rsid w:val="001A6727"/>
    <w:rsid w:val="001A7103"/>
    <w:rsid w:val="001A76E4"/>
    <w:rsid w:val="001A7BCA"/>
    <w:rsid w:val="001A7F1E"/>
    <w:rsid w:val="001B0717"/>
    <w:rsid w:val="001B1401"/>
    <w:rsid w:val="001B3239"/>
    <w:rsid w:val="001B3E59"/>
    <w:rsid w:val="001B54AD"/>
    <w:rsid w:val="001B6938"/>
    <w:rsid w:val="001B6C46"/>
    <w:rsid w:val="001B7CF7"/>
    <w:rsid w:val="001C04D1"/>
    <w:rsid w:val="001C0CF5"/>
    <w:rsid w:val="001C119C"/>
    <w:rsid w:val="001C1993"/>
    <w:rsid w:val="001C2F13"/>
    <w:rsid w:val="001C369E"/>
    <w:rsid w:val="001C42CD"/>
    <w:rsid w:val="001C5059"/>
    <w:rsid w:val="001C5503"/>
    <w:rsid w:val="001C6E78"/>
    <w:rsid w:val="001D0205"/>
    <w:rsid w:val="001D106A"/>
    <w:rsid w:val="001D154A"/>
    <w:rsid w:val="001D2F05"/>
    <w:rsid w:val="001D31B1"/>
    <w:rsid w:val="001D3629"/>
    <w:rsid w:val="001D3B40"/>
    <w:rsid w:val="001D3BE0"/>
    <w:rsid w:val="001D4519"/>
    <w:rsid w:val="001D51F5"/>
    <w:rsid w:val="001D5FAD"/>
    <w:rsid w:val="001D6646"/>
    <w:rsid w:val="001D689E"/>
    <w:rsid w:val="001D697B"/>
    <w:rsid w:val="001D729A"/>
    <w:rsid w:val="001D7C2C"/>
    <w:rsid w:val="001D7C8F"/>
    <w:rsid w:val="001E02AE"/>
    <w:rsid w:val="001E05F6"/>
    <w:rsid w:val="001E1AAE"/>
    <w:rsid w:val="001E1E76"/>
    <w:rsid w:val="001E22AD"/>
    <w:rsid w:val="001E3172"/>
    <w:rsid w:val="001E391C"/>
    <w:rsid w:val="001E45E1"/>
    <w:rsid w:val="001E52CF"/>
    <w:rsid w:val="001E585E"/>
    <w:rsid w:val="001E5A3D"/>
    <w:rsid w:val="001E6BCE"/>
    <w:rsid w:val="001F0319"/>
    <w:rsid w:val="001F1D63"/>
    <w:rsid w:val="001F2A00"/>
    <w:rsid w:val="001F2C0C"/>
    <w:rsid w:val="001F2E37"/>
    <w:rsid w:val="001F3384"/>
    <w:rsid w:val="001F3CEC"/>
    <w:rsid w:val="001F3DB8"/>
    <w:rsid w:val="001F4259"/>
    <w:rsid w:val="001F53E8"/>
    <w:rsid w:val="001F7CB2"/>
    <w:rsid w:val="00200285"/>
    <w:rsid w:val="002015C4"/>
    <w:rsid w:val="00203B5F"/>
    <w:rsid w:val="00203E31"/>
    <w:rsid w:val="0020451C"/>
    <w:rsid w:val="00204580"/>
    <w:rsid w:val="00204864"/>
    <w:rsid w:val="00205402"/>
    <w:rsid w:val="002066A1"/>
    <w:rsid w:val="00206A4D"/>
    <w:rsid w:val="00206C92"/>
    <w:rsid w:val="002072C1"/>
    <w:rsid w:val="00207739"/>
    <w:rsid w:val="00210015"/>
    <w:rsid w:val="00211096"/>
    <w:rsid w:val="00212055"/>
    <w:rsid w:val="00213B14"/>
    <w:rsid w:val="00215023"/>
    <w:rsid w:val="0021571D"/>
    <w:rsid w:val="002158CB"/>
    <w:rsid w:val="00215A7D"/>
    <w:rsid w:val="00216697"/>
    <w:rsid w:val="002174AF"/>
    <w:rsid w:val="00217E66"/>
    <w:rsid w:val="00220DEB"/>
    <w:rsid w:val="00221DDC"/>
    <w:rsid w:val="0022211C"/>
    <w:rsid w:val="002231E0"/>
    <w:rsid w:val="002233A6"/>
    <w:rsid w:val="0022467B"/>
    <w:rsid w:val="00224CB2"/>
    <w:rsid w:val="00225162"/>
    <w:rsid w:val="00225493"/>
    <w:rsid w:val="00225A10"/>
    <w:rsid w:val="00226766"/>
    <w:rsid w:val="002268E8"/>
    <w:rsid w:val="00227A1E"/>
    <w:rsid w:val="00227D36"/>
    <w:rsid w:val="00230388"/>
    <w:rsid w:val="00231C9A"/>
    <w:rsid w:val="00231ECF"/>
    <w:rsid w:val="00231FFD"/>
    <w:rsid w:val="002324E0"/>
    <w:rsid w:val="00232707"/>
    <w:rsid w:val="002334F0"/>
    <w:rsid w:val="00233554"/>
    <w:rsid w:val="0023462A"/>
    <w:rsid w:val="00234AA5"/>
    <w:rsid w:val="00234EA1"/>
    <w:rsid w:val="002350CA"/>
    <w:rsid w:val="0023545C"/>
    <w:rsid w:val="002356BE"/>
    <w:rsid w:val="002357C2"/>
    <w:rsid w:val="00235847"/>
    <w:rsid w:val="00235A35"/>
    <w:rsid w:val="00237027"/>
    <w:rsid w:val="00237610"/>
    <w:rsid w:val="0023796C"/>
    <w:rsid w:val="00240009"/>
    <w:rsid w:val="0024093B"/>
    <w:rsid w:val="002412B4"/>
    <w:rsid w:val="00242050"/>
    <w:rsid w:val="00242508"/>
    <w:rsid w:val="00243041"/>
    <w:rsid w:val="00243185"/>
    <w:rsid w:val="00243537"/>
    <w:rsid w:val="00243C4F"/>
    <w:rsid w:val="00243DBD"/>
    <w:rsid w:val="0024427E"/>
    <w:rsid w:val="002444EB"/>
    <w:rsid w:val="002451F5"/>
    <w:rsid w:val="00245627"/>
    <w:rsid w:val="00245974"/>
    <w:rsid w:val="00245B2E"/>
    <w:rsid w:val="00245C06"/>
    <w:rsid w:val="002460A8"/>
    <w:rsid w:val="002466BB"/>
    <w:rsid w:val="002470EB"/>
    <w:rsid w:val="00247340"/>
    <w:rsid w:val="002473CC"/>
    <w:rsid w:val="00247CAD"/>
    <w:rsid w:val="002500C0"/>
    <w:rsid w:val="002500D4"/>
    <w:rsid w:val="0025023B"/>
    <w:rsid w:val="00250BC2"/>
    <w:rsid w:val="00250F8C"/>
    <w:rsid w:val="002513EB"/>
    <w:rsid w:val="00251A07"/>
    <w:rsid w:val="002520D0"/>
    <w:rsid w:val="0025217B"/>
    <w:rsid w:val="00252ADA"/>
    <w:rsid w:val="00252E80"/>
    <w:rsid w:val="00253E5D"/>
    <w:rsid w:val="002544C0"/>
    <w:rsid w:val="00254EF8"/>
    <w:rsid w:val="00255101"/>
    <w:rsid w:val="002557A2"/>
    <w:rsid w:val="00255807"/>
    <w:rsid w:val="00255FE3"/>
    <w:rsid w:val="00256E22"/>
    <w:rsid w:val="00257079"/>
    <w:rsid w:val="00257E7B"/>
    <w:rsid w:val="00261CE1"/>
    <w:rsid w:val="00262A55"/>
    <w:rsid w:val="00263933"/>
    <w:rsid w:val="00264594"/>
    <w:rsid w:val="0026490E"/>
    <w:rsid w:val="00266C89"/>
    <w:rsid w:val="00266E62"/>
    <w:rsid w:val="00267563"/>
    <w:rsid w:val="00267ABC"/>
    <w:rsid w:val="0027036C"/>
    <w:rsid w:val="002707B9"/>
    <w:rsid w:val="00270B8E"/>
    <w:rsid w:val="00271A81"/>
    <w:rsid w:val="00272358"/>
    <w:rsid w:val="00272873"/>
    <w:rsid w:val="00272B21"/>
    <w:rsid w:val="00272B97"/>
    <w:rsid w:val="00272ED7"/>
    <w:rsid w:val="00273B1D"/>
    <w:rsid w:val="0027443D"/>
    <w:rsid w:val="00274624"/>
    <w:rsid w:val="00274E57"/>
    <w:rsid w:val="00275076"/>
    <w:rsid w:val="0027647D"/>
    <w:rsid w:val="00276837"/>
    <w:rsid w:val="002772E6"/>
    <w:rsid w:val="0027741E"/>
    <w:rsid w:val="002776E7"/>
    <w:rsid w:val="00281E0B"/>
    <w:rsid w:val="00281FEA"/>
    <w:rsid w:val="00282047"/>
    <w:rsid w:val="0028273B"/>
    <w:rsid w:val="0028283C"/>
    <w:rsid w:val="00282A45"/>
    <w:rsid w:val="00282B5F"/>
    <w:rsid w:val="0028345B"/>
    <w:rsid w:val="00283587"/>
    <w:rsid w:val="002836DF"/>
    <w:rsid w:val="00284274"/>
    <w:rsid w:val="00284318"/>
    <w:rsid w:val="00284C43"/>
    <w:rsid w:val="00284DC4"/>
    <w:rsid w:val="00284EE3"/>
    <w:rsid w:val="00287241"/>
    <w:rsid w:val="002876F1"/>
    <w:rsid w:val="00287851"/>
    <w:rsid w:val="002904B4"/>
    <w:rsid w:val="0029074E"/>
    <w:rsid w:val="0029103C"/>
    <w:rsid w:val="002911BD"/>
    <w:rsid w:val="0029210E"/>
    <w:rsid w:val="0029234C"/>
    <w:rsid w:val="00292797"/>
    <w:rsid w:val="00292C42"/>
    <w:rsid w:val="00293370"/>
    <w:rsid w:val="0029381C"/>
    <w:rsid w:val="00293B95"/>
    <w:rsid w:val="00294089"/>
    <w:rsid w:val="00294B5A"/>
    <w:rsid w:val="00294DA3"/>
    <w:rsid w:val="0029520A"/>
    <w:rsid w:val="002953F0"/>
    <w:rsid w:val="00296268"/>
    <w:rsid w:val="00297091"/>
    <w:rsid w:val="002A107B"/>
    <w:rsid w:val="002A276A"/>
    <w:rsid w:val="002A2C50"/>
    <w:rsid w:val="002A2DCA"/>
    <w:rsid w:val="002A3431"/>
    <w:rsid w:val="002A4371"/>
    <w:rsid w:val="002A46A4"/>
    <w:rsid w:val="002A4962"/>
    <w:rsid w:val="002A4E4B"/>
    <w:rsid w:val="002A50F4"/>
    <w:rsid w:val="002A689D"/>
    <w:rsid w:val="002A7372"/>
    <w:rsid w:val="002A75DF"/>
    <w:rsid w:val="002A7F49"/>
    <w:rsid w:val="002B0649"/>
    <w:rsid w:val="002B1F6C"/>
    <w:rsid w:val="002B2534"/>
    <w:rsid w:val="002B2ACB"/>
    <w:rsid w:val="002B32A1"/>
    <w:rsid w:val="002B550D"/>
    <w:rsid w:val="002B5ECD"/>
    <w:rsid w:val="002B65AD"/>
    <w:rsid w:val="002B6759"/>
    <w:rsid w:val="002B7230"/>
    <w:rsid w:val="002B7C07"/>
    <w:rsid w:val="002C0785"/>
    <w:rsid w:val="002C0863"/>
    <w:rsid w:val="002C118F"/>
    <w:rsid w:val="002C20A4"/>
    <w:rsid w:val="002C258D"/>
    <w:rsid w:val="002C2947"/>
    <w:rsid w:val="002C3653"/>
    <w:rsid w:val="002C3FFA"/>
    <w:rsid w:val="002C482E"/>
    <w:rsid w:val="002C4B5D"/>
    <w:rsid w:val="002C4E81"/>
    <w:rsid w:val="002C4EC1"/>
    <w:rsid w:val="002C5301"/>
    <w:rsid w:val="002C5341"/>
    <w:rsid w:val="002C70DE"/>
    <w:rsid w:val="002C74EF"/>
    <w:rsid w:val="002D0E67"/>
    <w:rsid w:val="002D1047"/>
    <w:rsid w:val="002D1ACA"/>
    <w:rsid w:val="002D1EB0"/>
    <w:rsid w:val="002D260B"/>
    <w:rsid w:val="002D2F69"/>
    <w:rsid w:val="002D4976"/>
    <w:rsid w:val="002D556F"/>
    <w:rsid w:val="002D55EA"/>
    <w:rsid w:val="002D56A2"/>
    <w:rsid w:val="002D5F24"/>
    <w:rsid w:val="002D5F7A"/>
    <w:rsid w:val="002D7424"/>
    <w:rsid w:val="002D7761"/>
    <w:rsid w:val="002D7FA5"/>
    <w:rsid w:val="002E0090"/>
    <w:rsid w:val="002E0DF0"/>
    <w:rsid w:val="002E1CF1"/>
    <w:rsid w:val="002E1DBE"/>
    <w:rsid w:val="002E323D"/>
    <w:rsid w:val="002E37FD"/>
    <w:rsid w:val="002E3B3E"/>
    <w:rsid w:val="002E41F0"/>
    <w:rsid w:val="002E4E05"/>
    <w:rsid w:val="002E5276"/>
    <w:rsid w:val="002E5549"/>
    <w:rsid w:val="002E6290"/>
    <w:rsid w:val="002E640F"/>
    <w:rsid w:val="002E65B5"/>
    <w:rsid w:val="002E6B75"/>
    <w:rsid w:val="002E6D46"/>
    <w:rsid w:val="002E7403"/>
    <w:rsid w:val="002E7464"/>
    <w:rsid w:val="002E7FB5"/>
    <w:rsid w:val="002F022F"/>
    <w:rsid w:val="002F03CB"/>
    <w:rsid w:val="002F0B2B"/>
    <w:rsid w:val="002F12D3"/>
    <w:rsid w:val="002F13E4"/>
    <w:rsid w:val="002F1472"/>
    <w:rsid w:val="002F2A39"/>
    <w:rsid w:val="002F58BD"/>
    <w:rsid w:val="002F5915"/>
    <w:rsid w:val="002F62B6"/>
    <w:rsid w:val="0030093F"/>
    <w:rsid w:val="00300D80"/>
    <w:rsid w:val="003010F8"/>
    <w:rsid w:val="0030133D"/>
    <w:rsid w:val="0030145E"/>
    <w:rsid w:val="00302097"/>
    <w:rsid w:val="0030229D"/>
    <w:rsid w:val="00302827"/>
    <w:rsid w:val="00302EEE"/>
    <w:rsid w:val="00303D37"/>
    <w:rsid w:val="00304684"/>
    <w:rsid w:val="0030516D"/>
    <w:rsid w:val="0030571B"/>
    <w:rsid w:val="0030581C"/>
    <w:rsid w:val="00305CE8"/>
    <w:rsid w:val="00306C7C"/>
    <w:rsid w:val="0030737B"/>
    <w:rsid w:val="003073A3"/>
    <w:rsid w:val="003077B2"/>
    <w:rsid w:val="003079C4"/>
    <w:rsid w:val="00307F52"/>
    <w:rsid w:val="00310F99"/>
    <w:rsid w:val="00311B70"/>
    <w:rsid w:val="00312121"/>
    <w:rsid w:val="003123CE"/>
    <w:rsid w:val="003124B7"/>
    <w:rsid w:val="00314089"/>
    <w:rsid w:val="003142FA"/>
    <w:rsid w:val="00314452"/>
    <w:rsid w:val="00314FF0"/>
    <w:rsid w:val="0031568B"/>
    <w:rsid w:val="003159A1"/>
    <w:rsid w:val="00315B41"/>
    <w:rsid w:val="00316089"/>
    <w:rsid w:val="00316427"/>
    <w:rsid w:val="00316849"/>
    <w:rsid w:val="00316A2F"/>
    <w:rsid w:val="00317B95"/>
    <w:rsid w:val="00321D35"/>
    <w:rsid w:val="0032212B"/>
    <w:rsid w:val="00323964"/>
    <w:rsid w:val="00323B25"/>
    <w:rsid w:val="00323D43"/>
    <w:rsid w:val="00324954"/>
    <w:rsid w:val="003255D6"/>
    <w:rsid w:val="00325A06"/>
    <w:rsid w:val="003263FD"/>
    <w:rsid w:val="003265A5"/>
    <w:rsid w:val="003269B6"/>
    <w:rsid w:val="00327337"/>
    <w:rsid w:val="00327B9C"/>
    <w:rsid w:val="00330930"/>
    <w:rsid w:val="00330CEE"/>
    <w:rsid w:val="00330DEC"/>
    <w:rsid w:val="00330F09"/>
    <w:rsid w:val="00331705"/>
    <w:rsid w:val="0033225D"/>
    <w:rsid w:val="00332C84"/>
    <w:rsid w:val="00333490"/>
    <w:rsid w:val="00333962"/>
    <w:rsid w:val="00333BFC"/>
    <w:rsid w:val="00333C37"/>
    <w:rsid w:val="00333F01"/>
    <w:rsid w:val="00334468"/>
    <w:rsid w:val="0033460D"/>
    <w:rsid w:val="00334714"/>
    <w:rsid w:val="003347B0"/>
    <w:rsid w:val="00334CFF"/>
    <w:rsid w:val="00335637"/>
    <w:rsid w:val="003360B1"/>
    <w:rsid w:val="003360CD"/>
    <w:rsid w:val="00337107"/>
    <w:rsid w:val="00340667"/>
    <w:rsid w:val="00340BCE"/>
    <w:rsid w:val="00340E83"/>
    <w:rsid w:val="00341453"/>
    <w:rsid w:val="00341708"/>
    <w:rsid w:val="0034183D"/>
    <w:rsid w:val="00341896"/>
    <w:rsid w:val="00341BCF"/>
    <w:rsid w:val="00342235"/>
    <w:rsid w:val="003423AE"/>
    <w:rsid w:val="00343D8B"/>
    <w:rsid w:val="00343E2B"/>
    <w:rsid w:val="00344049"/>
    <w:rsid w:val="003444F5"/>
    <w:rsid w:val="00344C8D"/>
    <w:rsid w:val="00344F17"/>
    <w:rsid w:val="00347412"/>
    <w:rsid w:val="003476DE"/>
    <w:rsid w:val="00350480"/>
    <w:rsid w:val="0035083D"/>
    <w:rsid w:val="00350AD0"/>
    <w:rsid w:val="00350DFE"/>
    <w:rsid w:val="00351741"/>
    <w:rsid w:val="00352E1A"/>
    <w:rsid w:val="00353F3C"/>
    <w:rsid w:val="003547C2"/>
    <w:rsid w:val="00354B7A"/>
    <w:rsid w:val="003555E5"/>
    <w:rsid w:val="00355744"/>
    <w:rsid w:val="00355C71"/>
    <w:rsid w:val="00355FEC"/>
    <w:rsid w:val="00355FF9"/>
    <w:rsid w:val="003561D7"/>
    <w:rsid w:val="00357E94"/>
    <w:rsid w:val="00357ECC"/>
    <w:rsid w:val="00361393"/>
    <w:rsid w:val="00361493"/>
    <w:rsid w:val="0036185C"/>
    <w:rsid w:val="00361980"/>
    <w:rsid w:val="003623CA"/>
    <w:rsid w:val="00362AB2"/>
    <w:rsid w:val="00362B6A"/>
    <w:rsid w:val="00363348"/>
    <w:rsid w:val="00363F38"/>
    <w:rsid w:val="00364098"/>
    <w:rsid w:val="00364102"/>
    <w:rsid w:val="0036415E"/>
    <w:rsid w:val="00364ED6"/>
    <w:rsid w:val="003656D4"/>
    <w:rsid w:val="00366249"/>
    <w:rsid w:val="003664B8"/>
    <w:rsid w:val="003667CD"/>
    <w:rsid w:val="003669FC"/>
    <w:rsid w:val="00366A23"/>
    <w:rsid w:val="003675E0"/>
    <w:rsid w:val="003679C4"/>
    <w:rsid w:val="00370EFA"/>
    <w:rsid w:val="00372462"/>
    <w:rsid w:val="003725E7"/>
    <w:rsid w:val="00372DD7"/>
    <w:rsid w:val="00372F9D"/>
    <w:rsid w:val="00373196"/>
    <w:rsid w:val="00373413"/>
    <w:rsid w:val="0037357C"/>
    <w:rsid w:val="00373A90"/>
    <w:rsid w:val="003748BF"/>
    <w:rsid w:val="00374F07"/>
    <w:rsid w:val="0037615F"/>
    <w:rsid w:val="00376185"/>
    <w:rsid w:val="00376B9F"/>
    <w:rsid w:val="003777FE"/>
    <w:rsid w:val="00377D55"/>
    <w:rsid w:val="0038035E"/>
    <w:rsid w:val="0038067F"/>
    <w:rsid w:val="003812C3"/>
    <w:rsid w:val="00382647"/>
    <w:rsid w:val="00382BCC"/>
    <w:rsid w:val="00382C59"/>
    <w:rsid w:val="00382CBF"/>
    <w:rsid w:val="003835DF"/>
    <w:rsid w:val="00383B09"/>
    <w:rsid w:val="003847AC"/>
    <w:rsid w:val="003856E2"/>
    <w:rsid w:val="00385D0F"/>
    <w:rsid w:val="0038643B"/>
    <w:rsid w:val="0038651E"/>
    <w:rsid w:val="00386F50"/>
    <w:rsid w:val="003874E2"/>
    <w:rsid w:val="0039069E"/>
    <w:rsid w:val="00390843"/>
    <w:rsid w:val="00391ADE"/>
    <w:rsid w:val="003922DA"/>
    <w:rsid w:val="003923C1"/>
    <w:rsid w:val="003928DC"/>
    <w:rsid w:val="003938C9"/>
    <w:rsid w:val="00396070"/>
    <w:rsid w:val="0039654E"/>
    <w:rsid w:val="003973E9"/>
    <w:rsid w:val="003975BB"/>
    <w:rsid w:val="00397FAB"/>
    <w:rsid w:val="003A00B3"/>
    <w:rsid w:val="003A0723"/>
    <w:rsid w:val="003A0EF1"/>
    <w:rsid w:val="003A1205"/>
    <w:rsid w:val="003A16B2"/>
    <w:rsid w:val="003A27FF"/>
    <w:rsid w:val="003A372A"/>
    <w:rsid w:val="003A4042"/>
    <w:rsid w:val="003A48D1"/>
    <w:rsid w:val="003A49B8"/>
    <w:rsid w:val="003A49BC"/>
    <w:rsid w:val="003A50E6"/>
    <w:rsid w:val="003A5CA8"/>
    <w:rsid w:val="003A5DD7"/>
    <w:rsid w:val="003A69B5"/>
    <w:rsid w:val="003A6F4A"/>
    <w:rsid w:val="003A7ABE"/>
    <w:rsid w:val="003A7B58"/>
    <w:rsid w:val="003B00F4"/>
    <w:rsid w:val="003B1171"/>
    <w:rsid w:val="003B16FD"/>
    <w:rsid w:val="003B1C0A"/>
    <w:rsid w:val="003B26A9"/>
    <w:rsid w:val="003B2D3C"/>
    <w:rsid w:val="003B3086"/>
    <w:rsid w:val="003B3A94"/>
    <w:rsid w:val="003B3DC2"/>
    <w:rsid w:val="003B3EBF"/>
    <w:rsid w:val="003B4B62"/>
    <w:rsid w:val="003B51DA"/>
    <w:rsid w:val="003B53F2"/>
    <w:rsid w:val="003B696F"/>
    <w:rsid w:val="003B7DB2"/>
    <w:rsid w:val="003C005F"/>
    <w:rsid w:val="003C0658"/>
    <w:rsid w:val="003C0AD9"/>
    <w:rsid w:val="003C2406"/>
    <w:rsid w:val="003C29B3"/>
    <w:rsid w:val="003C4080"/>
    <w:rsid w:val="003C4E71"/>
    <w:rsid w:val="003C53C4"/>
    <w:rsid w:val="003C57A5"/>
    <w:rsid w:val="003C5853"/>
    <w:rsid w:val="003C58B5"/>
    <w:rsid w:val="003C631B"/>
    <w:rsid w:val="003C667F"/>
    <w:rsid w:val="003C66E0"/>
    <w:rsid w:val="003C72B4"/>
    <w:rsid w:val="003C72EE"/>
    <w:rsid w:val="003C7522"/>
    <w:rsid w:val="003C7C3A"/>
    <w:rsid w:val="003D09AD"/>
    <w:rsid w:val="003D0E16"/>
    <w:rsid w:val="003D151E"/>
    <w:rsid w:val="003D1E6B"/>
    <w:rsid w:val="003D26E0"/>
    <w:rsid w:val="003D2DAB"/>
    <w:rsid w:val="003D2ECA"/>
    <w:rsid w:val="003D358D"/>
    <w:rsid w:val="003D3A2D"/>
    <w:rsid w:val="003D3CE1"/>
    <w:rsid w:val="003D4BBF"/>
    <w:rsid w:val="003D5E64"/>
    <w:rsid w:val="003D64C0"/>
    <w:rsid w:val="003D7AA1"/>
    <w:rsid w:val="003D7FF7"/>
    <w:rsid w:val="003E01AC"/>
    <w:rsid w:val="003E2667"/>
    <w:rsid w:val="003E2AB9"/>
    <w:rsid w:val="003E32C3"/>
    <w:rsid w:val="003E3B97"/>
    <w:rsid w:val="003E3F96"/>
    <w:rsid w:val="003E3FF1"/>
    <w:rsid w:val="003E50DA"/>
    <w:rsid w:val="003E5205"/>
    <w:rsid w:val="003E543D"/>
    <w:rsid w:val="003E5906"/>
    <w:rsid w:val="003E7EEB"/>
    <w:rsid w:val="003F00DA"/>
    <w:rsid w:val="003F04C2"/>
    <w:rsid w:val="003F0567"/>
    <w:rsid w:val="003F09D4"/>
    <w:rsid w:val="003F0ABA"/>
    <w:rsid w:val="003F0BD6"/>
    <w:rsid w:val="003F153A"/>
    <w:rsid w:val="003F162E"/>
    <w:rsid w:val="003F164F"/>
    <w:rsid w:val="003F17B3"/>
    <w:rsid w:val="003F1AB6"/>
    <w:rsid w:val="003F1C38"/>
    <w:rsid w:val="003F2CD7"/>
    <w:rsid w:val="003F3010"/>
    <w:rsid w:val="003F349C"/>
    <w:rsid w:val="003F36F0"/>
    <w:rsid w:val="003F3CBE"/>
    <w:rsid w:val="003F3DCB"/>
    <w:rsid w:val="003F4443"/>
    <w:rsid w:val="003F4680"/>
    <w:rsid w:val="003F490C"/>
    <w:rsid w:val="003F4C0C"/>
    <w:rsid w:val="003F4C98"/>
    <w:rsid w:val="003F532F"/>
    <w:rsid w:val="003F546A"/>
    <w:rsid w:val="003F575A"/>
    <w:rsid w:val="003F5E4D"/>
    <w:rsid w:val="003F62BC"/>
    <w:rsid w:val="003F62DF"/>
    <w:rsid w:val="003F632C"/>
    <w:rsid w:val="003F6A30"/>
    <w:rsid w:val="003F6D61"/>
    <w:rsid w:val="003F6D77"/>
    <w:rsid w:val="003F7428"/>
    <w:rsid w:val="00400367"/>
    <w:rsid w:val="00400A8E"/>
    <w:rsid w:val="00400CD3"/>
    <w:rsid w:val="0040280E"/>
    <w:rsid w:val="0040356A"/>
    <w:rsid w:val="004036CD"/>
    <w:rsid w:val="00403A54"/>
    <w:rsid w:val="00404C65"/>
    <w:rsid w:val="00404DAA"/>
    <w:rsid w:val="00405009"/>
    <w:rsid w:val="00405487"/>
    <w:rsid w:val="00405C28"/>
    <w:rsid w:val="00405D1A"/>
    <w:rsid w:val="004068C7"/>
    <w:rsid w:val="004073EE"/>
    <w:rsid w:val="00407534"/>
    <w:rsid w:val="004078BA"/>
    <w:rsid w:val="00407F8B"/>
    <w:rsid w:val="00410FB1"/>
    <w:rsid w:val="0041188D"/>
    <w:rsid w:val="00411BED"/>
    <w:rsid w:val="004120C3"/>
    <w:rsid w:val="004123F1"/>
    <w:rsid w:val="004124E8"/>
    <w:rsid w:val="004125C7"/>
    <w:rsid w:val="00413224"/>
    <w:rsid w:val="004137E8"/>
    <w:rsid w:val="00413988"/>
    <w:rsid w:val="004146EE"/>
    <w:rsid w:val="00414D6F"/>
    <w:rsid w:val="00415786"/>
    <w:rsid w:val="004158B3"/>
    <w:rsid w:val="00415C5E"/>
    <w:rsid w:val="00415E55"/>
    <w:rsid w:val="00416799"/>
    <w:rsid w:val="004170B5"/>
    <w:rsid w:val="00417606"/>
    <w:rsid w:val="00417EDA"/>
    <w:rsid w:val="0042026B"/>
    <w:rsid w:val="00421922"/>
    <w:rsid w:val="00421BB2"/>
    <w:rsid w:val="00422119"/>
    <w:rsid w:val="004223F5"/>
    <w:rsid w:val="00422679"/>
    <w:rsid w:val="004226F9"/>
    <w:rsid w:val="004232A4"/>
    <w:rsid w:val="00424193"/>
    <w:rsid w:val="00425C79"/>
    <w:rsid w:val="00426327"/>
    <w:rsid w:val="0042677D"/>
    <w:rsid w:val="00427281"/>
    <w:rsid w:val="004272F6"/>
    <w:rsid w:val="00427E61"/>
    <w:rsid w:val="00430429"/>
    <w:rsid w:val="00430A18"/>
    <w:rsid w:val="00431551"/>
    <w:rsid w:val="004317F7"/>
    <w:rsid w:val="00431EC7"/>
    <w:rsid w:val="0043243F"/>
    <w:rsid w:val="004324B2"/>
    <w:rsid w:val="00432B6D"/>
    <w:rsid w:val="004340BC"/>
    <w:rsid w:val="004349A1"/>
    <w:rsid w:val="00434AF7"/>
    <w:rsid w:val="0043514F"/>
    <w:rsid w:val="00435331"/>
    <w:rsid w:val="0043537F"/>
    <w:rsid w:val="00436015"/>
    <w:rsid w:val="0043674B"/>
    <w:rsid w:val="00440231"/>
    <w:rsid w:val="00440639"/>
    <w:rsid w:val="00440C22"/>
    <w:rsid w:val="00441641"/>
    <w:rsid w:val="004416DE"/>
    <w:rsid w:val="00441D38"/>
    <w:rsid w:val="004423B4"/>
    <w:rsid w:val="00442EC9"/>
    <w:rsid w:val="00443192"/>
    <w:rsid w:val="00444269"/>
    <w:rsid w:val="00445BEE"/>
    <w:rsid w:val="00445CA1"/>
    <w:rsid w:val="00445FD5"/>
    <w:rsid w:val="0044614E"/>
    <w:rsid w:val="00446298"/>
    <w:rsid w:val="00446C28"/>
    <w:rsid w:val="00447DA4"/>
    <w:rsid w:val="004503F6"/>
    <w:rsid w:val="00450F4D"/>
    <w:rsid w:val="004515E3"/>
    <w:rsid w:val="004518CD"/>
    <w:rsid w:val="00451907"/>
    <w:rsid w:val="004519F9"/>
    <w:rsid w:val="00451ECE"/>
    <w:rsid w:val="00452667"/>
    <w:rsid w:val="004539D4"/>
    <w:rsid w:val="00453BE9"/>
    <w:rsid w:val="00453C92"/>
    <w:rsid w:val="0045438A"/>
    <w:rsid w:val="00454EC7"/>
    <w:rsid w:val="00454EE3"/>
    <w:rsid w:val="004551CB"/>
    <w:rsid w:val="00455887"/>
    <w:rsid w:val="0045591C"/>
    <w:rsid w:val="0045603D"/>
    <w:rsid w:val="00456397"/>
    <w:rsid w:val="00456503"/>
    <w:rsid w:val="004571B8"/>
    <w:rsid w:val="00460242"/>
    <w:rsid w:val="00460928"/>
    <w:rsid w:val="00460AF8"/>
    <w:rsid w:val="00461AF8"/>
    <w:rsid w:val="00461BFE"/>
    <w:rsid w:val="0046243C"/>
    <w:rsid w:val="00462452"/>
    <w:rsid w:val="0046340A"/>
    <w:rsid w:val="0046368E"/>
    <w:rsid w:val="004637BA"/>
    <w:rsid w:val="00463AD5"/>
    <w:rsid w:val="00464399"/>
    <w:rsid w:val="00464A1C"/>
    <w:rsid w:val="00465F47"/>
    <w:rsid w:val="00466E03"/>
    <w:rsid w:val="00466E4A"/>
    <w:rsid w:val="00467152"/>
    <w:rsid w:val="0047028A"/>
    <w:rsid w:val="004703DE"/>
    <w:rsid w:val="004709C9"/>
    <w:rsid w:val="00470A33"/>
    <w:rsid w:val="004710D0"/>
    <w:rsid w:val="004711AC"/>
    <w:rsid w:val="004728C3"/>
    <w:rsid w:val="0047315F"/>
    <w:rsid w:val="00473394"/>
    <w:rsid w:val="00473656"/>
    <w:rsid w:val="00474011"/>
    <w:rsid w:val="00474DFD"/>
    <w:rsid w:val="0047501C"/>
    <w:rsid w:val="004751E1"/>
    <w:rsid w:val="00475B41"/>
    <w:rsid w:val="00475CC3"/>
    <w:rsid w:val="0047612A"/>
    <w:rsid w:val="00476750"/>
    <w:rsid w:val="004767F2"/>
    <w:rsid w:val="00476814"/>
    <w:rsid w:val="00476A69"/>
    <w:rsid w:val="00477FC4"/>
    <w:rsid w:val="00480E55"/>
    <w:rsid w:val="00480F79"/>
    <w:rsid w:val="0048346E"/>
    <w:rsid w:val="0048471C"/>
    <w:rsid w:val="004852F2"/>
    <w:rsid w:val="00486266"/>
    <w:rsid w:val="004864C4"/>
    <w:rsid w:val="004905ED"/>
    <w:rsid w:val="00490E97"/>
    <w:rsid w:val="004911A1"/>
    <w:rsid w:val="0049200A"/>
    <w:rsid w:val="0049280F"/>
    <w:rsid w:val="00492847"/>
    <w:rsid w:val="00493050"/>
    <w:rsid w:val="004939CA"/>
    <w:rsid w:val="0049449D"/>
    <w:rsid w:val="0049456D"/>
    <w:rsid w:val="00494785"/>
    <w:rsid w:val="004956AB"/>
    <w:rsid w:val="00495FD8"/>
    <w:rsid w:val="0049627D"/>
    <w:rsid w:val="004964D8"/>
    <w:rsid w:val="004969EC"/>
    <w:rsid w:val="00496FAA"/>
    <w:rsid w:val="004970D4"/>
    <w:rsid w:val="00497203"/>
    <w:rsid w:val="00497A46"/>
    <w:rsid w:val="00497EE0"/>
    <w:rsid w:val="004A0321"/>
    <w:rsid w:val="004A04AD"/>
    <w:rsid w:val="004A0546"/>
    <w:rsid w:val="004A0A23"/>
    <w:rsid w:val="004A1A71"/>
    <w:rsid w:val="004A230B"/>
    <w:rsid w:val="004A3F2B"/>
    <w:rsid w:val="004A42C5"/>
    <w:rsid w:val="004A5613"/>
    <w:rsid w:val="004A6BDC"/>
    <w:rsid w:val="004A6C64"/>
    <w:rsid w:val="004B05D5"/>
    <w:rsid w:val="004B072C"/>
    <w:rsid w:val="004B0846"/>
    <w:rsid w:val="004B0E66"/>
    <w:rsid w:val="004B13A6"/>
    <w:rsid w:val="004B15D8"/>
    <w:rsid w:val="004B195C"/>
    <w:rsid w:val="004B26E8"/>
    <w:rsid w:val="004B31F2"/>
    <w:rsid w:val="004B38AA"/>
    <w:rsid w:val="004B3ACE"/>
    <w:rsid w:val="004B4165"/>
    <w:rsid w:val="004B47E3"/>
    <w:rsid w:val="004B4A01"/>
    <w:rsid w:val="004B55AC"/>
    <w:rsid w:val="004B5A22"/>
    <w:rsid w:val="004B5E35"/>
    <w:rsid w:val="004B677B"/>
    <w:rsid w:val="004C0F4B"/>
    <w:rsid w:val="004C17C2"/>
    <w:rsid w:val="004C1F2C"/>
    <w:rsid w:val="004C316B"/>
    <w:rsid w:val="004C3357"/>
    <w:rsid w:val="004C3A9A"/>
    <w:rsid w:val="004C42E5"/>
    <w:rsid w:val="004C4DE1"/>
    <w:rsid w:val="004C505E"/>
    <w:rsid w:val="004C5BAB"/>
    <w:rsid w:val="004C6109"/>
    <w:rsid w:val="004C65B1"/>
    <w:rsid w:val="004C65C2"/>
    <w:rsid w:val="004C6CB6"/>
    <w:rsid w:val="004C6DFA"/>
    <w:rsid w:val="004C6EF0"/>
    <w:rsid w:val="004C7026"/>
    <w:rsid w:val="004C7451"/>
    <w:rsid w:val="004C7C34"/>
    <w:rsid w:val="004D08C4"/>
    <w:rsid w:val="004D0DDA"/>
    <w:rsid w:val="004D0E21"/>
    <w:rsid w:val="004D0E7C"/>
    <w:rsid w:val="004D24F0"/>
    <w:rsid w:val="004D3434"/>
    <w:rsid w:val="004D413A"/>
    <w:rsid w:val="004D4DA1"/>
    <w:rsid w:val="004D6735"/>
    <w:rsid w:val="004D7617"/>
    <w:rsid w:val="004D7818"/>
    <w:rsid w:val="004D7BCA"/>
    <w:rsid w:val="004E06FF"/>
    <w:rsid w:val="004E0B6E"/>
    <w:rsid w:val="004E0FA4"/>
    <w:rsid w:val="004E152F"/>
    <w:rsid w:val="004E16B4"/>
    <w:rsid w:val="004E225C"/>
    <w:rsid w:val="004E2667"/>
    <w:rsid w:val="004E2F86"/>
    <w:rsid w:val="004E39EC"/>
    <w:rsid w:val="004E4357"/>
    <w:rsid w:val="004E460E"/>
    <w:rsid w:val="004E46A2"/>
    <w:rsid w:val="004E5237"/>
    <w:rsid w:val="004E6481"/>
    <w:rsid w:val="004E6E13"/>
    <w:rsid w:val="004E73D5"/>
    <w:rsid w:val="004E7EA4"/>
    <w:rsid w:val="004F02C8"/>
    <w:rsid w:val="004F03F9"/>
    <w:rsid w:val="004F0538"/>
    <w:rsid w:val="004F0FD6"/>
    <w:rsid w:val="004F12CB"/>
    <w:rsid w:val="004F2124"/>
    <w:rsid w:val="004F22F5"/>
    <w:rsid w:val="004F31C5"/>
    <w:rsid w:val="004F3493"/>
    <w:rsid w:val="004F3AEB"/>
    <w:rsid w:val="004F4E0C"/>
    <w:rsid w:val="004F5376"/>
    <w:rsid w:val="004F54F2"/>
    <w:rsid w:val="004F558E"/>
    <w:rsid w:val="004F55AD"/>
    <w:rsid w:val="004F5B9F"/>
    <w:rsid w:val="004F7322"/>
    <w:rsid w:val="00500288"/>
    <w:rsid w:val="00500885"/>
    <w:rsid w:val="00500970"/>
    <w:rsid w:val="00501D10"/>
    <w:rsid w:val="005020F5"/>
    <w:rsid w:val="00502584"/>
    <w:rsid w:val="0050277D"/>
    <w:rsid w:val="005037BD"/>
    <w:rsid w:val="00504452"/>
    <w:rsid w:val="005063D8"/>
    <w:rsid w:val="005070C3"/>
    <w:rsid w:val="00507929"/>
    <w:rsid w:val="0050799B"/>
    <w:rsid w:val="00510943"/>
    <w:rsid w:val="00510BD7"/>
    <w:rsid w:val="00510C3C"/>
    <w:rsid w:val="00511394"/>
    <w:rsid w:val="0051170B"/>
    <w:rsid w:val="00511AB0"/>
    <w:rsid w:val="00511D90"/>
    <w:rsid w:val="00512B6A"/>
    <w:rsid w:val="00513206"/>
    <w:rsid w:val="00513579"/>
    <w:rsid w:val="00514666"/>
    <w:rsid w:val="00515AD3"/>
    <w:rsid w:val="00517205"/>
    <w:rsid w:val="00517351"/>
    <w:rsid w:val="00517A3A"/>
    <w:rsid w:val="00517F3D"/>
    <w:rsid w:val="00520475"/>
    <w:rsid w:val="005204F5"/>
    <w:rsid w:val="005215B2"/>
    <w:rsid w:val="005223D9"/>
    <w:rsid w:val="00522837"/>
    <w:rsid w:val="00522B9D"/>
    <w:rsid w:val="00522F6E"/>
    <w:rsid w:val="00523DE1"/>
    <w:rsid w:val="00523E56"/>
    <w:rsid w:val="00524252"/>
    <w:rsid w:val="00525D46"/>
    <w:rsid w:val="00527982"/>
    <w:rsid w:val="00530201"/>
    <w:rsid w:val="00530447"/>
    <w:rsid w:val="00530457"/>
    <w:rsid w:val="005305C0"/>
    <w:rsid w:val="005309CD"/>
    <w:rsid w:val="00530A08"/>
    <w:rsid w:val="00531305"/>
    <w:rsid w:val="00531597"/>
    <w:rsid w:val="0053204C"/>
    <w:rsid w:val="00532B17"/>
    <w:rsid w:val="00532D84"/>
    <w:rsid w:val="00533511"/>
    <w:rsid w:val="00533820"/>
    <w:rsid w:val="00533C04"/>
    <w:rsid w:val="00533DE8"/>
    <w:rsid w:val="00534DB5"/>
    <w:rsid w:val="0053574D"/>
    <w:rsid w:val="005374A2"/>
    <w:rsid w:val="00537664"/>
    <w:rsid w:val="00537BD9"/>
    <w:rsid w:val="005403DF"/>
    <w:rsid w:val="00540625"/>
    <w:rsid w:val="0054090E"/>
    <w:rsid w:val="005418D8"/>
    <w:rsid w:val="00542190"/>
    <w:rsid w:val="00543114"/>
    <w:rsid w:val="00543228"/>
    <w:rsid w:val="00543CB3"/>
    <w:rsid w:val="00544458"/>
    <w:rsid w:val="0054478B"/>
    <w:rsid w:val="00545447"/>
    <w:rsid w:val="00545448"/>
    <w:rsid w:val="00546831"/>
    <w:rsid w:val="00547418"/>
    <w:rsid w:val="00547716"/>
    <w:rsid w:val="00547AE3"/>
    <w:rsid w:val="00552AE6"/>
    <w:rsid w:val="00553604"/>
    <w:rsid w:val="00553B1D"/>
    <w:rsid w:val="00553EEB"/>
    <w:rsid w:val="005542F6"/>
    <w:rsid w:val="00554806"/>
    <w:rsid w:val="00555651"/>
    <w:rsid w:val="00555F40"/>
    <w:rsid w:val="00556CA6"/>
    <w:rsid w:val="00556FBE"/>
    <w:rsid w:val="0056104E"/>
    <w:rsid w:val="00562535"/>
    <w:rsid w:val="00562CD8"/>
    <w:rsid w:val="005632CB"/>
    <w:rsid w:val="00563905"/>
    <w:rsid w:val="00563B96"/>
    <w:rsid w:val="00563E8A"/>
    <w:rsid w:val="005642D6"/>
    <w:rsid w:val="0056447F"/>
    <w:rsid w:val="005644BE"/>
    <w:rsid w:val="00564869"/>
    <w:rsid w:val="00564F72"/>
    <w:rsid w:val="00565585"/>
    <w:rsid w:val="00565F07"/>
    <w:rsid w:val="0056725A"/>
    <w:rsid w:val="0056730A"/>
    <w:rsid w:val="00567A95"/>
    <w:rsid w:val="00570527"/>
    <w:rsid w:val="00570C1C"/>
    <w:rsid w:val="00571157"/>
    <w:rsid w:val="005723FA"/>
    <w:rsid w:val="00572865"/>
    <w:rsid w:val="00572D97"/>
    <w:rsid w:val="00573035"/>
    <w:rsid w:val="00573ACF"/>
    <w:rsid w:val="00574384"/>
    <w:rsid w:val="005744AF"/>
    <w:rsid w:val="005754DE"/>
    <w:rsid w:val="0057570A"/>
    <w:rsid w:val="00575BF0"/>
    <w:rsid w:val="00576F6F"/>
    <w:rsid w:val="00577B81"/>
    <w:rsid w:val="00577F0B"/>
    <w:rsid w:val="005800FF"/>
    <w:rsid w:val="0058089E"/>
    <w:rsid w:val="005808A1"/>
    <w:rsid w:val="00581548"/>
    <w:rsid w:val="00581E05"/>
    <w:rsid w:val="00581F2B"/>
    <w:rsid w:val="00582049"/>
    <w:rsid w:val="00582884"/>
    <w:rsid w:val="005843AF"/>
    <w:rsid w:val="00584ADD"/>
    <w:rsid w:val="00586517"/>
    <w:rsid w:val="005902CE"/>
    <w:rsid w:val="005904BA"/>
    <w:rsid w:val="00590AC9"/>
    <w:rsid w:val="005916B2"/>
    <w:rsid w:val="00591FC3"/>
    <w:rsid w:val="0059230A"/>
    <w:rsid w:val="005926C4"/>
    <w:rsid w:val="005935BD"/>
    <w:rsid w:val="00593B6F"/>
    <w:rsid w:val="00595B63"/>
    <w:rsid w:val="00595B76"/>
    <w:rsid w:val="005969F6"/>
    <w:rsid w:val="00596AE2"/>
    <w:rsid w:val="00597764"/>
    <w:rsid w:val="00597BA7"/>
    <w:rsid w:val="005A001C"/>
    <w:rsid w:val="005A0238"/>
    <w:rsid w:val="005A0571"/>
    <w:rsid w:val="005A1F21"/>
    <w:rsid w:val="005A1F66"/>
    <w:rsid w:val="005A2B3D"/>
    <w:rsid w:val="005A2E98"/>
    <w:rsid w:val="005A4651"/>
    <w:rsid w:val="005A582C"/>
    <w:rsid w:val="005A5CDD"/>
    <w:rsid w:val="005A6F29"/>
    <w:rsid w:val="005A721F"/>
    <w:rsid w:val="005A7BF2"/>
    <w:rsid w:val="005B11EE"/>
    <w:rsid w:val="005B160F"/>
    <w:rsid w:val="005B2DD8"/>
    <w:rsid w:val="005B3217"/>
    <w:rsid w:val="005B35A5"/>
    <w:rsid w:val="005B3DDC"/>
    <w:rsid w:val="005B3EC9"/>
    <w:rsid w:val="005B4603"/>
    <w:rsid w:val="005B4BE4"/>
    <w:rsid w:val="005B6288"/>
    <w:rsid w:val="005B681B"/>
    <w:rsid w:val="005B78EC"/>
    <w:rsid w:val="005B7E16"/>
    <w:rsid w:val="005C19AE"/>
    <w:rsid w:val="005C2354"/>
    <w:rsid w:val="005C2546"/>
    <w:rsid w:val="005C28E2"/>
    <w:rsid w:val="005C2D90"/>
    <w:rsid w:val="005C4040"/>
    <w:rsid w:val="005C44EB"/>
    <w:rsid w:val="005C4CF5"/>
    <w:rsid w:val="005C4E66"/>
    <w:rsid w:val="005C54D0"/>
    <w:rsid w:val="005C550B"/>
    <w:rsid w:val="005C6167"/>
    <w:rsid w:val="005C6908"/>
    <w:rsid w:val="005C6CF7"/>
    <w:rsid w:val="005C6E98"/>
    <w:rsid w:val="005C71FB"/>
    <w:rsid w:val="005C77B2"/>
    <w:rsid w:val="005D071F"/>
    <w:rsid w:val="005D088C"/>
    <w:rsid w:val="005D1205"/>
    <w:rsid w:val="005D22A5"/>
    <w:rsid w:val="005D24B8"/>
    <w:rsid w:val="005D3188"/>
    <w:rsid w:val="005D3679"/>
    <w:rsid w:val="005D48A5"/>
    <w:rsid w:val="005D514F"/>
    <w:rsid w:val="005D550F"/>
    <w:rsid w:val="005D5884"/>
    <w:rsid w:val="005D5D45"/>
    <w:rsid w:val="005D7163"/>
    <w:rsid w:val="005D730F"/>
    <w:rsid w:val="005D7DE3"/>
    <w:rsid w:val="005E0984"/>
    <w:rsid w:val="005E0CE4"/>
    <w:rsid w:val="005E107C"/>
    <w:rsid w:val="005E1871"/>
    <w:rsid w:val="005E1AB4"/>
    <w:rsid w:val="005E219A"/>
    <w:rsid w:val="005E26D8"/>
    <w:rsid w:val="005E2D3A"/>
    <w:rsid w:val="005E2EA2"/>
    <w:rsid w:val="005E4885"/>
    <w:rsid w:val="005E4EFF"/>
    <w:rsid w:val="005E563D"/>
    <w:rsid w:val="005E6E01"/>
    <w:rsid w:val="005E6E8D"/>
    <w:rsid w:val="005E704D"/>
    <w:rsid w:val="005E74A1"/>
    <w:rsid w:val="005F0027"/>
    <w:rsid w:val="005F0ACC"/>
    <w:rsid w:val="005F0CB3"/>
    <w:rsid w:val="005F1008"/>
    <w:rsid w:val="005F182A"/>
    <w:rsid w:val="005F22ED"/>
    <w:rsid w:val="005F2CB6"/>
    <w:rsid w:val="005F2E1F"/>
    <w:rsid w:val="005F2F67"/>
    <w:rsid w:val="005F3CBC"/>
    <w:rsid w:val="005F3D47"/>
    <w:rsid w:val="005F48A2"/>
    <w:rsid w:val="005F5860"/>
    <w:rsid w:val="005F5DD8"/>
    <w:rsid w:val="005F6110"/>
    <w:rsid w:val="005F6843"/>
    <w:rsid w:val="005F6C27"/>
    <w:rsid w:val="005F705B"/>
    <w:rsid w:val="005F71D1"/>
    <w:rsid w:val="005F72DA"/>
    <w:rsid w:val="005F7BB1"/>
    <w:rsid w:val="00600A5E"/>
    <w:rsid w:val="00600F0F"/>
    <w:rsid w:val="006017A4"/>
    <w:rsid w:val="0060387A"/>
    <w:rsid w:val="00603F3F"/>
    <w:rsid w:val="0060445C"/>
    <w:rsid w:val="006044C9"/>
    <w:rsid w:val="006049D9"/>
    <w:rsid w:val="00606A50"/>
    <w:rsid w:val="00606E70"/>
    <w:rsid w:val="00610B3D"/>
    <w:rsid w:val="00612061"/>
    <w:rsid w:val="00613BD7"/>
    <w:rsid w:val="00613E4C"/>
    <w:rsid w:val="00614AFD"/>
    <w:rsid w:val="00614F49"/>
    <w:rsid w:val="00615476"/>
    <w:rsid w:val="00616F21"/>
    <w:rsid w:val="00617964"/>
    <w:rsid w:val="00617988"/>
    <w:rsid w:val="00620277"/>
    <w:rsid w:val="006206EB"/>
    <w:rsid w:val="006207C5"/>
    <w:rsid w:val="00620A0F"/>
    <w:rsid w:val="006219D3"/>
    <w:rsid w:val="00621BE0"/>
    <w:rsid w:val="00621E0D"/>
    <w:rsid w:val="006220D4"/>
    <w:rsid w:val="00623049"/>
    <w:rsid w:val="00623608"/>
    <w:rsid w:val="006236F9"/>
    <w:rsid w:val="00623CF4"/>
    <w:rsid w:val="00623D01"/>
    <w:rsid w:val="00624138"/>
    <w:rsid w:val="0062427D"/>
    <w:rsid w:val="0062490A"/>
    <w:rsid w:val="0062514A"/>
    <w:rsid w:val="00625894"/>
    <w:rsid w:val="00626162"/>
    <w:rsid w:val="006264B8"/>
    <w:rsid w:val="006265B0"/>
    <w:rsid w:val="006266EA"/>
    <w:rsid w:val="00626DFB"/>
    <w:rsid w:val="00626FDA"/>
    <w:rsid w:val="00627774"/>
    <w:rsid w:val="006277D9"/>
    <w:rsid w:val="00627C13"/>
    <w:rsid w:val="00627F8C"/>
    <w:rsid w:val="0063002A"/>
    <w:rsid w:val="00630728"/>
    <w:rsid w:val="00630EFD"/>
    <w:rsid w:val="006316EE"/>
    <w:rsid w:val="00631D8F"/>
    <w:rsid w:val="0063210F"/>
    <w:rsid w:val="00633297"/>
    <w:rsid w:val="00633380"/>
    <w:rsid w:val="00633B64"/>
    <w:rsid w:val="00633EED"/>
    <w:rsid w:val="006340F4"/>
    <w:rsid w:val="0063458D"/>
    <w:rsid w:val="00634B3D"/>
    <w:rsid w:val="00634D7A"/>
    <w:rsid w:val="00634DAF"/>
    <w:rsid w:val="00634E02"/>
    <w:rsid w:val="0063569E"/>
    <w:rsid w:val="00635939"/>
    <w:rsid w:val="00635AA2"/>
    <w:rsid w:val="00635CBD"/>
    <w:rsid w:val="006365C0"/>
    <w:rsid w:val="00636613"/>
    <w:rsid w:val="00637711"/>
    <w:rsid w:val="00637994"/>
    <w:rsid w:val="00640ACE"/>
    <w:rsid w:val="00640ECE"/>
    <w:rsid w:val="0064218B"/>
    <w:rsid w:val="00642347"/>
    <w:rsid w:val="006425B7"/>
    <w:rsid w:val="00642AF2"/>
    <w:rsid w:val="00642E6C"/>
    <w:rsid w:val="00644087"/>
    <w:rsid w:val="006440A8"/>
    <w:rsid w:val="0064524B"/>
    <w:rsid w:val="00645645"/>
    <w:rsid w:val="006459B7"/>
    <w:rsid w:val="00645C18"/>
    <w:rsid w:val="00646363"/>
    <w:rsid w:val="006466DA"/>
    <w:rsid w:val="006470DC"/>
    <w:rsid w:val="00647812"/>
    <w:rsid w:val="00651821"/>
    <w:rsid w:val="00651CC3"/>
    <w:rsid w:val="00653026"/>
    <w:rsid w:val="0065357A"/>
    <w:rsid w:val="00653E75"/>
    <w:rsid w:val="00654955"/>
    <w:rsid w:val="00654ECA"/>
    <w:rsid w:val="006555D5"/>
    <w:rsid w:val="0065562A"/>
    <w:rsid w:val="00657626"/>
    <w:rsid w:val="0065781D"/>
    <w:rsid w:val="00660BD6"/>
    <w:rsid w:val="00661861"/>
    <w:rsid w:val="00661DC9"/>
    <w:rsid w:val="00662161"/>
    <w:rsid w:val="00662A60"/>
    <w:rsid w:val="00662D9E"/>
    <w:rsid w:val="0066319C"/>
    <w:rsid w:val="00663B02"/>
    <w:rsid w:val="00663B29"/>
    <w:rsid w:val="006641C2"/>
    <w:rsid w:val="00664547"/>
    <w:rsid w:val="006665A4"/>
    <w:rsid w:val="00666A66"/>
    <w:rsid w:val="00667B4A"/>
    <w:rsid w:val="006701CD"/>
    <w:rsid w:val="0067059D"/>
    <w:rsid w:val="00671647"/>
    <w:rsid w:val="00671BA8"/>
    <w:rsid w:val="00671BD8"/>
    <w:rsid w:val="006720DE"/>
    <w:rsid w:val="0067270F"/>
    <w:rsid w:val="0067299E"/>
    <w:rsid w:val="00673452"/>
    <w:rsid w:val="006737B8"/>
    <w:rsid w:val="00674DEB"/>
    <w:rsid w:val="00675884"/>
    <w:rsid w:val="00676068"/>
    <w:rsid w:val="00676311"/>
    <w:rsid w:val="00676863"/>
    <w:rsid w:val="00676DF4"/>
    <w:rsid w:val="00677E2F"/>
    <w:rsid w:val="00680EED"/>
    <w:rsid w:val="00681376"/>
    <w:rsid w:val="00681FEC"/>
    <w:rsid w:val="006820CD"/>
    <w:rsid w:val="0068210D"/>
    <w:rsid w:val="006842D7"/>
    <w:rsid w:val="0068448B"/>
    <w:rsid w:val="00684629"/>
    <w:rsid w:val="00684788"/>
    <w:rsid w:val="00685346"/>
    <w:rsid w:val="006867FD"/>
    <w:rsid w:val="00686CD0"/>
    <w:rsid w:val="0068722D"/>
    <w:rsid w:val="0068778A"/>
    <w:rsid w:val="006905A4"/>
    <w:rsid w:val="0069067C"/>
    <w:rsid w:val="00690B8C"/>
    <w:rsid w:val="00691B32"/>
    <w:rsid w:val="00691B76"/>
    <w:rsid w:val="00691B96"/>
    <w:rsid w:val="00691CD5"/>
    <w:rsid w:val="00692632"/>
    <w:rsid w:val="006926FD"/>
    <w:rsid w:val="00693453"/>
    <w:rsid w:val="0069357C"/>
    <w:rsid w:val="0069472D"/>
    <w:rsid w:val="006948E2"/>
    <w:rsid w:val="00694B12"/>
    <w:rsid w:val="00694E34"/>
    <w:rsid w:val="0069511F"/>
    <w:rsid w:val="00695C9E"/>
    <w:rsid w:val="00695EC4"/>
    <w:rsid w:val="006965A0"/>
    <w:rsid w:val="00697184"/>
    <w:rsid w:val="006A0314"/>
    <w:rsid w:val="006A032A"/>
    <w:rsid w:val="006A0352"/>
    <w:rsid w:val="006A1E14"/>
    <w:rsid w:val="006A2023"/>
    <w:rsid w:val="006A2E64"/>
    <w:rsid w:val="006A32D8"/>
    <w:rsid w:val="006A3756"/>
    <w:rsid w:val="006A43DE"/>
    <w:rsid w:val="006A4C1F"/>
    <w:rsid w:val="006A536D"/>
    <w:rsid w:val="006A5A3B"/>
    <w:rsid w:val="006A5FDF"/>
    <w:rsid w:val="006A647B"/>
    <w:rsid w:val="006A69EA"/>
    <w:rsid w:val="006A7919"/>
    <w:rsid w:val="006A7B9B"/>
    <w:rsid w:val="006B01B6"/>
    <w:rsid w:val="006B0416"/>
    <w:rsid w:val="006B0F22"/>
    <w:rsid w:val="006B1059"/>
    <w:rsid w:val="006B117A"/>
    <w:rsid w:val="006B18CA"/>
    <w:rsid w:val="006B1C25"/>
    <w:rsid w:val="006B40BB"/>
    <w:rsid w:val="006B459A"/>
    <w:rsid w:val="006B478C"/>
    <w:rsid w:val="006B5022"/>
    <w:rsid w:val="006B5A1B"/>
    <w:rsid w:val="006B7339"/>
    <w:rsid w:val="006B78C8"/>
    <w:rsid w:val="006B79F0"/>
    <w:rsid w:val="006B7B81"/>
    <w:rsid w:val="006C0084"/>
    <w:rsid w:val="006C0230"/>
    <w:rsid w:val="006C11EB"/>
    <w:rsid w:val="006C13DE"/>
    <w:rsid w:val="006C191D"/>
    <w:rsid w:val="006C1B99"/>
    <w:rsid w:val="006C28BE"/>
    <w:rsid w:val="006C2FDD"/>
    <w:rsid w:val="006C3A3B"/>
    <w:rsid w:val="006C3AD0"/>
    <w:rsid w:val="006C59BB"/>
    <w:rsid w:val="006C605E"/>
    <w:rsid w:val="006D0A6A"/>
    <w:rsid w:val="006D19FB"/>
    <w:rsid w:val="006D1E0F"/>
    <w:rsid w:val="006D31EE"/>
    <w:rsid w:val="006D33B1"/>
    <w:rsid w:val="006D379B"/>
    <w:rsid w:val="006D38C7"/>
    <w:rsid w:val="006D39A7"/>
    <w:rsid w:val="006D3F65"/>
    <w:rsid w:val="006D44E1"/>
    <w:rsid w:val="006D483F"/>
    <w:rsid w:val="006D511C"/>
    <w:rsid w:val="006D646C"/>
    <w:rsid w:val="006D649E"/>
    <w:rsid w:val="006D7159"/>
    <w:rsid w:val="006D7463"/>
    <w:rsid w:val="006D7B66"/>
    <w:rsid w:val="006E09AF"/>
    <w:rsid w:val="006E0CC4"/>
    <w:rsid w:val="006E0E4C"/>
    <w:rsid w:val="006E1181"/>
    <w:rsid w:val="006E1A79"/>
    <w:rsid w:val="006E2315"/>
    <w:rsid w:val="006E2445"/>
    <w:rsid w:val="006E2969"/>
    <w:rsid w:val="006E3A8A"/>
    <w:rsid w:val="006E3D64"/>
    <w:rsid w:val="006E46B4"/>
    <w:rsid w:val="006E4CC8"/>
    <w:rsid w:val="006E5541"/>
    <w:rsid w:val="006E735B"/>
    <w:rsid w:val="006E740A"/>
    <w:rsid w:val="006E7C2A"/>
    <w:rsid w:val="006F0E14"/>
    <w:rsid w:val="006F14B4"/>
    <w:rsid w:val="006F1C3D"/>
    <w:rsid w:val="006F2505"/>
    <w:rsid w:val="006F2AF3"/>
    <w:rsid w:val="006F2EB9"/>
    <w:rsid w:val="006F3352"/>
    <w:rsid w:val="006F43BC"/>
    <w:rsid w:val="006F44C6"/>
    <w:rsid w:val="006F4529"/>
    <w:rsid w:val="006F5444"/>
    <w:rsid w:val="006F5E9C"/>
    <w:rsid w:val="006F6E47"/>
    <w:rsid w:val="00700686"/>
    <w:rsid w:val="007015A1"/>
    <w:rsid w:val="007015B4"/>
    <w:rsid w:val="007017FB"/>
    <w:rsid w:val="00702293"/>
    <w:rsid w:val="00702DAB"/>
    <w:rsid w:val="00703976"/>
    <w:rsid w:val="00704DF5"/>
    <w:rsid w:val="00705829"/>
    <w:rsid w:val="0070594D"/>
    <w:rsid w:val="007061D9"/>
    <w:rsid w:val="00706DFD"/>
    <w:rsid w:val="00706E55"/>
    <w:rsid w:val="007071E8"/>
    <w:rsid w:val="007072C4"/>
    <w:rsid w:val="0070747A"/>
    <w:rsid w:val="0070747E"/>
    <w:rsid w:val="00710498"/>
    <w:rsid w:val="00710F3C"/>
    <w:rsid w:val="0071165E"/>
    <w:rsid w:val="007126F5"/>
    <w:rsid w:val="00712C7D"/>
    <w:rsid w:val="00712CE2"/>
    <w:rsid w:val="0071382C"/>
    <w:rsid w:val="00713B32"/>
    <w:rsid w:val="00713DE3"/>
    <w:rsid w:val="00714623"/>
    <w:rsid w:val="0071481F"/>
    <w:rsid w:val="00714B60"/>
    <w:rsid w:val="00714D01"/>
    <w:rsid w:val="00715897"/>
    <w:rsid w:val="007160B2"/>
    <w:rsid w:val="00716C7B"/>
    <w:rsid w:val="0071722A"/>
    <w:rsid w:val="00720DD9"/>
    <w:rsid w:val="00720DDC"/>
    <w:rsid w:val="007219B3"/>
    <w:rsid w:val="007221E0"/>
    <w:rsid w:val="007222D2"/>
    <w:rsid w:val="00722924"/>
    <w:rsid w:val="007233AB"/>
    <w:rsid w:val="007239B4"/>
    <w:rsid w:val="007239B9"/>
    <w:rsid w:val="0072434E"/>
    <w:rsid w:val="0072489F"/>
    <w:rsid w:val="00724BF2"/>
    <w:rsid w:val="00725108"/>
    <w:rsid w:val="0072624E"/>
    <w:rsid w:val="007263D3"/>
    <w:rsid w:val="0072672C"/>
    <w:rsid w:val="00726A82"/>
    <w:rsid w:val="00727EFE"/>
    <w:rsid w:val="00730F8E"/>
    <w:rsid w:val="007313FC"/>
    <w:rsid w:val="00731563"/>
    <w:rsid w:val="00731B4C"/>
    <w:rsid w:val="00731BF5"/>
    <w:rsid w:val="007332EE"/>
    <w:rsid w:val="00733F3A"/>
    <w:rsid w:val="007344F8"/>
    <w:rsid w:val="0073457B"/>
    <w:rsid w:val="0073492B"/>
    <w:rsid w:val="00734E3D"/>
    <w:rsid w:val="00735584"/>
    <w:rsid w:val="00736733"/>
    <w:rsid w:val="0073750E"/>
    <w:rsid w:val="007375D9"/>
    <w:rsid w:val="00737F32"/>
    <w:rsid w:val="00737F51"/>
    <w:rsid w:val="00740161"/>
    <w:rsid w:val="00740381"/>
    <w:rsid w:val="007407F0"/>
    <w:rsid w:val="00740D90"/>
    <w:rsid w:val="0074193A"/>
    <w:rsid w:val="00741E84"/>
    <w:rsid w:val="0074206A"/>
    <w:rsid w:val="0074217F"/>
    <w:rsid w:val="00742CB3"/>
    <w:rsid w:val="00742EC4"/>
    <w:rsid w:val="00743640"/>
    <w:rsid w:val="00743FA4"/>
    <w:rsid w:val="00744408"/>
    <w:rsid w:val="007455F4"/>
    <w:rsid w:val="007467B6"/>
    <w:rsid w:val="007470FC"/>
    <w:rsid w:val="007476CC"/>
    <w:rsid w:val="007501AE"/>
    <w:rsid w:val="007508EE"/>
    <w:rsid w:val="00750BB7"/>
    <w:rsid w:val="00751040"/>
    <w:rsid w:val="00751319"/>
    <w:rsid w:val="00752233"/>
    <w:rsid w:val="00752DA4"/>
    <w:rsid w:val="00754457"/>
    <w:rsid w:val="00754558"/>
    <w:rsid w:val="007555DC"/>
    <w:rsid w:val="00755B43"/>
    <w:rsid w:val="00755C5B"/>
    <w:rsid w:val="00755CF8"/>
    <w:rsid w:val="007565EE"/>
    <w:rsid w:val="00756BB0"/>
    <w:rsid w:val="0075701C"/>
    <w:rsid w:val="007574B1"/>
    <w:rsid w:val="00757B0E"/>
    <w:rsid w:val="00757F77"/>
    <w:rsid w:val="00760AD6"/>
    <w:rsid w:val="0076153D"/>
    <w:rsid w:val="00762195"/>
    <w:rsid w:val="00762A2F"/>
    <w:rsid w:val="007635DD"/>
    <w:rsid w:val="0076362F"/>
    <w:rsid w:val="00763C01"/>
    <w:rsid w:val="007640EB"/>
    <w:rsid w:val="0076491B"/>
    <w:rsid w:val="0076547F"/>
    <w:rsid w:val="007663E3"/>
    <w:rsid w:val="00766470"/>
    <w:rsid w:val="007664F6"/>
    <w:rsid w:val="00767300"/>
    <w:rsid w:val="00767C97"/>
    <w:rsid w:val="007700A6"/>
    <w:rsid w:val="00770171"/>
    <w:rsid w:val="007709D8"/>
    <w:rsid w:val="007716BF"/>
    <w:rsid w:val="0077229D"/>
    <w:rsid w:val="0077260B"/>
    <w:rsid w:val="00772834"/>
    <w:rsid w:val="007732B3"/>
    <w:rsid w:val="0077357A"/>
    <w:rsid w:val="007736AB"/>
    <w:rsid w:val="00773717"/>
    <w:rsid w:val="00773F28"/>
    <w:rsid w:val="00775739"/>
    <w:rsid w:val="00775B39"/>
    <w:rsid w:val="00776010"/>
    <w:rsid w:val="00780244"/>
    <w:rsid w:val="007805B0"/>
    <w:rsid w:val="0078219F"/>
    <w:rsid w:val="007824E0"/>
    <w:rsid w:val="00782DE8"/>
    <w:rsid w:val="007834C8"/>
    <w:rsid w:val="00783A6B"/>
    <w:rsid w:val="00784F9D"/>
    <w:rsid w:val="00786C36"/>
    <w:rsid w:val="00786E20"/>
    <w:rsid w:val="00786F88"/>
    <w:rsid w:val="007874E9"/>
    <w:rsid w:val="00790744"/>
    <w:rsid w:val="00790F74"/>
    <w:rsid w:val="00791095"/>
    <w:rsid w:val="00791428"/>
    <w:rsid w:val="00791497"/>
    <w:rsid w:val="00792873"/>
    <w:rsid w:val="00793027"/>
    <w:rsid w:val="00793896"/>
    <w:rsid w:val="00793A0D"/>
    <w:rsid w:val="0079491E"/>
    <w:rsid w:val="007951B0"/>
    <w:rsid w:val="007958A7"/>
    <w:rsid w:val="0079629D"/>
    <w:rsid w:val="00797434"/>
    <w:rsid w:val="007A0092"/>
    <w:rsid w:val="007A1F23"/>
    <w:rsid w:val="007A248F"/>
    <w:rsid w:val="007A2EFE"/>
    <w:rsid w:val="007A37CE"/>
    <w:rsid w:val="007A43E6"/>
    <w:rsid w:val="007A480B"/>
    <w:rsid w:val="007A5617"/>
    <w:rsid w:val="007A57AD"/>
    <w:rsid w:val="007A5E30"/>
    <w:rsid w:val="007A662E"/>
    <w:rsid w:val="007A6DAC"/>
    <w:rsid w:val="007A71FE"/>
    <w:rsid w:val="007A7A9F"/>
    <w:rsid w:val="007B2078"/>
    <w:rsid w:val="007B21CB"/>
    <w:rsid w:val="007B329A"/>
    <w:rsid w:val="007B380F"/>
    <w:rsid w:val="007B4F9D"/>
    <w:rsid w:val="007B5150"/>
    <w:rsid w:val="007B5C1B"/>
    <w:rsid w:val="007B6813"/>
    <w:rsid w:val="007B699D"/>
    <w:rsid w:val="007B7138"/>
    <w:rsid w:val="007B73D0"/>
    <w:rsid w:val="007B7CBC"/>
    <w:rsid w:val="007B7F0B"/>
    <w:rsid w:val="007C0255"/>
    <w:rsid w:val="007C050F"/>
    <w:rsid w:val="007C0514"/>
    <w:rsid w:val="007C0D47"/>
    <w:rsid w:val="007C0DFC"/>
    <w:rsid w:val="007C0FBF"/>
    <w:rsid w:val="007C122D"/>
    <w:rsid w:val="007C224C"/>
    <w:rsid w:val="007C254D"/>
    <w:rsid w:val="007C2CE2"/>
    <w:rsid w:val="007C355D"/>
    <w:rsid w:val="007C35F5"/>
    <w:rsid w:val="007C3F34"/>
    <w:rsid w:val="007C4014"/>
    <w:rsid w:val="007C4E0C"/>
    <w:rsid w:val="007C5432"/>
    <w:rsid w:val="007C58F3"/>
    <w:rsid w:val="007C59DA"/>
    <w:rsid w:val="007C5A82"/>
    <w:rsid w:val="007C643C"/>
    <w:rsid w:val="007C65C1"/>
    <w:rsid w:val="007C6A35"/>
    <w:rsid w:val="007C6D26"/>
    <w:rsid w:val="007C7A7D"/>
    <w:rsid w:val="007C7F45"/>
    <w:rsid w:val="007D0342"/>
    <w:rsid w:val="007D09C5"/>
    <w:rsid w:val="007D0B21"/>
    <w:rsid w:val="007D0F0D"/>
    <w:rsid w:val="007D158E"/>
    <w:rsid w:val="007D1D27"/>
    <w:rsid w:val="007D233A"/>
    <w:rsid w:val="007D27EF"/>
    <w:rsid w:val="007D2D74"/>
    <w:rsid w:val="007D2E1D"/>
    <w:rsid w:val="007D3AF9"/>
    <w:rsid w:val="007D3C31"/>
    <w:rsid w:val="007D3C50"/>
    <w:rsid w:val="007D4840"/>
    <w:rsid w:val="007D57ED"/>
    <w:rsid w:val="007D5A7D"/>
    <w:rsid w:val="007D6A88"/>
    <w:rsid w:val="007D7DC7"/>
    <w:rsid w:val="007D7F85"/>
    <w:rsid w:val="007E072B"/>
    <w:rsid w:val="007E0932"/>
    <w:rsid w:val="007E0AD4"/>
    <w:rsid w:val="007E0FE6"/>
    <w:rsid w:val="007E108B"/>
    <w:rsid w:val="007E242A"/>
    <w:rsid w:val="007E280B"/>
    <w:rsid w:val="007E2900"/>
    <w:rsid w:val="007E29D8"/>
    <w:rsid w:val="007E2E97"/>
    <w:rsid w:val="007E3308"/>
    <w:rsid w:val="007E39B2"/>
    <w:rsid w:val="007E4D4D"/>
    <w:rsid w:val="007E5090"/>
    <w:rsid w:val="007E55A0"/>
    <w:rsid w:val="007E5AC9"/>
    <w:rsid w:val="007E6A56"/>
    <w:rsid w:val="007E7FA4"/>
    <w:rsid w:val="007F025E"/>
    <w:rsid w:val="007F02B0"/>
    <w:rsid w:val="007F07C7"/>
    <w:rsid w:val="007F1390"/>
    <w:rsid w:val="007F1805"/>
    <w:rsid w:val="007F1998"/>
    <w:rsid w:val="007F1A0B"/>
    <w:rsid w:val="007F1DCB"/>
    <w:rsid w:val="007F20D2"/>
    <w:rsid w:val="007F2134"/>
    <w:rsid w:val="007F2160"/>
    <w:rsid w:val="007F29C7"/>
    <w:rsid w:val="007F333E"/>
    <w:rsid w:val="007F4461"/>
    <w:rsid w:val="007F469C"/>
    <w:rsid w:val="007F4D76"/>
    <w:rsid w:val="007F54D3"/>
    <w:rsid w:val="007F65DA"/>
    <w:rsid w:val="007F65ED"/>
    <w:rsid w:val="007F66BA"/>
    <w:rsid w:val="007F723D"/>
    <w:rsid w:val="007F79A7"/>
    <w:rsid w:val="007F79F6"/>
    <w:rsid w:val="007F7FFD"/>
    <w:rsid w:val="00800706"/>
    <w:rsid w:val="0080070A"/>
    <w:rsid w:val="00800810"/>
    <w:rsid w:val="0080081F"/>
    <w:rsid w:val="00800B4F"/>
    <w:rsid w:val="00800CDF"/>
    <w:rsid w:val="00800DB3"/>
    <w:rsid w:val="00801E7B"/>
    <w:rsid w:val="0080233B"/>
    <w:rsid w:val="008027FE"/>
    <w:rsid w:val="008041CE"/>
    <w:rsid w:val="00804B1F"/>
    <w:rsid w:val="0080671B"/>
    <w:rsid w:val="0080723F"/>
    <w:rsid w:val="0080785C"/>
    <w:rsid w:val="008102AC"/>
    <w:rsid w:val="008105A3"/>
    <w:rsid w:val="008106C3"/>
    <w:rsid w:val="00810BDA"/>
    <w:rsid w:val="00810D5B"/>
    <w:rsid w:val="0081113D"/>
    <w:rsid w:val="008114D9"/>
    <w:rsid w:val="0081178D"/>
    <w:rsid w:val="00811A1C"/>
    <w:rsid w:val="00812B56"/>
    <w:rsid w:val="00815624"/>
    <w:rsid w:val="00815DC5"/>
    <w:rsid w:val="00816651"/>
    <w:rsid w:val="00816887"/>
    <w:rsid w:val="008171BD"/>
    <w:rsid w:val="00817341"/>
    <w:rsid w:val="00817966"/>
    <w:rsid w:val="00821241"/>
    <w:rsid w:val="00821321"/>
    <w:rsid w:val="008213D9"/>
    <w:rsid w:val="008216C9"/>
    <w:rsid w:val="00821A61"/>
    <w:rsid w:val="00821DC0"/>
    <w:rsid w:val="00821FF7"/>
    <w:rsid w:val="008224A9"/>
    <w:rsid w:val="008224CA"/>
    <w:rsid w:val="00822E38"/>
    <w:rsid w:val="00824AE9"/>
    <w:rsid w:val="00824EB5"/>
    <w:rsid w:val="008250C6"/>
    <w:rsid w:val="0082560E"/>
    <w:rsid w:val="0082596F"/>
    <w:rsid w:val="008260BA"/>
    <w:rsid w:val="00826939"/>
    <w:rsid w:val="00826CDB"/>
    <w:rsid w:val="00827972"/>
    <w:rsid w:val="00827F8B"/>
    <w:rsid w:val="00830B7A"/>
    <w:rsid w:val="00831FAF"/>
    <w:rsid w:val="00832357"/>
    <w:rsid w:val="008326DC"/>
    <w:rsid w:val="00833575"/>
    <w:rsid w:val="0083479E"/>
    <w:rsid w:val="008348A9"/>
    <w:rsid w:val="00834C6E"/>
    <w:rsid w:val="00834E0C"/>
    <w:rsid w:val="00837E33"/>
    <w:rsid w:val="00840DF1"/>
    <w:rsid w:val="008412C9"/>
    <w:rsid w:val="00841455"/>
    <w:rsid w:val="00841CCF"/>
    <w:rsid w:val="008427CE"/>
    <w:rsid w:val="00842B93"/>
    <w:rsid w:val="008436AA"/>
    <w:rsid w:val="00843ADA"/>
    <w:rsid w:val="00843F87"/>
    <w:rsid w:val="00843FFB"/>
    <w:rsid w:val="00844514"/>
    <w:rsid w:val="00844D6A"/>
    <w:rsid w:val="008455B1"/>
    <w:rsid w:val="00845629"/>
    <w:rsid w:val="00846DD2"/>
    <w:rsid w:val="00850694"/>
    <w:rsid w:val="00850C8F"/>
    <w:rsid w:val="0085174B"/>
    <w:rsid w:val="008517E4"/>
    <w:rsid w:val="00852363"/>
    <w:rsid w:val="00852963"/>
    <w:rsid w:val="008530EC"/>
    <w:rsid w:val="0085343E"/>
    <w:rsid w:val="0085347C"/>
    <w:rsid w:val="008538DA"/>
    <w:rsid w:val="00854227"/>
    <w:rsid w:val="0085437C"/>
    <w:rsid w:val="00854857"/>
    <w:rsid w:val="00856291"/>
    <w:rsid w:val="00856D70"/>
    <w:rsid w:val="00857196"/>
    <w:rsid w:val="0085746A"/>
    <w:rsid w:val="00857568"/>
    <w:rsid w:val="008579A6"/>
    <w:rsid w:val="00857ED1"/>
    <w:rsid w:val="0086079B"/>
    <w:rsid w:val="008610B7"/>
    <w:rsid w:val="00861646"/>
    <w:rsid w:val="008623D1"/>
    <w:rsid w:val="00863E1D"/>
    <w:rsid w:val="00864537"/>
    <w:rsid w:val="008646CE"/>
    <w:rsid w:val="008648DF"/>
    <w:rsid w:val="00865716"/>
    <w:rsid w:val="00865905"/>
    <w:rsid w:val="008659C4"/>
    <w:rsid w:val="00865B23"/>
    <w:rsid w:val="00865C2D"/>
    <w:rsid w:val="00865C61"/>
    <w:rsid w:val="00865CD0"/>
    <w:rsid w:val="008663FE"/>
    <w:rsid w:val="00866DB0"/>
    <w:rsid w:val="00867625"/>
    <w:rsid w:val="0087017E"/>
    <w:rsid w:val="00870306"/>
    <w:rsid w:val="00870ACC"/>
    <w:rsid w:val="00871228"/>
    <w:rsid w:val="008716C3"/>
    <w:rsid w:val="00871726"/>
    <w:rsid w:val="00871F48"/>
    <w:rsid w:val="008720B4"/>
    <w:rsid w:val="00872554"/>
    <w:rsid w:val="00873438"/>
    <w:rsid w:val="00873616"/>
    <w:rsid w:val="008748A7"/>
    <w:rsid w:val="008748E9"/>
    <w:rsid w:val="00875388"/>
    <w:rsid w:val="00875B46"/>
    <w:rsid w:val="00876C49"/>
    <w:rsid w:val="00881B62"/>
    <w:rsid w:val="00882E29"/>
    <w:rsid w:val="00883711"/>
    <w:rsid w:val="00883B8D"/>
    <w:rsid w:val="00883CF2"/>
    <w:rsid w:val="00884384"/>
    <w:rsid w:val="00884EAA"/>
    <w:rsid w:val="0088528D"/>
    <w:rsid w:val="008859A2"/>
    <w:rsid w:val="00886591"/>
    <w:rsid w:val="00886968"/>
    <w:rsid w:val="008878A7"/>
    <w:rsid w:val="008916A7"/>
    <w:rsid w:val="00891965"/>
    <w:rsid w:val="00891F5D"/>
    <w:rsid w:val="00892383"/>
    <w:rsid w:val="008926C6"/>
    <w:rsid w:val="00893E6D"/>
    <w:rsid w:val="0089428A"/>
    <w:rsid w:val="00894618"/>
    <w:rsid w:val="0089478C"/>
    <w:rsid w:val="00894A7F"/>
    <w:rsid w:val="00895307"/>
    <w:rsid w:val="00895DE4"/>
    <w:rsid w:val="0089616A"/>
    <w:rsid w:val="008966C0"/>
    <w:rsid w:val="00896CDE"/>
    <w:rsid w:val="0089746C"/>
    <w:rsid w:val="008978EB"/>
    <w:rsid w:val="00897D4E"/>
    <w:rsid w:val="00897EB0"/>
    <w:rsid w:val="008A00E0"/>
    <w:rsid w:val="008A010E"/>
    <w:rsid w:val="008A08B7"/>
    <w:rsid w:val="008A107E"/>
    <w:rsid w:val="008A11B8"/>
    <w:rsid w:val="008A288B"/>
    <w:rsid w:val="008A2FDE"/>
    <w:rsid w:val="008A3348"/>
    <w:rsid w:val="008A39EE"/>
    <w:rsid w:val="008A41D9"/>
    <w:rsid w:val="008A4DFD"/>
    <w:rsid w:val="008A5384"/>
    <w:rsid w:val="008A5573"/>
    <w:rsid w:val="008A5CF2"/>
    <w:rsid w:val="008A5EFF"/>
    <w:rsid w:val="008A60BF"/>
    <w:rsid w:val="008A6C2F"/>
    <w:rsid w:val="008A6C39"/>
    <w:rsid w:val="008A6FF3"/>
    <w:rsid w:val="008A704B"/>
    <w:rsid w:val="008A792E"/>
    <w:rsid w:val="008A7CB8"/>
    <w:rsid w:val="008B12AE"/>
    <w:rsid w:val="008B13D3"/>
    <w:rsid w:val="008B23AF"/>
    <w:rsid w:val="008B25BA"/>
    <w:rsid w:val="008B456A"/>
    <w:rsid w:val="008B5109"/>
    <w:rsid w:val="008B5B8D"/>
    <w:rsid w:val="008B5EE8"/>
    <w:rsid w:val="008B7050"/>
    <w:rsid w:val="008B70F8"/>
    <w:rsid w:val="008B78A6"/>
    <w:rsid w:val="008B7A6A"/>
    <w:rsid w:val="008B7DAB"/>
    <w:rsid w:val="008C09E8"/>
    <w:rsid w:val="008C09E9"/>
    <w:rsid w:val="008C1C72"/>
    <w:rsid w:val="008C2158"/>
    <w:rsid w:val="008C245E"/>
    <w:rsid w:val="008C2900"/>
    <w:rsid w:val="008C2944"/>
    <w:rsid w:val="008C2B12"/>
    <w:rsid w:val="008C3080"/>
    <w:rsid w:val="008C3281"/>
    <w:rsid w:val="008C4ABC"/>
    <w:rsid w:val="008C4C63"/>
    <w:rsid w:val="008C605E"/>
    <w:rsid w:val="008C76A2"/>
    <w:rsid w:val="008C7C01"/>
    <w:rsid w:val="008D1C56"/>
    <w:rsid w:val="008D2654"/>
    <w:rsid w:val="008D2A9E"/>
    <w:rsid w:val="008D2C1B"/>
    <w:rsid w:val="008D2F70"/>
    <w:rsid w:val="008D57D6"/>
    <w:rsid w:val="008D6901"/>
    <w:rsid w:val="008D7A05"/>
    <w:rsid w:val="008E0251"/>
    <w:rsid w:val="008E10E8"/>
    <w:rsid w:val="008E115E"/>
    <w:rsid w:val="008E129C"/>
    <w:rsid w:val="008E20A0"/>
    <w:rsid w:val="008E2651"/>
    <w:rsid w:val="008E2AE3"/>
    <w:rsid w:val="008E2B40"/>
    <w:rsid w:val="008E2FFD"/>
    <w:rsid w:val="008E37F5"/>
    <w:rsid w:val="008E3CA6"/>
    <w:rsid w:val="008E41D5"/>
    <w:rsid w:val="008E46F2"/>
    <w:rsid w:val="008E4A04"/>
    <w:rsid w:val="008E4B97"/>
    <w:rsid w:val="008E4DB6"/>
    <w:rsid w:val="008E51C4"/>
    <w:rsid w:val="008E5203"/>
    <w:rsid w:val="008E57E8"/>
    <w:rsid w:val="008E5DBD"/>
    <w:rsid w:val="008E635B"/>
    <w:rsid w:val="008E69A2"/>
    <w:rsid w:val="008E7435"/>
    <w:rsid w:val="008E759C"/>
    <w:rsid w:val="008E7F47"/>
    <w:rsid w:val="008F0437"/>
    <w:rsid w:val="008F0963"/>
    <w:rsid w:val="008F14F6"/>
    <w:rsid w:val="008F2CC3"/>
    <w:rsid w:val="008F368C"/>
    <w:rsid w:val="008F48AD"/>
    <w:rsid w:val="008F4CA0"/>
    <w:rsid w:val="008F655D"/>
    <w:rsid w:val="008F6619"/>
    <w:rsid w:val="008F673A"/>
    <w:rsid w:val="008F6978"/>
    <w:rsid w:val="008F6F93"/>
    <w:rsid w:val="008F7AC7"/>
    <w:rsid w:val="008F7CB4"/>
    <w:rsid w:val="00900B05"/>
    <w:rsid w:val="00900BF9"/>
    <w:rsid w:val="00901414"/>
    <w:rsid w:val="00901519"/>
    <w:rsid w:val="00901834"/>
    <w:rsid w:val="00901AFC"/>
    <w:rsid w:val="009023EF"/>
    <w:rsid w:val="00902A8D"/>
    <w:rsid w:val="0090348F"/>
    <w:rsid w:val="009034C1"/>
    <w:rsid w:val="00903B9A"/>
    <w:rsid w:val="0090497B"/>
    <w:rsid w:val="00905212"/>
    <w:rsid w:val="0090548F"/>
    <w:rsid w:val="00905A7D"/>
    <w:rsid w:val="00905E92"/>
    <w:rsid w:val="00905FE7"/>
    <w:rsid w:val="00906023"/>
    <w:rsid w:val="00906025"/>
    <w:rsid w:val="00907692"/>
    <w:rsid w:val="00907F8D"/>
    <w:rsid w:val="00910290"/>
    <w:rsid w:val="00910CC1"/>
    <w:rsid w:val="00910F96"/>
    <w:rsid w:val="00910FAE"/>
    <w:rsid w:val="0091129A"/>
    <w:rsid w:val="009118F9"/>
    <w:rsid w:val="00913D65"/>
    <w:rsid w:val="009143BD"/>
    <w:rsid w:val="00914AB0"/>
    <w:rsid w:val="00914F36"/>
    <w:rsid w:val="00916D3F"/>
    <w:rsid w:val="00917AD6"/>
    <w:rsid w:val="00917C6E"/>
    <w:rsid w:val="00920AD3"/>
    <w:rsid w:val="009214EA"/>
    <w:rsid w:val="00921F1F"/>
    <w:rsid w:val="00922357"/>
    <w:rsid w:val="00922647"/>
    <w:rsid w:val="009235C7"/>
    <w:rsid w:val="00923896"/>
    <w:rsid w:val="00923A8A"/>
    <w:rsid w:val="0092416D"/>
    <w:rsid w:val="00924574"/>
    <w:rsid w:val="00925067"/>
    <w:rsid w:val="00925685"/>
    <w:rsid w:val="00925A05"/>
    <w:rsid w:val="009262A3"/>
    <w:rsid w:val="009268D6"/>
    <w:rsid w:val="00926AFB"/>
    <w:rsid w:val="00926B5B"/>
    <w:rsid w:val="0092734C"/>
    <w:rsid w:val="00927403"/>
    <w:rsid w:val="00930A76"/>
    <w:rsid w:val="00930E65"/>
    <w:rsid w:val="00931239"/>
    <w:rsid w:val="00931853"/>
    <w:rsid w:val="0093191A"/>
    <w:rsid w:val="0093224B"/>
    <w:rsid w:val="00932839"/>
    <w:rsid w:val="00932C33"/>
    <w:rsid w:val="00932D80"/>
    <w:rsid w:val="009334CC"/>
    <w:rsid w:val="00934554"/>
    <w:rsid w:val="00934C93"/>
    <w:rsid w:val="009356DE"/>
    <w:rsid w:val="00936970"/>
    <w:rsid w:val="00936C13"/>
    <w:rsid w:val="00936F05"/>
    <w:rsid w:val="00937942"/>
    <w:rsid w:val="00937E5D"/>
    <w:rsid w:val="00937F8B"/>
    <w:rsid w:val="00940286"/>
    <w:rsid w:val="00940C2A"/>
    <w:rsid w:val="00940CAB"/>
    <w:rsid w:val="00940D64"/>
    <w:rsid w:val="00941993"/>
    <w:rsid w:val="00941CA9"/>
    <w:rsid w:val="00942465"/>
    <w:rsid w:val="00942594"/>
    <w:rsid w:val="00942660"/>
    <w:rsid w:val="00943DCB"/>
    <w:rsid w:val="0094535E"/>
    <w:rsid w:val="00945547"/>
    <w:rsid w:val="009460E0"/>
    <w:rsid w:val="00946695"/>
    <w:rsid w:val="00950131"/>
    <w:rsid w:val="009505FD"/>
    <w:rsid w:val="009519FC"/>
    <w:rsid w:val="0095248B"/>
    <w:rsid w:val="00953004"/>
    <w:rsid w:val="009533DA"/>
    <w:rsid w:val="009534B4"/>
    <w:rsid w:val="009537F1"/>
    <w:rsid w:val="00953AE7"/>
    <w:rsid w:val="00953EF3"/>
    <w:rsid w:val="00954B22"/>
    <w:rsid w:val="00954DAC"/>
    <w:rsid w:val="00955521"/>
    <w:rsid w:val="009563E1"/>
    <w:rsid w:val="00957427"/>
    <w:rsid w:val="009579DB"/>
    <w:rsid w:val="00957F0C"/>
    <w:rsid w:val="009602AC"/>
    <w:rsid w:val="0096082B"/>
    <w:rsid w:val="00960EBB"/>
    <w:rsid w:val="00960EF9"/>
    <w:rsid w:val="00961693"/>
    <w:rsid w:val="0096291E"/>
    <w:rsid w:val="00963B6E"/>
    <w:rsid w:val="00963B72"/>
    <w:rsid w:val="00964088"/>
    <w:rsid w:val="009648D3"/>
    <w:rsid w:val="00965CA7"/>
    <w:rsid w:val="009663DE"/>
    <w:rsid w:val="009668B9"/>
    <w:rsid w:val="009671C3"/>
    <w:rsid w:val="00967C54"/>
    <w:rsid w:val="00970006"/>
    <w:rsid w:val="009702B5"/>
    <w:rsid w:val="0097134C"/>
    <w:rsid w:val="00971711"/>
    <w:rsid w:val="00971BC1"/>
    <w:rsid w:val="009723EB"/>
    <w:rsid w:val="00972A83"/>
    <w:rsid w:val="00972C43"/>
    <w:rsid w:val="00973252"/>
    <w:rsid w:val="00973D3C"/>
    <w:rsid w:val="009745DC"/>
    <w:rsid w:val="00975759"/>
    <w:rsid w:val="0097595A"/>
    <w:rsid w:val="00977596"/>
    <w:rsid w:val="009778AE"/>
    <w:rsid w:val="00977B17"/>
    <w:rsid w:val="00977B61"/>
    <w:rsid w:val="009810D9"/>
    <w:rsid w:val="00982787"/>
    <w:rsid w:val="009827A2"/>
    <w:rsid w:val="0098454F"/>
    <w:rsid w:val="009846FF"/>
    <w:rsid w:val="00984AE4"/>
    <w:rsid w:val="00984C4B"/>
    <w:rsid w:val="00984DBA"/>
    <w:rsid w:val="009850CD"/>
    <w:rsid w:val="0098582E"/>
    <w:rsid w:val="0098607B"/>
    <w:rsid w:val="009863F2"/>
    <w:rsid w:val="009869F4"/>
    <w:rsid w:val="00986D24"/>
    <w:rsid w:val="00987055"/>
    <w:rsid w:val="00987352"/>
    <w:rsid w:val="00987474"/>
    <w:rsid w:val="00987CC2"/>
    <w:rsid w:val="009900D1"/>
    <w:rsid w:val="00990B73"/>
    <w:rsid w:val="00991272"/>
    <w:rsid w:val="00991495"/>
    <w:rsid w:val="00991B81"/>
    <w:rsid w:val="00991D83"/>
    <w:rsid w:val="0099285E"/>
    <w:rsid w:val="00992B7D"/>
    <w:rsid w:val="0099369B"/>
    <w:rsid w:val="009944A7"/>
    <w:rsid w:val="0099454E"/>
    <w:rsid w:val="00994CFF"/>
    <w:rsid w:val="00996111"/>
    <w:rsid w:val="00997602"/>
    <w:rsid w:val="00997ADA"/>
    <w:rsid w:val="009A0082"/>
    <w:rsid w:val="009A01D5"/>
    <w:rsid w:val="009A1122"/>
    <w:rsid w:val="009A28AC"/>
    <w:rsid w:val="009A306A"/>
    <w:rsid w:val="009A3931"/>
    <w:rsid w:val="009A5AC1"/>
    <w:rsid w:val="009A62C9"/>
    <w:rsid w:val="009A6E2E"/>
    <w:rsid w:val="009A7169"/>
    <w:rsid w:val="009A78A0"/>
    <w:rsid w:val="009A7E95"/>
    <w:rsid w:val="009B0AC6"/>
    <w:rsid w:val="009B0DC9"/>
    <w:rsid w:val="009B119B"/>
    <w:rsid w:val="009B1468"/>
    <w:rsid w:val="009B2156"/>
    <w:rsid w:val="009B21A4"/>
    <w:rsid w:val="009B3721"/>
    <w:rsid w:val="009B3761"/>
    <w:rsid w:val="009B49F2"/>
    <w:rsid w:val="009B4F7C"/>
    <w:rsid w:val="009B5418"/>
    <w:rsid w:val="009B592E"/>
    <w:rsid w:val="009B5CE3"/>
    <w:rsid w:val="009B653C"/>
    <w:rsid w:val="009B6664"/>
    <w:rsid w:val="009B70DD"/>
    <w:rsid w:val="009B7301"/>
    <w:rsid w:val="009B732E"/>
    <w:rsid w:val="009B739E"/>
    <w:rsid w:val="009B7D89"/>
    <w:rsid w:val="009C136C"/>
    <w:rsid w:val="009C13DE"/>
    <w:rsid w:val="009C2E0C"/>
    <w:rsid w:val="009C32B5"/>
    <w:rsid w:val="009C342D"/>
    <w:rsid w:val="009C4D1B"/>
    <w:rsid w:val="009C4D47"/>
    <w:rsid w:val="009C51BD"/>
    <w:rsid w:val="009C5741"/>
    <w:rsid w:val="009C57BC"/>
    <w:rsid w:val="009C5C2F"/>
    <w:rsid w:val="009C614E"/>
    <w:rsid w:val="009C7443"/>
    <w:rsid w:val="009C7548"/>
    <w:rsid w:val="009C7D02"/>
    <w:rsid w:val="009D0A53"/>
    <w:rsid w:val="009D1229"/>
    <w:rsid w:val="009D1620"/>
    <w:rsid w:val="009D16E9"/>
    <w:rsid w:val="009D198D"/>
    <w:rsid w:val="009D1E07"/>
    <w:rsid w:val="009D2161"/>
    <w:rsid w:val="009D3333"/>
    <w:rsid w:val="009D3D0F"/>
    <w:rsid w:val="009D3E81"/>
    <w:rsid w:val="009D482B"/>
    <w:rsid w:val="009D51D6"/>
    <w:rsid w:val="009D5936"/>
    <w:rsid w:val="009D5C03"/>
    <w:rsid w:val="009D6556"/>
    <w:rsid w:val="009D6BF2"/>
    <w:rsid w:val="009E017A"/>
    <w:rsid w:val="009E01B2"/>
    <w:rsid w:val="009E045E"/>
    <w:rsid w:val="009E2828"/>
    <w:rsid w:val="009E2B1B"/>
    <w:rsid w:val="009E2DE4"/>
    <w:rsid w:val="009E3653"/>
    <w:rsid w:val="009E4A23"/>
    <w:rsid w:val="009E4AC5"/>
    <w:rsid w:val="009E52A2"/>
    <w:rsid w:val="009E55AC"/>
    <w:rsid w:val="009E66AE"/>
    <w:rsid w:val="009E79C6"/>
    <w:rsid w:val="009F09FC"/>
    <w:rsid w:val="009F0FA7"/>
    <w:rsid w:val="009F2DDA"/>
    <w:rsid w:val="009F3045"/>
    <w:rsid w:val="009F5747"/>
    <w:rsid w:val="009F5A66"/>
    <w:rsid w:val="009F5BE4"/>
    <w:rsid w:val="009F5C09"/>
    <w:rsid w:val="009F6117"/>
    <w:rsid w:val="009F6880"/>
    <w:rsid w:val="009F7BC1"/>
    <w:rsid w:val="00A001C7"/>
    <w:rsid w:val="00A0069F"/>
    <w:rsid w:val="00A008CB"/>
    <w:rsid w:val="00A00A4E"/>
    <w:rsid w:val="00A01118"/>
    <w:rsid w:val="00A01385"/>
    <w:rsid w:val="00A01EF2"/>
    <w:rsid w:val="00A03342"/>
    <w:rsid w:val="00A03963"/>
    <w:rsid w:val="00A0403C"/>
    <w:rsid w:val="00A04A6E"/>
    <w:rsid w:val="00A0682B"/>
    <w:rsid w:val="00A07070"/>
    <w:rsid w:val="00A07FE8"/>
    <w:rsid w:val="00A10ACB"/>
    <w:rsid w:val="00A10CE0"/>
    <w:rsid w:val="00A14F2E"/>
    <w:rsid w:val="00A15F5D"/>
    <w:rsid w:val="00A165A2"/>
    <w:rsid w:val="00A16664"/>
    <w:rsid w:val="00A16F0A"/>
    <w:rsid w:val="00A1772D"/>
    <w:rsid w:val="00A17967"/>
    <w:rsid w:val="00A17CB4"/>
    <w:rsid w:val="00A17E97"/>
    <w:rsid w:val="00A2004A"/>
    <w:rsid w:val="00A2024C"/>
    <w:rsid w:val="00A204BC"/>
    <w:rsid w:val="00A20BA4"/>
    <w:rsid w:val="00A21170"/>
    <w:rsid w:val="00A21504"/>
    <w:rsid w:val="00A21BB9"/>
    <w:rsid w:val="00A227BD"/>
    <w:rsid w:val="00A234FB"/>
    <w:rsid w:val="00A2351A"/>
    <w:rsid w:val="00A23C4C"/>
    <w:rsid w:val="00A24AE2"/>
    <w:rsid w:val="00A252F6"/>
    <w:rsid w:val="00A25E56"/>
    <w:rsid w:val="00A27E9E"/>
    <w:rsid w:val="00A304C5"/>
    <w:rsid w:val="00A30BFA"/>
    <w:rsid w:val="00A31164"/>
    <w:rsid w:val="00A315A3"/>
    <w:rsid w:val="00A315D6"/>
    <w:rsid w:val="00A3186B"/>
    <w:rsid w:val="00A31945"/>
    <w:rsid w:val="00A31AB0"/>
    <w:rsid w:val="00A31D4D"/>
    <w:rsid w:val="00A32CD9"/>
    <w:rsid w:val="00A32E50"/>
    <w:rsid w:val="00A3398E"/>
    <w:rsid w:val="00A33CCA"/>
    <w:rsid w:val="00A34251"/>
    <w:rsid w:val="00A34389"/>
    <w:rsid w:val="00A35C02"/>
    <w:rsid w:val="00A36054"/>
    <w:rsid w:val="00A365FF"/>
    <w:rsid w:val="00A37408"/>
    <w:rsid w:val="00A41054"/>
    <w:rsid w:val="00A4280D"/>
    <w:rsid w:val="00A42D94"/>
    <w:rsid w:val="00A42FE6"/>
    <w:rsid w:val="00A435C1"/>
    <w:rsid w:val="00A43EDB"/>
    <w:rsid w:val="00A452C1"/>
    <w:rsid w:val="00A45631"/>
    <w:rsid w:val="00A45FD5"/>
    <w:rsid w:val="00A4604D"/>
    <w:rsid w:val="00A4689A"/>
    <w:rsid w:val="00A47486"/>
    <w:rsid w:val="00A514BA"/>
    <w:rsid w:val="00A51642"/>
    <w:rsid w:val="00A517EF"/>
    <w:rsid w:val="00A52652"/>
    <w:rsid w:val="00A52769"/>
    <w:rsid w:val="00A52C26"/>
    <w:rsid w:val="00A53C7B"/>
    <w:rsid w:val="00A53F58"/>
    <w:rsid w:val="00A54B38"/>
    <w:rsid w:val="00A54C28"/>
    <w:rsid w:val="00A54CDD"/>
    <w:rsid w:val="00A550B7"/>
    <w:rsid w:val="00A55B2F"/>
    <w:rsid w:val="00A568F7"/>
    <w:rsid w:val="00A5758F"/>
    <w:rsid w:val="00A5771A"/>
    <w:rsid w:val="00A606A1"/>
    <w:rsid w:val="00A60A3C"/>
    <w:rsid w:val="00A61715"/>
    <w:rsid w:val="00A618D7"/>
    <w:rsid w:val="00A61E56"/>
    <w:rsid w:val="00A625DB"/>
    <w:rsid w:val="00A63E41"/>
    <w:rsid w:val="00A640C1"/>
    <w:rsid w:val="00A6430B"/>
    <w:rsid w:val="00A64939"/>
    <w:rsid w:val="00A65A6A"/>
    <w:rsid w:val="00A6625A"/>
    <w:rsid w:val="00A66D08"/>
    <w:rsid w:val="00A670A1"/>
    <w:rsid w:val="00A6723E"/>
    <w:rsid w:val="00A714A5"/>
    <w:rsid w:val="00A71604"/>
    <w:rsid w:val="00A71927"/>
    <w:rsid w:val="00A726C0"/>
    <w:rsid w:val="00A7286C"/>
    <w:rsid w:val="00A746B4"/>
    <w:rsid w:val="00A74824"/>
    <w:rsid w:val="00A7528B"/>
    <w:rsid w:val="00A759A7"/>
    <w:rsid w:val="00A7613D"/>
    <w:rsid w:val="00A76799"/>
    <w:rsid w:val="00A76AAA"/>
    <w:rsid w:val="00A76C86"/>
    <w:rsid w:val="00A77482"/>
    <w:rsid w:val="00A77DD5"/>
    <w:rsid w:val="00A77F40"/>
    <w:rsid w:val="00A804BC"/>
    <w:rsid w:val="00A809AB"/>
    <w:rsid w:val="00A80AC5"/>
    <w:rsid w:val="00A80AD2"/>
    <w:rsid w:val="00A81889"/>
    <w:rsid w:val="00A818FC"/>
    <w:rsid w:val="00A81BCE"/>
    <w:rsid w:val="00A82BA2"/>
    <w:rsid w:val="00A82C8A"/>
    <w:rsid w:val="00A834FF"/>
    <w:rsid w:val="00A83ADF"/>
    <w:rsid w:val="00A83B75"/>
    <w:rsid w:val="00A8412B"/>
    <w:rsid w:val="00A84947"/>
    <w:rsid w:val="00A8624D"/>
    <w:rsid w:val="00A867C7"/>
    <w:rsid w:val="00A869D0"/>
    <w:rsid w:val="00A87834"/>
    <w:rsid w:val="00A9036A"/>
    <w:rsid w:val="00A9047F"/>
    <w:rsid w:val="00A910A3"/>
    <w:rsid w:val="00A91E94"/>
    <w:rsid w:val="00A91F31"/>
    <w:rsid w:val="00A91F89"/>
    <w:rsid w:val="00A924A8"/>
    <w:rsid w:val="00A92AF7"/>
    <w:rsid w:val="00A92D6F"/>
    <w:rsid w:val="00A93652"/>
    <w:rsid w:val="00A93A27"/>
    <w:rsid w:val="00A93D68"/>
    <w:rsid w:val="00A96264"/>
    <w:rsid w:val="00A967D9"/>
    <w:rsid w:val="00A96C58"/>
    <w:rsid w:val="00AA0057"/>
    <w:rsid w:val="00AA0217"/>
    <w:rsid w:val="00AA0750"/>
    <w:rsid w:val="00AA0E3E"/>
    <w:rsid w:val="00AA16D7"/>
    <w:rsid w:val="00AA350F"/>
    <w:rsid w:val="00AA398A"/>
    <w:rsid w:val="00AA3DB9"/>
    <w:rsid w:val="00AA408B"/>
    <w:rsid w:val="00AA4FB0"/>
    <w:rsid w:val="00AA55F1"/>
    <w:rsid w:val="00AA60E2"/>
    <w:rsid w:val="00AA64B5"/>
    <w:rsid w:val="00AA716F"/>
    <w:rsid w:val="00AB0059"/>
    <w:rsid w:val="00AB044A"/>
    <w:rsid w:val="00AB0D08"/>
    <w:rsid w:val="00AB22A1"/>
    <w:rsid w:val="00AB23FC"/>
    <w:rsid w:val="00AB2637"/>
    <w:rsid w:val="00AB2B6D"/>
    <w:rsid w:val="00AB3158"/>
    <w:rsid w:val="00AB3939"/>
    <w:rsid w:val="00AB3BC3"/>
    <w:rsid w:val="00AB3E57"/>
    <w:rsid w:val="00AB4177"/>
    <w:rsid w:val="00AB41C5"/>
    <w:rsid w:val="00AB588D"/>
    <w:rsid w:val="00AB5B37"/>
    <w:rsid w:val="00AB6439"/>
    <w:rsid w:val="00AB68AE"/>
    <w:rsid w:val="00AB6A29"/>
    <w:rsid w:val="00AC0194"/>
    <w:rsid w:val="00AC1809"/>
    <w:rsid w:val="00AC340F"/>
    <w:rsid w:val="00AC38ED"/>
    <w:rsid w:val="00AC3919"/>
    <w:rsid w:val="00AC433D"/>
    <w:rsid w:val="00AC4C41"/>
    <w:rsid w:val="00AC5A44"/>
    <w:rsid w:val="00AC6410"/>
    <w:rsid w:val="00AC6740"/>
    <w:rsid w:val="00AC6B80"/>
    <w:rsid w:val="00AC7C3C"/>
    <w:rsid w:val="00AD0220"/>
    <w:rsid w:val="00AD0FE0"/>
    <w:rsid w:val="00AD2152"/>
    <w:rsid w:val="00AD24BF"/>
    <w:rsid w:val="00AD2E5B"/>
    <w:rsid w:val="00AD4245"/>
    <w:rsid w:val="00AD4560"/>
    <w:rsid w:val="00AD4DEE"/>
    <w:rsid w:val="00AD567C"/>
    <w:rsid w:val="00AD5EC3"/>
    <w:rsid w:val="00AD60A1"/>
    <w:rsid w:val="00AD61F6"/>
    <w:rsid w:val="00AD67C7"/>
    <w:rsid w:val="00AD7676"/>
    <w:rsid w:val="00AD7A3B"/>
    <w:rsid w:val="00AD7B2D"/>
    <w:rsid w:val="00AE00EA"/>
    <w:rsid w:val="00AE0205"/>
    <w:rsid w:val="00AE253D"/>
    <w:rsid w:val="00AE3D60"/>
    <w:rsid w:val="00AE45CC"/>
    <w:rsid w:val="00AE4C5B"/>
    <w:rsid w:val="00AE51B1"/>
    <w:rsid w:val="00AE6A95"/>
    <w:rsid w:val="00AE7ED6"/>
    <w:rsid w:val="00AF0603"/>
    <w:rsid w:val="00AF0911"/>
    <w:rsid w:val="00AF0B93"/>
    <w:rsid w:val="00AF0C04"/>
    <w:rsid w:val="00AF187A"/>
    <w:rsid w:val="00AF1ACF"/>
    <w:rsid w:val="00AF1BF6"/>
    <w:rsid w:val="00AF1E71"/>
    <w:rsid w:val="00AF1FFD"/>
    <w:rsid w:val="00AF2E52"/>
    <w:rsid w:val="00AF3AFC"/>
    <w:rsid w:val="00AF4717"/>
    <w:rsid w:val="00AF4AC6"/>
    <w:rsid w:val="00AF4F94"/>
    <w:rsid w:val="00AF7C0D"/>
    <w:rsid w:val="00B00271"/>
    <w:rsid w:val="00B005D6"/>
    <w:rsid w:val="00B00E4B"/>
    <w:rsid w:val="00B00ECA"/>
    <w:rsid w:val="00B00EF9"/>
    <w:rsid w:val="00B04A5E"/>
    <w:rsid w:val="00B04D0F"/>
    <w:rsid w:val="00B04DC6"/>
    <w:rsid w:val="00B061B7"/>
    <w:rsid w:val="00B06655"/>
    <w:rsid w:val="00B06A58"/>
    <w:rsid w:val="00B1034D"/>
    <w:rsid w:val="00B1174B"/>
    <w:rsid w:val="00B1177E"/>
    <w:rsid w:val="00B119E8"/>
    <w:rsid w:val="00B12925"/>
    <w:rsid w:val="00B130E6"/>
    <w:rsid w:val="00B13C96"/>
    <w:rsid w:val="00B144A2"/>
    <w:rsid w:val="00B14993"/>
    <w:rsid w:val="00B14A65"/>
    <w:rsid w:val="00B168A6"/>
    <w:rsid w:val="00B17266"/>
    <w:rsid w:val="00B177E4"/>
    <w:rsid w:val="00B2099B"/>
    <w:rsid w:val="00B218F5"/>
    <w:rsid w:val="00B21D49"/>
    <w:rsid w:val="00B229FB"/>
    <w:rsid w:val="00B22C6C"/>
    <w:rsid w:val="00B22FE0"/>
    <w:rsid w:val="00B234E6"/>
    <w:rsid w:val="00B238BD"/>
    <w:rsid w:val="00B242A3"/>
    <w:rsid w:val="00B24432"/>
    <w:rsid w:val="00B245E1"/>
    <w:rsid w:val="00B2463A"/>
    <w:rsid w:val="00B255A5"/>
    <w:rsid w:val="00B25675"/>
    <w:rsid w:val="00B257EE"/>
    <w:rsid w:val="00B25E75"/>
    <w:rsid w:val="00B264A1"/>
    <w:rsid w:val="00B2691A"/>
    <w:rsid w:val="00B26E06"/>
    <w:rsid w:val="00B27593"/>
    <w:rsid w:val="00B27AAB"/>
    <w:rsid w:val="00B27C0C"/>
    <w:rsid w:val="00B3037F"/>
    <w:rsid w:val="00B30933"/>
    <w:rsid w:val="00B30DF0"/>
    <w:rsid w:val="00B31A28"/>
    <w:rsid w:val="00B31A4E"/>
    <w:rsid w:val="00B323CB"/>
    <w:rsid w:val="00B32DEC"/>
    <w:rsid w:val="00B32E1B"/>
    <w:rsid w:val="00B358E0"/>
    <w:rsid w:val="00B35ACF"/>
    <w:rsid w:val="00B3667D"/>
    <w:rsid w:val="00B3683C"/>
    <w:rsid w:val="00B371DE"/>
    <w:rsid w:val="00B37429"/>
    <w:rsid w:val="00B4041C"/>
    <w:rsid w:val="00B4096F"/>
    <w:rsid w:val="00B410F6"/>
    <w:rsid w:val="00B41174"/>
    <w:rsid w:val="00B420F9"/>
    <w:rsid w:val="00B421A5"/>
    <w:rsid w:val="00B42CB5"/>
    <w:rsid w:val="00B44632"/>
    <w:rsid w:val="00B44D6C"/>
    <w:rsid w:val="00B452F6"/>
    <w:rsid w:val="00B4591B"/>
    <w:rsid w:val="00B462ED"/>
    <w:rsid w:val="00B46D9F"/>
    <w:rsid w:val="00B47177"/>
    <w:rsid w:val="00B473B8"/>
    <w:rsid w:val="00B4749C"/>
    <w:rsid w:val="00B50027"/>
    <w:rsid w:val="00B50346"/>
    <w:rsid w:val="00B51571"/>
    <w:rsid w:val="00B51608"/>
    <w:rsid w:val="00B51B50"/>
    <w:rsid w:val="00B522CD"/>
    <w:rsid w:val="00B525B3"/>
    <w:rsid w:val="00B52F1F"/>
    <w:rsid w:val="00B5308B"/>
    <w:rsid w:val="00B53301"/>
    <w:rsid w:val="00B53709"/>
    <w:rsid w:val="00B543AE"/>
    <w:rsid w:val="00B54564"/>
    <w:rsid w:val="00B54939"/>
    <w:rsid w:val="00B55266"/>
    <w:rsid w:val="00B561AD"/>
    <w:rsid w:val="00B561CB"/>
    <w:rsid w:val="00B56241"/>
    <w:rsid w:val="00B57251"/>
    <w:rsid w:val="00B57F98"/>
    <w:rsid w:val="00B600B7"/>
    <w:rsid w:val="00B604A6"/>
    <w:rsid w:val="00B6080B"/>
    <w:rsid w:val="00B609AB"/>
    <w:rsid w:val="00B60CC2"/>
    <w:rsid w:val="00B61F37"/>
    <w:rsid w:val="00B62577"/>
    <w:rsid w:val="00B62CD3"/>
    <w:rsid w:val="00B63CD3"/>
    <w:rsid w:val="00B64BA4"/>
    <w:rsid w:val="00B657F8"/>
    <w:rsid w:val="00B659C7"/>
    <w:rsid w:val="00B659E4"/>
    <w:rsid w:val="00B66964"/>
    <w:rsid w:val="00B669BF"/>
    <w:rsid w:val="00B670A8"/>
    <w:rsid w:val="00B67972"/>
    <w:rsid w:val="00B67ABE"/>
    <w:rsid w:val="00B7023B"/>
    <w:rsid w:val="00B714D3"/>
    <w:rsid w:val="00B719AD"/>
    <w:rsid w:val="00B71A9A"/>
    <w:rsid w:val="00B72F41"/>
    <w:rsid w:val="00B73002"/>
    <w:rsid w:val="00B74095"/>
    <w:rsid w:val="00B7519A"/>
    <w:rsid w:val="00B75839"/>
    <w:rsid w:val="00B75A6A"/>
    <w:rsid w:val="00B75AA3"/>
    <w:rsid w:val="00B771F6"/>
    <w:rsid w:val="00B7771C"/>
    <w:rsid w:val="00B77884"/>
    <w:rsid w:val="00B80383"/>
    <w:rsid w:val="00B80CA1"/>
    <w:rsid w:val="00B80DC4"/>
    <w:rsid w:val="00B81002"/>
    <w:rsid w:val="00B82359"/>
    <w:rsid w:val="00B8355F"/>
    <w:rsid w:val="00B842C1"/>
    <w:rsid w:val="00B84C11"/>
    <w:rsid w:val="00B84DE1"/>
    <w:rsid w:val="00B8535D"/>
    <w:rsid w:val="00B8547C"/>
    <w:rsid w:val="00B860B9"/>
    <w:rsid w:val="00B877A9"/>
    <w:rsid w:val="00B8787C"/>
    <w:rsid w:val="00B87D8A"/>
    <w:rsid w:val="00B91033"/>
    <w:rsid w:val="00B926CF"/>
    <w:rsid w:val="00B92951"/>
    <w:rsid w:val="00B929BB"/>
    <w:rsid w:val="00B92F44"/>
    <w:rsid w:val="00B9343E"/>
    <w:rsid w:val="00B938F9"/>
    <w:rsid w:val="00B943D3"/>
    <w:rsid w:val="00B94CD9"/>
    <w:rsid w:val="00B94D63"/>
    <w:rsid w:val="00B94E96"/>
    <w:rsid w:val="00B94F4D"/>
    <w:rsid w:val="00B95833"/>
    <w:rsid w:val="00B95C58"/>
    <w:rsid w:val="00B95E72"/>
    <w:rsid w:val="00B95F93"/>
    <w:rsid w:val="00B963B5"/>
    <w:rsid w:val="00B96473"/>
    <w:rsid w:val="00B96ECE"/>
    <w:rsid w:val="00B972E7"/>
    <w:rsid w:val="00BA06FB"/>
    <w:rsid w:val="00BA0CE9"/>
    <w:rsid w:val="00BA0DD2"/>
    <w:rsid w:val="00BA1065"/>
    <w:rsid w:val="00BA1F0C"/>
    <w:rsid w:val="00BA21E9"/>
    <w:rsid w:val="00BA3495"/>
    <w:rsid w:val="00BA4444"/>
    <w:rsid w:val="00BA47DF"/>
    <w:rsid w:val="00BA4D91"/>
    <w:rsid w:val="00BA5AE4"/>
    <w:rsid w:val="00BA6896"/>
    <w:rsid w:val="00BA6E2A"/>
    <w:rsid w:val="00BA6E47"/>
    <w:rsid w:val="00BA7013"/>
    <w:rsid w:val="00BA7624"/>
    <w:rsid w:val="00BA7C67"/>
    <w:rsid w:val="00BA7EDC"/>
    <w:rsid w:val="00BB0691"/>
    <w:rsid w:val="00BB0A0E"/>
    <w:rsid w:val="00BB1125"/>
    <w:rsid w:val="00BB1DC1"/>
    <w:rsid w:val="00BB2C82"/>
    <w:rsid w:val="00BB42B9"/>
    <w:rsid w:val="00BB5197"/>
    <w:rsid w:val="00BB51B0"/>
    <w:rsid w:val="00BB5295"/>
    <w:rsid w:val="00BB631A"/>
    <w:rsid w:val="00BB6D22"/>
    <w:rsid w:val="00BB735F"/>
    <w:rsid w:val="00BB773A"/>
    <w:rsid w:val="00BC0AA3"/>
    <w:rsid w:val="00BC0BA0"/>
    <w:rsid w:val="00BC0E29"/>
    <w:rsid w:val="00BC141B"/>
    <w:rsid w:val="00BC163F"/>
    <w:rsid w:val="00BC1BED"/>
    <w:rsid w:val="00BC2644"/>
    <w:rsid w:val="00BC26AB"/>
    <w:rsid w:val="00BC3321"/>
    <w:rsid w:val="00BC3EC3"/>
    <w:rsid w:val="00BC6685"/>
    <w:rsid w:val="00BC68EF"/>
    <w:rsid w:val="00BC6D61"/>
    <w:rsid w:val="00BC6E4B"/>
    <w:rsid w:val="00BC70E9"/>
    <w:rsid w:val="00BC77A4"/>
    <w:rsid w:val="00BC7C51"/>
    <w:rsid w:val="00BC7FEE"/>
    <w:rsid w:val="00BD0148"/>
    <w:rsid w:val="00BD028B"/>
    <w:rsid w:val="00BD06EA"/>
    <w:rsid w:val="00BD0F23"/>
    <w:rsid w:val="00BD0F74"/>
    <w:rsid w:val="00BD2454"/>
    <w:rsid w:val="00BD2F16"/>
    <w:rsid w:val="00BD30BE"/>
    <w:rsid w:val="00BD46B6"/>
    <w:rsid w:val="00BD4ABC"/>
    <w:rsid w:val="00BD4C9D"/>
    <w:rsid w:val="00BD5E7C"/>
    <w:rsid w:val="00BD66AD"/>
    <w:rsid w:val="00BD6837"/>
    <w:rsid w:val="00BD6F66"/>
    <w:rsid w:val="00BD723A"/>
    <w:rsid w:val="00BD7755"/>
    <w:rsid w:val="00BD7F73"/>
    <w:rsid w:val="00BE00D9"/>
    <w:rsid w:val="00BE0E83"/>
    <w:rsid w:val="00BE0EA8"/>
    <w:rsid w:val="00BE1FE3"/>
    <w:rsid w:val="00BE24CD"/>
    <w:rsid w:val="00BE39CB"/>
    <w:rsid w:val="00BE3B18"/>
    <w:rsid w:val="00BE4583"/>
    <w:rsid w:val="00BE5BA6"/>
    <w:rsid w:val="00BE6458"/>
    <w:rsid w:val="00BE64B1"/>
    <w:rsid w:val="00BE72FB"/>
    <w:rsid w:val="00BE736C"/>
    <w:rsid w:val="00BE76F4"/>
    <w:rsid w:val="00BE79AE"/>
    <w:rsid w:val="00BE7F44"/>
    <w:rsid w:val="00BF0E00"/>
    <w:rsid w:val="00BF0FE5"/>
    <w:rsid w:val="00BF1D44"/>
    <w:rsid w:val="00BF1EF4"/>
    <w:rsid w:val="00BF1FFD"/>
    <w:rsid w:val="00BF242C"/>
    <w:rsid w:val="00BF37F7"/>
    <w:rsid w:val="00BF394F"/>
    <w:rsid w:val="00BF3D60"/>
    <w:rsid w:val="00BF490F"/>
    <w:rsid w:val="00BF4930"/>
    <w:rsid w:val="00BF547F"/>
    <w:rsid w:val="00BF5D6D"/>
    <w:rsid w:val="00BF61FD"/>
    <w:rsid w:val="00BF6802"/>
    <w:rsid w:val="00BF6F58"/>
    <w:rsid w:val="00BF704F"/>
    <w:rsid w:val="00BF76A6"/>
    <w:rsid w:val="00BF7A4D"/>
    <w:rsid w:val="00BF7A6B"/>
    <w:rsid w:val="00BF7D1E"/>
    <w:rsid w:val="00C00072"/>
    <w:rsid w:val="00C00B29"/>
    <w:rsid w:val="00C00C03"/>
    <w:rsid w:val="00C00CEA"/>
    <w:rsid w:val="00C015EA"/>
    <w:rsid w:val="00C019E3"/>
    <w:rsid w:val="00C01B98"/>
    <w:rsid w:val="00C02958"/>
    <w:rsid w:val="00C02DF5"/>
    <w:rsid w:val="00C02EF7"/>
    <w:rsid w:val="00C0308B"/>
    <w:rsid w:val="00C03706"/>
    <w:rsid w:val="00C0379C"/>
    <w:rsid w:val="00C03B14"/>
    <w:rsid w:val="00C03FB6"/>
    <w:rsid w:val="00C041DB"/>
    <w:rsid w:val="00C045CC"/>
    <w:rsid w:val="00C04926"/>
    <w:rsid w:val="00C04F15"/>
    <w:rsid w:val="00C05B81"/>
    <w:rsid w:val="00C05BF3"/>
    <w:rsid w:val="00C05D57"/>
    <w:rsid w:val="00C062EA"/>
    <w:rsid w:val="00C06FC9"/>
    <w:rsid w:val="00C0707D"/>
    <w:rsid w:val="00C07A80"/>
    <w:rsid w:val="00C07F00"/>
    <w:rsid w:val="00C10D50"/>
    <w:rsid w:val="00C11646"/>
    <w:rsid w:val="00C11853"/>
    <w:rsid w:val="00C119E3"/>
    <w:rsid w:val="00C123DA"/>
    <w:rsid w:val="00C12D07"/>
    <w:rsid w:val="00C13731"/>
    <w:rsid w:val="00C13E33"/>
    <w:rsid w:val="00C141CA"/>
    <w:rsid w:val="00C15E9E"/>
    <w:rsid w:val="00C165D3"/>
    <w:rsid w:val="00C16AE4"/>
    <w:rsid w:val="00C17043"/>
    <w:rsid w:val="00C174DB"/>
    <w:rsid w:val="00C17604"/>
    <w:rsid w:val="00C208F9"/>
    <w:rsid w:val="00C2112B"/>
    <w:rsid w:val="00C2160C"/>
    <w:rsid w:val="00C21E96"/>
    <w:rsid w:val="00C23A84"/>
    <w:rsid w:val="00C23C4B"/>
    <w:rsid w:val="00C23C85"/>
    <w:rsid w:val="00C24355"/>
    <w:rsid w:val="00C24E03"/>
    <w:rsid w:val="00C274CA"/>
    <w:rsid w:val="00C313D8"/>
    <w:rsid w:val="00C3189D"/>
    <w:rsid w:val="00C3190E"/>
    <w:rsid w:val="00C31F57"/>
    <w:rsid w:val="00C32459"/>
    <w:rsid w:val="00C32A41"/>
    <w:rsid w:val="00C32A4A"/>
    <w:rsid w:val="00C32C5F"/>
    <w:rsid w:val="00C32E3C"/>
    <w:rsid w:val="00C33B8B"/>
    <w:rsid w:val="00C34B1D"/>
    <w:rsid w:val="00C34DA8"/>
    <w:rsid w:val="00C35BEE"/>
    <w:rsid w:val="00C36FAF"/>
    <w:rsid w:val="00C37AC7"/>
    <w:rsid w:val="00C403F2"/>
    <w:rsid w:val="00C409D0"/>
    <w:rsid w:val="00C40AF5"/>
    <w:rsid w:val="00C40D5F"/>
    <w:rsid w:val="00C42A49"/>
    <w:rsid w:val="00C42D23"/>
    <w:rsid w:val="00C43251"/>
    <w:rsid w:val="00C4344E"/>
    <w:rsid w:val="00C43B32"/>
    <w:rsid w:val="00C43DE2"/>
    <w:rsid w:val="00C44213"/>
    <w:rsid w:val="00C44808"/>
    <w:rsid w:val="00C44FAD"/>
    <w:rsid w:val="00C467EF"/>
    <w:rsid w:val="00C469BD"/>
    <w:rsid w:val="00C47F05"/>
    <w:rsid w:val="00C47FA5"/>
    <w:rsid w:val="00C50396"/>
    <w:rsid w:val="00C50CDE"/>
    <w:rsid w:val="00C51CDD"/>
    <w:rsid w:val="00C51D84"/>
    <w:rsid w:val="00C5308C"/>
    <w:rsid w:val="00C53439"/>
    <w:rsid w:val="00C5405A"/>
    <w:rsid w:val="00C546D3"/>
    <w:rsid w:val="00C54D6E"/>
    <w:rsid w:val="00C54DAF"/>
    <w:rsid w:val="00C55B5E"/>
    <w:rsid w:val="00C55C64"/>
    <w:rsid w:val="00C5667D"/>
    <w:rsid w:val="00C56689"/>
    <w:rsid w:val="00C57161"/>
    <w:rsid w:val="00C57A3B"/>
    <w:rsid w:val="00C60683"/>
    <w:rsid w:val="00C6087D"/>
    <w:rsid w:val="00C60A46"/>
    <w:rsid w:val="00C60F88"/>
    <w:rsid w:val="00C61334"/>
    <w:rsid w:val="00C61732"/>
    <w:rsid w:val="00C62463"/>
    <w:rsid w:val="00C625FD"/>
    <w:rsid w:val="00C62BAF"/>
    <w:rsid w:val="00C6362D"/>
    <w:rsid w:val="00C63B8D"/>
    <w:rsid w:val="00C63ECE"/>
    <w:rsid w:val="00C64232"/>
    <w:rsid w:val="00C668D2"/>
    <w:rsid w:val="00C674D0"/>
    <w:rsid w:val="00C67C2B"/>
    <w:rsid w:val="00C70E10"/>
    <w:rsid w:val="00C70F83"/>
    <w:rsid w:val="00C72389"/>
    <w:rsid w:val="00C73221"/>
    <w:rsid w:val="00C741AE"/>
    <w:rsid w:val="00C74873"/>
    <w:rsid w:val="00C75425"/>
    <w:rsid w:val="00C758EC"/>
    <w:rsid w:val="00C75A27"/>
    <w:rsid w:val="00C75B12"/>
    <w:rsid w:val="00C76EA5"/>
    <w:rsid w:val="00C77388"/>
    <w:rsid w:val="00C77BD4"/>
    <w:rsid w:val="00C77BFB"/>
    <w:rsid w:val="00C8014F"/>
    <w:rsid w:val="00C806F1"/>
    <w:rsid w:val="00C80A93"/>
    <w:rsid w:val="00C8172C"/>
    <w:rsid w:val="00C81CC2"/>
    <w:rsid w:val="00C81F45"/>
    <w:rsid w:val="00C82301"/>
    <w:rsid w:val="00C82A3D"/>
    <w:rsid w:val="00C84693"/>
    <w:rsid w:val="00C84864"/>
    <w:rsid w:val="00C852DB"/>
    <w:rsid w:val="00C85871"/>
    <w:rsid w:val="00C86033"/>
    <w:rsid w:val="00C86258"/>
    <w:rsid w:val="00C86E70"/>
    <w:rsid w:val="00C87AFD"/>
    <w:rsid w:val="00C87F24"/>
    <w:rsid w:val="00C90353"/>
    <w:rsid w:val="00C908B0"/>
    <w:rsid w:val="00C90D16"/>
    <w:rsid w:val="00C91A9B"/>
    <w:rsid w:val="00C91C54"/>
    <w:rsid w:val="00C925A3"/>
    <w:rsid w:val="00C92677"/>
    <w:rsid w:val="00C92A1E"/>
    <w:rsid w:val="00C92B76"/>
    <w:rsid w:val="00C92FD7"/>
    <w:rsid w:val="00C92FDD"/>
    <w:rsid w:val="00C93221"/>
    <w:rsid w:val="00C943DE"/>
    <w:rsid w:val="00C94C8C"/>
    <w:rsid w:val="00C94D36"/>
    <w:rsid w:val="00C96252"/>
    <w:rsid w:val="00CA0B89"/>
    <w:rsid w:val="00CA104E"/>
    <w:rsid w:val="00CA119C"/>
    <w:rsid w:val="00CA18E4"/>
    <w:rsid w:val="00CA2798"/>
    <w:rsid w:val="00CA2CCF"/>
    <w:rsid w:val="00CA35F6"/>
    <w:rsid w:val="00CA3759"/>
    <w:rsid w:val="00CA3A15"/>
    <w:rsid w:val="00CA40F1"/>
    <w:rsid w:val="00CA43C3"/>
    <w:rsid w:val="00CA506F"/>
    <w:rsid w:val="00CA527E"/>
    <w:rsid w:val="00CA5639"/>
    <w:rsid w:val="00CA5A62"/>
    <w:rsid w:val="00CA5B0D"/>
    <w:rsid w:val="00CA5DEE"/>
    <w:rsid w:val="00CA6A74"/>
    <w:rsid w:val="00CA73ED"/>
    <w:rsid w:val="00CB0500"/>
    <w:rsid w:val="00CB07F0"/>
    <w:rsid w:val="00CB18AE"/>
    <w:rsid w:val="00CB2190"/>
    <w:rsid w:val="00CB2327"/>
    <w:rsid w:val="00CB2B78"/>
    <w:rsid w:val="00CB3097"/>
    <w:rsid w:val="00CB3121"/>
    <w:rsid w:val="00CB4084"/>
    <w:rsid w:val="00CB4248"/>
    <w:rsid w:val="00CB435C"/>
    <w:rsid w:val="00CB44E0"/>
    <w:rsid w:val="00CB50F7"/>
    <w:rsid w:val="00CB53A6"/>
    <w:rsid w:val="00CB592C"/>
    <w:rsid w:val="00CB63B2"/>
    <w:rsid w:val="00CB6D9B"/>
    <w:rsid w:val="00CB74DB"/>
    <w:rsid w:val="00CC05A4"/>
    <w:rsid w:val="00CC0686"/>
    <w:rsid w:val="00CC0F94"/>
    <w:rsid w:val="00CC147E"/>
    <w:rsid w:val="00CC2495"/>
    <w:rsid w:val="00CC2A58"/>
    <w:rsid w:val="00CC3026"/>
    <w:rsid w:val="00CC341A"/>
    <w:rsid w:val="00CC35FA"/>
    <w:rsid w:val="00CC3930"/>
    <w:rsid w:val="00CC3F3B"/>
    <w:rsid w:val="00CC546C"/>
    <w:rsid w:val="00CC5B86"/>
    <w:rsid w:val="00CC67AF"/>
    <w:rsid w:val="00CC6AB8"/>
    <w:rsid w:val="00CC6B89"/>
    <w:rsid w:val="00CC793B"/>
    <w:rsid w:val="00CC7D38"/>
    <w:rsid w:val="00CD1091"/>
    <w:rsid w:val="00CD343E"/>
    <w:rsid w:val="00CD3C11"/>
    <w:rsid w:val="00CD4359"/>
    <w:rsid w:val="00CD48EF"/>
    <w:rsid w:val="00CD4F4E"/>
    <w:rsid w:val="00CD556F"/>
    <w:rsid w:val="00CD5A49"/>
    <w:rsid w:val="00CD5CC2"/>
    <w:rsid w:val="00CD5D7E"/>
    <w:rsid w:val="00CE1777"/>
    <w:rsid w:val="00CE1E92"/>
    <w:rsid w:val="00CE1F14"/>
    <w:rsid w:val="00CE225B"/>
    <w:rsid w:val="00CE3053"/>
    <w:rsid w:val="00CE379C"/>
    <w:rsid w:val="00CE3CDB"/>
    <w:rsid w:val="00CE3F01"/>
    <w:rsid w:val="00CE4025"/>
    <w:rsid w:val="00CE4651"/>
    <w:rsid w:val="00CE6D99"/>
    <w:rsid w:val="00CE6EEA"/>
    <w:rsid w:val="00CE7732"/>
    <w:rsid w:val="00CF27DF"/>
    <w:rsid w:val="00CF2DFA"/>
    <w:rsid w:val="00CF517C"/>
    <w:rsid w:val="00CF572D"/>
    <w:rsid w:val="00CF5894"/>
    <w:rsid w:val="00CF5D60"/>
    <w:rsid w:val="00CF6C2B"/>
    <w:rsid w:val="00CF6E72"/>
    <w:rsid w:val="00D00026"/>
    <w:rsid w:val="00D00591"/>
    <w:rsid w:val="00D00BB6"/>
    <w:rsid w:val="00D02C29"/>
    <w:rsid w:val="00D03128"/>
    <w:rsid w:val="00D0342A"/>
    <w:rsid w:val="00D03644"/>
    <w:rsid w:val="00D039A3"/>
    <w:rsid w:val="00D04490"/>
    <w:rsid w:val="00D047EA"/>
    <w:rsid w:val="00D04A87"/>
    <w:rsid w:val="00D053BF"/>
    <w:rsid w:val="00D058AB"/>
    <w:rsid w:val="00D05D23"/>
    <w:rsid w:val="00D063A6"/>
    <w:rsid w:val="00D063B2"/>
    <w:rsid w:val="00D06AF7"/>
    <w:rsid w:val="00D06B7B"/>
    <w:rsid w:val="00D06CE0"/>
    <w:rsid w:val="00D10583"/>
    <w:rsid w:val="00D108D0"/>
    <w:rsid w:val="00D10C13"/>
    <w:rsid w:val="00D113AB"/>
    <w:rsid w:val="00D11522"/>
    <w:rsid w:val="00D11D6C"/>
    <w:rsid w:val="00D11F66"/>
    <w:rsid w:val="00D121B2"/>
    <w:rsid w:val="00D12652"/>
    <w:rsid w:val="00D132F2"/>
    <w:rsid w:val="00D13D57"/>
    <w:rsid w:val="00D146D7"/>
    <w:rsid w:val="00D147C2"/>
    <w:rsid w:val="00D14948"/>
    <w:rsid w:val="00D14CD1"/>
    <w:rsid w:val="00D152AC"/>
    <w:rsid w:val="00D15C48"/>
    <w:rsid w:val="00D15D8B"/>
    <w:rsid w:val="00D202B5"/>
    <w:rsid w:val="00D2032C"/>
    <w:rsid w:val="00D21681"/>
    <w:rsid w:val="00D22194"/>
    <w:rsid w:val="00D2237F"/>
    <w:rsid w:val="00D22D5A"/>
    <w:rsid w:val="00D23F2D"/>
    <w:rsid w:val="00D24027"/>
    <w:rsid w:val="00D242DC"/>
    <w:rsid w:val="00D243AE"/>
    <w:rsid w:val="00D24544"/>
    <w:rsid w:val="00D2463C"/>
    <w:rsid w:val="00D24A91"/>
    <w:rsid w:val="00D24E45"/>
    <w:rsid w:val="00D24F8F"/>
    <w:rsid w:val="00D251B1"/>
    <w:rsid w:val="00D252A6"/>
    <w:rsid w:val="00D2632F"/>
    <w:rsid w:val="00D26B2B"/>
    <w:rsid w:val="00D277A2"/>
    <w:rsid w:val="00D30381"/>
    <w:rsid w:val="00D30643"/>
    <w:rsid w:val="00D30CC6"/>
    <w:rsid w:val="00D31060"/>
    <w:rsid w:val="00D31C9E"/>
    <w:rsid w:val="00D33884"/>
    <w:rsid w:val="00D33BB2"/>
    <w:rsid w:val="00D34906"/>
    <w:rsid w:val="00D35442"/>
    <w:rsid w:val="00D357DC"/>
    <w:rsid w:val="00D36964"/>
    <w:rsid w:val="00D37A75"/>
    <w:rsid w:val="00D37AA1"/>
    <w:rsid w:val="00D37C94"/>
    <w:rsid w:val="00D37E1E"/>
    <w:rsid w:val="00D419A2"/>
    <w:rsid w:val="00D41C34"/>
    <w:rsid w:val="00D426BA"/>
    <w:rsid w:val="00D4301C"/>
    <w:rsid w:val="00D4318D"/>
    <w:rsid w:val="00D4331F"/>
    <w:rsid w:val="00D437FC"/>
    <w:rsid w:val="00D43A96"/>
    <w:rsid w:val="00D43E57"/>
    <w:rsid w:val="00D43FCF"/>
    <w:rsid w:val="00D4455A"/>
    <w:rsid w:val="00D44EA5"/>
    <w:rsid w:val="00D44F36"/>
    <w:rsid w:val="00D451EE"/>
    <w:rsid w:val="00D4579A"/>
    <w:rsid w:val="00D46256"/>
    <w:rsid w:val="00D4668B"/>
    <w:rsid w:val="00D46891"/>
    <w:rsid w:val="00D46BBF"/>
    <w:rsid w:val="00D471FD"/>
    <w:rsid w:val="00D4779C"/>
    <w:rsid w:val="00D5017B"/>
    <w:rsid w:val="00D502B5"/>
    <w:rsid w:val="00D50953"/>
    <w:rsid w:val="00D50C2F"/>
    <w:rsid w:val="00D50D71"/>
    <w:rsid w:val="00D51F2C"/>
    <w:rsid w:val="00D52AC9"/>
    <w:rsid w:val="00D53A6A"/>
    <w:rsid w:val="00D54041"/>
    <w:rsid w:val="00D545AC"/>
    <w:rsid w:val="00D54762"/>
    <w:rsid w:val="00D54A67"/>
    <w:rsid w:val="00D5521D"/>
    <w:rsid w:val="00D566F8"/>
    <w:rsid w:val="00D56A14"/>
    <w:rsid w:val="00D573A2"/>
    <w:rsid w:val="00D57407"/>
    <w:rsid w:val="00D60735"/>
    <w:rsid w:val="00D611F1"/>
    <w:rsid w:val="00D62061"/>
    <w:rsid w:val="00D621A6"/>
    <w:rsid w:val="00D621A7"/>
    <w:rsid w:val="00D63453"/>
    <w:rsid w:val="00D63723"/>
    <w:rsid w:val="00D63793"/>
    <w:rsid w:val="00D6436F"/>
    <w:rsid w:val="00D64570"/>
    <w:rsid w:val="00D6477D"/>
    <w:rsid w:val="00D64BE9"/>
    <w:rsid w:val="00D64EB9"/>
    <w:rsid w:val="00D64F73"/>
    <w:rsid w:val="00D6552E"/>
    <w:rsid w:val="00D658F6"/>
    <w:rsid w:val="00D65C33"/>
    <w:rsid w:val="00D66201"/>
    <w:rsid w:val="00D666A0"/>
    <w:rsid w:val="00D666D5"/>
    <w:rsid w:val="00D670D0"/>
    <w:rsid w:val="00D67335"/>
    <w:rsid w:val="00D6761E"/>
    <w:rsid w:val="00D70EC2"/>
    <w:rsid w:val="00D70F7D"/>
    <w:rsid w:val="00D713A7"/>
    <w:rsid w:val="00D71C13"/>
    <w:rsid w:val="00D7247D"/>
    <w:rsid w:val="00D7281C"/>
    <w:rsid w:val="00D74914"/>
    <w:rsid w:val="00D75409"/>
    <w:rsid w:val="00D7545D"/>
    <w:rsid w:val="00D755EA"/>
    <w:rsid w:val="00D76449"/>
    <w:rsid w:val="00D80580"/>
    <w:rsid w:val="00D80E8E"/>
    <w:rsid w:val="00D81241"/>
    <w:rsid w:val="00D8171F"/>
    <w:rsid w:val="00D81FF3"/>
    <w:rsid w:val="00D82A6F"/>
    <w:rsid w:val="00D834FB"/>
    <w:rsid w:val="00D8352D"/>
    <w:rsid w:val="00D83CD8"/>
    <w:rsid w:val="00D84D3A"/>
    <w:rsid w:val="00D84EED"/>
    <w:rsid w:val="00D859F9"/>
    <w:rsid w:val="00D85BFE"/>
    <w:rsid w:val="00D85F70"/>
    <w:rsid w:val="00D8695C"/>
    <w:rsid w:val="00D875E4"/>
    <w:rsid w:val="00D87C6C"/>
    <w:rsid w:val="00D87C75"/>
    <w:rsid w:val="00D909CC"/>
    <w:rsid w:val="00D90E11"/>
    <w:rsid w:val="00D9124F"/>
    <w:rsid w:val="00D91B5A"/>
    <w:rsid w:val="00D93EF3"/>
    <w:rsid w:val="00D941F2"/>
    <w:rsid w:val="00D9455D"/>
    <w:rsid w:val="00D94DF4"/>
    <w:rsid w:val="00D957CD"/>
    <w:rsid w:val="00D96B87"/>
    <w:rsid w:val="00D96DF6"/>
    <w:rsid w:val="00D973C2"/>
    <w:rsid w:val="00D97BB6"/>
    <w:rsid w:val="00DA0171"/>
    <w:rsid w:val="00DA0AAA"/>
    <w:rsid w:val="00DA165C"/>
    <w:rsid w:val="00DA18A2"/>
    <w:rsid w:val="00DA1A8A"/>
    <w:rsid w:val="00DA33C0"/>
    <w:rsid w:val="00DA446E"/>
    <w:rsid w:val="00DA4B89"/>
    <w:rsid w:val="00DA4CA7"/>
    <w:rsid w:val="00DA5113"/>
    <w:rsid w:val="00DA5938"/>
    <w:rsid w:val="00DA5A0E"/>
    <w:rsid w:val="00DA5EE4"/>
    <w:rsid w:val="00DA6075"/>
    <w:rsid w:val="00DA77A9"/>
    <w:rsid w:val="00DA7A95"/>
    <w:rsid w:val="00DB0AFB"/>
    <w:rsid w:val="00DB112B"/>
    <w:rsid w:val="00DB301C"/>
    <w:rsid w:val="00DB3366"/>
    <w:rsid w:val="00DB3999"/>
    <w:rsid w:val="00DB4633"/>
    <w:rsid w:val="00DB478A"/>
    <w:rsid w:val="00DB50BF"/>
    <w:rsid w:val="00DB5E46"/>
    <w:rsid w:val="00DB68E4"/>
    <w:rsid w:val="00DB69BE"/>
    <w:rsid w:val="00DB77C9"/>
    <w:rsid w:val="00DB7C6C"/>
    <w:rsid w:val="00DC078C"/>
    <w:rsid w:val="00DC0CA0"/>
    <w:rsid w:val="00DC0D52"/>
    <w:rsid w:val="00DC15C2"/>
    <w:rsid w:val="00DC28B3"/>
    <w:rsid w:val="00DC2F9F"/>
    <w:rsid w:val="00DC367E"/>
    <w:rsid w:val="00DC4841"/>
    <w:rsid w:val="00DC4B6B"/>
    <w:rsid w:val="00DC4B99"/>
    <w:rsid w:val="00DC58D7"/>
    <w:rsid w:val="00DC5A47"/>
    <w:rsid w:val="00DC5A95"/>
    <w:rsid w:val="00DC5B65"/>
    <w:rsid w:val="00DC67DF"/>
    <w:rsid w:val="00DC695F"/>
    <w:rsid w:val="00DC69FD"/>
    <w:rsid w:val="00DC6EAC"/>
    <w:rsid w:val="00DC7824"/>
    <w:rsid w:val="00DC7BE3"/>
    <w:rsid w:val="00DD2058"/>
    <w:rsid w:val="00DD2255"/>
    <w:rsid w:val="00DD28CE"/>
    <w:rsid w:val="00DD34B7"/>
    <w:rsid w:val="00DD3663"/>
    <w:rsid w:val="00DD3D48"/>
    <w:rsid w:val="00DD3E5F"/>
    <w:rsid w:val="00DD4231"/>
    <w:rsid w:val="00DD4D19"/>
    <w:rsid w:val="00DD5CBE"/>
    <w:rsid w:val="00DD6ACC"/>
    <w:rsid w:val="00DD70B0"/>
    <w:rsid w:val="00DD75FA"/>
    <w:rsid w:val="00DD7B3C"/>
    <w:rsid w:val="00DE1BB9"/>
    <w:rsid w:val="00DE2A16"/>
    <w:rsid w:val="00DE36DB"/>
    <w:rsid w:val="00DE4257"/>
    <w:rsid w:val="00DE54C6"/>
    <w:rsid w:val="00DE55E4"/>
    <w:rsid w:val="00DE56F4"/>
    <w:rsid w:val="00DE5991"/>
    <w:rsid w:val="00DE5D5D"/>
    <w:rsid w:val="00DE5F10"/>
    <w:rsid w:val="00DE61DF"/>
    <w:rsid w:val="00DF0296"/>
    <w:rsid w:val="00DF0A94"/>
    <w:rsid w:val="00DF15EB"/>
    <w:rsid w:val="00DF22F5"/>
    <w:rsid w:val="00DF291F"/>
    <w:rsid w:val="00DF29FD"/>
    <w:rsid w:val="00DF2C8D"/>
    <w:rsid w:val="00DF35C2"/>
    <w:rsid w:val="00DF3CD3"/>
    <w:rsid w:val="00DF507C"/>
    <w:rsid w:val="00DF51FF"/>
    <w:rsid w:val="00DF54A6"/>
    <w:rsid w:val="00DF5796"/>
    <w:rsid w:val="00DF678A"/>
    <w:rsid w:val="00DF6C5F"/>
    <w:rsid w:val="00DF7C4E"/>
    <w:rsid w:val="00DF7DFF"/>
    <w:rsid w:val="00E000C4"/>
    <w:rsid w:val="00E00601"/>
    <w:rsid w:val="00E00C85"/>
    <w:rsid w:val="00E01414"/>
    <w:rsid w:val="00E0253D"/>
    <w:rsid w:val="00E02807"/>
    <w:rsid w:val="00E02CA5"/>
    <w:rsid w:val="00E02E8F"/>
    <w:rsid w:val="00E03EA6"/>
    <w:rsid w:val="00E04114"/>
    <w:rsid w:val="00E04FDB"/>
    <w:rsid w:val="00E06111"/>
    <w:rsid w:val="00E065E6"/>
    <w:rsid w:val="00E066A2"/>
    <w:rsid w:val="00E0754B"/>
    <w:rsid w:val="00E109DA"/>
    <w:rsid w:val="00E10F88"/>
    <w:rsid w:val="00E113E0"/>
    <w:rsid w:val="00E117C6"/>
    <w:rsid w:val="00E11C72"/>
    <w:rsid w:val="00E1433C"/>
    <w:rsid w:val="00E14D9F"/>
    <w:rsid w:val="00E1587E"/>
    <w:rsid w:val="00E16045"/>
    <w:rsid w:val="00E16217"/>
    <w:rsid w:val="00E163A1"/>
    <w:rsid w:val="00E164D3"/>
    <w:rsid w:val="00E1650C"/>
    <w:rsid w:val="00E16908"/>
    <w:rsid w:val="00E170D9"/>
    <w:rsid w:val="00E1752E"/>
    <w:rsid w:val="00E177F0"/>
    <w:rsid w:val="00E2037C"/>
    <w:rsid w:val="00E204C1"/>
    <w:rsid w:val="00E20C0B"/>
    <w:rsid w:val="00E20D17"/>
    <w:rsid w:val="00E21557"/>
    <w:rsid w:val="00E21752"/>
    <w:rsid w:val="00E218E5"/>
    <w:rsid w:val="00E21D43"/>
    <w:rsid w:val="00E22993"/>
    <w:rsid w:val="00E23524"/>
    <w:rsid w:val="00E23881"/>
    <w:rsid w:val="00E24C08"/>
    <w:rsid w:val="00E251F8"/>
    <w:rsid w:val="00E25368"/>
    <w:rsid w:val="00E25497"/>
    <w:rsid w:val="00E25C69"/>
    <w:rsid w:val="00E25E2E"/>
    <w:rsid w:val="00E26B90"/>
    <w:rsid w:val="00E2710E"/>
    <w:rsid w:val="00E27982"/>
    <w:rsid w:val="00E27E1E"/>
    <w:rsid w:val="00E30422"/>
    <w:rsid w:val="00E30C31"/>
    <w:rsid w:val="00E30CED"/>
    <w:rsid w:val="00E3121C"/>
    <w:rsid w:val="00E313EC"/>
    <w:rsid w:val="00E31A9E"/>
    <w:rsid w:val="00E321AF"/>
    <w:rsid w:val="00E3261B"/>
    <w:rsid w:val="00E3283F"/>
    <w:rsid w:val="00E32960"/>
    <w:rsid w:val="00E32A78"/>
    <w:rsid w:val="00E32DBC"/>
    <w:rsid w:val="00E33F7F"/>
    <w:rsid w:val="00E340BC"/>
    <w:rsid w:val="00E346E6"/>
    <w:rsid w:val="00E34E12"/>
    <w:rsid w:val="00E37753"/>
    <w:rsid w:val="00E403F2"/>
    <w:rsid w:val="00E40859"/>
    <w:rsid w:val="00E40DD0"/>
    <w:rsid w:val="00E40DF2"/>
    <w:rsid w:val="00E433E4"/>
    <w:rsid w:val="00E43AAB"/>
    <w:rsid w:val="00E43C46"/>
    <w:rsid w:val="00E441A5"/>
    <w:rsid w:val="00E454D7"/>
    <w:rsid w:val="00E464F9"/>
    <w:rsid w:val="00E465F5"/>
    <w:rsid w:val="00E47321"/>
    <w:rsid w:val="00E47370"/>
    <w:rsid w:val="00E50688"/>
    <w:rsid w:val="00E50D18"/>
    <w:rsid w:val="00E53891"/>
    <w:rsid w:val="00E53AB9"/>
    <w:rsid w:val="00E53C1C"/>
    <w:rsid w:val="00E54066"/>
    <w:rsid w:val="00E547D9"/>
    <w:rsid w:val="00E54ABE"/>
    <w:rsid w:val="00E54EED"/>
    <w:rsid w:val="00E554EA"/>
    <w:rsid w:val="00E5657B"/>
    <w:rsid w:val="00E5684D"/>
    <w:rsid w:val="00E57860"/>
    <w:rsid w:val="00E57AF1"/>
    <w:rsid w:val="00E61A10"/>
    <w:rsid w:val="00E621CA"/>
    <w:rsid w:val="00E62C1F"/>
    <w:rsid w:val="00E637F9"/>
    <w:rsid w:val="00E63E58"/>
    <w:rsid w:val="00E66087"/>
    <w:rsid w:val="00E66B1B"/>
    <w:rsid w:val="00E67691"/>
    <w:rsid w:val="00E70CD7"/>
    <w:rsid w:val="00E710D6"/>
    <w:rsid w:val="00E71FA8"/>
    <w:rsid w:val="00E71FFC"/>
    <w:rsid w:val="00E721B3"/>
    <w:rsid w:val="00E72BC1"/>
    <w:rsid w:val="00E72D9A"/>
    <w:rsid w:val="00E73716"/>
    <w:rsid w:val="00E739E0"/>
    <w:rsid w:val="00E7475B"/>
    <w:rsid w:val="00E74852"/>
    <w:rsid w:val="00E757EB"/>
    <w:rsid w:val="00E75DF9"/>
    <w:rsid w:val="00E76D08"/>
    <w:rsid w:val="00E76FDD"/>
    <w:rsid w:val="00E7721F"/>
    <w:rsid w:val="00E7797C"/>
    <w:rsid w:val="00E77C33"/>
    <w:rsid w:val="00E77E1B"/>
    <w:rsid w:val="00E81A6C"/>
    <w:rsid w:val="00E8232F"/>
    <w:rsid w:val="00E82AC5"/>
    <w:rsid w:val="00E82D58"/>
    <w:rsid w:val="00E83801"/>
    <w:rsid w:val="00E84C04"/>
    <w:rsid w:val="00E85005"/>
    <w:rsid w:val="00E85075"/>
    <w:rsid w:val="00E85894"/>
    <w:rsid w:val="00E86724"/>
    <w:rsid w:val="00E86A49"/>
    <w:rsid w:val="00E86AF8"/>
    <w:rsid w:val="00E87240"/>
    <w:rsid w:val="00E87700"/>
    <w:rsid w:val="00E87EB7"/>
    <w:rsid w:val="00E90B46"/>
    <w:rsid w:val="00E90CCF"/>
    <w:rsid w:val="00E91194"/>
    <w:rsid w:val="00E919F6"/>
    <w:rsid w:val="00E944F5"/>
    <w:rsid w:val="00E946CB"/>
    <w:rsid w:val="00E9480D"/>
    <w:rsid w:val="00E94F8F"/>
    <w:rsid w:val="00E9644E"/>
    <w:rsid w:val="00E97419"/>
    <w:rsid w:val="00EA05AF"/>
    <w:rsid w:val="00EA066F"/>
    <w:rsid w:val="00EA06C9"/>
    <w:rsid w:val="00EA0BC5"/>
    <w:rsid w:val="00EA0D5C"/>
    <w:rsid w:val="00EA1618"/>
    <w:rsid w:val="00EA19F9"/>
    <w:rsid w:val="00EA1DDE"/>
    <w:rsid w:val="00EA202C"/>
    <w:rsid w:val="00EA26FA"/>
    <w:rsid w:val="00EA28AA"/>
    <w:rsid w:val="00EA2F95"/>
    <w:rsid w:val="00EA3DD0"/>
    <w:rsid w:val="00EA42C2"/>
    <w:rsid w:val="00EA47D4"/>
    <w:rsid w:val="00EA4C42"/>
    <w:rsid w:val="00EA4ECD"/>
    <w:rsid w:val="00EA52D2"/>
    <w:rsid w:val="00EA55E7"/>
    <w:rsid w:val="00EA620E"/>
    <w:rsid w:val="00EA6CE1"/>
    <w:rsid w:val="00EB0004"/>
    <w:rsid w:val="00EB0DA5"/>
    <w:rsid w:val="00EB1BA7"/>
    <w:rsid w:val="00EB241D"/>
    <w:rsid w:val="00EB2A7C"/>
    <w:rsid w:val="00EB2B9B"/>
    <w:rsid w:val="00EB3D3B"/>
    <w:rsid w:val="00EB4DBC"/>
    <w:rsid w:val="00EB524B"/>
    <w:rsid w:val="00EB62FC"/>
    <w:rsid w:val="00EB6803"/>
    <w:rsid w:val="00EC0681"/>
    <w:rsid w:val="00EC06BB"/>
    <w:rsid w:val="00EC0B41"/>
    <w:rsid w:val="00EC17B3"/>
    <w:rsid w:val="00EC1B36"/>
    <w:rsid w:val="00EC274A"/>
    <w:rsid w:val="00EC2958"/>
    <w:rsid w:val="00EC2C63"/>
    <w:rsid w:val="00EC311C"/>
    <w:rsid w:val="00EC3442"/>
    <w:rsid w:val="00EC3BB8"/>
    <w:rsid w:val="00EC5AC7"/>
    <w:rsid w:val="00EC60C3"/>
    <w:rsid w:val="00EC66BC"/>
    <w:rsid w:val="00EC6B99"/>
    <w:rsid w:val="00EC6BF4"/>
    <w:rsid w:val="00ED20D9"/>
    <w:rsid w:val="00ED2C10"/>
    <w:rsid w:val="00ED2FC4"/>
    <w:rsid w:val="00ED3A91"/>
    <w:rsid w:val="00ED435B"/>
    <w:rsid w:val="00ED463A"/>
    <w:rsid w:val="00ED675F"/>
    <w:rsid w:val="00ED717C"/>
    <w:rsid w:val="00ED762B"/>
    <w:rsid w:val="00EE0ADA"/>
    <w:rsid w:val="00EE0E18"/>
    <w:rsid w:val="00EE140D"/>
    <w:rsid w:val="00EE2309"/>
    <w:rsid w:val="00EE2A79"/>
    <w:rsid w:val="00EE2AAB"/>
    <w:rsid w:val="00EE30FD"/>
    <w:rsid w:val="00EE3D6B"/>
    <w:rsid w:val="00EE465F"/>
    <w:rsid w:val="00EE48DE"/>
    <w:rsid w:val="00EE4A0B"/>
    <w:rsid w:val="00EE5D7F"/>
    <w:rsid w:val="00EE6E02"/>
    <w:rsid w:val="00EE719A"/>
    <w:rsid w:val="00EE72AD"/>
    <w:rsid w:val="00EE74C2"/>
    <w:rsid w:val="00EF06E5"/>
    <w:rsid w:val="00EF0703"/>
    <w:rsid w:val="00EF14AF"/>
    <w:rsid w:val="00EF1506"/>
    <w:rsid w:val="00EF16A6"/>
    <w:rsid w:val="00EF21DD"/>
    <w:rsid w:val="00EF245A"/>
    <w:rsid w:val="00EF3268"/>
    <w:rsid w:val="00EF3E4E"/>
    <w:rsid w:val="00EF3F3B"/>
    <w:rsid w:val="00EF516B"/>
    <w:rsid w:val="00EF52E9"/>
    <w:rsid w:val="00EF5325"/>
    <w:rsid w:val="00EF5D4F"/>
    <w:rsid w:val="00EF6BFA"/>
    <w:rsid w:val="00EF6E36"/>
    <w:rsid w:val="00EF740A"/>
    <w:rsid w:val="00EF7AAE"/>
    <w:rsid w:val="00EF7FAD"/>
    <w:rsid w:val="00F00632"/>
    <w:rsid w:val="00F02430"/>
    <w:rsid w:val="00F02A7D"/>
    <w:rsid w:val="00F03660"/>
    <w:rsid w:val="00F036A2"/>
    <w:rsid w:val="00F0562E"/>
    <w:rsid w:val="00F05B4F"/>
    <w:rsid w:val="00F05D20"/>
    <w:rsid w:val="00F06485"/>
    <w:rsid w:val="00F06715"/>
    <w:rsid w:val="00F0680B"/>
    <w:rsid w:val="00F06AC2"/>
    <w:rsid w:val="00F0700C"/>
    <w:rsid w:val="00F07066"/>
    <w:rsid w:val="00F073C7"/>
    <w:rsid w:val="00F075C4"/>
    <w:rsid w:val="00F07D71"/>
    <w:rsid w:val="00F105F4"/>
    <w:rsid w:val="00F1093F"/>
    <w:rsid w:val="00F1263E"/>
    <w:rsid w:val="00F12747"/>
    <w:rsid w:val="00F12873"/>
    <w:rsid w:val="00F12902"/>
    <w:rsid w:val="00F12BFB"/>
    <w:rsid w:val="00F13DB0"/>
    <w:rsid w:val="00F1406D"/>
    <w:rsid w:val="00F14496"/>
    <w:rsid w:val="00F14D8F"/>
    <w:rsid w:val="00F14E38"/>
    <w:rsid w:val="00F16F05"/>
    <w:rsid w:val="00F178C5"/>
    <w:rsid w:val="00F17D80"/>
    <w:rsid w:val="00F21676"/>
    <w:rsid w:val="00F217D8"/>
    <w:rsid w:val="00F21EE6"/>
    <w:rsid w:val="00F221BE"/>
    <w:rsid w:val="00F22846"/>
    <w:rsid w:val="00F2294A"/>
    <w:rsid w:val="00F22CF2"/>
    <w:rsid w:val="00F23C4E"/>
    <w:rsid w:val="00F23F7C"/>
    <w:rsid w:val="00F240BE"/>
    <w:rsid w:val="00F240E9"/>
    <w:rsid w:val="00F2570C"/>
    <w:rsid w:val="00F26175"/>
    <w:rsid w:val="00F300CD"/>
    <w:rsid w:val="00F30535"/>
    <w:rsid w:val="00F306BF"/>
    <w:rsid w:val="00F318B5"/>
    <w:rsid w:val="00F323E3"/>
    <w:rsid w:val="00F32538"/>
    <w:rsid w:val="00F32564"/>
    <w:rsid w:val="00F338E7"/>
    <w:rsid w:val="00F33B77"/>
    <w:rsid w:val="00F33D1D"/>
    <w:rsid w:val="00F33F4A"/>
    <w:rsid w:val="00F33FA8"/>
    <w:rsid w:val="00F347F4"/>
    <w:rsid w:val="00F3580D"/>
    <w:rsid w:val="00F35DBF"/>
    <w:rsid w:val="00F3602E"/>
    <w:rsid w:val="00F3625E"/>
    <w:rsid w:val="00F368F9"/>
    <w:rsid w:val="00F36A27"/>
    <w:rsid w:val="00F37BAE"/>
    <w:rsid w:val="00F37F61"/>
    <w:rsid w:val="00F40325"/>
    <w:rsid w:val="00F404CA"/>
    <w:rsid w:val="00F41413"/>
    <w:rsid w:val="00F414DE"/>
    <w:rsid w:val="00F41847"/>
    <w:rsid w:val="00F420D8"/>
    <w:rsid w:val="00F4284B"/>
    <w:rsid w:val="00F42885"/>
    <w:rsid w:val="00F42F1A"/>
    <w:rsid w:val="00F437B0"/>
    <w:rsid w:val="00F4385E"/>
    <w:rsid w:val="00F43AC5"/>
    <w:rsid w:val="00F44079"/>
    <w:rsid w:val="00F44DF7"/>
    <w:rsid w:val="00F4545F"/>
    <w:rsid w:val="00F460F4"/>
    <w:rsid w:val="00F46444"/>
    <w:rsid w:val="00F464BF"/>
    <w:rsid w:val="00F47A7F"/>
    <w:rsid w:val="00F47EF0"/>
    <w:rsid w:val="00F50B9C"/>
    <w:rsid w:val="00F50D04"/>
    <w:rsid w:val="00F517DA"/>
    <w:rsid w:val="00F52367"/>
    <w:rsid w:val="00F5291A"/>
    <w:rsid w:val="00F52C6B"/>
    <w:rsid w:val="00F52CA8"/>
    <w:rsid w:val="00F54003"/>
    <w:rsid w:val="00F5400B"/>
    <w:rsid w:val="00F545F7"/>
    <w:rsid w:val="00F54996"/>
    <w:rsid w:val="00F55777"/>
    <w:rsid w:val="00F55AE8"/>
    <w:rsid w:val="00F560D6"/>
    <w:rsid w:val="00F57965"/>
    <w:rsid w:val="00F57B40"/>
    <w:rsid w:val="00F57E5B"/>
    <w:rsid w:val="00F621FB"/>
    <w:rsid w:val="00F62BD1"/>
    <w:rsid w:val="00F6372A"/>
    <w:rsid w:val="00F63DDE"/>
    <w:rsid w:val="00F64C2C"/>
    <w:rsid w:val="00F65A48"/>
    <w:rsid w:val="00F6641C"/>
    <w:rsid w:val="00F666AE"/>
    <w:rsid w:val="00F66B80"/>
    <w:rsid w:val="00F674EF"/>
    <w:rsid w:val="00F67638"/>
    <w:rsid w:val="00F700A5"/>
    <w:rsid w:val="00F70E76"/>
    <w:rsid w:val="00F715B4"/>
    <w:rsid w:val="00F7193F"/>
    <w:rsid w:val="00F71B98"/>
    <w:rsid w:val="00F71CE7"/>
    <w:rsid w:val="00F728A5"/>
    <w:rsid w:val="00F728B7"/>
    <w:rsid w:val="00F73386"/>
    <w:rsid w:val="00F73BF8"/>
    <w:rsid w:val="00F745AE"/>
    <w:rsid w:val="00F74E44"/>
    <w:rsid w:val="00F74FCB"/>
    <w:rsid w:val="00F75CCB"/>
    <w:rsid w:val="00F77644"/>
    <w:rsid w:val="00F778EB"/>
    <w:rsid w:val="00F80903"/>
    <w:rsid w:val="00F80A39"/>
    <w:rsid w:val="00F80EA7"/>
    <w:rsid w:val="00F81228"/>
    <w:rsid w:val="00F83242"/>
    <w:rsid w:val="00F83C57"/>
    <w:rsid w:val="00F84040"/>
    <w:rsid w:val="00F87489"/>
    <w:rsid w:val="00F879B1"/>
    <w:rsid w:val="00F9016C"/>
    <w:rsid w:val="00F918D2"/>
    <w:rsid w:val="00F926B5"/>
    <w:rsid w:val="00F926C0"/>
    <w:rsid w:val="00F93279"/>
    <w:rsid w:val="00F93DD0"/>
    <w:rsid w:val="00F93DFB"/>
    <w:rsid w:val="00F93E84"/>
    <w:rsid w:val="00F94C69"/>
    <w:rsid w:val="00F94F0A"/>
    <w:rsid w:val="00F96717"/>
    <w:rsid w:val="00F96FC9"/>
    <w:rsid w:val="00FA055C"/>
    <w:rsid w:val="00FA08CB"/>
    <w:rsid w:val="00FA0B4A"/>
    <w:rsid w:val="00FA15CD"/>
    <w:rsid w:val="00FA18E4"/>
    <w:rsid w:val="00FA2D29"/>
    <w:rsid w:val="00FA3F66"/>
    <w:rsid w:val="00FA4592"/>
    <w:rsid w:val="00FA4DF7"/>
    <w:rsid w:val="00FA5182"/>
    <w:rsid w:val="00FA51AE"/>
    <w:rsid w:val="00FA5AA5"/>
    <w:rsid w:val="00FA69D8"/>
    <w:rsid w:val="00FB0A62"/>
    <w:rsid w:val="00FB1C4B"/>
    <w:rsid w:val="00FB260B"/>
    <w:rsid w:val="00FB3F57"/>
    <w:rsid w:val="00FB423B"/>
    <w:rsid w:val="00FB42CE"/>
    <w:rsid w:val="00FB602B"/>
    <w:rsid w:val="00FB6FA7"/>
    <w:rsid w:val="00FB73E0"/>
    <w:rsid w:val="00FC0B42"/>
    <w:rsid w:val="00FC0DAE"/>
    <w:rsid w:val="00FC0EF5"/>
    <w:rsid w:val="00FC1403"/>
    <w:rsid w:val="00FC218B"/>
    <w:rsid w:val="00FC2364"/>
    <w:rsid w:val="00FC2912"/>
    <w:rsid w:val="00FC2A40"/>
    <w:rsid w:val="00FC2A77"/>
    <w:rsid w:val="00FC2C12"/>
    <w:rsid w:val="00FC36A5"/>
    <w:rsid w:val="00FC37BE"/>
    <w:rsid w:val="00FC3CB1"/>
    <w:rsid w:val="00FC3D75"/>
    <w:rsid w:val="00FC4A5F"/>
    <w:rsid w:val="00FC50D5"/>
    <w:rsid w:val="00FC5307"/>
    <w:rsid w:val="00FC5522"/>
    <w:rsid w:val="00FC600A"/>
    <w:rsid w:val="00FC6CC8"/>
    <w:rsid w:val="00FC6F33"/>
    <w:rsid w:val="00FC6F51"/>
    <w:rsid w:val="00FD1270"/>
    <w:rsid w:val="00FD1C8A"/>
    <w:rsid w:val="00FD20EF"/>
    <w:rsid w:val="00FD30AD"/>
    <w:rsid w:val="00FD4658"/>
    <w:rsid w:val="00FD47BD"/>
    <w:rsid w:val="00FD510B"/>
    <w:rsid w:val="00FD6432"/>
    <w:rsid w:val="00FD64B9"/>
    <w:rsid w:val="00FD71B2"/>
    <w:rsid w:val="00FD7335"/>
    <w:rsid w:val="00FD7754"/>
    <w:rsid w:val="00FD7C7D"/>
    <w:rsid w:val="00FD7DB3"/>
    <w:rsid w:val="00FD7DE6"/>
    <w:rsid w:val="00FE0A7D"/>
    <w:rsid w:val="00FE0E58"/>
    <w:rsid w:val="00FE10CC"/>
    <w:rsid w:val="00FE144D"/>
    <w:rsid w:val="00FE14B5"/>
    <w:rsid w:val="00FE21DB"/>
    <w:rsid w:val="00FE3759"/>
    <w:rsid w:val="00FE446F"/>
    <w:rsid w:val="00FE469E"/>
    <w:rsid w:val="00FE47C2"/>
    <w:rsid w:val="00FE585A"/>
    <w:rsid w:val="00FE5C2B"/>
    <w:rsid w:val="00FE5FA8"/>
    <w:rsid w:val="00FE62E9"/>
    <w:rsid w:val="00FE6DA4"/>
    <w:rsid w:val="00FF0519"/>
    <w:rsid w:val="00FF1158"/>
    <w:rsid w:val="00FF1E86"/>
    <w:rsid w:val="00FF1FDD"/>
    <w:rsid w:val="00FF2B7E"/>
    <w:rsid w:val="00FF3ADA"/>
    <w:rsid w:val="00FF476D"/>
    <w:rsid w:val="00FF495B"/>
    <w:rsid w:val="00FF4A39"/>
    <w:rsid w:val="00FF4B39"/>
    <w:rsid w:val="00FF5585"/>
    <w:rsid w:val="00FF5C30"/>
    <w:rsid w:val="00FF608D"/>
    <w:rsid w:val="00FF6536"/>
    <w:rsid w:val="00FF66CE"/>
    <w:rsid w:val="00FF6A53"/>
    <w:rsid w:val="00FF768D"/>
    <w:rsid w:val="00FF7B28"/>
    <w:rsid w:val="00FF7B83"/>
    <w:rsid w:val="00FF7DB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1E48DD5-24A8-4BB4-96DF-D733CDE56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44458"/>
    <w:pPr>
      <w:spacing w:line="500" w:lineRule="exact"/>
      <w:ind w:leftChars="200" w:left="200" w:firstLineChars="200" w:firstLine="200"/>
      <w:jc w:val="both"/>
    </w:pPr>
    <w:rPr>
      <w:rFonts w:ascii="標楷體" w:eastAsia="標楷體"/>
      <w:sz w:val="28"/>
      <w:szCs w:val="22"/>
    </w:rPr>
  </w:style>
  <w:style w:type="paragraph" w:styleId="1">
    <w:name w:val="heading 1"/>
    <w:basedOn w:val="a"/>
    <w:next w:val="a"/>
    <w:link w:val="10"/>
    <w:qFormat/>
    <w:rsid w:val="00D57407"/>
    <w:pPr>
      <w:keepNext/>
      <w:keepLines/>
      <w:spacing w:before="480"/>
      <w:outlineLvl w:val="0"/>
    </w:pPr>
    <w:rPr>
      <w:rFonts w:ascii="Cambria" w:eastAsia="新細明體" w:hAnsi="Cambria"/>
      <w:b/>
      <w:bCs/>
      <w:color w:val="21798E"/>
      <w:szCs w:val="28"/>
    </w:rPr>
  </w:style>
  <w:style w:type="paragraph" w:styleId="2">
    <w:name w:val="heading 2"/>
    <w:basedOn w:val="a"/>
    <w:next w:val="a"/>
    <w:link w:val="20"/>
    <w:qFormat/>
    <w:rsid w:val="00D57407"/>
    <w:pPr>
      <w:keepNext/>
      <w:keepLines/>
      <w:spacing w:before="200"/>
      <w:outlineLvl w:val="1"/>
    </w:pPr>
    <w:rPr>
      <w:rFonts w:ascii="Cambria" w:eastAsia="新細明體" w:hAnsi="Cambria"/>
      <w:b/>
      <w:bCs/>
      <w:color w:val="2DA2BF"/>
      <w:sz w:val="26"/>
      <w:szCs w:val="26"/>
    </w:rPr>
  </w:style>
  <w:style w:type="paragraph" w:styleId="3">
    <w:name w:val="heading 3"/>
    <w:basedOn w:val="a"/>
    <w:next w:val="a"/>
    <w:link w:val="30"/>
    <w:uiPriority w:val="9"/>
    <w:qFormat/>
    <w:rsid w:val="00D57407"/>
    <w:pPr>
      <w:keepNext/>
      <w:keepLines/>
      <w:spacing w:before="200"/>
      <w:outlineLvl w:val="2"/>
    </w:pPr>
    <w:rPr>
      <w:rFonts w:ascii="Cambria" w:eastAsia="新細明體" w:hAnsi="Cambria"/>
      <w:b/>
      <w:bCs/>
      <w:color w:val="2DA2BF"/>
    </w:rPr>
  </w:style>
  <w:style w:type="paragraph" w:styleId="4">
    <w:name w:val="heading 4"/>
    <w:basedOn w:val="a"/>
    <w:next w:val="a"/>
    <w:link w:val="40"/>
    <w:uiPriority w:val="9"/>
    <w:qFormat/>
    <w:rsid w:val="00D57407"/>
    <w:pPr>
      <w:keepNext/>
      <w:keepLines/>
      <w:spacing w:before="200"/>
      <w:outlineLvl w:val="3"/>
    </w:pPr>
    <w:rPr>
      <w:rFonts w:ascii="Cambria" w:eastAsia="新細明體" w:hAnsi="Cambria"/>
      <w:b/>
      <w:bCs/>
      <w:i/>
      <w:iCs/>
      <w:color w:val="2DA2BF"/>
    </w:rPr>
  </w:style>
  <w:style w:type="paragraph" w:styleId="5">
    <w:name w:val="heading 5"/>
    <w:basedOn w:val="a"/>
    <w:next w:val="a"/>
    <w:link w:val="50"/>
    <w:uiPriority w:val="9"/>
    <w:qFormat/>
    <w:rsid w:val="00D57407"/>
    <w:pPr>
      <w:keepNext/>
      <w:keepLines/>
      <w:spacing w:before="200"/>
      <w:outlineLvl w:val="4"/>
    </w:pPr>
    <w:rPr>
      <w:rFonts w:ascii="Cambria" w:eastAsia="新細明體" w:hAnsi="Cambria"/>
      <w:color w:val="16505E"/>
    </w:rPr>
  </w:style>
  <w:style w:type="paragraph" w:styleId="6">
    <w:name w:val="heading 6"/>
    <w:basedOn w:val="a"/>
    <w:next w:val="a"/>
    <w:link w:val="60"/>
    <w:uiPriority w:val="9"/>
    <w:qFormat/>
    <w:rsid w:val="00D57407"/>
    <w:pPr>
      <w:keepNext/>
      <w:keepLines/>
      <w:spacing w:before="200"/>
      <w:outlineLvl w:val="5"/>
    </w:pPr>
    <w:rPr>
      <w:rFonts w:ascii="Cambria" w:eastAsia="新細明體" w:hAnsi="Cambria"/>
      <w:i/>
      <w:iCs/>
      <w:color w:val="16505E"/>
    </w:rPr>
  </w:style>
  <w:style w:type="paragraph" w:styleId="7">
    <w:name w:val="heading 7"/>
    <w:basedOn w:val="a"/>
    <w:next w:val="a"/>
    <w:link w:val="70"/>
    <w:uiPriority w:val="9"/>
    <w:qFormat/>
    <w:rsid w:val="00D57407"/>
    <w:pPr>
      <w:keepNext/>
      <w:keepLines/>
      <w:spacing w:before="200"/>
      <w:outlineLvl w:val="6"/>
    </w:pPr>
    <w:rPr>
      <w:rFonts w:ascii="Cambria" w:eastAsia="新細明體" w:hAnsi="Cambria"/>
      <w:i/>
      <w:iCs/>
      <w:color w:val="404040"/>
    </w:rPr>
  </w:style>
  <w:style w:type="paragraph" w:styleId="8">
    <w:name w:val="heading 8"/>
    <w:basedOn w:val="a"/>
    <w:next w:val="a"/>
    <w:link w:val="80"/>
    <w:uiPriority w:val="9"/>
    <w:qFormat/>
    <w:rsid w:val="00D57407"/>
    <w:pPr>
      <w:keepNext/>
      <w:keepLines/>
      <w:spacing w:before="200"/>
      <w:outlineLvl w:val="7"/>
    </w:pPr>
    <w:rPr>
      <w:rFonts w:ascii="Cambria" w:eastAsia="新細明體" w:hAnsi="Cambria"/>
      <w:color w:val="2DA2BF"/>
      <w:sz w:val="20"/>
      <w:szCs w:val="20"/>
    </w:rPr>
  </w:style>
  <w:style w:type="paragraph" w:styleId="9">
    <w:name w:val="heading 9"/>
    <w:basedOn w:val="a"/>
    <w:next w:val="a"/>
    <w:link w:val="90"/>
    <w:uiPriority w:val="9"/>
    <w:qFormat/>
    <w:rsid w:val="00D57407"/>
    <w:pPr>
      <w:keepNext/>
      <w:keepLines/>
      <w:spacing w:before="200"/>
      <w:outlineLvl w:val="8"/>
    </w:pPr>
    <w:rPr>
      <w:rFonts w:ascii="Cambria" w:eastAsia="新細明體" w:hAnsi="Cambria"/>
      <w:i/>
      <w:iCs/>
      <w:color w:val="404040"/>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after="1000" w:line="500" w:lineRule="exact"/>
      <w:ind w:left="200" w:hangingChars="200" w:hanging="200"/>
      <w:jc w:val="both"/>
    </w:pPr>
    <w:rPr>
      <w:rFonts w:ascii="標楷體" w:eastAsia="標楷體"/>
      <w:b/>
      <w:snapToGrid w:val="0"/>
      <w:kern w:val="2"/>
      <w:sz w:val="32"/>
      <w:szCs w:val="22"/>
    </w:rPr>
  </w:style>
  <w:style w:type="paragraph" w:customStyle="1" w:styleId="14">
    <w:name w:val="第二層(14號字)"/>
    <w:link w:val="140"/>
    <w:autoRedefine/>
    <w:rsid w:val="00F03660"/>
    <w:pPr>
      <w:snapToGrid w:val="0"/>
      <w:spacing w:line="500" w:lineRule="exact"/>
      <w:ind w:left="561" w:hangingChars="200" w:hanging="561"/>
      <w:jc w:val="both"/>
    </w:pPr>
    <w:rPr>
      <w:rFonts w:ascii="標楷體" w:eastAsia="標楷體" w:hAnsi="標楷體"/>
      <w:b/>
      <w:snapToGrid w:val="0"/>
      <w:kern w:val="2"/>
      <w:sz w:val="28"/>
      <w:szCs w:val="22"/>
    </w:rPr>
  </w:style>
  <w:style w:type="paragraph" w:customStyle="1" w:styleId="141">
    <w:name w:val="第三層(14號字)"/>
    <w:pPr>
      <w:spacing w:after="1000" w:line="500" w:lineRule="exact"/>
      <w:ind w:left="200" w:hangingChars="200" w:hanging="200"/>
    </w:pPr>
    <w:rPr>
      <w:rFonts w:ascii="標楷體" w:eastAsia="標楷體"/>
      <w:b/>
      <w:snapToGrid w:val="0"/>
      <w:kern w:val="2"/>
      <w:sz w:val="28"/>
      <w:szCs w:val="22"/>
    </w:rPr>
  </w:style>
  <w:style w:type="paragraph" w:customStyle="1" w:styleId="a3">
    <w:name w:val="預備金及追加預算標題"/>
    <w:pPr>
      <w:spacing w:after="1000" w:line="500" w:lineRule="exact"/>
      <w:ind w:left="200" w:hangingChars="200" w:hanging="200"/>
      <w:jc w:val="both"/>
    </w:pPr>
    <w:rPr>
      <w:rFonts w:ascii="標楷體" w:eastAsia="標楷體"/>
      <w:b/>
      <w:snapToGrid w:val="0"/>
      <w:kern w:val="2"/>
      <w:sz w:val="28"/>
      <w:szCs w:val="22"/>
    </w:rPr>
  </w:style>
  <w:style w:type="paragraph" w:customStyle="1" w:styleId="a4">
    <w:name w:val="(一)(二)(三)"/>
    <w:basedOn w:val="a"/>
    <w:link w:val="a5"/>
    <w:qFormat/>
    <w:rsid w:val="0029520A"/>
    <w:pPr>
      <w:ind w:leftChars="203" w:left="848" w:hangingChars="100" w:hanging="280"/>
    </w:pPr>
    <w:rPr>
      <w:rFonts w:hAnsi="標楷體"/>
      <w:b/>
      <w:snapToGrid w:val="0"/>
      <w:szCs w:val="28"/>
    </w:rPr>
  </w:style>
  <w:style w:type="paragraph" w:customStyle="1" w:styleId="a6">
    <w:name w:val="(一)下內文"/>
    <w:basedOn w:val="a4"/>
    <w:link w:val="a7"/>
    <w:pPr>
      <w:adjustRightInd w:val="0"/>
      <w:ind w:leftChars="300" w:left="300" w:firstLineChars="0" w:firstLine="0"/>
    </w:pPr>
  </w:style>
  <w:style w:type="paragraph" w:customStyle="1" w:styleId="123">
    <w:name w:val="1.2.3."/>
    <w:basedOn w:val="a6"/>
    <w:link w:val="1230"/>
    <w:qFormat/>
    <w:rsid w:val="00A42D94"/>
    <w:pPr>
      <w:adjustRightInd/>
      <w:ind w:left="400" w:hangingChars="100" w:hanging="100"/>
    </w:pPr>
    <w:rPr>
      <w:b w:val="0"/>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rsid w:val="00D24F8F"/>
    <w:pPr>
      <w:spacing w:line="280" w:lineRule="exact"/>
      <w:ind w:leftChars="0" w:left="6" w:firstLineChars="6" w:firstLine="6"/>
      <w:jc w:val="center"/>
    </w:pPr>
    <w:rPr>
      <w:sz w:val="24"/>
    </w:rPr>
  </w:style>
  <w:style w:type="paragraph" w:customStyle="1" w:styleId="ab">
    <w:name w:val="報告名稱"/>
    <w:basedOn w:val="a"/>
    <w:rsid w:val="00BF6802"/>
    <w:pPr>
      <w:adjustRightInd w:val="0"/>
    </w:pPr>
    <w:rPr>
      <w:b/>
      <w:sz w:val="36"/>
    </w:rPr>
  </w:style>
  <w:style w:type="paragraph" w:customStyle="1" w:styleId="144">
    <w:name w:val="第一層(14號字)"/>
    <w:basedOn w:val="16"/>
    <w:link w:val="145"/>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link w:val="af"/>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a">
    <w:name w:val="table of figures"/>
    <w:basedOn w:val="a"/>
    <w:next w:val="a"/>
    <w:link w:val="af0"/>
    <w:semiHidden/>
    <w:pPr>
      <w:ind w:leftChars="400" w:left="960" w:hangingChars="200" w:hanging="480"/>
    </w:pPr>
  </w:style>
  <w:style w:type="paragraph" w:customStyle="1" w:styleId="21">
    <w:name w:val="(一)下內文縮2"/>
    <w:basedOn w:val="a"/>
    <w:link w:val="22"/>
    <w:qFormat/>
    <w:rsid w:val="00D50C2F"/>
    <w:pPr>
      <w:adjustRightInd w:val="0"/>
      <w:ind w:leftChars="300" w:left="840" w:firstLine="560"/>
    </w:pPr>
  </w:style>
  <w:style w:type="paragraph" w:styleId="11">
    <w:name w:val="toc 1"/>
    <w:basedOn w:val="a"/>
    <w:next w:val="a"/>
    <w:autoRedefine/>
    <w:uiPriority w:val="39"/>
    <w:qFormat/>
    <w:rsid w:val="00A76799"/>
    <w:pPr>
      <w:tabs>
        <w:tab w:val="right" w:leader="dot" w:pos="8647"/>
      </w:tabs>
      <w:ind w:leftChars="0" w:left="480" w:hangingChars="200" w:hanging="480"/>
    </w:pPr>
    <w:rPr>
      <w:b/>
      <w:sz w:val="24"/>
    </w:rPr>
  </w:style>
  <w:style w:type="paragraph" w:styleId="23">
    <w:name w:val="toc 2"/>
    <w:basedOn w:val="a"/>
    <w:next w:val="a"/>
    <w:autoRedefine/>
    <w:uiPriority w:val="39"/>
    <w:qFormat/>
    <w:rsid w:val="00D15D8B"/>
    <w:pPr>
      <w:tabs>
        <w:tab w:val="right" w:leader="hyphen" w:pos="8647"/>
      </w:tabs>
      <w:ind w:leftChars="0" w:left="480" w:right="-1" w:hangingChars="200" w:hanging="480"/>
    </w:pPr>
    <w:rPr>
      <w:sz w:val="24"/>
    </w:rPr>
  </w:style>
  <w:style w:type="paragraph" w:styleId="af1">
    <w:name w:val="header"/>
    <w:basedOn w:val="a"/>
    <w:link w:val="af2"/>
    <w:uiPriority w:val="99"/>
    <w:unhideWhenUsed/>
    <w:rsid w:val="006C1B99"/>
    <w:pPr>
      <w:tabs>
        <w:tab w:val="center" w:pos="4153"/>
        <w:tab w:val="right" w:pos="8306"/>
      </w:tabs>
      <w:snapToGrid w:val="0"/>
    </w:pPr>
    <w:rPr>
      <w:sz w:val="20"/>
      <w:szCs w:val="20"/>
    </w:rPr>
  </w:style>
  <w:style w:type="character" w:customStyle="1" w:styleId="af2">
    <w:name w:val="頁首 字元"/>
    <w:link w:val="af1"/>
    <w:uiPriority w:val="99"/>
    <w:rsid w:val="006C1B99"/>
    <w:rPr>
      <w:rFonts w:ascii="標楷體" w:eastAsia="標楷體"/>
      <w:snapToGrid w:val="0"/>
      <w:kern w:val="2"/>
    </w:rPr>
  </w:style>
  <w:style w:type="paragraph" w:styleId="af3">
    <w:name w:val="footer"/>
    <w:basedOn w:val="a"/>
    <w:link w:val="af4"/>
    <w:uiPriority w:val="99"/>
    <w:unhideWhenUsed/>
    <w:rsid w:val="006C1B99"/>
    <w:pPr>
      <w:tabs>
        <w:tab w:val="center" w:pos="4153"/>
        <w:tab w:val="right" w:pos="8306"/>
      </w:tabs>
      <w:snapToGrid w:val="0"/>
    </w:pPr>
    <w:rPr>
      <w:sz w:val="20"/>
      <w:szCs w:val="20"/>
    </w:rPr>
  </w:style>
  <w:style w:type="character" w:customStyle="1" w:styleId="af4">
    <w:name w:val="頁尾 字元"/>
    <w:link w:val="af3"/>
    <w:uiPriority w:val="99"/>
    <w:rsid w:val="006C1B99"/>
    <w:rPr>
      <w:rFonts w:ascii="標楷體" w:eastAsia="標楷體"/>
      <w:snapToGrid w:val="0"/>
      <w:kern w:val="2"/>
    </w:rPr>
  </w:style>
  <w:style w:type="character" w:customStyle="1" w:styleId="10">
    <w:name w:val="標題 1 字元"/>
    <w:link w:val="1"/>
    <w:rsid w:val="00D57407"/>
    <w:rPr>
      <w:rFonts w:ascii="Cambria" w:eastAsia="新細明體" w:hAnsi="Cambria" w:cs="Times New Roman"/>
      <w:b/>
      <w:bCs/>
      <w:color w:val="21798E"/>
      <w:sz w:val="28"/>
      <w:szCs w:val="28"/>
    </w:rPr>
  </w:style>
  <w:style w:type="character" w:customStyle="1" w:styleId="20">
    <w:name w:val="標題 2 字元"/>
    <w:link w:val="2"/>
    <w:rsid w:val="00D57407"/>
    <w:rPr>
      <w:rFonts w:ascii="Cambria" w:eastAsia="新細明體" w:hAnsi="Cambria" w:cs="Times New Roman"/>
      <w:b/>
      <w:bCs/>
      <w:color w:val="2DA2BF"/>
      <w:sz w:val="26"/>
      <w:szCs w:val="26"/>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character" w:customStyle="1" w:styleId="160">
    <w:name w:val="第一層(16號字) 字元"/>
    <w:link w:val="16"/>
    <w:rsid w:val="00CB53A6"/>
    <w:rPr>
      <w:rFonts w:ascii="標楷體" w:eastAsia="標楷體"/>
      <w:b/>
      <w:snapToGrid w:val="0"/>
      <w:kern w:val="2"/>
      <w:sz w:val="32"/>
    </w:rPr>
  </w:style>
  <w:style w:type="character" w:customStyle="1" w:styleId="140">
    <w:name w:val="第二層(14號字) 字元"/>
    <w:link w:val="14"/>
    <w:rsid w:val="00F03660"/>
    <w:rPr>
      <w:rFonts w:ascii="標楷體" w:eastAsia="標楷體" w:hAnsi="標楷體"/>
      <w:b/>
      <w:snapToGrid w:val="0"/>
      <w:kern w:val="2"/>
      <w:sz w:val="28"/>
      <w:szCs w:val="22"/>
    </w:rPr>
  </w:style>
  <w:style w:type="character" w:customStyle="1" w:styleId="a5">
    <w:name w:val="(一)(二)(三) 字元"/>
    <w:link w:val="a4"/>
    <w:rsid w:val="0029520A"/>
    <w:rPr>
      <w:rFonts w:ascii="標楷體" w:eastAsia="標楷體" w:hAnsi="標楷體"/>
      <w:b/>
      <w:snapToGrid w:val="0"/>
      <w:sz w:val="28"/>
      <w:szCs w:val="28"/>
    </w:rPr>
  </w:style>
  <w:style w:type="character" w:customStyle="1" w:styleId="a7">
    <w:name w:val="(一)下內文 字元"/>
    <w:link w:val="a6"/>
    <w:rsid w:val="00CB53A6"/>
    <w:rPr>
      <w:rFonts w:ascii="標楷體" w:eastAsia="標楷體"/>
      <w:snapToGrid w:val="0"/>
      <w:kern w:val="2"/>
      <w:sz w:val="28"/>
      <w:szCs w:val="28"/>
    </w:rPr>
  </w:style>
  <w:style w:type="character" w:customStyle="1" w:styleId="1230">
    <w:name w:val="1.2.3. 字元"/>
    <w:link w:val="123"/>
    <w:rsid w:val="00A42D94"/>
    <w:rPr>
      <w:rFonts w:ascii="標楷體" w:eastAsia="標楷體" w:hAnsi="標楷體"/>
      <w:sz w:val="28"/>
      <w:szCs w:val="28"/>
    </w:rPr>
  </w:style>
  <w:style w:type="character" w:customStyle="1" w:styleId="145">
    <w:name w:val="第一層(14號字) 字元"/>
    <w:link w:val="144"/>
    <w:rsid w:val="00CB53A6"/>
    <w:rPr>
      <w:rFonts w:ascii="標楷體" w:eastAsia="標楷體"/>
      <w:b/>
      <w:snapToGrid w:val="0"/>
      <w:kern w:val="2"/>
      <w:sz w:val="28"/>
    </w:rPr>
  </w:style>
  <w:style w:type="character" w:customStyle="1" w:styleId="af0">
    <w:name w:val="圖表目錄 字元"/>
    <w:link w:val="aa"/>
    <w:semiHidden/>
    <w:rsid w:val="00CB53A6"/>
    <w:rPr>
      <w:rFonts w:ascii="標楷體" w:eastAsia="標楷體"/>
      <w:snapToGrid w:val="0"/>
      <w:kern w:val="2"/>
      <w:sz w:val="28"/>
      <w:szCs w:val="28"/>
    </w:rPr>
  </w:style>
  <w:style w:type="character" w:customStyle="1" w:styleId="143">
    <w:name w:val="表格內文(14行高) 字元"/>
    <w:link w:val="142"/>
    <w:rsid w:val="00D24F8F"/>
    <w:rPr>
      <w:rFonts w:ascii="標楷體" w:eastAsia="標楷體"/>
      <w:sz w:val="24"/>
      <w:szCs w:val="22"/>
    </w:rPr>
  </w:style>
  <w:style w:type="character" w:customStyle="1" w:styleId="ad">
    <w:name w:val="姓名及分機 字元"/>
    <w:link w:val="ac"/>
    <w:rsid w:val="00CB53A6"/>
    <w:rPr>
      <w:rFonts w:ascii="標楷體" w:eastAsia="標楷體"/>
      <w:snapToGrid w:val="0"/>
      <w:kern w:val="2"/>
      <w:sz w:val="24"/>
      <w:szCs w:val="28"/>
    </w:rPr>
  </w:style>
  <w:style w:type="character" w:customStyle="1" w:styleId="22">
    <w:name w:val="(一)下內文縮2 字元"/>
    <w:link w:val="21"/>
    <w:rsid w:val="00D50C2F"/>
    <w:rPr>
      <w:rFonts w:ascii="標楷體" w:eastAsia="標楷體"/>
      <w:sz w:val="28"/>
      <w:szCs w:val="22"/>
    </w:rPr>
  </w:style>
  <w:style w:type="paragraph" w:styleId="af5">
    <w:name w:val="Balloon Text"/>
    <w:basedOn w:val="a"/>
    <w:link w:val="af6"/>
    <w:uiPriority w:val="99"/>
    <w:semiHidden/>
    <w:rsid w:val="00CB53A6"/>
    <w:rPr>
      <w:rFonts w:ascii="Arial" w:eastAsia="新細明體" w:hAnsi="Arial"/>
      <w:sz w:val="18"/>
      <w:szCs w:val="18"/>
    </w:rPr>
  </w:style>
  <w:style w:type="character" w:customStyle="1" w:styleId="af6">
    <w:name w:val="註解方塊文字 字元"/>
    <w:link w:val="af5"/>
    <w:uiPriority w:val="99"/>
    <w:semiHidden/>
    <w:rsid w:val="00CB53A6"/>
    <w:rPr>
      <w:rFonts w:ascii="Arial" w:hAnsi="Arial"/>
      <w:snapToGrid w:val="0"/>
      <w:kern w:val="2"/>
      <w:sz w:val="18"/>
      <w:szCs w:val="18"/>
    </w:rPr>
  </w:style>
  <w:style w:type="character" w:styleId="af7">
    <w:name w:val="annotation reference"/>
    <w:semiHidden/>
    <w:rsid w:val="00CB53A6"/>
    <w:rPr>
      <w:sz w:val="18"/>
      <w:szCs w:val="18"/>
    </w:rPr>
  </w:style>
  <w:style w:type="paragraph" w:styleId="af8">
    <w:name w:val="annotation text"/>
    <w:basedOn w:val="a"/>
    <w:link w:val="af9"/>
    <w:semiHidden/>
    <w:rsid w:val="00CB53A6"/>
    <w:pPr>
      <w:jc w:val="left"/>
    </w:pPr>
  </w:style>
  <w:style w:type="character" w:customStyle="1" w:styleId="af9">
    <w:name w:val="註解文字 字元"/>
    <w:link w:val="af8"/>
    <w:semiHidden/>
    <w:rsid w:val="00CB53A6"/>
    <w:rPr>
      <w:rFonts w:ascii="標楷體" w:eastAsia="標楷體"/>
      <w:snapToGrid w:val="0"/>
      <w:kern w:val="2"/>
      <w:sz w:val="28"/>
      <w:szCs w:val="28"/>
    </w:rPr>
  </w:style>
  <w:style w:type="paragraph" w:styleId="afa">
    <w:name w:val="annotation subject"/>
    <w:basedOn w:val="af8"/>
    <w:next w:val="af8"/>
    <w:link w:val="afb"/>
    <w:semiHidden/>
    <w:rsid w:val="00CB53A6"/>
    <w:rPr>
      <w:b/>
      <w:bCs/>
    </w:rPr>
  </w:style>
  <w:style w:type="character" w:customStyle="1" w:styleId="afb">
    <w:name w:val="註解主旨 字元"/>
    <w:link w:val="afa"/>
    <w:semiHidden/>
    <w:rsid w:val="00CB53A6"/>
    <w:rPr>
      <w:rFonts w:ascii="標楷體" w:eastAsia="標楷體"/>
      <w:b/>
      <w:bCs/>
      <w:snapToGrid w:val="0"/>
      <w:kern w:val="2"/>
      <w:sz w:val="28"/>
      <w:szCs w:val="28"/>
    </w:rPr>
  </w:style>
  <w:style w:type="paragraph" w:styleId="afc">
    <w:name w:val="footnote text"/>
    <w:aliases w:val=" 字元, 字元 字元 字元,字元 字元 字元"/>
    <w:basedOn w:val="a"/>
    <w:link w:val="afd"/>
    <w:uiPriority w:val="99"/>
    <w:qFormat/>
    <w:rsid w:val="00CB53A6"/>
    <w:pPr>
      <w:snapToGrid w:val="0"/>
      <w:jc w:val="left"/>
    </w:pPr>
    <w:rPr>
      <w:sz w:val="20"/>
      <w:szCs w:val="20"/>
    </w:rPr>
  </w:style>
  <w:style w:type="character" w:customStyle="1" w:styleId="afd">
    <w:name w:val="註腳文字 字元"/>
    <w:aliases w:val="字元 字元 字元 字元"/>
    <w:link w:val="afc"/>
    <w:uiPriority w:val="99"/>
    <w:qFormat/>
    <w:rsid w:val="00CB53A6"/>
    <w:rPr>
      <w:rFonts w:ascii="標楷體" w:eastAsia="標楷體"/>
      <w:snapToGrid w:val="0"/>
      <w:kern w:val="2"/>
    </w:rPr>
  </w:style>
  <w:style w:type="paragraph" w:customStyle="1" w:styleId="afe">
    <w:name w:val="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
    <w:name w:val="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0">
    <w:name w:val="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1">
    <w:name w:val="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2">
    <w:name w:val="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12">
    <w:name w:val="字元 字元 字元 字元 字元1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character" w:styleId="aff3">
    <w:name w:val="Hyperlink"/>
    <w:uiPriority w:val="99"/>
    <w:rsid w:val="00CB53A6"/>
    <w:rPr>
      <w:color w:val="0000FF"/>
      <w:u w:val="single"/>
    </w:rPr>
  </w:style>
  <w:style w:type="table" w:styleId="aff4">
    <w:name w:val="Table Grid"/>
    <w:basedOn w:val="a1"/>
    <w:qFormat/>
    <w:rsid w:val="0033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FollowedHyperlink"/>
    <w:uiPriority w:val="99"/>
    <w:unhideWhenUsed/>
    <w:rsid w:val="00CB53A6"/>
    <w:rPr>
      <w:color w:val="800080"/>
      <w:u w:val="single"/>
    </w:rPr>
  </w:style>
  <w:style w:type="character" w:customStyle="1" w:styleId="30">
    <w:name w:val="標題 3 字元"/>
    <w:link w:val="3"/>
    <w:uiPriority w:val="9"/>
    <w:rsid w:val="00D57407"/>
    <w:rPr>
      <w:rFonts w:ascii="Cambria" w:eastAsia="新細明體" w:hAnsi="Cambria" w:cs="Times New Roman"/>
      <w:b/>
      <w:bCs/>
      <w:color w:val="2DA2BF"/>
    </w:rPr>
  </w:style>
  <w:style w:type="character" w:customStyle="1" w:styleId="40">
    <w:name w:val="標題 4 字元"/>
    <w:link w:val="4"/>
    <w:uiPriority w:val="9"/>
    <w:semiHidden/>
    <w:rsid w:val="00D57407"/>
    <w:rPr>
      <w:rFonts w:ascii="Cambria" w:eastAsia="新細明體" w:hAnsi="Cambria" w:cs="Times New Roman"/>
      <w:b/>
      <w:bCs/>
      <w:i/>
      <w:iCs/>
      <w:color w:val="2DA2BF"/>
    </w:rPr>
  </w:style>
  <w:style w:type="character" w:customStyle="1" w:styleId="50">
    <w:name w:val="標題 5 字元"/>
    <w:link w:val="5"/>
    <w:uiPriority w:val="9"/>
    <w:semiHidden/>
    <w:rsid w:val="00D57407"/>
    <w:rPr>
      <w:rFonts w:ascii="Cambria" w:eastAsia="新細明體" w:hAnsi="Cambria" w:cs="Times New Roman"/>
      <w:color w:val="16505E"/>
    </w:rPr>
  </w:style>
  <w:style w:type="character" w:customStyle="1" w:styleId="60">
    <w:name w:val="標題 6 字元"/>
    <w:link w:val="6"/>
    <w:uiPriority w:val="9"/>
    <w:semiHidden/>
    <w:rsid w:val="00D57407"/>
    <w:rPr>
      <w:rFonts w:ascii="Cambria" w:eastAsia="新細明體" w:hAnsi="Cambria" w:cs="Times New Roman"/>
      <w:i/>
      <w:iCs/>
      <w:color w:val="16505E"/>
    </w:rPr>
  </w:style>
  <w:style w:type="character" w:customStyle="1" w:styleId="70">
    <w:name w:val="標題 7 字元"/>
    <w:link w:val="7"/>
    <w:uiPriority w:val="9"/>
    <w:semiHidden/>
    <w:rsid w:val="00D57407"/>
    <w:rPr>
      <w:rFonts w:ascii="Cambria" w:eastAsia="新細明體" w:hAnsi="Cambria" w:cs="Times New Roman"/>
      <w:i/>
      <w:iCs/>
      <w:color w:val="404040"/>
    </w:rPr>
  </w:style>
  <w:style w:type="character" w:customStyle="1" w:styleId="80">
    <w:name w:val="標題 8 字元"/>
    <w:link w:val="8"/>
    <w:uiPriority w:val="9"/>
    <w:semiHidden/>
    <w:rsid w:val="00D57407"/>
    <w:rPr>
      <w:rFonts w:ascii="Cambria" w:eastAsia="新細明體" w:hAnsi="Cambria" w:cs="Times New Roman"/>
      <w:color w:val="2DA2BF"/>
      <w:sz w:val="20"/>
      <w:szCs w:val="20"/>
    </w:rPr>
  </w:style>
  <w:style w:type="character" w:customStyle="1" w:styleId="90">
    <w:name w:val="標題 9 字元"/>
    <w:link w:val="9"/>
    <w:uiPriority w:val="9"/>
    <w:semiHidden/>
    <w:rsid w:val="00D57407"/>
    <w:rPr>
      <w:rFonts w:ascii="Cambria" w:eastAsia="新細明體" w:hAnsi="Cambria" w:cs="Times New Roman"/>
      <w:i/>
      <w:iCs/>
      <w:color w:val="404040"/>
      <w:sz w:val="20"/>
      <w:szCs w:val="20"/>
    </w:rPr>
  </w:style>
  <w:style w:type="paragraph" w:styleId="aff6">
    <w:name w:val="Title"/>
    <w:basedOn w:val="a"/>
    <w:next w:val="a"/>
    <w:link w:val="aff7"/>
    <w:uiPriority w:val="10"/>
    <w:qFormat/>
    <w:rsid w:val="00D57407"/>
    <w:pPr>
      <w:pBdr>
        <w:bottom w:val="single" w:sz="8" w:space="4" w:color="2DA2BF"/>
      </w:pBdr>
      <w:spacing w:after="300" w:line="240" w:lineRule="auto"/>
      <w:contextualSpacing/>
    </w:pPr>
    <w:rPr>
      <w:rFonts w:ascii="Cambria" w:eastAsia="新細明體" w:hAnsi="Cambria"/>
      <w:color w:val="343434"/>
      <w:spacing w:val="5"/>
      <w:kern w:val="28"/>
      <w:sz w:val="52"/>
      <w:szCs w:val="52"/>
    </w:rPr>
  </w:style>
  <w:style w:type="character" w:customStyle="1" w:styleId="aff7">
    <w:name w:val="標題 字元"/>
    <w:link w:val="aff6"/>
    <w:uiPriority w:val="10"/>
    <w:rsid w:val="00D57407"/>
    <w:rPr>
      <w:rFonts w:ascii="Cambria" w:eastAsia="新細明體" w:hAnsi="Cambria" w:cs="Times New Roman"/>
      <w:color w:val="343434"/>
      <w:spacing w:val="5"/>
      <w:kern w:val="28"/>
      <w:sz w:val="52"/>
      <w:szCs w:val="52"/>
    </w:rPr>
  </w:style>
  <w:style w:type="paragraph" w:styleId="aff8">
    <w:name w:val="Subtitle"/>
    <w:basedOn w:val="a"/>
    <w:next w:val="a"/>
    <w:link w:val="aff9"/>
    <w:uiPriority w:val="11"/>
    <w:qFormat/>
    <w:rsid w:val="00D57407"/>
    <w:pPr>
      <w:numPr>
        <w:ilvl w:val="1"/>
      </w:numPr>
    </w:pPr>
    <w:rPr>
      <w:rFonts w:ascii="Cambria" w:eastAsia="新細明體" w:hAnsi="Cambria"/>
      <w:i/>
      <w:iCs/>
      <w:color w:val="2DA2BF"/>
      <w:spacing w:val="15"/>
      <w:sz w:val="24"/>
      <w:szCs w:val="24"/>
    </w:rPr>
  </w:style>
  <w:style w:type="character" w:customStyle="1" w:styleId="aff9">
    <w:name w:val="副標題 字元"/>
    <w:link w:val="aff8"/>
    <w:uiPriority w:val="11"/>
    <w:rsid w:val="00D57407"/>
    <w:rPr>
      <w:rFonts w:ascii="Cambria" w:eastAsia="新細明體" w:hAnsi="Cambria" w:cs="Times New Roman"/>
      <w:i/>
      <w:iCs/>
      <w:color w:val="2DA2BF"/>
      <w:spacing w:val="15"/>
      <w:sz w:val="24"/>
      <w:szCs w:val="24"/>
    </w:rPr>
  </w:style>
  <w:style w:type="character" w:customStyle="1" w:styleId="affa">
    <w:name w:val="清單段落 字元"/>
    <w:link w:val="affb"/>
    <w:uiPriority w:val="34"/>
    <w:locked/>
    <w:rsid w:val="005754DE"/>
    <w:rPr>
      <w:rFonts w:ascii="標楷體" w:eastAsia="標楷體"/>
      <w:sz w:val="28"/>
      <w:szCs w:val="22"/>
    </w:rPr>
  </w:style>
  <w:style w:type="character" w:styleId="affc">
    <w:name w:val="Emphasis"/>
    <w:uiPriority w:val="20"/>
    <w:qFormat/>
    <w:rsid w:val="00D57407"/>
    <w:rPr>
      <w:i/>
      <w:iCs/>
    </w:rPr>
  </w:style>
  <w:style w:type="paragraph" w:styleId="affd">
    <w:name w:val="No Spacing"/>
    <w:link w:val="affe"/>
    <w:uiPriority w:val="1"/>
    <w:qFormat/>
    <w:rsid w:val="00D57407"/>
    <w:rPr>
      <w:sz w:val="22"/>
      <w:szCs w:val="22"/>
    </w:rPr>
  </w:style>
  <w:style w:type="paragraph" w:styleId="affb">
    <w:name w:val="List Paragraph"/>
    <w:basedOn w:val="a"/>
    <w:link w:val="affa"/>
    <w:uiPriority w:val="34"/>
    <w:qFormat/>
    <w:rsid w:val="00D57407"/>
    <w:pPr>
      <w:ind w:left="720"/>
      <w:contextualSpacing/>
    </w:pPr>
  </w:style>
  <w:style w:type="paragraph" w:styleId="afff">
    <w:name w:val="Quote"/>
    <w:basedOn w:val="a"/>
    <w:next w:val="a"/>
    <w:link w:val="afff0"/>
    <w:uiPriority w:val="29"/>
    <w:qFormat/>
    <w:rsid w:val="00D57407"/>
    <w:rPr>
      <w:i/>
      <w:iCs/>
      <w:color w:val="000000"/>
    </w:rPr>
  </w:style>
  <w:style w:type="character" w:customStyle="1" w:styleId="afff0">
    <w:name w:val="引文 字元"/>
    <w:link w:val="afff"/>
    <w:uiPriority w:val="29"/>
    <w:rsid w:val="00D57407"/>
    <w:rPr>
      <w:i/>
      <w:iCs/>
      <w:color w:val="000000"/>
    </w:rPr>
  </w:style>
  <w:style w:type="paragraph" w:styleId="afff1">
    <w:name w:val="Intense Quote"/>
    <w:basedOn w:val="a"/>
    <w:next w:val="a"/>
    <w:link w:val="afff2"/>
    <w:uiPriority w:val="30"/>
    <w:qFormat/>
    <w:rsid w:val="00D57407"/>
    <w:pPr>
      <w:pBdr>
        <w:bottom w:val="single" w:sz="4" w:space="4" w:color="2DA2BF"/>
      </w:pBdr>
      <w:spacing w:before="200" w:after="280"/>
      <w:ind w:left="936" w:right="936"/>
    </w:pPr>
    <w:rPr>
      <w:b/>
      <w:bCs/>
      <w:i/>
      <w:iCs/>
      <w:color w:val="2DA2BF"/>
    </w:rPr>
  </w:style>
  <w:style w:type="character" w:customStyle="1" w:styleId="afff2">
    <w:name w:val="鮮明引文 字元"/>
    <w:link w:val="afff1"/>
    <w:uiPriority w:val="30"/>
    <w:rsid w:val="00D57407"/>
    <w:rPr>
      <w:b/>
      <w:bCs/>
      <w:i/>
      <w:iCs/>
      <w:color w:val="2DA2BF"/>
    </w:rPr>
  </w:style>
  <w:style w:type="paragraph" w:customStyle="1" w:styleId="13">
    <w:name w:val="樣式1"/>
    <w:basedOn w:val="a4"/>
    <w:qFormat/>
    <w:rsid w:val="003E3B97"/>
    <w:pPr>
      <w:ind w:left="200"/>
    </w:pPr>
  </w:style>
  <w:style w:type="character" w:styleId="afff3">
    <w:name w:val="Intense Emphasis"/>
    <w:uiPriority w:val="21"/>
    <w:qFormat/>
    <w:rsid w:val="00D57407"/>
    <w:rPr>
      <w:b/>
      <w:bCs/>
      <w:i/>
      <w:iCs/>
      <w:color w:val="2DA2BF"/>
    </w:rPr>
  </w:style>
  <w:style w:type="character" w:styleId="afff4">
    <w:name w:val="Subtle Reference"/>
    <w:uiPriority w:val="31"/>
    <w:qFormat/>
    <w:rsid w:val="00D57407"/>
    <w:rPr>
      <w:smallCaps/>
      <w:color w:val="DA1F28"/>
      <w:u w:val="single"/>
    </w:rPr>
  </w:style>
  <w:style w:type="character" w:styleId="afff5">
    <w:name w:val="Intense Reference"/>
    <w:uiPriority w:val="32"/>
    <w:qFormat/>
    <w:rsid w:val="00D57407"/>
    <w:rPr>
      <w:b/>
      <w:bCs/>
      <w:smallCaps/>
      <w:color w:val="DA1F28"/>
      <w:spacing w:val="5"/>
      <w:u w:val="single"/>
    </w:rPr>
  </w:style>
  <w:style w:type="character" w:styleId="afff6">
    <w:name w:val="Book Title"/>
    <w:uiPriority w:val="33"/>
    <w:qFormat/>
    <w:rsid w:val="00D57407"/>
    <w:rPr>
      <w:b/>
      <w:bCs/>
      <w:smallCaps/>
      <w:spacing w:val="5"/>
    </w:rPr>
  </w:style>
  <w:style w:type="paragraph" w:styleId="afff7">
    <w:name w:val="TOC Heading"/>
    <w:basedOn w:val="1"/>
    <w:next w:val="a"/>
    <w:uiPriority w:val="39"/>
    <w:qFormat/>
    <w:rsid w:val="00D57407"/>
    <w:pPr>
      <w:outlineLvl w:val="9"/>
    </w:pPr>
  </w:style>
  <w:style w:type="paragraph" w:styleId="afff8">
    <w:name w:val="caption"/>
    <w:basedOn w:val="a"/>
    <w:next w:val="a"/>
    <w:uiPriority w:val="35"/>
    <w:qFormat/>
    <w:rsid w:val="00D57407"/>
    <w:pPr>
      <w:spacing w:line="240" w:lineRule="auto"/>
    </w:pPr>
    <w:rPr>
      <w:b/>
      <w:bCs/>
      <w:color w:val="2DA2BF"/>
      <w:sz w:val="18"/>
      <w:szCs w:val="18"/>
    </w:rPr>
  </w:style>
  <w:style w:type="numbering" w:customStyle="1" w:styleId="15">
    <w:name w:val="無清單1"/>
    <w:next w:val="a2"/>
    <w:semiHidden/>
    <w:unhideWhenUsed/>
    <w:rsid w:val="00BF6802"/>
  </w:style>
  <w:style w:type="character" w:customStyle="1" w:styleId="afff9">
    <w:name w:val="註腳 字元"/>
    <w:link w:val="afffa"/>
    <w:rsid w:val="00A42D94"/>
    <w:rPr>
      <w:rFonts w:ascii="標楷體" w:eastAsia="標楷體" w:hAnsi="標楷體"/>
      <w:kern w:val="2"/>
      <w:sz w:val="24"/>
      <w:szCs w:val="24"/>
    </w:rPr>
  </w:style>
  <w:style w:type="character" w:customStyle="1" w:styleId="afffb">
    <w:name w:val="註標號 字元"/>
    <w:link w:val="afffc"/>
    <w:rsid w:val="00332C84"/>
    <w:rPr>
      <w:rFonts w:ascii="標楷體" w:eastAsia="標楷體"/>
      <w:snapToGrid w:val="0"/>
      <w:spacing w:val="-16"/>
      <w:kern w:val="2"/>
      <w:position w:val="12"/>
      <w:sz w:val="12"/>
      <w:szCs w:val="16"/>
    </w:rPr>
  </w:style>
  <w:style w:type="numbering" w:customStyle="1" w:styleId="31">
    <w:name w:val="無清單3"/>
    <w:next w:val="a2"/>
    <w:semiHidden/>
    <w:rsid w:val="00FF768D"/>
  </w:style>
  <w:style w:type="paragraph" w:customStyle="1" w:styleId="afffa">
    <w:name w:val="註腳"/>
    <w:basedOn w:val="123"/>
    <w:link w:val="afff9"/>
    <w:rsid w:val="00A42D94"/>
    <w:pPr>
      <w:widowControl w:val="0"/>
      <w:snapToGrid w:val="0"/>
      <w:spacing w:line="320" w:lineRule="exact"/>
      <w:ind w:leftChars="0" w:left="195" w:hangingChars="80" w:hanging="195"/>
    </w:pPr>
    <w:rPr>
      <w:kern w:val="2"/>
      <w:sz w:val="24"/>
      <w:szCs w:val="24"/>
    </w:rPr>
  </w:style>
  <w:style w:type="numbering" w:customStyle="1" w:styleId="27">
    <w:name w:val="無清單2"/>
    <w:next w:val="a2"/>
    <w:semiHidden/>
    <w:rsid w:val="00BF6802"/>
  </w:style>
  <w:style w:type="paragraph" w:styleId="afffd">
    <w:name w:val="Body Text"/>
    <w:basedOn w:val="a"/>
    <w:link w:val="afffe"/>
    <w:rsid w:val="00BB5197"/>
    <w:pPr>
      <w:spacing w:after="220" w:line="180" w:lineRule="atLeast"/>
      <w:ind w:leftChars="0" w:left="0"/>
    </w:pPr>
    <w:rPr>
      <w:rFonts w:ascii="Arial" w:hAnsi="Arial"/>
      <w:spacing w:val="-5"/>
      <w:szCs w:val="20"/>
      <w:lang w:val="x-none" w:eastAsia="x-none"/>
    </w:rPr>
  </w:style>
  <w:style w:type="character" w:customStyle="1" w:styleId="1232">
    <w:name w:val="(1)(2)(3) 字元"/>
    <w:link w:val="1231"/>
    <w:locked/>
    <w:rsid w:val="00BF6802"/>
    <w:rPr>
      <w:rFonts w:eastAsia="標楷體"/>
      <w:sz w:val="22"/>
      <w:szCs w:val="22"/>
    </w:rPr>
  </w:style>
  <w:style w:type="character" w:styleId="affff">
    <w:name w:val="page number"/>
    <w:rsid w:val="00BF6802"/>
  </w:style>
  <w:style w:type="character" w:customStyle="1" w:styleId="afffe">
    <w:name w:val="本文 字元"/>
    <w:link w:val="afffd"/>
    <w:rsid w:val="00BB5197"/>
    <w:rPr>
      <w:rFonts w:ascii="Arial" w:eastAsia="標楷體" w:hAnsi="Arial"/>
      <w:spacing w:val="-5"/>
      <w:sz w:val="28"/>
      <w:lang w:val="x-none" w:eastAsia="x-none"/>
    </w:rPr>
  </w:style>
  <w:style w:type="paragraph" w:styleId="32">
    <w:name w:val="toc 3"/>
    <w:basedOn w:val="a"/>
    <w:next w:val="a"/>
    <w:autoRedefine/>
    <w:uiPriority w:val="39"/>
    <w:semiHidden/>
    <w:unhideWhenUsed/>
    <w:qFormat/>
    <w:rsid w:val="003C667F"/>
    <w:pPr>
      <w:spacing w:after="100" w:line="276" w:lineRule="auto"/>
      <w:ind w:leftChars="0" w:left="440"/>
    </w:pPr>
    <w:rPr>
      <w:rFonts w:ascii="Calibri" w:eastAsia="新細明體"/>
      <w:sz w:val="22"/>
    </w:rPr>
  </w:style>
  <w:style w:type="paragraph" w:customStyle="1" w:styleId="afffc">
    <w:name w:val="註標號"/>
    <w:basedOn w:val="a"/>
    <w:link w:val="afffb"/>
    <w:autoRedefine/>
    <w:rsid w:val="00332C84"/>
    <w:pPr>
      <w:widowControl w:val="0"/>
      <w:spacing w:line="360" w:lineRule="exact"/>
    </w:pPr>
    <w:rPr>
      <w:snapToGrid w:val="0"/>
      <w:spacing w:val="-16"/>
      <w:kern w:val="2"/>
      <w:position w:val="12"/>
      <w:sz w:val="12"/>
      <w:szCs w:val="16"/>
    </w:rPr>
  </w:style>
  <w:style w:type="character" w:styleId="affff0">
    <w:name w:val="footnote reference"/>
    <w:aliases w:val="FR,Ref,de nota al pie,註腳內容,Error-Fußnotenzeichen5,Error-Fußnotenzeichen6,Error-Fußnotenzeichen3,Error-Fusnotßnotenzeichen5,Error-Fußnotenzeic"/>
    <w:qFormat/>
    <w:rsid w:val="00BF6802"/>
    <w:rPr>
      <w:vertAlign w:val="superscript"/>
    </w:rPr>
  </w:style>
  <w:style w:type="character" w:customStyle="1" w:styleId="1410">
    <w:name w:val="第二層(14號字) 字元1"/>
    <w:rsid w:val="00FF768D"/>
    <w:rPr>
      <w:rFonts w:ascii="標楷體" w:eastAsia="標楷體"/>
      <w:b/>
      <w:snapToGrid w:val="0"/>
      <w:kern w:val="2"/>
      <w:sz w:val="28"/>
    </w:rPr>
  </w:style>
  <w:style w:type="numbering" w:customStyle="1" w:styleId="41">
    <w:name w:val="無清單4"/>
    <w:next w:val="a2"/>
    <w:semiHidden/>
    <w:unhideWhenUsed/>
    <w:rsid w:val="00FB1C4B"/>
  </w:style>
  <w:style w:type="character" w:customStyle="1" w:styleId="af">
    <w:name w:val="前言(一)(二)(三) 字元"/>
    <w:link w:val="ae"/>
    <w:rsid w:val="00FB1C4B"/>
    <w:rPr>
      <w:rFonts w:ascii="標楷體" w:eastAsia="標楷體"/>
      <w:sz w:val="28"/>
      <w:szCs w:val="22"/>
    </w:rPr>
  </w:style>
  <w:style w:type="character" w:customStyle="1" w:styleId="201">
    <w:name w:val="表格內文(20行高) 字元"/>
    <w:link w:val="200"/>
    <w:rsid w:val="00FB1C4B"/>
    <w:rPr>
      <w:rFonts w:ascii="標楷體" w:eastAsia="標楷體"/>
      <w:spacing w:val="-4"/>
      <w:sz w:val="24"/>
      <w:szCs w:val="22"/>
    </w:rPr>
  </w:style>
  <w:style w:type="paragraph" w:customStyle="1" w:styleId="Default">
    <w:name w:val="Default"/>
    <w:rsid w:val="00FB1C4B"/>
    <w:pPr>
      <w:widowControl w:val="0"/>
      <w:autoSpaceDE w:val="0"/>
      <w:autoSpaceDN w:val="0"/>
      <w:adjustRightInd w:val="0"/>
    </w:pPr>
    <w:rPr>
      <w:rFonts w:ascii="DFMingBold-B5" w:eastAsia="DFMingBold-B5" w:hAnsi="Times New Roman" w:cs="DFMingBold-B5"/>
      <w:color w:val="000000"/>
      <w:sz w:val="24"/>
      <w:szCs w:val="24"/>
    </w:rPr>
  </w:style>
  <w:style w:type="paragraph" w:styleId="HTML">
    <w:name w:val="HTML Preformatted"/>
    <w:basedOn w:val="a"/>
    <w:link w:val="HTML0"/>
    <w:uiPriority w:val="99"/>
    <w:rsid w:val="00FB1C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pPr>
    <w:rPr>
      <w:rFonts w:ascii="細明體" w:eastAsia="細明體" w:hAnsi="細明體"/>
      <w:color w:val="000000"/>
      <w:sz w:val="24"/>
      <w:szCs w:val="24"/>
      <w:lang w:val="x-none" w:eastAsia="x-none"/>
    </w:rPr>
  </w:style>
  <w:style w:type="character" w:customStyle="1" w:styleId="HTML0">
    <w:name w:val="HTML 預設格式 字元"/>
    <w:link w:val="HTML"/>
    <w:uiPriority w:val="99"/>
    <w:rsid w:val="00FB1C4B"/>
    <w:rPr>
      <w:rFonts w:ascii="細明體" w:eastAsia="細明體" w:hAnsi="細明體"/>
      <w:color w:val="000000"/>
      <w:sz w:val="24"/>
      <w:szCs w:val="24"/>
      <w:lang w:val="x-none" w:eastAsia="x-none"/>
    </w:rPr>
  </w:style>
  <w:style w:type="table" w:customStyle="1" w:styleId="17">
    <w:name w:val="表格格線1"/>
    <w:basedOn w:val="a1"/>
    <w:next w:val="aff4"/>
    <w:rsid w:val="00FB1C4B"/>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8">
    <w:name w:val=" 字元 字元2 字元 字元 字元"/>
    <w:basedOn w:val="a"/>
    <w:semiHidden/>
    <w:rsid w:val="00FB1C4B"/>
    <w:pPr>
      <w:spacing w:after="160" w:line="240" w:lineRule="exact"/>
      <w:ind w:leftChars="0" w:left="0" w:firstLineChars="0" w:firstLine="0"/>
    </w:pPr>
    <w:rPr>
      <w:rFonts w:ascii="Verdana" w:eastAsia="Times New Roman" w:hAnsi="Verdana"/>
      <w:sz w:val="20"/>
      <w:szCs w:val="28"/>
      <w:lang w:eastAsia="en-US"/>
    </w:rPr>
  </w:style>
  <w:style w:type="paragraph" w:styleId="Web">
    <w:name w:val="Normal (Web)"/>
    <w:basedOn w:val="a"/>
    <w:uiPriority w:val="99"/>
    <w:rsid w:val="00FB1C4B"/>
    <w:pPr>
      <w:spacing w:before="100" w:beforeAutospacing="1" w:after="100" w:afterAutospacing="1" w:line="240" w:lineRule="auto"/>
      <w:ind w:leftChars="0" w:left="0" w:firstLineChars="0" w:firstLine="0"/>
    </w:pPr>
    <w:rPr>
      <w:rFonts w:ascii="新細明體" w:eastAsia="新細明體" w:hAnsi="新細明體" w:cs="新細明體"/>
      <w:sz w:val="24"/>
      <w:szCs w:val="24"/>
    </w:rPr>
  </w:style>
  <w:style w:type="paragraph" w:styleId="affff1">
    <w:name w:val="Body Text Indent"/>
    <w:basedOn w:val="a"/>
    <w:link w:val="affff2"/>
    <w:rsid w:val="00FB1C4B"/>
    <w:pPr>
      <w:widowControl w:val="0"/>
      <w:spacing w:line="480" w:lineRule="exact"/>
      <w:ind w:left="554" w:firstLine="554"/>
    </w:pPr>
    <w:rPr>
      <w:rFonts w:ascii="Times New Roman" w:hAnsi="Times New Roman"/>
      <w:snapToGrid w:val="0"/>
      <w:kern w:val="2"/>
      <w:szCs w:val="28"/>
      <w:lang w:val="x-none" w:eastAsia="x-none"/>
    </w:rPr>
  </w:style>
  <w:style w:type="character" w:customStyle="1" w:styleId="affff2">
    <w:name w:val="本文縮排 字元"/>
    <w:link w:val="affff1"/>
    <w:rsid w:val="00FB1C4B"/>
    <w:rPr>
      <w:rFonts w:ascii="Times New Roman" w:eastAsia="標楷體" w:hAnsi="Times New Roman"/>
      <w:snapToGrid w:val="0"/>
      <w:kern w:val="2"/>
      <w:sz w:val="28"/>
      <w:szCs w:val="28"/>
      <w:lang w:val="x-none" w:eastAsia="x-none"/>
    </w:rPr>
  </w:style>
  <w:style w:type="paragraph" w:customStyle="1" w:styleId="affff3">
    <w:name w:val=" 字元 字元"/>
    <w:basedOn w:val="a"/>
    <w:semiHidden/>
    <w:rsid w:val="00FB1C4B"/>
    <w:pPr>
      <w:spacing w:after="160" w:line="240" w:lineRule="exact"/>
      <w:ind w:leftChars="0" w:left="0" w:firstLineChars="0" w:firstLine="0"/>
    </w:pPr>
    <w:rPr>
      <w:rFonts w:ascii="Verdana" w:eastAsia="Times New Roman" w:hAnsi="Verdana" w:cs="Mangal"/>
      <w:kern w:val="2"/>
      <w:sz w:val="20"/>
      <w:szCs w:val="24"/>
      <w:lang w:eastAsia="en-US" w:bidi="hi-IN"/>
    </w:rPr>
  </w:style>
  <w:style w:type="paragraph" w:customStyle="1" w:styleId="29">
    <w:name w:val="樣式2"/>
    <w:basedOn w:val="142"/>
    <w:qFormat/>
    <w:rsid w:val="007F1A0B"/>
    <w:pPr>
      <w:ind w:left="60" w:hangingChars="25" w:hanging="60"/>
    </w:pPr>
  </w:style>
  <w:style w:type="character" w:customStyle="1" w:styleId="CharacterStyle2">
    <w:name w:val="Character Style 2"/>
    <w:rsid w:val="00FB1C4B"/>
    <w:rPr>
      <w:sz w:val="20"/>
      <w:szCs w:val="20"/>
    </w:rPr>
  </w:style>
  <w:style w:type="character" w:customStyle="1" w:styleId="CharacterStyle3">
    <w:name w:val="Character Style 3"/>
    <w:rsid w:val="00FB1C4B"/>
    <w:rPr>
      <w:sz w:val="25"/>
      <w:szCs w:val="25"/>
    </w:rPr>
  </w:style>
  <w:style w:type="paragraph" w:customStyle="1" w:styleId="18">
    <w:name w:val="字元 字元1 字元 字元 字元"/>
    <w:basedOn w:val="a"/>
    <w:semiHidden/>
    <w:rsid w:val="00FB1C4B"/>
    <w:pPr>
      <w:spacing w:after="160" w:line="240" w:lineRule="exact"/>
      <w:ind w:leftChars="0" w:left="0" w:firstLineChars="0" w:firstLine="0"/>
    </w:pPr>
    <w:rPr>
      <w:rFonts w:ascii="Verdana" w:eastAsia="Times New Roman" w:hAnsi="Verdana"/>
      <w:sz w:val="20"/>
      <w:szCs w:val="20"/>
      <w:lang w:eastAsia="en-US"/>
    </w:rPr>
  </w:style>
  <w:style w:type="paragraph" w:customStyle="1" w:styleId="2a">
    <w:name w:val="字元 字元2 字元 字元 字元"/>
    <w:basedOn w:val="a"/>
    <w:semiHidden/>
    <w:rsid w:val="00FB1C4B"/>
    <w:pPr>
      <w:spacing w:after="160" w:line="240" w:lineRule="exact"/>
      <w:ind w:leftChars="0" w:left="0" w:firstLineChars="0" w:firstLine="0"/>
    </w:pPr>
    <w:rPr>
      <w:rFonts w:ascii="Verdana" w:eastAsia="Times New Roman" w:hAnsi="Verdana"/>
      <w:sz w:val="20"/>
      <w:szCs w:val="28"/>
      <w:lang w:eastAsia="en-US"/>
    </w:rPr>
  </w:style>
  <w:style w:type="character" w:customStyle="1" w:styleId="st1">
    <w:name w:val="st1"/>
    <w:rsid w:val="00FB1C4B"/>
  </w:style>
  <w:style w:type="paragraph" w:customStyle="1" w:styleId="210">
    <w:name w:val="字元 字元2 字元 字元 字元 字元 字元 字元1 字元 字元 字元 字元"/>
    <w:basedOn w:val="a"/>
    <w:semiHidden/>
    <w:rsid w:val="00FB1C4B"/>
    <w:pPr>
      <w:snapToGrid w:val="0"/>
      <w:spacing w:after="160" w:line="240" w:lineRule="exact"/>
      <w:ind w:leftChars="0" w:left="0" w:rightChars="80" w:right="80" w:firstLineChars="0" w:firstLine="0"/>
    </w:pPr>
    <w:rPr>
      <w:rFonts w:ascii="Verdana" w:hAnsi="Verdana"/>
      <w:sz w:val="24"/>
      <w:szCs w:val="20"/>
      <w:lang w:eastAsia="en-US"/>
    </w:rPr>
  </w:style>
  <w:style w:type="character" w:customStyle="1" w:styleId="19">
    <w:name w:val="(一)(二)(三) 字元1"/>
    <w:rsid w:val="00FB1C4B"/>
    <w:rPr>
      <w:rFonts w:ascii="標楷體" w:eastAsia="標楷體"/>
      <w:snapToGrid w:val="0"/>
      <w:kern w:val="2"/>
      <w:sz w:val="28"/>
      <w:szCs w:val="28"/>
      <w:lang w:val="en-US" w:eastAsia="zh-TW" w:bidi="ar-SA"/>
    </w:rPr>
  </w:style>
  <w:style w:type="paragraph" w:styleId="affff4">
    <w:name w:val="endnote text"/>
    <w:basedOn w:val="a"/>
    <w:link w:val="affff5"/>
    <w:uiPriority w:val="99"/>
    <w:semiHidden/>
    <w:unhideWhenUsed/>
    <w:rsid w:val="00FB1C4B"/>
    <w:pPr>
      <w:widowControl w:val="0"/>
      <w:snapToGrid w:val="0"/>
    </w:pPr>
    <w:rPr>
      <w:rFonts w:hAnsi="Times New Roman"/>
      <w:snapToGrid w:val="0"/>
      <w:kern w:val="2"/>
      <w:szCs w:val="28"/>
      <w:lang w:val="x-none" w:eastAsia="x-none"/>
    </w:rPr>
  </w:style>
  <w:style w:type="character" w:customStyle="1" w:styleId="affff5">
    <w:name w:val="章節附註文字 字元"/>
    <w:link w:val="affff4"/>
    <w:uiPriority w:val="99"/>
    <w:semiHidden/>
    <w:rsid w:val="00FB1C4B"/>
    <w:rPr>
      <w:rFonts w:ascii="標楷體" w:eastAsia="標楷體" w:hAnsi="Times New Roman"/>
      <w:snapToGrid w:val="0"/>
      <w:kern w:val="2"/>
      <w:sz w:val="28"/>
      <w:szCs w:val="28"/>
      <w:lang w:val="x-none" w:eastAsia="x-none"/>
    </w:rPr>
  </w:style>
  <w:style w:type="character" w:styleId="affff6">
    <w:name w:val="endnote reference"/>
    <w:uiPriority w:val="99"/>
    <w:semiHidden/>
    <w:unhideWhenUsed/>
    <w:rsid w:val="00FB1C4B"/>
    <w:rPr>
      <w:vertAlign w:val="superscript"/>
    </w:rPr>
  </w:style>
  <w:style w:type="paragraph" w:customStyle="1" w:styleId="affff7">
    <w:name w:val=" 字元 字元 字元 字元"/>
    <w:basedOn w:val="a"/>
    <w:semiHidden/>
    <w:rsid w:val="00FB1C4B"/>
    <w:pPr>
      <w:spacing w:after="160" w:line="240" w:lineRule="exact"/>
      <w:ind w:leftChars="0" w:left="0" w:firstLineChars="0" w:firstLine="0"/>
    </w:pPr>
    <w:rPr>
      <w:rFonts w:ascii="Verdana" w:eastAsia="Times New Roman" w:hAnsi="Verdana" w:cs="Mangal"/>
      <w:kern w:val="2"/>
      <w:sz w:val="20"/>
      <w:szCs w:val="24"/>
      <w:lang w:eastAsia="en-US" w:bidi="hi-IN"/>
    </w:rPr>
  </w:style>
  <w:style w:type="character" w:customStyle="1" w:styleId="affe">
    <w:name w:val="無間距 字元"/>
    <w:link w:val="affd"/>
    <w:uiPriority w:val="1"/>
    <w:locked/>
    <w:rsid w:val="00FB1C4B"/>
    <w:rPr>
      <w:sz w:val="22"/>
      <w:szCs w:val="22"/>
    </w:rPr>
  </w:style>
  <w:style w:type="character" w:customStyle="1" w:styleId="2b">
    <w:name w:val="(一)(二)(三) 字元2"/>
    <w:rsid w:val="00FB1C4B"/>
    <w:rPr>
      <w:rFonts w:ascii="標楷體" w:eastAsia="標楷體"/>
      <w:snapToGrid w:val="0"/>
      <w:kern w:val="2"/>
      <w:sz w:val="28"/>
      <w:szCs w:val="28"/>
    </w:rPr>
  </w:style>
  <w:style w:type="table" w:customStyle="1" w:styleId="110">
    <w:name w:val="表格格線11"/>
    <w:basedOn w:val="a1"/>
    <w:next w:val="aff4"/>
    <w:uiPriority w:val="59"/>
    <w:rsid w:val="00FB1C4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c">
    <w:name w:val="表格格線2"/>
    <w:basedOn w:val="a1"/>
    <w:next w:val="aff4"/>
    <w:rsid w:val="005C6167"/>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表格格線3"/>
    <w:basedOn w:val="a1"/>
    <w:next w:val="aff4"/>
    <w:rsid w:val="002C482E"/>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1"/>
    <w:next w:val="aff4"/>
    <w:rsid w:val="00F67638"/>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1"/>
    <w:next w:val="aff4"/>
    <w:uiPriority w:val="59"/>
    <w:rsid w:val="00B177E4"/>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65866">
      <w:bodyDiv w:val="1"/>
      <w:marLeft w:val="0"/>
      <w:marRight w:val="0"/>
      <w:marTop w:val="0"/>
      <w:marBottom w:val="0"/>
      <w:divBdr>
        <w:top w:val="none" w:sz="0" w:space="0" w:color="auto"/>
        <w:left w:val="none" w:sz="0" w:space="0" w:color="auto"/>
        <w:bottom w:val="none" w:sz="0" w:space="0" w:color="auto"/>
        <w:right w:val="none" w:sz="0" w:space="0" w:color="auto"/>
      </w:divBdr>
    </w:div>
    <w:div w:id="12265398">
      <w:bodyDiv w:val="1"/>
      <w:marLeft w:val="0"/>
      <w:marRight w:val="0"/>
      <w:marTop w:val="0"/>
      <w:marBottom w:val="0"/>
      <w:divBdr>
        <w:top w:val="none" w:sz="0" w:space="0" w:color="auto"/>
        <w:left w:val="none" w:sz="0" w:space="0" w:color="auto"/>
        <w:bottom w:val="none" w:sz="0" w:space="0" w:color="auto"/>
        <w:right w:val="none" w:sz="0" w:space="0" w:color="auto"/>
      </w:divBdr>
    </w:div>
    <w:div w:id="31810411">
      <w:bodyDiv w:val="1"/>
      <w:marLeft w:val="0"/>
      <w:marRight w:val="0"/>
      <w:marTop w:val="0"/>
      <w:marBottom w:val="0"/>
      <w:divBdr>
        <w:top w:val="none" w:sz="0" w:space="0" w:color="auto"/>
        <w:left w:val="none" w:sz="0" w:space="0" w:color="auto"/>
        <w:bottom w:val="none" w:sz="0" w:space="0" w:color="auto"/>
        <w:right w:val="none" w:sz="0" w:space="0" w:color="auto"/>
      </w:divBdr>
    </w:div>
    <w:div w:id="77756465">
      <w:bodyDiv w:val="1"/>
      <w:marLeft w:val="0"/>
      <w:marRight w:val="0"/>
      <w:marTop w:val="0"/>
      <w:marBottom w:val="0"/>
      <w:divBdr>
        <w:top w:val="none" w:sz="0" w:space="0" w:color="auto"/>
        <w:left w:val="none" w:sz="0" w:space="0" w:color="auto"/>
        <w:bottom w:val="none" w:sz="0" w:space="0" w:color="auto"/>
        <w:right w:val="none" w:sz="0" w:space="0" w:color="auto"/>
      </w:divBdr>
    </w:div>
    <w:div w:id="97415093">
      <w:bodyDiv w:val="1"/>
      <w:marLeft w:val="0"/>
      <w:marRight w:val="0"/>
      <w:marTop w:val="0"/>
      <w:marBottom w:val="0"/>
      <w:divBdr>
        <w:top w:val="none" w:sz="0" w:space="0" w:color="auto"/>
        <w:left w:val="none" w:sz="0" w:space="0" w:color="auto"/>
        <w:bottom w:val="none" w:sz="0" w:space="0" w:color="auto"/>
        <w:right w:val="none" w:sz="0" w:space="0" w:color="auto"/>
      </w:divBdr>
    </w:div>
    <w:div w:id="101846230">
      <w:bodyDiv w:val="1"/>
      <w:marLeft w:val="0"/>
      <w:marRight w:val="0"/>
      <w:marTop w:val="0"/>
      <w:marBottom w:val="0"/>
      <w:divBdr>
        <w:top w:val="none" w:sz="0" w:space="0" w:color="auto"/>
        <w:left w:val="none" w:sz="0" w:space="0" w:color="auto"/>
        <w:bottom w:val="none" w:sz="0" w:space="0" w:color="auto"/>
        <w:right w:val="none" w:sz="0" w:space="0" w:color="auto"/>
      </w:divBdr>
    </w:div>
    <w:div w:id="113332509">
      <w:bodyDiv w:val="1"/>
      <w:marLeft w:val="0"/>
      <w:marRight w:val="0"/>
      <w:marTop w:val="0"/>
      <w:marBottom w:val="0"/>
      <w:divBdr>
        <w:top w:val="none" w:sz="0" w:space="0" w:color="auto"/>
        <w:left w:val="none" w:sz="0" w:space="0" w:color="auto"/>
        <w:bottom w:val="none" w:sz="0" w:space="0" w:color="auto"/>
        <w:right w:val="none" w:sz="0" w:space="0" w:color="auto"/>
      </w:divBdr>
    </w:div>
    <w:div w:id="118031091">
      <w:bodyDiv w:val="1"/>
      <w:marLeft w:val="0"/>
      <w:marRight w:val="0"/>
      <w:marTop w:val="0"/>
      <w:marBottom w:val="0"/>
      <w:divBdr>
        <w:top w:val="none" w:sz="0" w:space="0" w:color="auto"/>
        <w:left w:val="none" w:sz="0" w:space="0" w:color="auto"/>
        <w:bottom w:val="none" w:sz="0" w:space="0" w:color="auto"/>
        <w:right w:val="none" w:sz="0" w:space="0" w:color="auto"/>
      </w:divBdr>
    </w:div>
    <w:div w:id="121315460">
      <w:bodyDiv w:val="1"/>
      <w:marLeft w:val="0"/>
      <w:marRight w:val="0"/>
      <w:marTop w:val="0"/>
      <w:marBottom w:val="0"/>
      <w:divBdr>
        <w:top w:val="none" w:sz="0" w:space="0" w:color="auto"/>
        <w:left w:val="none" w:sz="0" w:space="0" w:color="auto"/>
        <w:bottom w:val="none" w:sz="0" w:space="0" w:color="auto"/>
        <w:right w:val="none" w:sz="0" w:space="0" w:color="auto"/>
      </w:divBdr>
    </w:div>
    <w:div w:id="137036703">
      <w:bodyDiv w:val="1"/>
      <w:marLeft w:val="0"/>
      <w:marRight w:val="0"/>
      <w:marTop w:val="0"/>
      <w:marBottom w:val="0"/>
      <w:divBdr>
        <w:top w:val="none" w:sz="0" w:space="0" w:color="auto"/>
        <w:left w:val="none" w:sz="0" w:space="0" w:color="auto"/>
        <w:bottom w:val="none" w:sz="0" w:space="0" w:color="auto"/>
        <w:right w:val="none" w:sz="0" w:space="0" w:color="auto"/>
      </w:divBdr>
    </w:div>
    <w:div w:id="142091147">
      <w:bodyDiv w:val="1"/>
      <w:marLeft w:val="0"/>
      <w:marRight w:val="0"/>
      <w:marTop w:val="0"/>
      <w:marBottom w:val="0"/>
      <w:divBdr>
        <w:top w:val="none" w:sz="0" w:space="0" w:color="auto"/>
        <w:left w:val="none" w:sz="0" w:space="0" w:color="auto"/>
        <w:bottom w:val="none" w:sz="0" w:space="0" w:color="auto"/>
        <w:right w:val="none" w:sz="0" w:space="0" w:color="auto"/>
      </w:divBdr>
    </w:div>
    <w:div w:id="220555993">
      <w:bodyDiv w:val="1"/>
      <w:marLeft w:val="0"/>
      <w:marRight w:val="0"/>
      <w:marTop w:val="0"/>
      <w:marBottom w:val="0"/>
      <w:divBdr>
        <w:top w:val="none" w:sz="0" w:space="0" w:color="auto"/>
        <w:left w:val="none" w:sz="0" w:space="0" w:color="auto"/>
        <w:bottom w:val="none" w:sz="0" w:space="0" w:color="auto"/>
        <w:right w:val="none" w:sz="0" w:space="0" w:color="auto"/>
      </w:divBdr>
    </w:div>
    <w:div w:id="229997627">
      <w:bodyDiv w:val="1"/>
      <w:marLeft w:val="0"/>
      <w:marRight w:val="0"/>
      <w:marTop w:val="0"/>
      <w:marBottom w:val="0"/>
      <w:divBdr>
        <w:top w:val="none" w:sz="0" w:space="0" w:color="auto"/>
        <w:left w:val="none" w:sz="0" w:space="0" w:color="auto"/>
        <w:bottom w:val="none" w:sz="0" w:space="0" w:color="auto"/>
        <w:right w:val="none" w:sz="0" w:space="0" w:color="auto"/>
      </w:divBdr>
    </w:div>
    <w:div w:id="243219990">
      <w:bodyDiv w:val="1"/>
      <w:marLeft w:val="0"/>
      <w:marRight w:val="0"/>
      <w:marTop w:val="0"/>
      <w:marBottom w:val="0"/>
      <w:divBdr>
        <w:top w:val="none" w:sz="0" w:space="0" w:color="auto"/>
        <w:left w:val="none" w:sz="0" w:space="0" w:color="auto"/>
        <w:bottom w:val="none" w:sz="0" w:space="0" w:color="auto"/>
        <w:right w:val="none" w:sz="0" w:space="0" w:color="auto"/>
      </w:divBdr>
    </w:div>
    <w:div w:id="273902346">
      <w:bodyDiv w:val="1"/>
      <w:marLeft w:val="0"/>
      <w:marRight w:val="0"/>
      <w:marTop w:val="0"/>
      <w:marBottom w:val="0"/>
      <w:divBdr>
        <w:top w:val="none" w:sz="0" w:space="0" w:color="auto"/>
        <w:left w:val="none" w:sz="0" w:space="0" w:color="auto"/>
        <w:bottom w:val="none" w:sz="0" w:space="0" w:color="auto"/>
        <w:right w:val="none" w:sz="0" w:space="0" w:color="auto"/>
      </w:divBdr>
    </w:div>
    <w:div w:id="304088181">
      <w:bodyDiv w:val="1"/>
      <w:marLeft w:val="0"/>
      <w:marRight w:val="0"/>
      <w:marTop w:val="0"/>
      <w:marBottom w:val="0"/>
      <w:divBdr>
        <w:top w:val="none" w:sz="0" w:space="0" w:color="auto"/>
        <w:left w:val="none" w:sz="0" w:space="0" w:color="auto"/>
        <w:bottom w:val="none" w:sz="0" w:space="0" w:color="auto"/>
        <w:right w:val="none" w:sz="0" w:space="0" w:color="auto"/>
      </w:divBdr>
    </w:div>
    <w:div w:id="309486664">
      <w:bodyDiv w:val="1"/>
      <w:marLeft w:val="0"/>
      <w:marRight w:val="0"/>
      <w:marTop w:val="0"/>
      <w:marBottom w:val="0"/>
      <w:divBdr>
        <w:top w:val="none" w:sz="0" w:space="0" w:color="auto"/>
        <w:left w:val="none" w:sz="0" w:space="0" w:color="auto"/>
        <w:bottom w:val="none" w:sz="0" w:space="0" w:color="auto"/>
        <w:right w:val="none" w:sz="0" w:space="0" w:color="auto"/>
      </w:divBdr>
    </w:div>
    <w:div w:id="333916117">
      <w:bodyDiv w:val="1"/>
      <w:marLeft w:val="0"/>
      <w:marRight w:val="0"/>
      <w:marTop w:val="0"/>
      <w:marBottom w:val="0"/>
      <w:divBdr>
        <w:top w:val="none" w:sz="0" w:space="0" w:color="auto"/>
        <w:left w:val="none" w:sz="0" w:space="0" w:color="auto"/>
        <w:bottom w:val="none" w:sz="0" w:space="0" w:color="auto"/>
        <w:right w:val="none" w:sz="0" w:space="0" w:color="auto"/>
      </w:divBdr>
    </w:div>
    <w:div w:id="335960931">
      <w:bodyDiv w:val="1"/>
      <w:marLeft w:val="0"/>
      <w:marRight w:val="0"/>
      <w:marTop w:val="0"/>
      <w:marBottom w:val="0"/>
      <w:divBdr>
        <w:top w:val="none" w:sz="0" w:space="0" w:color="auto"/>
        <w:left w:val="none" w:sz="0" w:space="0" w:color="auto"/>
        <w:bottom w:val="none" w:sz="0" w:space="0" w:color="auto"/>
        <w:right w:val="none" w:sz="0" w:space="0" w:color="auto"/>
      </w:divBdr>
    </w:div>
    <w:div w:id="346251586">
      <w:bodyDiv w:val="1"/>
      <w:marLeft w:val="0"/>
      <w:marRight w:val="0"/>
      <w:marTop w:val="0"/>
      <w:marBottom w:val="0"/>
      <w:divBdr>
        <w:top w:val="none" w:sz="0" w:space="0" w:color="auto"/>
        <w:left w:val="none" w:sz="0" w:space="0" w:color="auto"/>
        <w:bottom w:val="none" w:sz="0" w:space="0" w:color="auto"/>
        <w:right w:val="none" w:sz="0" w:space="0" w:color="auto"/>
      </w:divBdr>
    </w:div>
    <w:div w:id="396710238">
      <w:bodyDiv w:val="1"/>
      <w:marLeft w:val="0"/>
      <w:marRight w:val="0"/>
      <w:marTop w:val="0"/>
      <w:marBottom w:val="0"/>
      <w:divBdr>
        <w:top w:val="none" w:sz="0" w:space="0" w:color="auto"/>
        <w:left w:val="none" w:sz="0" w:space="0" w:color="auto"/>
        <w:bottom w:val="none" w:sz="0" w:space="0" w:color="auto"/>
        <w:right w:val="none" w:sz="0" w:space="0" w:color="auto"/>
      </w:divBdr>
    </w:div>
    <w:div w:id="406659789">
      <w:bodyDiv w:val="1"/>
      <w:marLeft w:val="0"/>
      <w:marRight w:val="0"/>
      <w:marTop w:val="0"/>
      <w:marBottom w:val="0"/>
      <w:divBdr>
        <w:top w:val="none" w:sz="0" w:space="0" w:color="auto"/>
        <w:left w:val="none" w:sz="0" w:space="0" w:color="auto"/>
        <w:bottom w:val="none" w:sz="0" w:space="0" w:color="auto"/>
        <w:right w:val="none" w:sz="0" w:space="0" w:color="auto"/>
      </w:divBdr>
    </w:div>
    <w:div w:id="431365373">
      <w:bodyDiv w:val="1"/>
      <w:marLeft w:val="0"/>
      <w:marRight w:val="0"/>
      <w:marTop w:val="0"/>
      <w:marBottom w:val="0"/>
      <w:divBdr>
        <w:top w:val="none" w:sz="0" w:space="0" w:color="auto"/>
        <w:left w:val="none" w:sz="0" w:space="0" w:color="auto"/>
        <w:bottom w:val="none" w:sz="0" w:space="0" w:color="auto"/>
        <w:right w:val="none" w:sz="0" w:space="0" w:color="auto"/>
      </w:divBdr>
    </w:div>
    <w:div w:id="449394600">
      <w:bodyDiv w:val="1"/>
      <w:marLeft w:val="0"/>
      <w:marRight w:val="0"/>
      <w:marTop w:val="0"/>
      <w:marBottom w:val="0"/>
      <w:divBdr>
        <w:top w:val="none" w:sz="0" w:space="0" w:color="auto"/>
        <w:left w:val="none" w:sz="0" w:space="0" w:color="auto"/>
        <w:bottom w:val="none" w:sz="0" w:space="0" w:color="auto"/>
        <w:right w:val="none" w:sz="0" w:space="0" w:color="auto"/>
      </w:divBdr>
    </w:div>
    <w:div w:id="457837182">
      <w:bodyDiv w:val="1"/>
      <w:marLeft w:val="0"/>
      <w:marRight w:val="0"/>
      <w:marTop w:val="0"/>
      <w:marBottom w:val="0"/>
      <w:divBdr>
        <w:top w:val="none" w:sz="0" w:space="0" w:color="auto"/>
        <w:left w:val="none" w:sz="0" w:space="0" w:color="auto"/>
        <w:bottom w:val="none" w:sz="0" w:space="0" w:color="auto"/>
        <w:right w:val="none" w:sz="0" w:space="0" w:color="auto"/>
      </w:divBdr>
    </w:div>
    <w:div w:id="458768086">
      <w:marLeft w:val="0"/>
      <w:marRight w:val="0"/>
      <w:marTop w:val="0"/>
      <w:marBottom w:val="0"/>
      <w:divBdr>
        <w:top w:val="none" w:sz="0" w:space="0" w:color="auto"/>
        <w:left w:val="none" w:sz="0" w:space="0" w:color="auto"/>
        <w:bottom w:val="none" w:sz="0" w:space="0" w:color="auto"/>
        <w:right w:val="none" w:sz="0" w:space="0" w:color="auto"/>
      </w:divBdr>
    </w:div>
    <w:div w:id="462625882">
      <w:bodyDiv w:val="1"/>
      <w:marLeft w:val="0"/>
      <w:marRight w:val="0"/>
      <w:marTop w:val="0"/>
      <w:marBottom w:val="0"/>
      <w:divBdr>
        <w:top w:val="none" w:sz="0" w:space="0" w:color="auto"/>
        <w:left w:val="none" w:sz="0" w:space="0" w:color="auto"/>
        <w:bottom w:val="none" w:sz="0" w:space="0" w:color="auto"/>
        <w:right w:val="none" w:sz="0" w:space="0" w:color="auto"/>
      </w:divBdr>
    </w:div>
    <w:div w:id="540561204">
      <w:bodyDiv w:val="1"/>
      <w:marLeft w:val="0"/>
      <w:marRight w:val="0"/>
      <w:marTop w:val="0"/>
      <w:marBottom w:val="0"/>
      <w:divBdr>
        <w:top w:val="none" w:sz="0" w:space="0" w:color="auto"/>
        <w:left w:val="none" w:sz="0" w:space="0" w:color="auto"/>
        <w:bottom w:val="none" w:sz="0" w:space="0" w:color="auto"/>
        <w:right w:val="none" w:sz="0" w:space="0" w:color="auto"/>
      </w:divBdr>
    </w:div>
    <w:div w:id="587809000">
      <w:bodyDiv w:val="1"/>
      <w:marLeft w:val="0"/>
      <w:marRight w:val="0"/>
      <w:marTop w:val="0"/>
      <w:marBottom w:val="0"/>
      <w:divBdr>
        <w:top w:val="none" w:sz="0" w:space="0" w:color="auto"/>
        <w:left w:val="none" w:sz="0" w:space="0" w:color="auto"/>
        <w:bottom w:val="none" w:sz="0" w:space="0" w:color="auto"/>
        <w:right w:val="none" w:sz="0" w:space="0" w:color="auto"/>
      </w:divBdr>
    </w:div>
    <w:div w:id="593166422">
      <w:bodyDiv w:val="1"/>
      <w:marLeft w:val="0"/>
      <w:marRight w:val="0"/>
      <w:marTop w:val="0"/>
      <w:marBottom w:val="0"/>
      <w:divBdr>
        <w:top w:val="none" w:sz="0" w:space="0" w:color="auto"/>
        <w:left w:val="none" w:sz="0" w:space="0" w:color="auto"/>
        <w:bottom w:val="none" w:sz="0" w:space="0" w:color="auto"/>
        <w:right w:val="none" w:sz="0" w:space="0" w:color="auto"/>
      </w:divBdr>
    </w:div>
    <w:div w:id="599408149">
      <w:bodyDiv w:val="1"/>
      <w:marLeft w:val="0"/>
      <w:marRight w:val="0"/>
      <w:marTop w:val="0"/>
      <w:marBottom w:val="0"/>
      <w:divBdr>
        <w:top w:val="none" w:sz="0" w:space="0" w:color="auto"/>
        <w:left w:val="none" w:sz="0" w:space="0" w:color="auto"/>
        <w:bottom w:val="none" w:sz="0" w:space="0" w:color="auto"/>
        <w:right w:val="none" w:sz="0" w:space="0" w:color="auto"/>
      </w:divBdr>
    </w:div>
    <w:div w:id="612059667">
      <w:bodyDiv w:val="1"/>
      <w:marLeft w:val="0"/>
      <w:marRight w:val="0"/>
      <w:marTop w:val="0"/>
      <w:marBottom w:val="0"/>
      <w:divBdr>
        <w:top w:val="none" w:sz="0" w:space="0" w:color="auto"/>
        <w:left w:val="none" w:sz="0" w:space="0" w:color="auto"/>
        <w:bottom w:val="none" w:sz="0" w:space="0" w:color="auto"/>
        <w:right w:val="none" w:sz="0" w:space="0" w:color="auto"/>
      </w:divBdr>
    </w:div>
    <w:div w:id="622810556">
      <w:bodyDiv w:val="1"/>
      <w:marLeft w:val="0"/>
      <w:marRight w:val="0"/>
      <w:marTop w:val="0"/>
      <w:marBottom w:val="0"/>
      <w:divBdr>
        <w:top w:val="none" w:sz="0" w:space="0" w:color="auto"/>
        <w:left w:val="none" w:sz="0" w:space="0" w:color="auto"/>
        <w:bottom w:val="none" w:sz="0" w:space="0" w:color="auto"/>
        <w:right w:val="none" w:sz="0" w:space="0" w:color="auto"/>
      </w:divBdr>
    </w:div>
    <w:div w:id="630552788">
      <w:bodyDiv w:val="1"/>
      <w:marLeft w:val="0"/>
      <w:marRight w:val="0"/>
      <w:marTop w:val="0"/>
      <w:marBottom w:val="0"/>
      <w:divBdr>
        <w:top w:val="none" w:sz="0" w:space="0" w:color="auto"/>
        <w:left w:val="none" w:sz="0" w:space="0" w:color="auto"/>
        <w:bottom w:val="none" w:sz="0" w:space="0" w:color="auto"/>
        <w:right w:val="none" w:sz="0" w:space="0" w:color="auto"/>
      </w:divBdr>
    </w:div>
    <w:div w:id="643390944">
      <w:bodyDiv w:val="1"/>
      <w:marLeft w:val="0"/>
      <w:marRight w:val="0"/>
      <w:marTop w:val="0"/>
      <w:marBottom w:val="0"/>
      <w:divBdr>
        <w:top w:val="none" w:sz="0" w:space="0" w:color="auto"/>
        <w:left w:val="none" w:sz="0" w:space="0" w:color="auto"/>
        <w:bottom w:val="none" w:sz="0" w:space="0" w:color="auto"/>
        <w:right w:val="none" w:sz="0" w:space="0" w:color="auto"/>
      </w:divBdr>
    </w:div>
    <w:div w:id="676660589">
      <w:bodyDiv w:val="1"/>
      <w:marLeft w:val="0"/>
      <w:marRight w:val="0"/>
      <w:marTop w:val="0"/>
      <w:marBottom w:val="0"/>
      <w:divBdr>
        <w:top w:val="none" w:sz="0" w:space="0" w:color="auto"/>
        <w:left w:val="none" w:sz="0" w:space="0" w:color="auto"/>
        <w:bottom w:val="none" w:sz="0" w:space="0" w:color="auto"/>
        <w:right w:val="none" w:sz="0" w:space="0" w:color="auto"/>
      </w:divBdr>
    </w:div>
    <w:div w:id="700858196">
      <w:bodyDiv w:val="1"/>
      <w:marLeft w:val="0"/>
      <w:marRight w:val="0"/>
      <w:marTop w:val="0"/>
      <w:marBottom w:val="0"/>
      <w:divBdr>
        <w:top w:val="none" w:sz="0" w:space="0" w:color="auto"/>
        <w:left w:val="none" w:sz="0" w:space="0" w:color="auto"/>
        <w:bottom w:val="none" w:sz="0" w:space="0" w:color="auto"/>
        <w:right w:val="none" w:sz="0" w:space="0" w:color="auto"/>
      </w:divBdr>
    </w:div>
    <w:div w:id="706023772">
      <w:bodyDiv w:val="1"/>
      <w:marLeft w:val="0"/>
      <w:marRight w:val="0"/>
      <w:marTop w:val="0"/>
      <w:marBottom w:val="0"/>
      <w:divBdr>
        <w:top w:val="none" w:sz="0" w:space="0" w:color="auto"/>
        <w:left w:val="none" w:sz="0" w:space="0" w:color="auto"/>
        <w:bottom w:val="none" w:sz="0" w:space="0" w:color="auto"/>
        <w:right w:val="none" w:sz="0" w:space="0" w:color="auto"/>
      </w:divBdr>
    </w:div>
    <w:div w:id="785849947">
      <w:bodyDiv w:val="1"/>
      <w:marLeft w:val="0"/>
      <w:marRight w:val="0"/>
      <w:marTop w:val="0"/>
      <w:marBottom w:val="0"/>
      <w:divBdr>
        <w:top w:val="none" w:sz="0" w:space="0" w:color="auto"/>
        <w:left w:val="none" w:sz="0" w:space="0" w:color="auto"/>
        <w:bottom w:val="none" w:sz="0" w:space="0" w:color="auto"/>
        <w:right w:val="none" w:sz="0" w:space="0" w:color="auto"/>
      </w:divBdr>
    </w:div>
    <w:div w:id="826240262">
      <w:bodyDiv w:val="1"/>
      <w:marLeft w:val="0"/>
      <w:marRight w:val="0"/>
      <w:marTop w:val="0"/>
      <w:marBottom w:val="0"/>
      <w:divBdr>
        <w:top w:val="none" w:sz="0" w:space="0" w:color="auto"/>
        <w:left w:val="none" w:sz="0" w:space="0" w:color="auto"/>
        <w:bottom w:val="none" w:sz="0" w:space="0" w:color="auto"/>
        <w:right w:val="none" w:sz="0" w:space="0" w:color="auto"/>
      </w:divBdr>
    </w:div>
    <w:div w:id="848758463">
      <w:bodyDiv w:val="1"/>
      <w:marLeft w:val="0"/>
      <w:marRight w:val="0"/>
      <w:marTop w:val="0"/>
      <w:marBottom w:val="0"/>
      <w:divBdr>
        <w:top w:val="none" w:sz="0" w:space="0" w:color="auto"/>
        <w:left w:val="none" w:sz="0" w:space="0" w:color="auto"/>
        <w:bottom w:val="none" w:sz="0" w:space="0" w:color="auto"/>
        <w:right w:val="none" w:sz="0" w:space="0" w:color="auto"/>
      </w:divBdr>
    </w:div>
    <w:div w:id="854349244">
      <w:bodyDiv w:val="1"/>
      <w:marLeft w:val="0"/>
      <w:marRight w:val="0"/>
      <w:marTop w:val="0"/>
      <w:marBottom w:val="0"/>
      <w:divBdr>
        <w:top w:val="none" w:sz="0" w:space="0" w:color="auto"/>
        <w:left w:val="none" w:sz="0" w:space="0" w:color="auto"/>
        <w:bottom w:val="none" w:sz="0" w:space="0" w:color="auto"/>
        <w:right w:val="none" w:sz="0" w:space="0" w:color="auto"/>
      </w:divBdr>
    </w:div>
    <w:div w:id="862406337">
      <w:bodyDiv w:val="1"/>
      <w:marLeft w:val="0"/>
      <w:marRight w:val="0"/>
      <w:marTop w:val="0"/>
      <w:marBottom w:val="0"/>
      <w:divBdr>
        <w:top w:val="none" w:sz="0" w:space="0" w:color="auto"/>
        <w:left w:val="none" w:sz="0" w:space="0" w:color="auto"/>
        <w:bottom w:val="none" w:sz="0" w:space="0" w:color="auto"/>
        <w:right w:val="none" w:sz="0" w:space="0" w:color="auto"/>
      </w:divBdr>
    </w:div>
    <w:div w:id="863519981">
      <w:bodyDiv w:val="1"/>
      <w:marLeft w:val="0"/>
      <w:marRight w:val="0"/>
      <w:marTop w:val="0"/>
      <w:marBottom w:val="0"/>
      <w:divBdr>
        <w:top w:val="none" w:sz="0" w:space="0" w:color="auto"/>
        <w:left w:val="none" w:sz="0" w:space="0" w:color="auto"/>
        <w:bottom w:val="none" w:sz="0" w:space="0" w:color="auto"/>
        <w:right w:val="none" w:sz="0" w:space="0" w:color="auto"/>
      </w:divBdr>
    </w:div>
    <w:div w:id="884020894">
      <w:bodyDiv w:val="1"/>
      <w:marLeft w:val="0"/>
      <w:marRight w:val="0"/>
      <w:marTop w:val="0"/>
      <w:marBottom w:val="0"/>
      <w:divBdr>
        <w:top w:val="none" w:sz="0" w:space="0" w:color="auto"/>
        <w:left w:val="none" w:sz="0" w:space="0" w:color="auto"/>
        <w:bottom w:val="none" w:sz="0" w:space="0" w:color="auto"/>
        <w:right w:val="none" w:sz="0" w:space="0" w:color="auto"/>
      </w:divBdr>
    </w:div>
    <w:div w:id="943223066">
      <w:bodyDiv w:val="1"/>
      <w:marLeft w:val="0"/>
      <w:marRight w:val="0"/>
      <w:marTop w:val="0"/>
      <w:marBottom w:val="0"/>
      <w:divBdr>
        <w:top w:val="none" w:sz="0" w:space="0" w:color="auto"/>
        <w:left w:val="none" w:sz="0" w:space="0" w:color="auto"/>
        <w:bottom w:val="none" w:sz="0" w:space="0" w:color="auto"/>
        <w:right w:val="none" w:sz="0" w:space="0" w:color="auto"/>
      </w:divBdr>
    </w:div>
    <w:div w:id="964501655">
      <w:bodyDiv w:val="1"/>
      <w:marLeft w:val="0"/>
      <w:marRight w:val="0"/>
      <w:marTop w:val="0"/>
      <w:marBottom w:val="0"/>
      <w:divBdr>
        <w:top w:val="none" w:sz="0" w:space="0" w:color="auto"/>
        <w:left w:val="none" w:sz="0" w:space="0" w:color="auto"/>
        <w:bottom w:val="none" w:sz="0" w:space="0" w:color="auto"/>
        <w:right w:val="none" w:sz="0" w:space="0" w:color="auto"/>
      </w:divBdr>
    </w:div>
    <w:div w:id="997614548">
      <w:bodyDiv w:val="1"/>
      <w:marLeft w:val="0"/>
      <w:marRight w:val="0"/>
      <w:marTop w:val="0"/>
      <w:marBottom w:val="0"/>
      <w:divBdr>
        <w:top w:val="none" w:sz="0" w:space="0" w:color="auto"/>
        <w:left w:val="none" w:sz="0" w:space="0" w:color="auto"/>
        <w:bottom w:val="none" w:sz="0" w:space="0" w:color="auto"/>
        <w:right w:val="none" w:sz="0" w:space="0" w:color="auto"/>
      </w:divBdr>
    </w:div>
    <w:div w:id="1001666578">
      <w:bodyDiv w:val="1"/>
      <w:marLeft w:val="0"/>
      <w:marRight w:val="0"/>
      <w:marTop w:val="0"/>
      <w:marBottom w:val="0"/>
      <w:divBdr>
        <w:top w:val="none" w:sz="0" w:space="0" w:color="auto"/>
        <w:left w:val="none" w:sz="0" w:space="0" w:color="auto"/>
        <w:bottom w:val="none" w:sz="0" w:space="0" w:color="auto"/>
        <w:right w:val="none" w:sz="0" w:space="0" w:color="auto"/>
      </w:divBdr>
    </w:div>
    <w:div w:id="1004012603">
      <w:bodyDiv w:val="1"/>
      <w:marLeft w:val="0"/>
      <w:marRight w:val="0"/>
      <w:marTop w:val="0"/>
      <w:marBottom w:val="0"/>
      <w:divBdr>
        <w:top w:val="none" w:sz="0" w:space="0" w:color="auto"/>
        <w:left w:val="none" w:sz="0" w:space="0" w:color="auto"/>
        <w:bottom w:val="none" w:sz="0" w:space="0" w:color="auto"/>
        <w:right w:val="none" w:sz="0" w:space="0" w:color="auto"/>
      </w:divBdr>
    </w:div>
    <w:div w:id="1015763187">
      <w:bodyDiv w:val="1"/>
      <w:marLeft w:val="0"/>
      <w:marRight w:val="0"/>
      <w:marTop w:val="0"/>
      <w:marBottom w:val="0"/>
      <w:divBdr>
        <w:top w:val="none" w:sz="0" w:space="0" w:color="auto"/>
        <w:left w:val="none" w:sz="0" w:space="0" w:color="auto"/>
        <w:bottom w:val="none" w:sz="0" w:space="0" w:color="auto"/>
        <w:right w:val="none" w:sz="0" w:space="0" w:color="auto"/>
      </w:divBdr>
    </w:div>
    <w:div w:id="1023288975">
      <w:bodyDiv w:val="1"/>
      <w:marLeft w:val="0"/>
      <w:marRight w:val="0"/>
      <w:marTop w:val="0"/>
      <w:marBottom w:val="0"/>
      <w:divBdr>
        <w:top w:val="none" w:sz="0" w:space="0" w:color="auto"/>
        <w:left w:val="none" w:sz="0" w:space="0" w:color="auto"/>
        <w:bottom w:val="none" w:sz="0" w:space="0" w:color="auto"/>
        <w:right w:val="none" w:sz="0" w:space="0" w:color="auto"/>
      </w:divBdr>
    </w:div>
    <w:div w:id="1062102958">
      <w:bodyDiv w:val="1"/>
      <w:marLeft w:val="0"/>
      <w:marRight w:val="0"/>
      <w:marTop w:val="0"/>
      <w:marBottom w:val="0"/>
      <w:divBdr>
        <w:top w:val="none" w:sz="0" w:space="0" w:color="auto"/>
        <w:left w:val="none" w:sz="0" w:space="0" w:color="auto"/>
        <w:bottom w:val="none" w:sz="0" w:space="0" w:color="auto"/>
        <w:right w:val="none" w:sz="0" w:space="0" w:color="auto"/>
      </w:divBdr>
    </w:div>
    <w:div w:id="1095130824">
      <w:bodyDiv w:val="1"/>
      <w:marLeft w:val="0"/>
      <w:marRight w:val="0"/>
      <w:marTop w:val="0"/>
      <w:marBottom w:val="0"/>
      <w:divBdr>
        <w:top w:val="none" w:sz="0" w:space="0" w:color="auto"/>
        <w:left w:val="none" w:sz="0" w:space="0" w:color="auto"/>
        <w:bottom w:val="none" w:sz="0" w:space="0" w:color="auto"/>
        <w:right w:val="none" w:sz="0" w:space="0" w:color="auto"/>
      </w:divBdr>
    </w:div>
    <w:div w:id="1095591806">
      <w:bodyDiv w:val="1"/>
      <w:marLeft w:val="0"/>
      <w:marRight w:val="0"/>
      <w:marTop w:val="0"/>
      <w:marBottom w:val="0"/>
      <w:divBdr>
        <w:top w:val="none" w:sz="0" w:space="0" w:color="auto"/>
        <w:left w:val="none" w:sz="0" w:space="0" w:color="auto"/>
        <w:bottom w:val="none" w:sz="0" w:space="0" w:color="auto"/>
        <w:right w:val="none" w:sz="0" w:space="0" w:color="auto"/>
      </w:divBdr>
    </w:div>
    <w:div w:id="1137990195">
      <w:bodyDiv w:val="1"/>
      <w:marLeft w:val="0"/>
      <w:marRight w:val="0"/>
      <w:marTop w:val="0"/>
      <w:marBottom w:val="0"/>
      <w:divBdr>
        <w:top w:val="none" w:sz="0" w:space="0" w:color="auto"/>
        <w:left w:val="none" w:sz="0" w:space="0" w:color="auto"/>
        <w:bottom w:val="none" w:sz="0" w:space="0" w:color="auto"/>
        <w:right w:val="none" w:sz="0" w:space="0" w:color="auto"/>
      </w:divBdr>
    </w:div>
    <w:div w:id="1152255483">
      <w:bodyDiv w:val="1"/>
      <w:marLeft w:val="0"/>
      <w:marRight w:val="0"/>
      <w:marTop w:val="0"/>
      <w:marBottom w:val="0"/>
      <w:divBdr>
        <w:top w:val="none" w:sz="0" w:space="0" w:color="auto"/>
        <w:left w:val="none" w:sz="0" w:space="0" w:color="auto"/>
        <w:bottom w:val="none" w:sz="0" w:space="0" w:color="auto"/>
        <w:right w:val="none" w:sz="0" w:space="0" w:color="auto"/>
      </w:divBdr>
    </w:div>
    <w:div w:id="1160462736">
      <w:bodyDiv w:val="1"/>
      <w:marLeft w:val="0"/>
      <w:marRight w:val="0"/>
      <w:marTop w:val="0"/>
      <w:marBottom w:val="0"/>
      <w:divBdr>
        <w:top w:val="none" w:sz="0" w:space="0" w:color="auto"/>
        <w:left w:val="none" w:sz="0" w:space="0" w:color="auto"/>
        <w:bottom w:val="none" w:sz="0" w:space="0" w:color="auto"/>
        <w:right w:val="none" w:sz="0" w:space="0" w:color="auto"/>
      </w:divBdr>
    </w:div>
    <w:div w:id="1173913527">
      <w:bodyDiv w:val="1"/>
      <w:marLeft w:val="0"/>
      <w:marRight w:val="0"/>
      <w:marTop w:val="0"/>
      <w:marBottom w:val="0"/>
      <w:divBdr>
        <w:top w:val="none" w:sz="0" w:space="0" w:color="auto"/>
        <w:left w:val="none" w:sz="0" w:space="0" w:color="auto"/>
        <w:bottom w:val="none" w:sz="0" w:space="0" w:color="auto"/>
        <w:right w:val="none" w:sz="0" w:space="0" w:color="auto"/>
      </w:divBdr>
    </w:div>
    <w:div w:id="1179537843">
      <w:bodyDiv w:val="1"/>
      <w:marLeft w:val="0"/>
      <w:marRight w:val="0"/>
      <w:marTop w:val="0"/>
      <w:marBottom w:val="0"/>
      <w:divBdr>
        <w:top w:val="none" w:sz="0" w:space="0" w:color="auto"/>
        <w:left w:val="none" w:sz="0" w:space="0" w:color="auto"/>
        <w:bottom w:val="none" w:sz="0" w:space="0" w:color="auto"/>
        <w:right w:val="none" w:sz="0" w:space="0" w:color="auto"/>
      </w:divBdr>
    </w:div>
    <w:div w:id="1194735263">
      <w:bodyDiv w:val="1"/>
      <w:marLeft w:val="0"/>
      <w:marRight w:val="0"/>
      <w:marTop w:val="0"/>
      <w:marBottom w:val="0"/>
      <w:divBdr>
        <w:top w:val="none" w:sz="0" w:space="0" w:color="auto"/>
        <w:left w:val="none" w:sz="0" w:space="0" w:color="auto"/>
        <w:bottom w:val="none" w:sz="0" w:space="0" w:color="auto"/>
        <w:right w:val="none" w:sz="0" w:space="0" w:color="auto"/>
      </w:divBdr>
    </w:div>
    <w:div w:id="1257985532">
      <w:bodyDiv w:val="1"/>
      <w:marLeft w:val="0"/>
      <w:marRight w:val="0"/>
      <w:marTop w:val="0"/>
      <w:marBottom w:val="0"/>
      <w:divBdr>
        <w:top w:val="none" w:sz="0" w:space="0" w:color="auto"/>
        <w:left w:val="none" w:sz="0" w:space="0" w:color="auto"/>
        <w:bottom w:val="none" w:sz="0" w:space="0" w:color="auto"/>
        <w:right w:val="none" w:sz="0" w:space="0" w:color="auto"/>
      </w:divBdr>
    </w:div>
    <w:div w:id="1316491528">
      <w:bodyDiv w:val="1"/>
      <w:marLeft w:val="0"/>
      <w:marRight w:val="0"/>
      <w:marTop w:val="0"/>
      <w:marBottom w:val="0"/>
      <w:divBdr>
        <w:top w:val="none" w:sz="0" w:space="0" w:color="auto"/>
        <w:left w:val="none" w:sz="0" w:space="0" w:color="auto"/>
        <w:bottom w:val="none" w:sz="0" w:space="0" w:color="auto"/>
        <w:right w:val="none" w:sz="0" w:space="0" w:color="auto"/>
      </w:divBdr>
    </w:div>
    <w:div w:id="1323774571">
      <w:bodyDiv w:val="1"/>
      <w:marLeft w:val="0"/>
      <w:marRight w:val="0"/>
      <w:marTop w:val="0"/>
      <w:marBottom w:val="0"/>
      <w:divBdr>
        <w:top w:val="none" w:sz="0" w:space="0" w:color="auto"/>
        <w:left w:val="none" w:sz="0" w:space="0" w:color="auto"/>
        <w:bottom w:val="none" w:sz="0" w:space="0" w:color="auto"/>
        <w:right w:val="none" w:sz="0" w:space="0" w:color="auto"/>
      </w:divBdr>
    </w:div>
    <w:div w:id="1356539412">
      <w:bodyDiv w:val="1"/>
      <w:marLeft w:val="0"/>
      <w:marRight w:val="0"/>
      <w:marTop w:val="0"/>
      <w:marBottom w:val="0"/>
      <w:divBdr>
        <w:top w:val="none" w:sz="0" w:space="0" w:color="auto"/>
        <w:left w:val="none" w:sz="0" w:space="0" w:color="auto"/>
        <w:bottom w:val="none" w:sz="0" w:space="0" w:color="auto"/>
        <w:right w:val="none" w:sz="0" w:space="0" w:color="auto"/>
      </w:divBdr>
    </w:div>
    <w:div w:id="1360006579">
      <w:bodyDiv w:val="1"/>
      <w:marLeft w:val="0"/>
      <w:marRight w:val="0"/>
      <w:marTop w:val="0"/>
      <w:marBottom w:val="0"/>
      <w:divBdr>
        <w:top w:val="none" w:sz="0" w:space="0" w:color="auto"/>
        <w:left w:val="none" w:sz="0" w:space="0" w:color="auto"/>
        <w:bottom w:val="none" w:sz="0" w:space="0" w:color="auto"/>
        <w:right w:val="none" w:sz="0" w:space="0" w:color="auto"/>
      </w:divBdr>
    </w:div>
    <w:div w:id="1361782487">
      <w:bodyDiv w:val="1"/>
      <w:marLeft w:val="0"/>
      <w:marRight w:val="0"/>
      <w:marTop w:val="0"/>
      <w:marBottom w:val="0"/>
      <w:divBdr>
        <w:top w:val="none" w:sz="0" w:space="0" w:color="auto"/>
        <w:left w:val="none" w:sz="0" w:space="0" w:color="auto"/>
        <w:bottom w:val="none" w:sz="0" w:space="0" w:color="auto"/>
        <w:right w:val="none" w:sz="0" w:space="0" w:color="auto"/>
      </w:divBdr>
    </w:div>
    <w:div w:id="1377045167">
      <w:bodyDiv w:val="1"/>
      <w:marLeft w:val="0"/>
      <w:marRight w:val="0"/>
      <w:marTop w:val="0"/>
      <w:marBottom w:val="0"/>
      <w:divBdr>
        <w:top w:val="none" w:sz="0" w:space="0" w:color="auto"/>
        <w:left w:val="none" w:sz="0" w:space="0" w:color="auto"/>
        <w:bottom w:val="none" w:sz="0" w:space="0" w:color="auto"/>
        <w:right w:val="none" w:sz="0" w:space="0" w:color="auto"/>
      </w:divBdr>
    </w:div>
    <w:div w:id="1410880299">
      <w:bodyDiv w:val="1"/>
      <w:marLeft w:val="0"/>
      <w:marRight w:val="0"/>
      <w:marTop w:val="0"/>
      <w:marBottom w:val="0"/>
      <w:divBdr>
        <w:top w:val="none" w:sz="0" w:space="0" w:color="auto"/>
        <w:left w:val="none" w:sz="0" w:space="0" w:color="auto"/>
        <w:bottom w:val="none" w:sz="0" w:space="0" w:color="auto"/>
        <w:right w:val="none" w:sz="0" w:space="0" w:color="auto"/>
      </w:divBdr>
    </w:div>
    <w:div w:id="1423180462">
      <w:bodyDiv w:val="1"/>
      <w:marLeft w:val="0"/>
      <w:marRight w:val="0"/>
      <w:marTop w:val="0"/>
      <w:marBottom w:val="0"/>
      <w:divBdr>
        <w:top w:val="none" w:sz="0" w:space="0" w:color="auto"/>
        <w:left w:val="none" w:sz="0" w:space="0" w:color="auto"/>
        <w:bottom w:val="none" w:sz="0" w:space="0" w:color="auto"/>
        <w:right w:val="none" w:sz="0" w:space="0" w:color="auto"/>
      </w:divBdr>
    </w:div>
    <w:div w:id="1431849291">
      <w:bodyDiv w:val="1"/>
      <w:marLeft w:val="0"/>
      <w:marRight w:val="0"/>
      <w:marTop w:val="0"/>
      <w:marBottom w:val="0"/>
      <w:divBdr>
        <w:top w:val="none" w:sz="0" w:space="0" w:color="auto"/>
        <w:left w:val="none" w:sz="0" w:space="0" w:color="auto"/>
        <w:bottom w:val="none" w:sz="0" w:space="0" w:color="auto"/>
        <w:right w:val="none" w:sz="0" w:space="0" w:color="auto"/>
      </w:divBdr>
    </w:div>
    <w:div w:id="1437171580">
      <w:bodyDiv w:val="1"/>
      <w:marLeft w:val="0"/>
      <w:marRight w:val="0"/>
      <w:marTop w:val="0"/>
      <w:marBottom w:val="0"/>
      <w:divBdr>
        <w:top w:val="none" w:sz="0" w:space="0" w:color="auto"/>
        <w:left w:val="none" w:sz="0" w:space="0" w:color="auto"/>
        <w:bottom w:val="none" w:sz="0" w:space="0" w:color="auto"/>
        <w:right w:val="none" w:sz="0" w:space="0" w:color="auto"/>
      </w:divBdr>
    </w:div>
    <w:div w:id="1472288639">
      <w:bodyDiv w:val="1"/>
      <w:marLeft w:val="0"/>
      <w:marRight w:val="0"/>
      <w:marTop w:val="0"/>
      <w:marBottom w:val="0"/>
      <w:divBdr>
        <w:top w:val="none" w:sz="0" w:space="0" w:color="auto"/>
        <w:left w:val="none" w:sz="0" w:space="0" w:color="auto"/>
        <w:bottom w:val="none" w:sz="0" w:space="0" w:color="auto"/>
        <w:right w:val="none" w:sz="0" w:space="0" w:color="auto"/>
      </w:divBdr>
    </w:div>
    <w:div w:id="1476675298">
      <w:bodyDiv w:val="1"/>
      <w:marLeft w:val="0"/>
      <w:marRight w:val="0"/>
      <w:marTop w:val="0"/>
      <w:marBottom w:val="0"/>
      <w:divBdr>
        <w:top w:val="none" w:sz="0" w:space="0" w:color="auto"/>
        <w:left w:val="none" w:sz="0" w:space="0" w:color="auto"/>
        <w:bottom w:val="none" w:sz="0" w:space="0" w:color="auto"/>
        <w:right w:val="none" w:sz="0" w:space="0" w:color="auto"/>
      </w:divBdr>
    </w:div>
    <w:div w:id="1496842489">
      <w:bodyDiv w:val="1"/>
      <w:marLeft w:val="0"/>
      <w:marRight w:val="0"/>
      <w:marTop w:val="0"/>
      <w:marBottom w:val="0"/>
      <w:divBdr>
        <w:top w:val="none" w:sz="0" w:space="0" w:color="auto"/>
        <w:left w:val="none" w:sz="0" w:space="0" w:color="auto"/>
        <w:bottom w:val="none" w:sz="0" w:space="0" w:color="auto"/>
        <w:right w:val="none" w:sz="0" w:space="0" w:color="auto"/>
      </w:divBdr>
    </w:div>
    <w:div w:id="1501658091">
      <w:bodyDiv w:val="1"/>
      <w:marLeft w:val="0"/>
      <w:marRight w:val="0"/>
      <w:marTop w:val="0"/>
      <w:marBottom w:val="0"/>
      <w:divBdr>
        <w:top w:val="none" w:sz="0" w:space="0" w:color="auto"/>
        <w:left w:val="none" w:sz="0" w:space="0" w:color="auto"/>
        <w:bottom w:val="none" w:sz="0" w:space="0" w:color="auto"/>
        <w:right w:val="none" w:sz="0" w:space="0" w:color="auto"/>
      </w:divBdr>
    </w:div>
    <w:div w:id="1501772677">
      <w:bodyDiv w:val="1"/>
      <w:marLeft w:val="0"/>
      <w:marRight w:val="0"/>
      <w:marTop w:val="0"/>
      <w:marBottom w:val="0"/>
      <w:divBdr>
        <w:top w:val="none" w:sz="0" w:space="0" w:color="auto"/>
        <w:left w:val="none" w:sz="0" w:space="0" w:color="auto"/>
        <w:bottom w:val="none" w:sz="0" w:space="0" w:color="auto"/>
        <w:right w:val="none" w:sz="0" w:space="0" w:color="auto"/>
      </w:divBdr>
    </w:div>
    <w:div w:id="1528837321">
      <w:bodyDiv w:val="1"/>
      <w:marLeft w:val="0"/>
      <w:marRight w:val="0"/>
      <w:marTop w:val="0"/>
      <w:marBottom w:val="0"/>
      <w:divBdr>
        <w:top w:val="none" w:sz="0" w:space="0" w:color="auto"/>
        <w:left w:val="none" w:sz="0" w:space="0" w:color="auto"/>
        <w:bottom w:val="none" w:sz="0" w:space="0" w:color="auto"/>
        <w:right w:val="none" w:sz="0" w:space="0" w:color="auto"/>
      </w:divBdr>
    </w:div>
    <w:div w:id="1579359363">
      <w:bodyDiv w:val="1"/>
      <w:marLeft w:val="0"/>
      <w:marRight w:val="0"/>
      <w:marTop w:val="0"/>
      <w:marBottom w:val="0"/>
      <w:divBdr>
        <w:top w:val="none" w:sz="0" w:space="0" w:color="auto"/>
        <w:left w:val="none" w:sz="0" w:space="0" w:color="auto"/>
        <w:bottom w:val="none" w:sz="0" w:space="0" w:color="auto"/>
        <w:right w:val="none" w:sz="0" w:space="0" w:color="auto"/>
      </w:divBdr>
    </w:div>
    <w:div w:id="1658075388">
      <w:bodyDiv w:val="1"/>
      <w:marLeft w:val="0"/>
      <w:marRight w:val="0"/>
      <w:marTop w:val="0"/>
      <w:marBottom w:val="0"/>
      <w:divBdr>
        <w:top w:val="none" w:sz="0" w:space="0" w:color="auto"/>
        <w:left w:val="none" w:sz="0" w:space="0" w:color="auto"/>
        <w:bottom w:val="none" w:sz="0" w:space="0" w:color="auto"/>
        <w:right w:val="none" w:sz="0" w:space="0" w:color="auto"/>
      </w:divBdr>
    </w:div>
    <w:div w:id="1671516936">
      <w:bodyDiv w:val="1"/>
      <w:marLeft w:val="0"/>
      <w:marRight w:val="0"/>
      <w:marTop w:val="0"/>
      <w:marBottom w:val="0"/>
      <w:divBdr>
        <w:top w:val="none" w:sz="0" w:space="0" w:color="auto"/>
        <w:left w:val="none" w:sz="0" w:space="0" w:color="auto"/>
        <w:bottom w:val="none" w:sz="0" w:space="0" w:color="auto"/>
        <w:right w:val="none" w:sz="0" w:space="0" w:color="auto"/>
      </w:divBdr>
    </w:div>
    <w:div w:id="1674797359">
      <w:bodyDiv w:val="1"/>
      <w:marLeft w:val="0"/>
      <w:marRight w:val="0"/>
      <w:marTop w:val="0"/>
      <w:marBottom w:val="0"/>
      <w:divBdr>
        <w:top w:val="none" w:sz="0" w:space="0" w:color="auto"/>
        <w:left w:val="none" w:sz="0" w:space="0" w:color="auto"/>
        <w:bottom w:val="none" w:sz="0" w:space="0" w:color="auto"/>
        <w:right w:val="none" w:sz="0" w:space="0" w:color="auto"/>
      </w:divBdr>
    </w:div>
    <w:div w:id="1705867213">
      <w:bodyDiv w:val="1"/>
      <w:marLeft w:val="0"/>
      <w:marRight w:val="0"/>
      <w:marTop w:val="0"/>
      <w:marBottom w:val="0"/>
      <w:divBdr>
        <w:top w:val="none" w:sz="0" w:space="0" w:color="auto"/>
        <w:left w:val="none" w:sz="0" w:space="0" w:color="auto"/>
        <w:bottom w:val="none" w:sz="0" w:space="0" w:color="auto"/>
        <w:right w:val="none" w:sz="0" w:space="0" w:color="auto"/>
      </w:divBdr>
    </w:div>
    <w:div w:id="1840921700">
      <w:bodyDiv w:val="1"/>
      <w:marLeft w:val="0"/>
      <w:marRight w:val="0"/>
      <w:marTop w:val="0"/>
      <w:marBottom w:val="0"/>
      <w:divBdr>
        <w:top w:val="none" w:sz="0" w:space="0" w:color="auto"/>
        <w:left w:val="none" w:sz="0" w:space="0" w:color="auto"/>
        <w:bottom w:val="none" w:sz="0" w:space="0" w:color="auto"/>
        <w:right w:val="none" w:sz="0" w:space="0" w:color="auto"/>
      </w:divBdr>
    </w:div>
    <w:div w:id="1857503908">
      <w:bodyDiv w:val="1"/>
      <w:marLeft w:val="0"/>
      <w:marRight w:val="0"/>
      <w:marTop w:val="0"/>
      <w:marBottom w:val="0"/>
      <w:divBdr>
        <w:top w:val="none" w:sz="0" w:space="0" w:color="auto"/>
        <w:left w:val="none" w:sz="0" w:space="0" w:color="auto"/>
        <w:bottom w:val="none" w:sz="0" w:space="0" w:color="auto"/>
        <w:right w:val="none" w:sz="0" w:space="0" w:color="auto"/>
      </w:divBdr>
      <w:divsChild>
        <w:div w:id="272052520">
          <w:marLeft w:val="0"/>
          <w:marRight w:val="0"/>
          <w:marTop w:val="0"/>
          <w:marBottom w:val="0"/>
          <w:divBdr>
            <w:top w:val="none" w:sz="0" w:space="0" w:color="auto"/>
            <w:left w:val="none" w:sz="0" w:space="0" w:color="auto"/>
            <w:bottom w:val="none" w:sz="0" w:space="0" w:color="auto"/>
            <w:right w:val="none" w:sz="0" w:space="0" w:color="auto"/>
          </w:divBdr>
          <w:divsChild>
            <w:div w:id="130485886">
              <w:marLeft w:val="0"/>
              <w:marRight w:val="0"/>
              <w:marTop w:val="0"/>
              <w:marBottom w:val="0"/>
              <w:divBdr>
                <w:top w:val="none" w:sz="0" w:space="0" w:color="auto"/>
                <w:left w:val="none" w:sz="0" w:space="0" w:color="auto"/>
                <w:bottom w:val="none" w:sz="0" w:space="0" w:color="auto"/>
                <w:right w:val="none" w:sz="0" w:space="0" w:color="auto"/>
              </w:divBdr>
              <w:divsChild>
                <w:div w:id="972835041">
                  <w:marLeft w:val="0"/>
                  <w:marRight w:val="0"/>
                  <w:marTop w:val="0"/>
                  <w:marBottom w:val="0"/>
                  <w:divBdr>
                    <w:top w:val="none" w:sz="0" w:space="0" w:color="auto"/>
                    <w:left w:val="none" w:sz="0" w:space="0" w:color="auto"/>
                    <w:bottom w:val="none" w:sz="0" w:space="0" w:color="auto"/>
                    <w:right w:val="none" w:sz="0" w:space="0" w:color="auto"/>
                  </w:divBdr>
                  <w:divsChild>
                    <w:div w:id="2085568494">
                      <w:marLeft w:val="10"/>
                      <w:marRight w:val="0"/>
                      <w:marTop w:val="0"/>
                      <w:marBottom w:val="0"/>
                      <w:divBdr>
                        <w:top w:val="none" w:sz="0" w:space="0" w:color="auto"/>
                        <w:left w:val="none" w:sz="0" w:space="0" w:color="auto"/>
                        <w:bottom w:val="none" w:sz="0" w:space="0" w:color="auto"/>
                        <w:right w:val="none" w:sz="0" w:space="0" w:color="auto"/>
                      </w:divBdr>
                      <w:divsChild>
                        <w:div w:id="545874967">
                          <w:marLeft w:val="0"/>
                          <w:marRight w:val="0"/>
                          <w:marTop w:val="0"/>
                          <w:marBottom w:val="0"/>
                          <w:divBdr>
                            <w:top w:val="none" w:sz="0" w:space="0" w:color="auto"/>
                            <w:left w:val="none" w:sz="0" w:space="0" w:color="auto"/>
                            <w:bottom w:val="none" w:sz="0" w:space="0" w:color="auto"/>
                            <w:right w:val="none" w:sz="0" w:space="0" w:color="auto"/>
                          </w:divBdr>
                          <w:divsChild>
                            <w:div w:id="17094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9606472">
      <w:bodyDiv w:val="1"/>
      <w:marLeft w:val="0"/>
      <w:marRight w:val="0"/>
      <w:marTop w:val="0"/>
      <w:marBottom w:val="0"/>
      <w:divBdr>
        <w:top w:val="none" w:sz="0" w:space="0" w:color="auto"/>
        <w:left w:val="none" w:sz="0" w:space="0" w:color="auto"/>
        <w:bottom w:val="none" w:sz="0" w:space="0" w:color="auto"/>
        <w:right w:val="none" w:sz="0" w:space="0" w:color="auto"/>
      </w:divBdr>
    </w:div>
    <w:div w:id="1934892323">
      <w:bodyDiv w:val="1"/>
      <w:marLeft w:val="0"/>
      <w:marRight w:val="0"/>
      <w:marTop w:val="0"/>
      <w:marBottom w:val="0"/>
      <w:divBdr>
        <w:top w:val="none" w:sz="0" w:space="0" w:color="auto"/>
        <w:left w:val="none" w:sz="0" w:space="0" w:color="auto"/>
        <w:bottom w:val="none" w:sz="0" w:space="0" w:color="auto"/>
        <w:right w:val="none" w:sz="0" w:space="0" w:color="auto"/>
      </w:divBdr>
    </w:div>
    <w:div w:id="1950164557">
      <w:bodyDiv w:val="1"/>
      <w:marLeft w:val="0"/>
      <w:marRight w:val="0"/>
      <w:marTop w:val="0"/>
      <w:marBottom w:val="0"/>
      <w:divBdr>
        <w:top w:val="none" w:sz="0" w:space="0" w:color="auto"/>
        <w:left w:val="none" w:sz="0" w:space="0" w:color="auto"/>
        <w:bottom w:val="none" w:sz="0" w:space="0" w:color="auto"/>
        <w:right w:val="none" w:sz="0" w:space="0" w:color="auto"/>
      </w:divBdr>
    </w:div>
    <w:div w:id="1971979115">
      <w:bodyDiv w:val="1"/>
      <w:marLeft w:val="0"/>
      <w:marRight w:val="0"/>
      <w:marTop w:val="0"/>
      <w:marBottom w:val="0"/>
      <w:divBdr>
        <w:top w:val="none" w:sz="0" w:space="0" w:color="auto"/>
        <w:left w:val="none" w:sz="0" w:space="0" w:color="auto"/>
        <w:bottom w:val="none" w:sz="0" w:space="0" w:color="auto"/>
        <w:right w:val="none" w:sz="0" w:space="0" w:color="auto"/>
      </w:divBdr>
    </w:div>
    <w:div w:id="2001617450">
      <w:bodyDiv w:val="1"/>
      <w:marLeft w:val="0"/>
      <w:marRight w:val="0"/>
      <w:marTop w:val="0"/>
      <w:marBottom w:val="0"/>
      <w:divBdr>
        <w:top w:val="none" w:sz="0" w:space="0" w:color="auto"/>
        <w:left w:val="none" w:sz="0" w:space="0" w:color="auto"/>
        <w:bottom w:val="none" w:sz="0" w:space="0" w:color="auto"/>
        <w:right w:val="none" w:sz="0" w:space="0" w:color="auto"/>
      </w:divBdr>
    </w:div>
    <w:div w:id="2003897646">
      <w:bodyDiv w:val="1"/>
      <w:marLeft w:val="0"/>
      <w:marRight w:val="0"/>
      <w:marTop w:val="0"/>
      <w:marBottom w:val="0"/>
      <w:divBdr>
        <w:top w:val="none" w:sz="0" w:space="0" w:color="auto"/>
        <w:left w:val="none" w:sz="0" w:space="0" w:color="auto"/>
        <w:bottom w:val="none" w:sz="0" w:space="0" w:color="auto"/>
        <w:right w:val="none" w:sz="0" w:space="0" w:color="auto"/>
      </w:divBdr>
    </w:div>
    <w:div w:id="2008054974">
      <w:bodyDiv w:val="1"/>
      <w:marLeft w:val="0"/>
      <w:marRight w:val="0"/>
      <w:marTop w:val="0"/>
      <w:marBottom w:val="0"/>
      <w:divBdr>
        <w:top w:val="none" w:sz="0" w:space="0" w:color="auto"/>
        <w:left w:val="none" w:sz="0" w:space="0" w:color="auto"/>
        <w:bottom w:val="none" w:sz="0" w:space="0" w:color="auto"/>
        <w:right w:val="none" w:sz="0" w:space="0" w:color="auto"/>
      </w:divBdr>
    </w:div>
    <w:div w:id="2074890279">
      <w:bodyDiv w:val="1"/>
      <w:marLeft w:val="0"/>
      <w:marRight w:val="0"/>
      <w:marTop w:val="0"/>
      <w:marBottom w:val="0"/>
      <w:divBdr>
        <w:top w:val="none" w:sz="0" w:space="0" w:color="auto"/>
        <w:left w:val="none" w:sz="0" w:space="0" w:color="auto"/>
        <w:bottom w:val="none" w:sz="0" w:space="0" w:color="auto"/>
        <w:right w:val="none" w:sz="0" w:space="0" w:color="auto"/>
      </w:divBdr>
    </w:div>
    <w:div w:id="2091854879">
      <w:bodyDiv w:val="1"/>
      <w:marLeft w:val="0"/>
      <w:marRight w:val="0"/>
      <w:marTop w:val="0"/>
      <w:marBottom w:val="0"/>
      <w:divBdr>
        <w:top w:val="none" w:sz="0" w:space="0" w:color="auto"/>
        <w:left w:val="none" w:sz="0" w:space="0" w:color="auto"/>
        <w:bottom w:val="none" w:sz="0" w:space="0" w:color="auto"/>
        <w:right w:val="none" w:sz="0" w:space="0" w:color="auto"/>
      </w:divBdr>
    </w:div>
    <w:div w:id="2105687355">
      <w:bodyDiv w:val="1"/>
      <w:marLeft w:val="0"/>
      <w:marRight w:val="0"/>
      <w:marTop w:val="0"/>
      <w:marBottom w:val="0"/>
      <w:divBdr>
        <w:top w:val="none" w:sz="0" w:space="0" w:color="auto"/>
        <w:left w:val="none" w:sz="0" w:space="0" w:color="auto"/>
        <w:bottom w:val="none" w:sz="0" w:space="0" w:color="auto"/>
        <w:right w:val="none" w:sz="0" w:space="0" w:color="auto"/>
      </w:divBdr>
    </w:div>
    <w:div w:id="2121022789">
      <w:bodyDiv w:val="1"/>
      <w:marLeft w:val="0"/>
      <w:marRight w:val="0"/>
      <w:marTop w:val="0"/>
      <w:marBottom w:val="0"/>
      <w:divBdr>
        <w:top w:val="none" w:sz="0" w:space="0" w:color="auto"/>
        <w:left w:val="none" w:sz="0" w:space="0" w:color="auto"/>
        <w:bottom w:val="none" w:sz="0" w:space="0" w:color="auto"/>
        <w:right w:val="none" w:sz="0" w:space="0" w:color="auto"/>
      </w:divBdr>
    </w:div>
    <w:div w:id="2130119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0BDDBF-15D6-4123-892C-1055674187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425</Words>
  <Characters>2425</Characters>
  <Application>Microsoft Office Word</Application>
  <DocSecurity>0</DocSecurity>
  <Lines>20</Lines>
  <Paragraphs>5</Paragraphs>
  <ScaleCrop>false</ScaleCrop>
  <Company/>
  <LinksUpToDate>false</LinksUpToDate>
  <CharactersWithSpaces>2845</CharactersWithSpaces>
  <SharedDoc>false</SharedDoc>
  <HLinks>
    <vt:vector size="126" baseType="variant">
      <vt:variant>
        <vt:i4>1507380</vt:i4>
      </vt:variant>
      <vt:variant>
        <vt:i4>122</vt:i4>
      </vt:variant>
      <vt:variant>
        <vt:i4>0</vt:i4>
      </vt:variant>
      <vt:variant>
        <vt:i4>5</vt:i4>
      </vt:variant>
      <vt:variant>
        <vt:lpwstr/>
      </vt:variant>
      <vt:variant>
        <vt:lpwstr>_Toc212642058</vt:lpwstr>
      </vt:variant>
      <vt:variant>
        <vt:i4>1507380</vt:i4>
      </vt:variant>
      <vt:variant>
        <vt:i4>116</vt:i4>
      </vt:variant>
      <vt:variant>
        <vt:i4>0</vt:i4>
      </vt:variant>
      <vt:variant>
        <vt:i4>5</vt:i4>
      </vt:variant>
      <vt:variant>
        <vt:lpwstr/>
      </vt:variant>
      <vt:variant>
        <vt:lpwstr>_Toc212642057</vt:lpwstr>
      </vt:variant>
      <vt:variant>
        <vt:i4>1507380</vt:i4>
      </vt:variant>
      <vt:variant>
        <vt:i4>110</vt:i4>
      </vt:variant>
      <vt:variant>
        <vt:i4>0</vt:i4>
      </vt:variant>
      <vt:variant>
        <vt:i4>5</vt:i4>
      </vt:variant>
      <vt:variant>
        <vt:lpwstr/>
      </vt:variant>
      <vt:variant>
        <vt:lpwstr>_Toc212642056</vt:lpwstr>
      </vt:variant>
      <vt:variant>
        <vt:i4>1507380</vt:i4>
      </vt:variant>
      <vt:variant>
        <vt:i4>104</vt:i4>
      </vt:variant>
      <vt:variant>
        <vt:i4>0</vt:i4>
      </vt:variant>
      <vt:variant>
        <vt:i4>5</vt:i4>
      </vt:variant>
      <vt:variant>
        <vt:lpwstr/>
      </vt:variant>
      <vt:variant>
        <vt:lpwstr>_Toc212642055</vt:lpwstr>
      </vt:variant>
      <vt:variant>
        <vt:i4>1507380</vt:i4>
      </vt:variant>
      <vt:variant>
        <vt:i4>98</vt:i4>
      </vt:variant>
      <vt:variant>
        <vt:i4>0</vt:i4>
      </vt:variant>
      <vt:variant>
        <vt:i4>5</vt:i4>
      </vt:variant>
      <vt:variant>
        <vt:lpwstr/>
      </vt:variant>
      <vt:variant>
        <vt:lpwstr>_Toc212642054</vt:lpwstr>
      </vt:variant>
      <vt:variant>
        <vt:i4>1507380</vt:i4>
      </vt:variant>
      <vt:variant>
        <vt:i4>92</vt:i4>
      </vt:variant>
      <vt:variant>
        <vt:i4>0</vt:i4>
      </vt:variant>
      <vt:variant>
        <vt:i4>5</vt:i4>
      </vt:variant>
      <vt:variant>
        <vt:lpwstr/>
      </vt:variant>
      <vt:variant>
        <vt:lpwstr>_Toc212642053</vt:lpwstr>
      </vt:variant>
      <vt:variant>
        <vt:i4>1507380</vt:i4>
      </vt:variant>
      <vt:variant>
        <vt:i4>86</vt:i4>
      </vt:variant>
      <vt:variant>
        <vt:i4>0</vt:i4>
      </vt:variant>
      <vt:variant>
        <vt:i4>5</vt:i4>
      </vt:variant>
      <vt:variant>
        <vt:lpwstr/>
      </vt:variant>
      <vt:variant>
        <vt:lpwstr>_Toc212642052</vt:lpwstr>
      </vt:variant>
      <vt:variant>
        <vt:i4>1507380</vt:i4>
      </vt:variant>
      <vt:variant>
        <vt:i4>80</vt:i4>
      </vt:variant>
      <vt:variant>
        <vt:i4>0</vt:i4>
      </vt:variant>
      <vt:variant>
        <vt:i4>5</vt:i4>
      </vt:variant>
      <vt:variant>
        <vt:lpwstr/>
      </vt:variant>
      <vt:variant>
        <vt:lpwstr>_Toc212642051</vt:lpwstr>
      </vt:variant>
      <vt:variant>
        <vt:i4>1507380</vt:i4>
      </vt:variant>
      <vt:variant>
        <vt:i4>74</vt:i4>
      </vt:variant>
      <vt:variant>
        <vt:i4>0</vt:i4>
      </vt:variant>
      <vt:variant>
        <vt:i4>5</vt:i4>
      </vt:variant>
      <vt:variant>
        <vt:lpwstr/>
      </vt:variant>
      <vt:variant>
        <vt:lpwstr>_Toc212642050</vt:lpwstr>
      </vt:variant>
      <vt:variant>
        <vt:i4>1441844</vt:i4>
      </vt:variant>
      <vt:variant>
        <vt:i4>68</vt:i4>
      </vt:variant>
      <vt:variant>
        <vt:i4>0</vt:i4>
      </vt:variant>
      <vt:variant>
        <vt:i4>5</vt:i4>
      </vt:variant>
      <vt:variant>
        <vt:lpwstr/>
      </vt:variant>
      <vt:variant>
        <vt:lpwstr>_Toc212642049</vt:lpwstr>
      </vt:variant>
      <vt:variant>
        <vt:i4>1441844</vt:i4>
      </vt:variant>
      <vt:variant>
        <vt:i4>62</vt:i4>
      </vt:variant>
      <vt:variant>
        <vt:i4>0</vt:i4>
      </vt:variant>
      <vt:variant>
        <vt:i4>5</vt:i4>
      </vt:variant>
      <vt:variant>
        <vt:lpwstr/>
      </vt:variant>
      <vt:variant>
        <vt:lpwstr>_Toc212642048</vt:lpwstr>
      </vt:variant>
      <vt:variant>
        <vt:i4>1441844</vt:i4>
      </vt:variant>
      <vt:variant>
        <vt:i4>56</vt:i4>
      </vt:variant>
      <vt:variant>
        <vt:i4>0</vt:i4>
      </vt:variant>
      <vt:variant>
        <vt:i4>5</vt:i4>
      </vt:variant>
      <vt:variant>
        <vt:lpwstr/>
      </vt:variant>
      <vt:variant>
        <vt:lpwstr>_Toc212642047</vt:lpwstr>
      </vt:variant>
      <vt:variant>
        <vt:i4>1441844</vt:i4>
      </vt:variant>
      <vt:variant>
        <vt:i4>50</vt:i4>
      </vt:variant>
      <vt:variant>
        <vt:i4>0</vt:i4>
      </vt:variant>
      <vt:variant>
        <vt:i4>5</vt:i4>
      </vt:variant>
      <vt:variant>
        <vt:lpwstr/>
      </vt:variant>
      <vt:variant>
        <vt:lpwstr>_Toc212642046</vt:lpwstr>
      </vt:variant>
      <vt:variant>
        <vt:i4>1441844</vt:i4>
      </vt:variant>
      <vt:variant>
        <vt:i4>44</vt:i4>
      </vt:variant>
      <vt:variant>
        <vt:i4>0</vt:i4>
      </vt:variant>
      <vt:variant>
        <vt:i4>5</vt:i4>
      </vt:variant>
      <vt:variant>
        <vt:lpwstr/>
      </vt:variant>
      <vt:variant>
        <vt:lpwstr>_Toc212642045</vt:lpwstr>
      </vt:variant>
      <vt:variant>
        <vt:i4>1441844</vt:i4>
      </vt:variant>
      <vt:variant>
        <vt:i4>38</vt:i4>
      </vt:variant>
      <vt:variant>
        <vt:i4>0</vt:i4>
      </vt:variant>
      <vt:variant>
        <vt:i4>5</vt:i4>
      </vt:variant>
      <vt:variant>
        <vt:lpwstr/>
      </vt:variant>
      <vt:variant>
        <vt:lpwstr>_Toc212642044</vt:lpwstr>
      </vt:variant>
      <vt:variant>
        <vt:i4>1441844</vt:i4>
      </vt:variant>
      <vt:variant>
        <vt:i4>32</vt:i4>
      </vt:variant>
      <vt:variant>
        <vt:i4>0</vt:i4>
      </vt:variant>
      <vt:variant>
        <vt:i4>5</vt:i4>
      </vt:variant>
      <vt:variant>
        <vt:lpwstr/>
      </vt:variant>
      <vt:variant>
        <vt:lpwstr>_Toc212642043</vt:lpwstr>
      </vt:variant>
      <vt:variant>
        <vt:i4>1441844</vt:i4>
      </vt:variant>
      <vt:variant>
        <vt:i4>26</vt:i4>
      </vt:variant>
      <vt:variant>
        <vt:i4>0</vt:i4>
      </vt:variant>
      <vt:variant>
        <vt:i4>5</vt:i4>
      </vt:variant>
      <vt:variant>
        <vt:lpwstr/>
      </vt:variant>
      <vt:variant>
        <vt:lpwstr>_Toc212642042</vt:lpwstr>
      </vt:variant>
      <vt:variant>
        <vt:i4>1441844</vt:i4>
      </vt:variant>
      <vt:variant>
        <vt:i4>20</vt:i4>
      </vt:variant>
      <vt:variant>
        <vt:i4>0</vt:i4>
      </vt:variant>
      <vt:variant>
        <vt:i4>5</vt:i4>
      </vt:variant>
      <vt:variant>
        <vt:lpwstr/>
      </vt:variant>
      <vt:variant>
        <vt:lpwstr>_Toc212642041</vt:lpwstr>
      </vt:variant>
      <vt:variant>
        <vt:i4>1441844</vt:i4>
      </vt:variant>
      <vt:variant>
        <vt:i4>14</vt:i4>
      </vt:variant>
      <vt:variant>
        <vt:i4>0</vt:i4>
      </vt:variant>
      <vt:variant>
        <vt:i4>5</vt:i4>
      </vt:variant>
      <vt:variant>
        <vt:lpwstr/>
      </vt:variant>
      <vt:variant>
        <vt:lpwstr>_Toc212642040</vt:lpwstr>
      </vt:variant>
      <vt:variant>
        <vt:i4>1114164</vt:i4>
      </vt:variant>
      <vt:variant>
        <vt:i4>8</vt:i4>
      </vt:variant>
      <vt:variant>
        <vt:i4>0</vt:i4>
      </vt:variant>
      <vt:variant>
        <vt:i4>5</vt:i4>
      </vt:variant>
      <vt:variant>
        <vt:lpwstr/>
      </vt:variant>
      <vt:variant>
        <vt:lpwstr>_Toc212642039</vt:lpwstr>
      </vt:variant>
      <vt:variant>
        <vt:i4>1114164</vt:i4>
      </vt:variant>
      <vt:variant>
        <vt:i4>2</vt:i4>
      </vt:variant>
      <vt:variant>
        <vt:i4>0</vt:i4>
      </vt:variant>
      <vt:variant>
        <vt:i4>5</vt:i4>
      </vt:variant>
      <vt:variant>
        <vt:lpwstr/>
      </vt:variant>
      <vt:variant>
        <vt:lpwstr>_Toc212642038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本報告僅供委員參考           編號：第106－號</dc:title>
  <dc:subject/>
  <dc:creator>hp400g3</dc:creator>
  <cp:keywords/>
  <dc:description/>
  <cp:lastModifiedBy>Administrator</cp:lastModifiedBy>
  <cp:revision>2</cp:revision>
  <cp:lastPrinted>2025-10-29T06:58:00Z</cp:lastPrinted>
  <dcterms:created xsi:type="dcterms:W3CDTF">2025-11-06T03:06:00Z</dcterms:created>
  <dcterms:modified xsi:type="dcterms:W3CDTF">2025-11-06T03:06:00Z</dcterms:modified>
</cp:coreProperties>
</file>