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92A12" w:rsidRPr="0031291F" w:rsidRDefault="00792A12" w:rsidP="009E5967">
      <w:pPr>
        <w:pStyle w:val="14"/>
      </w:pPr>
      <w:bookmarkStart w:id="3" w:name="_Toc145440143"/>
      <w:bookmarkStart w:id="4" w:name="_Toc147409880"/>
      <w:bookmarkStart w:id="5" w:name="_Toc529190314"/>
      <w:bookmarkStart w:id="6" w:name="_Toc86331434"/>
      <w:bookmarkStart w:id="7" w:name="_Toc52959307"/>
      <w:bookmarkStart w:id="8" w:name="_Toc213247884"/>
      <w:bookmarkEnd w:id="1"/>
      <w:bookmarkEnd w:id="2"/>
      <w:r w:rsidRPr="0031291F">
        <w:rPr>
          <w:rFonts w:hint="eastAsia"/>
        </w:rPr>
        <w:t>三、近年推動智慧醫療AI相關計畫已具成效，惟部分AI系統仍處建置試運行階段，允宜妥適研議所屬醫療機構之AI</w:t>
      </w:r>
      <w:r w:rsidR="00C2001A" w:rsidRPr="0031291F">
        <w:rPr>
          <w:rFonts w:hint="eastAsia"/>
        </w:rPr>
        <w:t>醫療資安與</w:t>
      </w:r>
      <w:r w:rsidRPr="0031291F">
        <w:rPr>
          <w:rFonts w:hint="eastAsia"/>
        </w:rPr>
        <w:t>倫理規範，並建立跨院協調平台以強化督導及共享</w:t>
      </w:r>
      <w:bookmarkEnd w:id="8"/>
    </w:p>
    <w:p w:rsidR="00792A12" w:rsidRPr="0031291F" w:rsidRDefault="00792A12" w:rsidP="00792A12">
      <w:pPr>
        <w:ind w:left="566" w:firstLine="566"/>
        <w:rPr>
          <w:rFonts w:hint="eastAsia"/>
        </w:rPr>
      </w:pPr>
      <w:r w:rsidRPr="0031291F">
        <w:rPr>
          <w:rFonts w:hAnsi="標楷體" w:hint="eastAsia"/>
        </w:rPr>
        <w:t>退輔會115年度預算案於「醫學臨床教學研究-各榮總及其分院臨床教學與研究」分支計畫編列獎補助費</w:t>
      </w:r>
      <w:r w:rsidRPr="0031291F">
        <w:rPr>
          <w:rFonts w:hAnsi="標楷體"/>
        </w:rPr>
        <w:t>11</w:t>
      </w:r>
      <w:r w:rsidRPr="0031291F">
        <w:rPr>
          <w:rFonts w:hAnsi="標楷體" w:hint="eastAsia"/>
        </w:rPr>
        <w:t>億</w:t>
      </w:r>
      <w:r w:rsidRPr="0031291F">
        <w:rPr>
          <w:rFonts w:hAnsi="標楷體"/>
        </w:rPr>
        <w:t>380</w:t>
      </w:r>
      <w:r w:rsidRPr="0031291F">
        <w:rPr>
          <w:rFonts w:hAnsi="標楷體" w:hint="eastAsia"/>
        </w:rPr>
        <w:t>萬</w:t>
      </w:r>
      <w:r w:rsidRPr="0031291F">
        <w:rPr>
          <w:rFonts w:hAnsi="標楷體"/>
        </w:rPr>
        <w:t>8</w:t>
      </w:r>
      <w:r w:rsidRPr="0031291F">
        <w:rPr>
          <w:rFonts w:hAnsi="標楷體" w:hint="eastAsia"/>
        </w:rPr>
        <w:t>千元，</w:t>
      </w:r>
      <w:r w:rsidR="00A01987" w:rsidRPr="0031291F">
        <w:rPr>
          <w:rFonts w:hAnsi="標楷體" w:hint="eastAsia"/>
        </w:rPr>
        <w:t>較</w:t>
      </w:r>
      <w:r w:rsidRPr="0031291F">
        <w:rPr>
          <w:rFonts w:hAnsi="標楷體" w:hint="eastAsia"/>
        </w:rPr>
        <w:t>114年度預算數增加</w:t>
      </w:r>
      <w:r w:rsidRPr="0031291F">
        <w:rPr>
          <w:rFonts w:hAnsi="標楷體"/>
        </w:rPr>
        <w:t>121</w:t>
      </w:r>
      <w:r w:rsidRPr="0031291F">
        <w:rPr>
          <w:rFonts w:hAnsi="標楷體" w:hint="eastAsia"/>
        </w:rPr>
        <w:t>萬1千元(增幅</w:t>
      </w:r>
      <w:r w:rsidRPr="0031291F">
        <w:rPr>
          <w:rFonts w:hAnsi="標楷體"/>
        </w:rPr>
        <w:t>0.11%</w:t>
      </w:r>
      <w:r w:rsidRPr="0031291F">
        <w:rPr>
          <w:rFonts w:hAnsi="標楷體" w:hint="eastAsia"/>
        </w:rPr>
        <w:t>)，係補助4所榮</w:t>
      </w:r>
      <w:r w:rsidRPr="0031291F">
        <w:rPr>
          <w:rFonts w:hAnsi="標楷體" w:hint="eastAsia"/>
        </w:rPr>
        <w:lastRenderedPageBreak/>
        <w:t>總及其分院從事重大醫學臨床教學與研究計畫經費。近年推動智慧醫療AI相關計畫</w:t>
      </w:r>
      <w:r w:rsidR="00534C41" w:rsidRPr="0031291F">
        <w:rPr>
          <w:rFonts w:hAnsi="標楷體" w:hint="eastAsia"/>
        </w:rPr>
        <w:t>雖</w:t>
      </w:r>
      <w:r w:rsidRPr="0031291F">
        <w:rPr>
          <w:rFonts w:hAnsi="標楷體" w:hint="eastAsia"/>
        </w:rPr>
        <w:t>已具成效，惟部分AI系統仍處建置與試運行階段，容待強化跨院資料整合及臨床應用深度。經查：</w:t>
      </w:r>
      <w:r w:rsidRPr="0031291F">
        <w:rPr>
          <w:rFonts w:hint="eastAsia"/>
        </w:rPr>
        <w:t xml:space="preserve"> </w:t>
      </w:r>
    </w:p>
    <w:p w:rsidR="00792A12" w:rsidRPr="0031291F" w:rsidRDefault="00792A12" w:rsidP="00792A12">
      <w:pPr>
        <w:pStyle w:val="a4"/>
        <w:ind w:left="849" w:hanging="283"/>
        <w:rPr>
          <w:rFonts w:hint="eastAsia"/>
          <w:b/>
        </w:rPr>
      </w:pPr>
      <w:r w:rsidRPr="0031291F">
        <w:rPr>
          <w:rFonts w:hint="eastAsia"/>
          <w:b/>
        </w:rPr>
        <w:t>(一)近年各級榮院推動智慧醫療AI相關計畫</w:t>
      </w:r>
      <w:r w:rsidRPr="0031291F">
        <w:rPr>
          <w:rFonts w:hAnsi="標楷體" w:hint="eastAsia"/>
          <w:b/>
        </w:rPr>
        <w:t>經費來源係以特種基金為主，</w:t>
      </w:r>
      <w:r w:rsidR="00A01987" w:rsidRPr="0031291F">
        <w:rPr>
          <w:rFonts w:hAnsi="標楷體" w:hint="eastAsia"/>
          <w:b/>
        </w:rPr>
        <w:t>惟部分醫院之預算執行率偏低</w:t>
      </w:r>
    </w:p>
    <w:p w:rsidR="00792A12" w:rsidRPr="0031291F" w:rsidRDefault="00792A12" w:rsidP="00792A12">
      <w:pPr>
        <w:pStyle w:val="21"/>
        <w:ind w:left="850" w:firstLine="566"/>
        <w:rPr>
          <w:rFonts w:hint="eastAsia"/>
        </w:rPr>
      </w:pPr>
      <w:r w:rsidRPr="0031291F">
        <w:rPr>
          <w:rFonts w:hint="eastAsia"/>
        </w:rPr>
        <w:t>退輔會近年發展AI 臨床輔助系統及醫療器材軟體，建置遠距醫療及健康監測平臺，減輕醫護人員負荷。該會自113年度起持續推動智慧醫療AI相關計畫，涵蓋所屬三所醫學中心(臺北榮總、臺中榮總</w:t>
      </w:r>
      <w:r w:rsidR="00EE76B1" w:rsidRPr="0031291F">
        <w:rPr>
          <w:rFonts w:ascii="新細明體" w:eastAsia="新細明體" w:hAnsi="新細明體" w:hint="eastAsia"/>
        </w:rPr>
        <w:t>、</w:t>
      </w:r>
      <w:r w:rsidRPr="0031291F">
        <w:rPr>
          <w:rFonts w:hint="eastAsia"/>
        </w:rPr>
        <w:t>高雄榮總</w:t>
      </w:r>
      <w:r w:rsidR="00A01987" w:rsidRPr="0031291F">
        <w:rPr>
          <w:rFonts w:hint="eastAsia"/>
        </w:rPr>
        <w:t>)</w:t>
      </w:r>
      <w:r w:rsidRPr="0031291F">
        <w:rPr>
          <w:rFonts w:hint="eastAsia"/>
        </w:rPr>
        <w:t>及其分院(桃園、新竹、蘇澳、員山、玉里</w:t>
      </w:r>
      <w:r w:rsidR="00EE76B1" w:rsidRPr="0031291F">
        <w:rPr>
          <w:rFonts w:ascii="新細明體" w:eastAsia="新細明體" w:hAnsi="新細明體" w:hint="eastAsia"/>
        </w:rPr>
        <w:t>、</w:t>
      </w:r>
      <w:r w:rsidR="00EE76B1" w:rsidRPr="0031291F">
        <w:rPr>
          <w:rFonts w:hint="eastAsia"/>
        </w:rPr>
        <w:t>嘉義暨灣橋分院、臺南分院</w:t>
      </w:r>
      <w:r w:rsidRPr="0031291F">
        <w:rPr>
          <w:rFonts w:hint="eastAsia"/>
        </w:rPr>
        <w:t>及</w:t>
      </w:r>
      <w:r w:rsidR="00EE76B1" w:rsidRPr="0031291F">
        <w:rPr>
          <w:rFonts w:hint="eastAsia"/>
        </w:rPr>
        <w:t>屏東榮總</w:t>
      </w:r>
      <w:r w:rsidRPr="0031291F">
        <w:rPr>
          <w:rFonts w:hint="eastAsia"/>
        </w:rPr>
        <w:t>龍泉分院)，主要聚焦於AI醫學影像辨識、臨床決策輔助、智慧照護系統與</w:t>
      </w:r>
      <w:r w:rsidRPr="0031291F">
        <w:rPr>
          <w:rFonts w:hint="eastAsia"/>
        </w:rPr>
        <w:lastRenderedPageBreak/>
        <w:t>醫療數據整合等領域。</w:t>
      </w:r>
    </w:p>
    <w:p w:rsidR="00792A12" w:rsidRPr="0031291F" w:rsidRDefault="00792A12" w:rsidP="00792A12">
      <w:pPr>
        <w:pStyle w:val="21"/>
        <w:ind w:left="850" w:firstLine="566"/>
        <w:rPr>
          <w:rFonts w:hint="eastAsia"/>
        </w:rPr>
      </w:pPr>
      <w:r w:rsidRPr="0031291F">
        <w:rPr>
          <w:rFonts w:hint="eastAsia"/>
        </w:rPr>
        <w:t>觀察該會近年各級榮院推動智慧醫療AI相關計畫經費來源分析資料(詳表1），整體經費係以特種基金為主，公務預算僅占少數。該計畫113年度整體預算規模為8,430</w:t>
      </w:r>
      <w:r w:rsidRPr="0031291F">
        <w:t> </w:t>
      </w:r>
      <w:r w:rsidRPr="0031291F">
        <w:rPr>
          <w:rFonts w:hint="eastAsia"/>
        </w:rPr>
        <w:t>萬7千元，其中特種基金占比為72.83%；至114年度預算增</w:t>
      </w:r>
      <w:r w:rsidR="00534C41" w:rsidRPr="0031291F">
        <w:rPr>
          <w:rFonts w:hint="eastAsia"/>
        </w:rPr>
        <w:t>加</w:t>
      </w:r>
      <w:r w:rsidRPr="0031291F">
        <w:rPr>
          <w:rFonts w:hint="eastAsia"/>
        </w:rPr>
        <w:t>至</w:t>
      </w:r>
      <w:r w:rsidR="00EE76B1" w:rsidRPr="0031291F">
        <w:t>1</w:t>
      </w:r>
      <w:r w:rsidR="00EE76B1" w:rsidRPr="0031291F">
        <w:rPr>
          <w:rFonts w:hint="eastAsia"/>
        </w:rPr>
        <w:t>億</w:t>
      </w:r>
      <w:r w:rsidR="00EE76B1" w:rsidRPr="0031291F">
        <w:t>2</w:t>
      </w:r>
      <w:r w:rsidR="00EE76B1" w:rsidRPr="0031291F">
        <w:rPr>
          <w:rFonts w:hint="eastAsia"/>
        </w:rPr>
        <w:t>,</w:t>
      </w:r>
      <w:r w:rsidR="00EE76B1" w:rsidRPr="0031291F">
        <w:t>251</w:t>
      </w:r>
      <w:r w:rsidR="00EE76B1" w:rsidRPr="0031291F">
        <w:rPr>
          <w:rFonts w:hint="eastAsia"/>
        </w:rPr>
        <w:t>萬</w:t>
      </w:r>
      <w:r w:rsidR="00EE76B1" w:rsidRPr="0031291F">
        <w:t>3</w:t>
      </w:r>
      <w:r w:rsidRPr="0031291F">
        <w:rPr>
          <w:rFonts w:hint="eastAsia"/>
        </w:rPr>
        <w:t>千元</w:t>
      </w:r>
      <w:r w:rsidRPr="0031291F">
        <w:rPr>
          <w:rFonts w:hAnsi="標楷體" w:hint="eastAsia"/>
        </w:rPr>
        <w:t>，特種基金占比亦提高至</w:t>
      </w:r>
      <w:r w:rsidR="00EE76B1" w:rsidRPr="0031291F">
        <w:rPr>
          <w:rFonts w:hAnsi="標楷體"/>
        </w:rPr>
        <w:t>95.59</w:t>
      </w:r>
      <w:r w:rsidRPr="0031291F">
        <w:rPr>
          <w:rFonts w:hAnsi="標楷體" w:hint="eastAsia"/>
        </w:rPr>
        <w:t>%</w:t>
      </w:r>
      <w:r w:rsidRPr="0031291F">
        <w:rPr>
          <w:rFonts w:hint="eastAsia"/>
        </w:rPr>
        <w:t>，公務預算占比降至</w:t>
      </w:r>
      <w:r w:rsidR="00EE76B1" w:rsidRPr="0031291F">
        <w:t>4.41</w:t>
      </w:r>
      <w:r w:rsidRPr="0031291F">
        <w:rPr>
          <w:rFonts w:hint="eastAsia"/>
        </w:rPr>
        <w:t>%</w:t>
      </w:r>
      <w:r w:rsidRPr="0031291F">
        <w:rPr>
          <w:rFonts w:hAnsi="標楷體" w:hint="eastAsia"/>
        </w:rPr>
        <w:t>，而</w:t>
      </w:r>
      <w:r w:rsidRPr="0031291F">
        <w:rPr>
          <w:rFonts w:hint="eastAsia"/>
        </w:rPr>
        <w:t>115年度經費需求預計為</w:t>
      </w:r>
      <w:r w:rsidR="00EE76B1" w:rsidRPr="0031291F">
        <w:t>1</w:t>
      </w:r>
      <w:r w:rsidR="00EE76B1" w:rsidRPr="0031291F">
        <w:rPr>
          <w:rFonts w:hint="eastAsia"/>
        </w:rPr>
        <w:t>億</w:t>
      </w:r>
      <w:r w:rsidR="00EE76B1" w:rsidRPr="0031291F">
        <w:t>415</w:t>
      </w:r>
      <w:r w:rsidR="00EE76B1" w:rsidRPr="0031291F">
        <w:rPr>
          <w:rFonts w:hint="eastAsia"/>
        </w:rPr>
        <w:t>萬</w:t>
      </w:r>
      <w:r w:rsidR="00EE76B1" w:rsidRPr="0031291F">
        <w:t>3</w:t>
      </w:r>
      <w:r w:rsidRPr="0031291F">
        <w:rPr>
          <w:rFonts w:hint="eastAsia"/>
        </w:rPr>
        <w:t>千元，特種基金占比</w:t>
      </w:r>
      <w:r w:rsidR="00BB68BF" w:rsidRPr="0031291F">
        <w:rPr>
          <w:rFonts w:hint="eastAsia"/>
        </w:rPr>
        <w:t>仍</w:t>
      </w:r>
      <w:r w:rsidR="00EE76B1" w:rsidRPr="0031291F">
        <w:rPr>
          <w:rFonts w:hint="eastAsia"/>
        </w:rPr>
        <w:t>近</w:t>
      </w:r>
      <w:r w:rsidRPr="0031291F">
        <w:rPr>
          <w:rFonts w:hint="eastAsia"/>
        </w:rPr>
        <w:t>九成，反映退輔會AI醫療發展策略概以院所自主研發與產學合作為主軸。</w:t>
      </w:r>
    </w:p>
    <w:p w:rsidR="00792A12" w:rsidRPr="0031291F" w:rsidRDefault="00792A12" w:rsidP="00792A12">
      <w:pPr>
        <w:ind w:leftChars="-4" w:left="567" w:rightChars="-86" w:right="-244" w:hangingChars="204" w:hanging="578"/>
        <w:rPr>
          <w:rFonts w:hint="eastAsia"/>
          <w:b/>
        </w:rPr>
      </w:pPr>
      <w:r w:rsidRPr="0031291F">
        <w:rPr>
          <w:rFonts w:hint="eastAsia"/>
          <w:b/>
        </w:rPr>
        <w:t>表1</w:t>
      </w:r>
      <w:r w:rsidR="00360AE5" w:rsidRPr="0031291F">
        <w:rPr>
          <w:rFonts w:hint="eastAsia"/>
          <w:b/>
        </w:rPr>
        <w:t xml:space="preserve"> </w:t>
      </w:r>
      <w:r w:rsidRPr="0031291F">
        <w:rPr>
          <w:rFonts w:hint="eastAsia"/>
          <w:b/>
        </w:rPr>
        <w:t>近年各級榮院推動智慧醫療AI相關計畫經費來源分析表</w:t>
      </w:r>
    </w:p>
    <w:p w:rsidR="00792A12" w:rsidRPr="0031291F" w:rsidRDefault="00792A12" w:rsidP="00792A12">
      <w:pPr>
        <w:spacing w:line="440" w:lineRule="exact"/>
        <w:ind w:left="566" w:firstLine="566"/>
        <w:rPr>
          <w:rFonts w:hint="eastAsia"/>
          <w:sz w:val="24"/>
          <w:szCs w:val="24"/>
        </w:rPr>
      </w:pPr>
      <w:r w:rsidRPr="0031291F">
        <w:rPr>
          <w:rFonts w:hint="eastAsia"/>
        </w:rPr>
        <w:t xml:space="preserve">                                 </w:t>
      </w:r>
      <w:r w:rsidRPr="0031291F">
        <w:rPr>
          <w:rFonts w:hint="eastAsia"/>
          <w:sz w:val="24"/>
          <w:szCs w:val="24"/>
        </w:rPr>
        <w:t xml:space="preserve">    單位：新臺幣千元；%                        </w:t>
      </w:r>
    </w:p>
    <w:tbl>
      <w:tblPr>
        <w:tblW w:w="8609"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047"/>
        <w:gridCol w:w="2187"/>
        <w:gridCol w:w="2187"/>
        <w:gridCol w:w="2188"/>
      </w:tblGrid>
      <w:tr w:rsidR="00792A12" w:rsidRPr="0031291F" w:rsidTr="00517110">
        <w:trPr>
          <w:trHeight w:val="340"/>
          <w:tblHeader/>
        </w:trPr>
        <w:tc>
          <w:tcPr>
            <w:tcW w:w="204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經費來源/年度</w:t>
            </w:r>
          </w:p>
        </w:tc>
        <w:tc>
          <w:tcPr>
            <w:tcW w:w="218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113</w:t>
            </w:r>
          </w:p>
        </w:tc>
        <w:tc>
          <w:tcPr>
            <w:tcW w:w="218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114</w:t>
            </w:r>
          </w:p>
        </w:tc>
        <w:tc>
          <w:tcPr>
            <w:tcW w:w="2188" w:type="dxa"/>
            <w:shd w:val="clear" w:color="auto" w:fill="auto"/>
            <w:vAlign w:val="center"/>
          </w:tcPr>
          <w:p w:rsidR="00792A12" w:rsidRPr="0031291F" w:rsidRDefault="00792A12" w:rsidP="00792A12">
            <w:pPr>
              <w:pStyle w:val="142"/>
              <w:ind w:left="567" w:hanging="567"/>
              <w:jc w:val="center"/>
              <w:rPr>
                <w:rFonts w:hint="eastAsia"/>
                <w:snapToGrid/>
              </w:rPr>
            </w:pPr>
            <w:r w:rsidRPr="0031291F">
              <w:rPr>
                <w:rFonts w:hint="eastAsia"/>
                <w:snapToGrid/>
              </w:rPr>
              <w:t>115</w:t>
            </w:r>
          </w:p>
        </w:tc>
      </w:tr>
      <w:tr w:rsidR="003E0637" w:rsidRPr="0031291F" w:rsidTr="00F15758">
        <w:trPr>
          <w:trHeight w:val="340"/>
        </w:trPr>
        <w:tc>
          <w:tcPr>
            <w:tcW w:w="2047" w:type="dxa"/>
            <w:shd w:val="clear" w:color="auto" w:fill="auto"/>
            <w:noWrap/>
            <w:vAlign w:val="center"/>
            <w:hideMark/>
          </w:tcPr>
          <w:p w:rsidR="003E0637" w:rsidRPr="0031291F" w:rsidRDefault="003E0637" w:rsidP="00792A12">
            <w:pPr>
              <w:pStyle w:val="142"/>
              <w:ind w:left="567" w:hanging="567"/>
              <w:jc w:val="center"/>
              <w:rPr>
                <w:snapToGrid/>
              </w:rPr>
            </w:pPr>
            <w:r w:rsidRPr="0031291F">
              <w:rPr>
                <w:rFonts w:hint="eastAsia"/>
                <w:snapToGrid/>
              </w:rPr>
              <w:t>公務預算</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22,910</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5,406</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10,463</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占比</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27.17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4.41</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10.05</w:t>
            </w:r>
          </w:p>
        </w:tc>
      </w:tr>
      <w:tr w:rsidR="003E0637" w:rsidRPr="0031291F" w:rsidTr="00F15758">
        <w:trPr>
          <w:trHeight w:val="340"/>
        </w:trPr>
        <w:tc>
          <w:tcPr>
            <w:tcW w:w="2047" w:type="dxa"/>
            <w:shd w:val="clear" w:color="auto" w:fill="auto"/>
            <w:noWrap/>
            <w:vAlign w:val="center"/>
            <w:hideMark/>
          </w:tcPr>
          <w:p w:rsidR="003E0637" w:rsidRPr="0031291F" w:rsidRDefault="003E0637" w:rsidP="00792A12">
            <w:pPr>
              <w:pStyle w:val="142"/>
              <w:ind w:left="567" w:hanging="567"/>
              <w:jc w:val="center"/>
              <w:rPr>
                <w:snapToGrid/>
              </w:rPr>
            </w:pPr>
            <w:r w:rsidRPr="0031291F">
              <w:rPr>
                <w:rFonts w:hint="eastAsia"/>
                <w:snapToGrid/>
              </w:rPr>
              <w:t>特種基金</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61,397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117,107</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93,690</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占比</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shd w:val="pct15" w:color="auto" w:fill="FFFFFF"/>
              </w:rPr>
              <w:t>72.83</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shd w:val="pct15" w:color="auto" w:fill="FFFFFF"/>
              </w:rPr>
              <w:t>95.59</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shd w:val="pct15" w:color="auto" w:fill="FFFFFF"/>
              </w:rPr>
              <w:t>89.95</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合計</w:t>
            </w:r>
          </w:p>
        </w:tc>
        <w:tc>
          <w:tcPr>
            <w:tcW w:w="2187" w:type="dxa"/>
            <w:shd w:val="clear" w:color="auto" w:fill="auto"/>
            <w:noWrap/>
            <w:vAlign w:val="center"/>
          </w:tcPr>
          <w:p w:rsidR="003E0637" w:rsidRPr="0031291F" w:rsidRDefault="003E0637" w:rsidP="00792A12">
            <w:pPr>
              <w:pStyle w:val="142"/>
              <w:ind w:left="567" w:hanging="567"/>
              <w:jc w:val="right"/>
              <w:rPr>
                <w:shd w:val="pct15" w:color="auto" w:fill="FFFFFF"/>
              </w:rPr>
            </w:pPr>
            <w:r w:rsidRPr="0031291F">
              <w:rPr>
                <w:rFonts w:hint="eastAsia"/>
                <w:shd w:val="pct15" w:color="auto" w:fill="FFFFFF"/>
              </w:rPr>
              <w:t>84,307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shd w:val="pct15" w:color="auto" w:fill="FFFFFF"/>
              </w:rPr>
              <w:t>122,513</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shd w:val="pct15" w:color="auto" w:fill="FFFFFF"/>
              </w:rPr>
              <w:t>104,153</w:t>
            </w:r>
          </w:p>
        </w:tc>
      </w:tr>
    </w:tbl>
    <w:p w:rsidR="00BB68BF" w:rsidRPr="0031291F" w:rsidRDefault="00792A12" w:rsidP="00792A12">
      <w:pPr>
        <w:pStyle w:val="142"/>
        <w:ind w:left="567" w:hanging="567"/>
        <w:rPr>
          <w:rFonts w:hint="eastAsia"/>
        </w:rPr>
      </w:pPr>
      <w:r w:rsidRPr="0031291F">
        <w:rPr>
          <w:rFonts w:hint="eastAsia"/>
        </w:rPr>
        <w:t>說    明：</w:t>
      </w:r>
      <w:r w:rsidR="00BB68BF" w:rsidRPr="0031291F">
        <w:rPr>
          <w:rFonts w:hint="eastAsia"/>
        </w:rPr>
        <w:t>1.特種基金含國科會及衛福部補助之計畫金額。</w:t>
      </w:r>
    </w:p>
    <w:p w:rsidR="00BB68BF" w:rsidRPr="0031291F" w:rsidRDefault="00BB68BF" w:rsidP="00BB68BF">
      <w:pPr>
        <w:pStyle w:val="142"/>
        <w:ind w:left="567" w:firstLine="595"/>
        <w:rPr>
          <w:rFonts w:hint="eastAsia"/>
        </w:rPr>
      </w:pPr>
      <w:r w:rsidRPr="0031291F">
        <w:rPr>
          <w:rFonts w:hint="eastAsia"/>
        </w:rPr>
        <w:lastRenderedPageBreak/>
        <w:t>2.113及114年度為法定預算數；115年度為預算案數。</w:t>
      </w:r>
    </w:p>
    <w:p w:rsidR="00792A12" w:rsidRPr="0031291F" w:rsidRDefault="00792A12" w:rsidP="00792A12">
      <w:pPr>
        <w:pStyle w:val="142"/>
        <w:ind w:left="567" w:hanging="567"/>
      </w:pPr>
      <w:r w:rsidRPr="0031291F">
        <w:rPr>
          <w:rFonts w:hint="eastAsia"/>
        </w:rPr>
        <w:t>資料來源：退輔會提供；本中心整理。</w:t>
      </w:r>
    </w:p>
    <w:p w:rsidR="00792A12" w:rsidRPr="0031291F" w:rsidRDefault="00792A12" w:rsidP="00792A12">
      <w:pPr>
        <w:pStyle w:val="21"/>
        <w:ind w:left="850" w:firstLine="566"/>
        <w:rPr>
          <w:rFonts w:hint="eastAsia"/>
        </w:rPr>
      </w:pPr>
      <w:r w:rsidRPr="0031291F">
        <w:rPr>
          <w:rFonts w:hint="eastAsia"/>
        </w:rPr>
        <w:t>另觀</w:t>
      </w:r>
      <w:r w:rsidR="00A01987" w:rsidRPr="0031291F">
        <w:rPr>
          <w:rFonts w:hint="eastAsia"/>
        </w:rPr>
        <w:t>113至115年度</w:t>
      </w:r>
      <w:r w:rsidRPr="0031291F">
        <w:rPr>
          <w:rFonts w:hint="eastAsia"/>
        </w:rPr>
        <w:t>各級榮院推動智慧醫療AI相關計畫預算編列及執行情形(詳表2)，113年度預算數共8,430萬7千元及</w:t>
      </w:r>
      <w:r w:rsidRPr="0031291F">
        <w:t>22</w:t>
      </w:r>
      <w:r w:rsidRPr="0031291F">
        <w:rPr>
          <w:rFonts w:hint="eastAsia"/>
        </w:rPr>
        <w:t>件，決算數共</w:t>
      </w:r>
      <w:r w:rsidRPr="0031291F">
        <w:t>7</w:t>
      </w:r>
      <w:r w:rsidRPr="0031291F">
        <w:rPr>
          <w:rFonts w:hint="eastAsia"/>
        </w:rPr>
        <w:t>,</w:t>
      </w:r>
      <w:r w:rsidRPr="0031291F">
        <w:t>703</w:t>
      </w:r>
      <w:r w:rsidRPr="0031291F">
        <w:rPr>
          <w:rFonts w:hint="eastAsia"/>
        </w:rPr>
        <w:t>萬</w:t>
      </w:r>
      <w:r w:rsidRPr="0031291F">
        <w:t>9</w:t>
      </w:r>
      <w:r w:rsidRPr="0031291F">
        <w:rPr>
          <w:rFonts w:hint="eastAsia"/>
        </w:rPr>
        <w:t>千元及22件</w:t>
      </w:r>
      <w:r w:rsidRPr="0031291F">
        <w:rPr>
          <w:rFonts w:hAnsi="標楷體" w:hint="eastAsia"/>
        </w:rPr>
        <w:t>，預算</w:t>
      </w:r>
      <w:r w:rsidRPr="0031291F">
        <w:rPr>
          <w:rFonts w:hint="eastAsia"/>
        </w:rPr>
        <w:t>執行率為</w:t>
      </w:r>
      <w:r w:rsidRPr="0031291F">
        <w:t>91.38</w:t>
      </w:r>
      <w:r w:rsidRPr="0031291F">
        <w:rPr>
          <w:rFonts w:hint="eastAsia"/>
        </w:rPr>
        <w:t>%</w:t>
      </w:r>
      <w:r w:rsidR="00A01987" w:rsidRPr="0031291F">
        <w:rPr>
          <w:rFonts w:hAnsi="標楷體" w:hint="eastAsia"/>
        </w:rPr>
        <w:t>，</w:t>
      </w:r>
      <w:r w:rsidR="00A01987" w:rsidRPr="0031291F">
        <w:rPr>
          <w:rFonts w:hint="eastAsia"/>
        </w:rPr>
        <w:t>其中臺中榮總及高雄榮總之預算執行率未達九成</w:t>
      </w:r>
      <w:r w:rsidRPr="0031291F">
        <w:rPr>
          <w:rFonts w:hAnsi="標楷體" w:hint="eastAsia"/>
        </w:rPr>
        <w:t>，</w:t>
      </w:r>
      <w:r w:rsidR="00A01987" w:rsidRPr="0031291F">
        <w:rPr>
          <w:rFonts w:hAnsi="標楷體" w:hint="eastAsia"/>
        </w:rPr>
        <w:t>另</w:t>
      </w:r>
      <w:r w:rsidRPr="0031291F">
        <w:rPr>
          <w:rFonts w:hint="eastAsia"/>
        </w:rPr>
        <w:t>114年度截至8月底止執行數共</w:t>
      </w:r>
      <w:r w:rsidR="00BB68BF" w:rsidRPr="0031291F">
        <w:t>5</w:t>
      </w:r>
      <w:r w:rsidR="00BB68BF" w:rsidRPr="0031291F">
        <w:rPr>
          <w:rFonts w:hint="eastAsia"/>
        </w:rPr>
        <w:t>,</w:t>
      </w:r>
      <w:r w:rsidR="00BB68BF" w:rsidRPr="0031291F">
        <w:t>042</w:t>
      </w:r>
      <w:r w:rsidR="00BB68BF" w:rsidRPr="0031291F">
        <w:rPr>
          <w:rFonts w:hint="eastAsia"/>
        </w:rPr>
        <w:t>萬</w:t>
      </w:r>
      <w:r w:rsidR="00BB68BF" w:rsidRPr="0031291F">
        <w:t>5</w:t>
      </w:r>
      <w:r w:rsidR="00BB68BF" w:rsidRPr="0031291F">
        <w:rPr>
          <w:rFonts w:hint="eastAsia"/>
        </w:rPr>
        <w:t>千</w:t>
      </w:r>
      <w:r w:rsidRPr="0031291F">
        <w:rPr>
          <w:rFonts w:hint="eastAsia"/>
        </w:rPr>
        <w:t>元及</w:t>
      </w:r>
      <w:r w:rsidR="00BB68BF" w:rsidRPr="0031291F">
        <w:rPr>
          <w:rFonts w:hint="eastAsia"/>
        </w:rPr>
        <w:t>31</w:t>
      </w:r>
      <w:r w:rsidRPr="0031291F">
        <w:rPr>
          <w:rFonts w:hint="eastAsia"/>
        </w:rPr>
        <w:t>件，占全年預算數之比率為</w:t>
      </w:r>
      <w:r w:rsidR="00BB68BF" w:rsidRPr="0031291F">
        <w:t>41.16</w:t>
      </w:r>
      <w:r w:rsidRPr="0031291F">
        <w:rPr>
          <w:rFonts w:hint="eastAsia"/>
        </w:rPr>
        <w:t>%</w:t>
      </w:r>
      <w:r w:rsidRPr="0031291F">
        <w:rPr>
          <w:rFonts w:hAnsi="標楷體" w:hint="eastAsia"/>
        </w:rPr>
        <w:t>，</w:t>
      </w:r>
      <w:r w:rsidRPr="0031291F">
        <w:rPr>
          <w:rFonts w:hint="eastAsia"/>
        </w:rPr>
        <w:t>預算執行未達五成，其中臺中榮總執行率僅</w:t>
      </w:r>
      <w:r w:rsidR="00BB68BF" w:rsidRPr="0031291F">
        <w:t>6.22</w:t>
      </w:r>
      <w:r w:rsidRPr="0031291F">
        <w:rPr>
          <w:rFonts w:hint="eastAsia"/>
        </w:rPr>
        <w:t>%偏低，容待積極辦理</w:t>
      </w:r>
      <w:r w:rsidRPr="0031291F">
        <w:rPr>
          <w:rFonts w:hAnsi="標楷體" w:hint="eastAsia"/>
        </w:rPr>
        <w:t>。</w:t>
      </w:r>
    </w:p>
    <w:p w:rsidR="00792A12" w:rsidRPr="0031291F" w:rsidRDefault="00792A12" w:rsidP="00517110">
      <w:pPr>
        <w:ind w:leftChars="-4" w:left="567" w:rightChars="-7" w:right="-20" w:hangingChars="204" w:hanging="578"/>
        <w:rPr>
          <w:rFonts w:hint="eastAsia"/>
          <w:b/>
        </w:rPr>
      </w:pPr>
      <w:r w:rsidRPr="0031291F">
        <w:rPr>
          <w:rFonts w:hint="eastAsia"/>
          <w:b/>
        </w:rPr>
        <w:t>表2</w:t>
      </w:r>
      <w:r w:rsidR="004B1180" w:rsidRPr="0031291F">
        <w:rPr>
          <w:rFonts w:hint="eastAsia"/>
          <w:b/>
        </w:rPr>
        <w:t xml:space="preserve">  </w:t>
      </w:r>
      <w:r w:rsidRPr="0031291F">
        <w:rPr>
          <w:rFonts w:hint="eastAsia"/>
          <w:b/>
        </w:rPr>
        <w:t>近年各級榮院推動智慧醫療AI相關計畫預算編列及執行情形表</w:t>
      </w:r>
    </w:p>
    <w:p w:rsidR="00792A12" w:rsidRPr="0031291F" w:rsidRDefault="00792A12" w:rsidP="00792A12">
      <w:pPr>
        <w:spacing w:line="440" w:lineRule="exact"/>
        <w:ind w:leftChars="-4" w:left="567" w:rightChars="-7" w:right="-20" w:hangingChars="204" w:hanging="578"/>
        <w:rPr>
          <w:rFonts w:hint="eastAsia"/>
          <w:sz w:val="24"/>
          <w:szCs w:val="24"/>
        </w:rPr>
      </w:pPr>
      <w:r w:rsidRPr="0031291F">
        <w:rPr>
          <w:rFonts w:hint="eastAsia"/>
          <w:b/>
        </w:rPr>
        <w:t xml:space="preserve">                                       </w:t>
      </w:r>
      <w:r w:rsidRPr="0031291F">
        <w:rPr>
          <w:rFonts w:hint="eastAsia"/>
          <w:sz w:val="24"/>
          <w:szCs w:val="24"/>
        </w:rPr>
        <w:t xml:space="preserve">   單位：</w:t>
      </w:r>
      <w:r w:rsidR="004B1180" w:rsidRPr="0031291F">
        <w:rPr>
          <w:rFonts w:hint="eastAsia"/>
          <w:sz w:val="24"/>
          <w:szCs w:val="24"/>
        </w:rPr>
        <w:t>件；</w:t>
      </w:r>
      <w:r w:rsidRPr="0031291F">
        <w:rPr>
          <w:rFonts w:hint="eastAsia"/>
          <w:sz w:val="24"/>
          <w:szCs w:val="24"/>
        </w:rPr>
        <w:t>新臺幣千元；%</w:t>
      </w:r>
    </w:p>
    <w:tbl>
      <w:tblPr>
        <w:tblW w:w="0" w:type="auto"/>
        <w:tblInd w:w="9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120"/>
        <w:gridCol w:w="1211"/>
        <w:gridCol w:w="1212"/>
        <w:gridCol w:w="1216"/>
        <w:gridCol w:w="1216"/>
        <w:gridCol w:w="1215"/>
        <w:gridCol w:w="1335"/>
      </w:tblGrid>
      <w:tr w:rsidR="0031291F" w:rsidRPr="0031291F" w:rsidTr="00F34DC9">
        <w:tc>
          <w:tcPr>
            <w:tcW w:w="3543" w:type="dxa"/>
            <w:gridSpan w:val="3"/>
            <w:tcBorders>
              <w:top w:val="single" w:sz="18"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年度/ 項目</w:t>
            </w:r>
          </w:p>
        </w:tc>
        <w:tc>
          <w:tcPr>
            <w:tcW w:w="1216"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臺北榮總</w:t>
            </w:r>
          </w:p>
        </w:tc>
        <w:tc>
          <w:tcPr>
            <w:tcW w:w="1216"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臺中榮總</w:t>
            </w:r>
          </w:p>
        </w:tc>
        <w:tc>
          <w:tcPr>
            <w:tcW w:w="1215"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高雄榮總</w:t>
            </w:r>
          </w:p>
        </w:tc>
        <w:tc>
          <w:tcPr>
            <w:tcW w:w="1335" w:type="dxa"/>
            <w:tcBorders>
              <w:top w:val="single" w:sz="18"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合計</w:t>
            </w:r>
          </w:p>
        </w:tc>
      </w:tr>
      <w:tr w:rsidR="0031291F" w:rsidRPr="0031291F" w:rsidTr="00F34DC9">
        <w:tc>
          <w:tcPr>
            <w:tcW w:w="1120" w:type="dxa"/>
            <w:vMerge w:val="restart"/>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lastRenderedPageBreak/>
              <w:t>113</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預算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6</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shd w:val="pct15" w:color="auto" w:fill="FFFFFF"/>
              </w:rPr>
              <w:t>22</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35,836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43,918</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4,553</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84,307</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決算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6</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22</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34,957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38,553</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3,529</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77,039</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24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執行率</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97.55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87.78</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77.51</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shd w:val="pct15" w:color="auto" w:fill="FFFFFF"/>
              </w:rPr>
              <w:t>91.38</w:t>
            </w:r>
          </w:p>
        </w:tc>
      </w:tr>
      <w:tr w:rsidR="0031291F" w:rsidRPr="0031291F" w:rsidTr="00F34DC9">
        <w:tc>
          <w:tcPr>
            <w:tcW w:w="1120" w:type="dxa"/>
            <w:vMerge w:val="restart"/>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114</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預算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31</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78,368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42,450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1,695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122,513</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決算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shd w:val="pct15" w:color="auto" w:fill="FFFFFF"/>
              </w:rPr>
              <w:t>31</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46,258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2,642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1,525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50,425</w:t>
            </w:r>
          </w:p>
        </w:tc>
      </w:tr>
      <w:tr w:rsidR="0031291F" w:rsidRPr="0031291F" w:rsidTr="00F34DC9">
        <w:trPr>
          <w:trHeight w:val="115"/>
        </w:trPr>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24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執行率</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59.03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shd w:val="pct15" w:color="auto" w:fill="FFFFFF"/>
              </w:rPr>
              <w:t>6.22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89.97</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shd w:val="pct15" w:color="auto" w:fill="FFFFFF"/>
              </w:rPr>
              <w:t>41.16</w:t>
            </w:r>
          </w:p>
        </w:tc>
      </w:tr>
      <w:tr w:rsidR="0031291F" w:rsidRPr="0031291F" w:rsidTr="00F34DC9">
        <w:trPr>
          <w:trHeight w:val="58"/>
        </w:trPr>
        <w:tc>
          <w:tcPr>
            <w:tcW w:w="1120" w:type="dxa"/>
            <w:vMerge w:val="restart"/>
            <w:tcBorders>
              <w:top w:val="single" w:sz="4" w:space="0" w:color="auto"/>
              <w:left w:val="single" w:sz="18"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115</w:t>
            </w:r>
          </w:p>
        </w:tc>
        <w:tc>
          <w:tcPr>
            <w:tcW w:w="1211" w:type="dxa"/>
            <w:vMerge w:val="restart"/>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預算案</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ascii="Calibri" w:eastAsia="新細明體" w:hAnsi="Calibri" w:cs="新細明體"/>
                <w:snapToGrid/>
                <w:kern w:val="0"/>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19</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10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9</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38</w:t>
            </w:r>
          </w:p>
        </w:tc>
      </w:tr>
      <w:tr w:rsidR="00EE76B1" w:rsidRPr="0031291F" w:rsidTr="00F34DC9">
        <w:trPr>
          <w:trHeight w:val="72"/>
        </w:trPr>
        <w:tc>
          <w:tcPr>
            <w:tcW w:w="1120" w:type="dxa"/>
            <w:vMerge/>
            <w:tcBorders>
              <w:top w:val="single" w:sz="4" w:space="0" w:color="auto"/>
              <w:left w:val="single" w:sz="18"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ascii="Calibri" w:eastAsia="新細明體" w:hAnsi="Calibri" w:cs="新細明體"/>
                <w:snapToGrid/>
                <w:kern w:val="0"/>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40,270</w:t>
            </w:r>
          </w:p>
        </w:tc>
        <w:tc>
          <w:tcPr>
            <w:tcW w:w="1216" w:type="dxa"/>
            <w:tcBorders>
              <w:top w:val="single" w:sz="4" w:space="0" w:color="auto"/>
              <w:left w:val="single" w:sz="4" w:space="0" w:color="auto"/>
              <w:bottom w:val="single" w:sz="18" w:space="0" w:color="auto"/>
              <w:right w:val="single" w:sz="4" w:space="0" w:color="auto"/>
            </w:tcBorders>
            <w:shd w:val="clear" w:color="auto" w:fill="auto"/>
            <w:vAlign w:val="center"/>
          </w:tcPr>
          <w:p w:rsidR="00EE76B1" w:rsidRPr="0031291F" w:rsidRDefault="00EE76B1" w:rsidP="00F34DC9">
            <w:pPr>
              <w:pStyle w:val="142"/>
              <w:jc w:val="right"/>
              <w:rPr>
                <w:rFonts w:hAnsi="標楷體"/>
                <w:snapToGrid/>
                <w:kern w:val="0"/>
              </w:rPr>
            </w:pPr>
            <w:r w:rsidRPr="0031291F">
              <w:rPr>
                <w:rFonts w:hAnsi="標楷體"/>
                <w:snapToGrid/>
                <w:kern w:val="0"/>
              </w:rPr>
              <w:t>55,070</w:t>
            </w:r>
          </w:p>
        </w:tc>
        <w:tc>
          <w:tcPr>
            <w:tcW w:w="1215"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8,813</w:t>
            </w:r>
          </w:p>
        </w:tc>
        <w:tc>
          <w:tcPr>
            <w:tcW w:w="1335" w:type="dxa"/>
            <w:tcBorders>
              <w:top w:val="single" w:sz="4" w:space="0" w:color="auto"/>
              <w:left w:val="single" w:sz="4" w:space="0" w:color="auto"/>
              <w:bottom w:val="single" w:sz="18"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104,153</w:t>
            </w:r>
          </w:p>
        </w:tc>
      </w:tr>
    </w:tbl>
    <w:p w:rsidR="00792A12" w:rsidRPr="0031291F" w:rsidRDefault="00792A12" w:rsidP="00412A86">
      <w:pPr>
        <w:pStyle w:val="142"/>
        <w:ind w:left="1428" w:rightChars="-12" w:right="-34" w:hanging="1428"/>
        <w:jc w:val="both"/>
        <w:rPr>
          <w:rFonts w:ascii="新細明體" w:eastAsia="新細明體" w:hAnsi="新細明體" w:hint="eastAsia"/>
        </w:rPr>
      </w:pPr>
      <w:r w:rsidRPr="0031291F">
        <w:rPr>
          <w:rFonts w:hint="eastAsia"/>
        </w:rPr>
        <w:t>說    明</w:t>
      </w:r>
      <w:r w:rsidRPr="0031291F">
        <w:rPr>
          <w:rFonts w:ascii="新細明體" w:eastAsia="新細明體" w:hAnsi="新細明體" w:hint="eastAsia"/>
        </w:rPr>
        <w:t>：</w:t>
      </w:r>
      <w:r w:rsidRPr="0031291F">
        <w:rPr>
          <w:rFonts w:hint="eastAsia"/>
        </w:rPr>
        <w:t>1.本表統計</w:t>
      </w:r>
      <w:r w:rsidRPr="0031291F">
        <w:rPr>
          <w:rFonts w:hAnsi="標楷體" w:hint="eastAsia"/>
        </w:rPr>
        <w:t>【</w:t>
      </w:r>
      <w:r w:rsidRPr="0031291F">
        <w:rPr>
          <w:rFonts w:hint="eastAsia"/>
        </w:rPr>
        <w:t>臺北榮總</w:t>
      </w:r>
      <w:r w:rsidRPr="0031291F">
        <w:rPr>
          <w:rFonts w:hAnsi="標楷體" w:hint="eastAsia"/>
        </w:rPr>
        <w:t>】</w:t>
      </w:r>
      <w:r w:rsidRPr="0031291F">
        <w:rPr>
          <w:rFonts w:hint="eastAsia"/>
        </w:rPr>
        <w:t>部分含臺北總院及所轄桃園</w:t>
      </w:r>
      <w:r w:rsidRPr="0031291F">
        <w:rPr>
          <w:rFonts w:ascii="新細明體" w:eastAsia="新細明體" w:hAnsi="新細明體" w:hint="eastAsia"/>
        </w:rPr>
        <w:t>、</w:t>
      </w:r>
      <w:r w:rsidRPr="0031291F">
        <w:rPr>
          <w:rFonts w:hint="eastAsia"/>
        </w:rPr>
        <w:t>新竹</w:t>
      </w:r>
      <w:r w:rsidRPr="0031291F">
        <w:rPr>
          <w:rFonts w:ascii="新細明體" w:eastAsia="新細明體" w:hAnsi="新細明體" w:hint="eastAsia"/>
        </w:rPr>
        <w:t>、</w:t>
      </w:r>
      <w:r w:rsidRPr="0031291F">
        <w:rPr>
          <w:rFonts w:hint="eastAsia"/>
        </w:rPr>
        <w:t>蘇澳</w:t>
      </w:r>
      <w:r w:rsidRPr="0031291F">
        <w:rPr>
          <w:rFonts w:ascii="新細明體" w:eastAsia="新細明體" w:hAnsi="新細明體" w:hint="eastAsia"/>
        </w:rPr>
        <w:t>、</w:t>
      </w:r>
      <w:r w:rsidRPr="0031291F">
        <w:rPr>
          <w:rFonts w:hint="eastAsia"/>
        </w:rPr>
        <w:t>員山及玉里等分院</w:t>
      </w:r>
      <w:r w:rsidRPr="0031291F">
        <w:rPr>
          <w:rFonts w:hAnsi="標楷體" w:hint="eastAsia"/>
        </w:rPr>
        <w:t>；【臺中榮總】</w:t>
      </w:r>
      <w:r w:rsidR="00EE76B1" w:rsidRPr="0031291F">
        <w:rPr>
          <w:rFonts w:hAnsi="標楷體" w:hint="eastAsia"/>
        </w:rPr>
        <w:t>及嘉義暨灣橋分院</w:t>
      </w:r>
      <w:r w:rsidRPr="0031291F">
        <w:rPr>
          <w:rFonts w:hAnsi="標楷體" w:hint="eastAsia"/>
        </w:rPr>
        <w:t>；【高雄榮總】部分含高雄總院</w:t>
      </w:r>
      <w:r w:rsidR="00EE76B1" w:rsidRPr="0031291F">
        <w:rPr>
          <w:rFonts w:hAnsi="標楷體" w:hint="eastAsia"/>
        </w:rPr>
        <w:t>、臺南分院</w:t>
      </w:r>
      <w:r w:rsidRPr="0031291F">
        <w:rPr>
          <w:rFonts w:hAnsi="標楷體" w:hint="eastAsia"/>
        </w:rPr>
        <w:t>及屏東榮總龍泉分院之統計。</w:t>
      </w:r>
    </w:p>
    <w:p w:rsidR="00792A12" w:rsidRPr="0031291F" w:rsidRDefault="00792A12" w:rsidP="00286342">
      <w:pPr>
        <w:pStyle w:val="142"/>
        <w:ind w:leftChars="420" w:left="1442" w:rightChars="-12" w:right="-34" w:hangingChars="104" w:hanging="253"/>
        <w:jc w:val="both"/>
        <w:rPr>
          <w:rFonts w:hint="eastAsia"/>
        </w:rPr>
      </w:pPr>
      <w:r w:rsidRPr="0031291F">
        <w:rPr>
          <w:rFonts w:hint="eastAsia"/>
        </w:rPr>
        <w:t>2.113年度</w:t>
      </w:r>
      <w:r w:rsidR="004B1180" w:rsidRPr="0031291F">
        <w:rPr>
          <w:rFonts w:hint="eastAsia"/>
        </w:rPr>
        <w:t>決算</w:t>
      </w:r>
      <w:r w:rsidRPr="0031291F">
        <w:rPr>
          <w:rFonts w:hint="eastAsia"/>
        </w:rPr>
        <w:t>為審定決算數；114年度決算為截至8月底</w:t>
      </w:r>
      <w:r w:rsidR="00AD7CC1" w:rsidRPr="0031291F">
        <w:rPr>
          <w:rFonts w:hint="eastAsia"/>
        </w:rPr>
        <w:t>止</w:t>
      </w:r>
      <w:r w:rsidRPr="0031291F">
        <w:rPr>
          <w:rFonts w:hint="eastAsia"/>
        </w:rPr>
        <w:t>實際數；115年度為預算案數。</w:t>
      </w:r>
    </w:p>
    <w:p w:rsidR="00792A12" w:rsidRPr="0031291F" w:rsidRDefault="00792A12" w:rsidP="00792A12">
      <w:pPr>
        <w:pStyle w:val="142"/>
        <w:ind w:left="567" w:hanging="567"/>
      </w:pPr>
      <w:r w:rsidRPr="0031291F">
        <w:rPr>
          <w:rFonts w:hint="eastAsia"/>
        </w:rPr>
        <w:t>資料來源：退輔會提供；本中心整理。</w:t>
      </w:r>
    </w:p>
    <w:p w:rsidR="00792A12" w:rsidRPr="0031291F" w:rsidRDefault="00792A12" w:rsidP="00792A12">
      <w:pPr>
        <w:pStyle w:val="a4"/>
        <w:ind w:left="849" w:hanging="283"/>
        <w:rPr>
          <w:rFonts w:hint="eastAsia"/>
          <w:b/>
        </w:rPr>
      </w:pPr>
      <w:r w:rsidRPr="0031291F">
        <w:rPr>
          <w:rFonts w:hint="eastAsia"/>
          <w:b/>
        </w:rPr>
        <w:t>(二)近年各級榮院推動智慧醫療AI相關計畫</w:t>
      </w:r>
      <w:r w:rsidRPr="0031291F">
        <w:rPr>
          <w:rFonts w:hAnsi="標楷體" w:hint="eastAsia"/>
          <w:b/>
        </w:rPr>
        <w:t>，惟</w:t>
      </w:r>
      <w:r w:rsidRPr="0031291F">
        <w:rPr>
          <w:rFonts w:hint="eastAsia"/>
          <w:b/>
        </w:rPr>
        <w:t>部分AI系統仍處建置與試運行階段</w:t>
      </w:r>
      <w:r w:rsidRPr="0031291F">
        <w:rPr>
          <w:rFonts w:hAnsi="標楷體" w:hint="eastAsia"/>
          <w:b/>
        </w:rPr>
        <w:t>，</w:t>
      </w:r>
      <w:r w:rsidRPr="0031291F">
        <w:rPr>
          <w:rFonts w:hint="eastAsia"/>
          <w:b/>
        </w:rPr>
        <w:t>容待強化跨院資料整合及臨床應用深度</w:t>
      </w:r>
    </w:p>
    <w:p w:rsidR="00792A12" w:rsidRPr="0031291F" w:rsidRDefault="00792A12" w:rsidP="00792A12">
      <w:pPr>
        <w:pStyle w:val="21"/>
        <w:ind w:left="850" w:firstLine="566"/>
        <w:rPr>
          <w:rFonts w:hAnsi="標楷體" w:hint="eastAsia"/>
        </w:rPr>
      </w:pPr>
      <w:r w:rsidRPr="0031291F">
        <w:rPr>
          <w:rFonts w:hint="eastAsia"/>
        </w:rPr>
        <w:t>參據該會提供之所轄各級榮院智慧醫療推動成效及主要關鍵指標達成情形(詳表3)</w:t>
      </w:r>
      <w:r w:rsidRPr="0031291F">
        <w:rPr>
          <w:rFonts w:hAnsi="標楷體" w:hint="eastAsia"/>
        </w:rPr>
        <w:t>，</w:t>
      </w:r>
      <w:r w:rsidRPr="0031291F">
        <w:t>截至114年8月底止各級榮院已全面推動智慧醫療應用，涵蓋</w:t>
      </w:r>
      <w:r w:rsidRPr="0031291F">
        <w:rPr>
          <w:rFonts w:hint="eastAsia"/>
        </w:rPr>
        <w:t>AI輔助門診</w:t>
      </w:r>
      <w:r w:rsidRPr="0031291F">
        <w:t>、</w:t>
      </w:r>
      <w:r w:rsidRPr="0031291F">
        <w:rPr>
          <w:rFonts w:hint="eastAsia"/>
        </w:rPr>
        <w:t>研發醫療器材軟體</w:t>
      </w:r>
      <w:r w:rsidRPr="0031291F">
        <w:t>、遠</w:t>
      </w:r>
      <w:r w:rsidRPr="0031291F">
        <w:lastRenderedPageBreak/>
        <w:t>距照護、智慧醫院建構及分院智慧照護導入等五大面向。</w:t>
      </w:r>
      <w:r w:rsidRPr="0031291F">
        <w:rPr>
          <w:rFonts w:hint="eastAsia"/>
        </w:rPr>
        <w:t>三所醫學中心及其分院辦理智慧醫療AI相關計畫主要推動成果分述如下</w:t>
      </w:r>
      <w:r w:rsidRPr="0031291F">
        <w:rPr>
          <w:rFonts w:hAnsi="標楷體" w:hint="eastAsia"/>
        </w:rPr>
        <w:t>：</w:t>
      </w:r>
    </w:p>
    <w:p w:rsidR="00792A12" w:rsidRPr="0031291F" w:rsidRDefault="00792A12" w:rsidP="00792A12">
      <w:pPr>
        <w:pStyle w:val="21"/>
        <w:numPr>
          <w:ilvl w:val="0"/>
          <w:numId w:val="1"/>
        </w:numPr>
        <w:ind w:leftChars="0" w:firstLineChars="0"/>
      </w:pPr>
      <w:r w:rsidRPr="0031291F">
        <w:rPr>
          <w:shd w:val="pct15" w:color="auto" w:fill="FFFFFF"/>
        </w:rPr>
        <w:t>AI輔助門診常態化</w:t>
      </w:r>
      <w:r w:rsidRPr="0031291F">
        <w:t>：臺北及臺中榮總共開設5科AI輔助門診，涵蓋心房顫動電燒、神經</w:t>
      </w:r>
      <w:r w:rsidRPr="0031291F">
        <w:rPr>
          <w:rFonts w:hint="eastAsia"/>
        </w:rPr>
        <w:t>AI</w:t>
      </w:r>
      <w:r w:rsidRPr="0031291F">
        <w:t>影像、新陳代謝、眼科及皮膚科等領域，智慧診斷由研究階段邁向臨床常態服務。</w:t>
      </w:r>
    </w:p>
    <w:p w:rsidR="00792A12" w:rsidRPr="0031291F" w:rsidRDefault="00792A12" w:rsidP="00792A12">
      <w:pPr>
        <w:pStyle w:val="21"/>
        <w:numPr>
          <w:ilvl w:val="0"/>
          <w:numId w:val="1"/>
        </w:numPr>
        <w:ind w:leftChars="0" w:firstLineChars="0"/>
        <w:rPr>
          <w:shd w:val="pct15" w:color="auto" w:fill="FFFFFF"/>
        </w:rPr>
      </w:pPr>
      <w:r w:rsidRPr="0031291F">
        <w:rPr>
          <w:shd w:val="pct15" w:color="auto" w:fill="FFFFFF"/>
        </w:rPr>
        <w:t>SaMD認證成果顯著</w:t>
      </w:r>
      <w:r w:rsidRPr="0031291F">
        <w:t>：共9項</w:t>
      </w:r>
      <w:r w:rsidRPr="0031291F">
        <w:rPr>
          <w:rFonts w:hint="eastAsia"/>
        </w:rPr>
        <w:t>研發醫療器材軟體(</w:t>
      </w:r>
      <w:r w:rsidRPr="0031291F">
        <w:t>SaMD</w:t>
      </w:r>
      <w:r w:rsidRPr="0031291F">
        <w:rPr>
          <w:rFonts w:hint="eastAsia"/>
        </w:rPr>
        <w:t>)</w:t>
      </w:r>
      <w:r w:rsidRPr="0031291F">
        <w:t>獲衛福部認證，其中北榮5項、中榮4項，顯示退輔體系已具備自主AI研發與臨床驗證能力。</w:t>
      </w:r>
    </w:p>
    <w:p w:rsidR="00792A12" w:rsidRPr="0031291F" w:rsidRDefault="00792A12" w:rsidP="00792A12">
      <w:pPr>
        <w:pStyle w:val="21"/>
        <w:numPr>
          <w:ilvl w:val="0"/>
          <w:numId w:val="1"/>
        </w:numPr>
        <w:ind w:leftChars="0" w:firstLineChars="0"/>
      </w:pPr>
      <w:r w:rsidRPr="0031291F">
        <w:rPr>
          <w:shd w:val="pct15" w:color="auto" w:fill="FFFFFF"/>
        </w:rPr>
        <w:t>遠距醫療持續擴大</w:t>
      </w:r>
      <w:r w:rsidRPr="0031291F">
        <w:t>：三所榮總每月平均遠距服務人次分別為</w:t>
      </w:r>
      <w:r w:rsidRPr="0031291F">
        <w:rPr>
          <w:rFonts w:hint="eastAsia"/>
        </w:rPr>
        <w:t>臺北榮總</w:t>
      </w:r>
      <w:r w:rsidRPr="0031291F">
        <w:t>129</w:t>
      </w:r>
      <w:r w:rsidRPr="0031291F">
        <w:rPr>
          <w:rFonts w:hint="eastAsia"/>
        </w:rPr>
        <w:t>人次</w:t>
      </w:r>
      <w:r w:rsidRPr="0031291F">
        <w:t>、</w:t>
      </w:r>
      <w:r w:rsidRPr="0031291F">
        <w:rPr>
          <w:rFonts w:hint="eastAsia"/>
        </w:rPr>
        <w:t>臺中榮總</w:t>
      </w:r>
      <w:r w:rsidRPr="0031291F">
        <w:t>115</w:t>
      </w:r>
      <w:r w:rsidRPr="0031291F">
        <w:rPr>
          <w:rFonts w:hint="eastAsia"/>
        </w:rPr>
        <w:t>人次及</w:t>
      </w:r>
      <w:r w:rsidRPr="0031291F">
        <w:t>高</w:t>
      </w:r>
      <w:r w:rsidRPr="0031291F">
        <w:rPr>
          <w:rFonts w:hint="eastAsia"/>
        </w:rPr>
        <w:t>雄</w:t>
      </w:r>
      <w:r w:rsidRPr="0031291F">
        <w:t>榮</w:t>
      </w:r>
      <w:r w:rsidRPr="0031291F">
        <w:rPr>
          <w:rFonts w:hint="eastAsia"/>
        </w:rPr>
        <w:t>總</w:t>
      </w:r>
      <w:r w:rsidRPr="0031291F">
        <w:t>156</w:t>
      </w:r>
      <w:r w:rsidRPr="0031291F">
        <w:rPr>
          <w:rFonts w:hint="eastAsia"/>
        </w:rPr>
        <w:t>人次</w:t>
      </w:r>
      <w:r w:rsidRPr="0031291F">
        <w:t>，</w:t>
      </w:r>
      <w:r w:rsidRPr="0031291F">
        <w:lastRenderedPageBreak/>
        <w:t>均</w:t>
      </w:r>
      <w:r w:rsidRPr="0031291F">
        <w:rPr>
          <w:rFonts w:hint="eastAsia"/>
        </w:rPr>
        <w:t>遠逾</w:t>
      </w:r>
      <w:r w:rsidRPr="0031291F">
        <w:t>原設定目標，顯示高齡與偏鄉醫療可近性獲明顯改善。</w:t>
      </w:r>
    </w:p>
    <w:p w:rsidR="00792A12" w:rsidRPr="0031291F" w:rsidRDefault="00792A12" w:rsidP="00792A12">
      <w:pPr>
        <w:pStyle w:val="21"/>
        <w:numPr>
          <w:ilvl w:val="0"/>
          <w:numId w:val="1"/>
        </w:numPr>
        <w:ind w:leftChars="0" w:firstLineChars="0"/>
      </w:pPr>
      <w:r w:rsidRPr="0031291F">
        <w:rPr>
          <w:shd w:val="pct15" w:color="auto" w:fill="FFFFFF"/>
        </w:rPr>
        <w:t>智慧醫院建構具國際能見度</w:t>
      </w:r>
      <w:r w:rsidRPr="0031291F">
        <w:t>：北榮導入11項、中榮15項、高榮7項智慧照護設備，並獲美國《Newsweek》評選為「全球最佳智慧醫院」；其中中榮連續四年入選全球百大，北榮連續兩年列名「全球最佳醫院」，顯示退輔醫療體系之數位化水準已與國際接軌。</w:t>
      </w:r>
    </w:p>
    <w:p w:rsidR="00792A12" w:rsidRPr="0031291F" w:rsidRDefault="00792A12" w:rsidP="00792A12">
      <w:pPr>
        <w:pStyle w:val="21"/>
        <w:numPr>
          <w:ilvl w:val="0"/>
          <w:numId w:val="1"/>
        </w:numPr>
        <w:ind w:leftChars="0" w:firstLineChars="0"/>
      </w:pPr>
      <w:r w:rsidRPr="0031291F">
        <w:rPr>
          <w:shd w:val="pct15" w:color="auto" w:fill="FFFFFF"/>
        </w:rPr>
        <w:t>分院智慧照護落地推廣</w:t>
      </w:r>
      <w:r w:rsidRPr="0031291F">
        <w:t>：玉里分院導入AI骨鬆判讀系統、台南分院應用語音客服與低血壓預警系統、嘉義灣橋分院結合PowerBI報表與AI輔助診斷系統，新竹、蘇澳及員山分院亦</w:t>
      </w:r>
      <w:r w:rsidRPr="0031291F">
        <w:rPr>
          <w:rFonts w:hint="eastAsia"/>
        </w:rPr>
        <w:t>導入人臉辨識及智慧床墊系統</w:t>
      </w:r>
      <w:r w:rsidRPr="0031291F">
        <w:t>，顯示智慧醫療服務已深入基層照護。</w:t>
      </w:r>
    </w:p>
    <w:p w:rsidR="00792A12" w:rsidRPr="0031291F" w:rsidRDefault="00792A12" w:rsidP="004B1180">
      <w:pPr>
        <w:ind w:leftChars="-4" w:left="797" w:rightChars="-7" w:right="-20" w:hangingChars="285" w:hanging="808"/>
        <w:rPr>
          <w:b/>
        </w:rPr>
      </w:pPr>
      <w:bookmarkStart w:id="9" w:name="_Hlk212560262"/>
      <w:r w:rsidRPr="0031291F">
        <w:rPr>
          <w:rFonts w:hint="eastAsia"/>
          <w:b/>
        </w:rPr>
        <w:t>表3</w:t>
      </w:r>
      <w:r w:rsidR="004B1180" w:rsidRPr="0031291F">
        <w:rPr>
          <w:rFonts w:hint="eastAsia"/>
          <w:b/>
        </w:rPr>
        <w:t xml:space="preserve">  </w:t>
      </w:r>
      <w:r w:rsidRPr="0031291F">
        <w:rPr>
          <w:rFonts w:hint="eastAsia"/>
          <w:b/>
        </w:rPr>
        <w:t xml:space="preserve">截至114年8月底止所轄各級榮院智慧醫療推動成效及主要關鍵指標達成情形表                  </w:t>
      </w:r>
    </w:p>
    <w:tbl>
      <w:tblPr>
        <w:tblW w:w="497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3"/>
        <w:gridCol w:w="3583"/>
        <w:gridCol w:w="3709"/>
      </w:tblGrid>
      <w:tr w:rsidR="00792A12" w:rsidRPr="0031291F" w:rsidTr="004B1180">
        <w:trPr>
          <w:trHeight w:val="330"/>
          <w:tblHeader/>
          <w:jc w:val="center"/>
        </w:trPr>
        <w:tc>
          <w:tcPr>
            <w:tcW w:w="718" w:type="pct"/>
            <w:noWrap/>
            <w:vAlign w:val="center"/>
            <w:hideMark/>
          </w:tcPr>
          <w:p w:rsidR="00792A12" w:rsidRPr="0031291F" w:rsidRDefault="00792A12" w:rsidP="00792A12">
            <w:pPr>
              <w:pStyle w:val="142"/>
              <w:ind w:left="567" w:hanging="567"/>
              <w:jc w:val="center"/>
              <w:rPr>
                <w:snapToGrid/>
              </w:rPr>
            </w:pPr>
            <w:r w:rsidRPr="0031291F">
              <w:rPr>
                <w:rFonts w:hint="eastAsia"/>
                <w:snapToGrid/>
              </w:rPr>
              <w:t>項目</w:t>
            </w:r>
          </w:p>
        </w:tc>
        <w:tc>
          <w:tcPr>
            <w:tcW w:w="2104" w:type="pct"/>
            <w:vAlign w:val="center"/>
          </w:tcPr>
          <w:p w:rsidR="00792A12" w:rsidRPr="0031291F" w:rsidRDefault="00792A12" w:rsidP="00792A12">
            <w:pPr>
              <w:pStyle w:val="142"/>
              <w:ind w:left="567" w:hanging="567"/>
              <w:jc w:val="center"/>
              <w:rPr>
                <w:bCs/>
                <w:snapToGrid/>
              </w:rPr>
            </w:pPr>
            <w:r w:rsidRPr="0031291F">
              <w:rPr>
                <w:rFonts w:hint="eastAsia"/>
                <w:bCs/>
                <w:snapToGrid/>
              </w:rPr>
              <w:t>主要關鍵績效指標</w:t>
            </w:r>
          </w:p>
        </w:tc>
        <w:tc>
          <w:tcPr>
            <w:tcW w:w="2178" w:type="pct"/>
            <w:vAlign w:val="center"/>
          </w:tcPr>
          <w:p w:rsidR="00792A12" w:rsidRPr="0031291F" w:rsidRDefault="00792A12" w:rsidP="00517110">
            <w:pPr>
              <w:pStyle w:val="142"/>
              <w:ind w:left="567" w:hanging="567"/>
              <w:jc w:val="center"/>
              <w:rPr>
                <w:bCs/>
                <w:snapToGrid/>
              </w:rPr>
            </w:pPr>
            <w:r w:rsidRPr="0031291F">
              <w:rPr>
                <w:rFonts w:hint="eastAsia"/>
                <w:bCs/>
                <w:snapToGrid/>
              </w:rPr>
              <w:t>截至114年8月底</w:t>
            </w:r>
            <w:r w:rsidR="00AD7CC1" w:rsidRPr="0031291F">
              <w:rPr>
                <w:rFonts w:hint="eastAsia"/>
                <w:bCs/>
                <w:snapToGrid/>
              </w:rPr>
              <w:t>止之</w:t>
            </w:r>
            <w:r w:rsidRPr="0031291F">
              <w:rPr>
                <w:rFonts w:hint="eastAsia"/>
                <w:bCs/>
                <w:snapToGrid/>
              </w:rPr>
              <w:t>推動成效</w:t>
            </w:r>
          </w:p>
        </w:tc>
      </w:tr>
      <w:tr w:rsidR="00792A12" w:rsidRPr="0031291F" w:rsidTr="004B1180">
        <w:trPr>
          <w:trHeight w:val="567"/>
          <w:jc w:val="center"/>
        </w:trPr>
        <w:tc>
          <w:tcPr>
            <w:tcW w:w="718" w:type="pct"/>
            <w:vAlign w:val="center"/>
            <w:hideMark/>
          </w:tcPr>
          <w:p w:rsidR="00792A12" w:rsidRPr="0031291F" w:rsidRDefault="00792A12" w:rsidP="00A657D2">
            <w:pPr>
              <w:pStyle w:val="142"/>
              <w:jc w:val="both"/>
              <w:rPr>
                <w:snapToGrid/>
              </w:rPr>
            </w:pPr>
            <w:r w:rsidRPr="0031291F">
              <w:rPr>
                <w:rFonts w:hint="eastAsia"/>
                <w:snapToGrid/>
              </w:rPr>
              <w:t>開設AI輔助門診</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szCs w:val="22"/>
              </w:rPr>
              <w:t>每週開設AI輔助門診</w:t>
            </w:r>
            <w:r w:rsidRPr="0031291F">
              <w:rPr>
                <w:rFonts w:hAnsi="標楷體" w:hint="eastAsia"/>
                <w:snapToGrid/>
                <w:szCs w:val="22"/>
              </w:rPr>
              <w:t>。</w:t>
            </w:r>
          </w:p>
        </w:tc>
        <w:tc>
          <w:tcPr>
            <w:tcW w:w="2178" w:type="pct"/>
            <w:vAlign w:val="center"/>
          </w:tcPr>
          <w:p w:rsidR="00792A12" w:rsidRPr="0031291F" w:rsidRDefault="00792A12" w:rsidP="00792A12">
            <w:pPr>
              <w:pStyle w:val="142"/>
              <w:ind w:left="219" w:hangingChars="90" w:hanging="219"/>
              <w:jc w:val="both"/>
              <w:rPr>
                <w:bCs/>
                <w:snapToGrid/>
              </w:rPr>
            </w:pPr>
            <w:r w:rsidRPr="0031291F">
              <w:rPr>
                <w:rFonts w:hint="eastAsia"/>
                <w:snapToGrid/>
                <w:szCs w:val="22"/>
              </w:rPr>
              <w:t>1.</w:t>
            </w:r>
            <w:r w:rsidRPr="0031291F">
              <w:rPr>
                <w:rFonts w:hint="eastAsia"/>
                <w:snapToGrid/>
                <w:szCs w:val="22"/>
                <w:shd w:val="pct15" w:color="auto" w:fill="FFFFFF"/>
              </w:rPr>
              <w:t>北榮</w:t>
            </w:r>
            <w:r w:rsidRPr="0031291F">
              <w:rPr>
                <w:rFonts w:hint="eastAsia"/>
                <w:snapToGrid/>
                <w:szCs w:val="22"/>
              </w:rPr>
              <w:t>開設</w:t>
            </w:r>
            <w:r w:rsidRPr="0031291F">
              <w:rPr>
                <w:rFonts w:hint="eastAsia"/>
                <w:b/>
                <w:snapToGrid/>
                <w:szCs w:val="22"/>
              </w:rPr>
              <w:t>2科</w:t>
            </w:r>
            <w:r w:rsidRPr="0031291F">
              <w:rPr>
                <w:rFonts w:hint="eastAsia"/>
                <w:snapToGrid/>
                <w:szCs w:val="22"/>
              </w:rPr>
              <w:t>AI輔助門診，心房顫動電燒門診(每週2診)及神經影像AI輔助門診(每週1診)</w:t>
            </w:r>
            <w:r w:rsidRPr="0031291F">
              <w:rPr>
                <w:rFonts w:hint="eastAsia"/>
                <w:bCs/>
                <w:snapToGrid/>
              </w:rPr>
              <w:t>。</w:t>
            </w:r>
          </w:p>
          <w:p w:rsidR="00792A12" w:rsidRPr="0031291F" w:rsidRDefault="00792A12" w:rsidP="00792A12">
            <w:pPr>
              <w:pStyle w:val="142"/>
              <w:ind w:left="219" w:hangingChars="90" w:hanging="219"/>
              <w:jc w:val="both"/>
              <w:rPr>
                <w:bCs/>
                <w:snapToGrid/>
              </w:rPr>
            </w:pPr>
            <w:r w:rsidRPr="0031291F">
              <w:rPr>
                <w:rFonts w:hint="eastAsia"/>
                <w:snapToGrid/>
                <w:szCs w:val="22"/>
              </w:rPr>
              <w:lastRenderedPageBreak/>
              <w:t>2.</w:t>
            </w:r>
            <w:r w:rsidRPr="0031291F">
              <w:rPr>
                <w:rFonts w:hint="eastAsia"/>
                <w:snapToGrid/>
                <w:szCs w:val="22"/>
                <w:shd w:val="pct15" w:color="auto" w:fill="FFFFFF"/>
              </w:rPr>
              <w:t>中榮</w:t>
            </w:r>
            <w:r w:rsidRPr="0031291F">
              <w:rPr>
                <w:rFonts w:hint="eastAsia"/>
                <w:snapToGrid/>
                <w:szCs w:val="22"/>
              </w:rPr>
              <w:t>開設</w:t>
            </w:r>
            <w:r w:rsidRPr="0031291F">
              <w:rPr>
                <w:rFonts w:hint="eastAsia"/>
                <w:b/>
                <w:snapToGrid/>
                <w:szCs w:val="22"/>
              </w:rPr>
              <w:t>3科</w:t>
            </w:r>
            <w:r w:rsidRPr="0031291F">
              <w:rPr>
                <w:rFonts w:hint="eastAsia"/>
                <w:snapToGrid/>
                <w:szCs w:val="22"/>
              </w:rPr>
              <w:t>AI輔助門診，新陳代謝科(每週4診)、眼科(每週1診)、皮膚科(每週1診)。</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lastRenderedPageBreak/>
              <w:t>研發醫療器材軟體</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獲得衛福部食品藥物管理署(FDA)</w:t>
            </w:r>
          </w:p>
          <w:p w:rsidR="00792A12" w:rsidRPr="0031291F" w:rsidRDefault="00792A12" w:rsidP="00792A12">
            <w:pPr>
              <w:pStyle w:val="142"/>
              <w:ind w:left="567" w:hanging="567"/>
              <w:rPr>
                <w:snapToGrid/>
              </w:rPr>
            </w:pPr>
            <w:r w:rsidRPr="0031291F">
              <w:rPr>
                <w:rFonts w:hint="eastAsia"/>
                <w:snapToGrid/>
              </w:rPr>
              <w:t>研發醫療器材軟體(Sa</w:t>
            </w:r>
            <w:r w:rsidRPr="0031291F">
              <w:rPr>
                <w:snapToGrid/>
              </w:rPr>
              <w:t>MD)</w:t>
            </w:r>
            <w:r w:rsidRPr="0031291F">
              <w:rPr>
                <w:rFonts w:hint="eastAsia"/>
                <w:snapToGrid/>
              </w:rPr>
              <w:t>認證</w:t>
            </w:r>
            <w:r w:rsidRPr="0031291F">
              <w:rPr>
                <w:rFonts w:hAnsi="標楷體" w:hint="eastAsia"/>
                <w:snapToGrid/>
              </w:rPr>
              <w:t>。</w:t>
            </w:r>
            <w:r w:rsidRPr="0031291F">
              <w:rPr>
                <w:snapToGrid/>
              </w:rPr>
              <w:t xml:space="preserve"> </w:t>
            </w:r>
          </w:p>
        </w:tc>
        <w:tc>
          <w:tcPr>
            <w:tcW w:w="2178" w:type="pct"/>
            <w:vAlign w:val="center"/>
          </w:tcPr>
          <w:p w:rsidR="00792A12" w:rsidRPr="0031291F" w:rsidRDefault="00792A12" w:rsidP="00CD2E6A">
            <w:pPr>
              <w:pStyle w:val="142"/>
              <w:ind w:left="30" w:hanging="30"/>
              <w:jc w:val="both"/>
              <w:rPr>
                <w:snapToGrid/>
              </w:rPr>
            </w:pPr>
            <w:r w:rsidRPr="0031291F">
              <w:rPr>
                <w:rFonts w:hint="eastAsia"/>
                <w:b/>
                <w:snapToGrid/>
              </w:rPr>
              <w:t>研發醫療器材軟體(Sa</w:t>
            </w:r>
            <w:r w:rsidRPr="0031291F">
              <w:rPr>
                <w:b/>
                <w:snapToGrid/>
              </w:rPr>
              <w:t>MD)</w:t>
            </w:r>
            <w:r w:rsidRPr="0031291F">
              <w:rPr>
                <w:rFonts w:hint="eastAsia"/>
                <w:snapToGrid/>
              </w:rPr>
              <w:t>項目總計</w:t>
            </w:r>
            <w:r w:rsidRPr="0031291F">
              <w:rPr>
                <w:rFonts w:hint="eastAsia"/>
                <w:b/>
                <w:snapToGrid/>
              </w:rPr>
              <w:t>9項</w:t>
            </w:r>
            <w:r w:rsidRPr="0031291F">
              <w:rPr>
                <w:rFonts w:hint="eastAsia"/>
                <w:snapToGrid/>
              </w:rPr>
              <w:t>(</w:t>
            </w:r>
            <w:r w:rsidRPr="0031291F">
              <w:rPr>
                <w:rFonts w:hint="eastAsia"/>
                <w:snapToGrid/>
                <w:shd w:val="pct15" w:color="auto" w:fill="FFFFFF"/>
              </w:rPr>
              <w:t>北榮</w:t>
            </w:r>
            <w:r w:rsidRPr="0031291F">
              <w:rPr>
                <w:rFonts w:hint="eastAsia"/>
                <w:b/>
                <w:snapToGrid/>
              </w:rPr>
              <w:t>5項</w:t>
            </w:r>
            <w:r w:rsidRPr="0031291F">
              <w:rPr>
                <w:rFonts w:hint="eastAsia"/>
                <w:snapToGrid/>
              </w:rPr>
              <w:t>、</w:t>
            </w:r>
            <w:r w:rsidRPr="0031291F">
              <w:rPr>
                <w:rFonts w:hint="eastAsia"/>
                <w:snapToGrid/>
                <w:shd w:val="pct15" w:color="auto" w:fill="FFFFFF"/>
              </w:rPr>
              <w:t>中榮</w:t>
            </w:r>
            <w:r w:rsidRPr="0031291F">
              <w:rPr>
                <w:rFonts w:hint="eastAsia"/>
                <w:b/>
                <w:snapToGrid/>
              </w:rPr>
              <w:t>4項</w:t>
            </w:r>
            <w:r w:rsidRPr="0031291F">
              <w:rPr>
                <w:rFonts w:hint="eastAsia"/>
                <w:snapToGrid/>
              </w:rPr>
              <w:t>)。</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t>擴大遠距醫療</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遠距服務人次每月60人次以上</w:t>
            </w:r>
            <w:r w:rsidRPr="0031291F">
              <w:rPr>
                <w:rFonts w:hAnsi="標楷體" w:hint="eastAsia"/>
                <w:snapToGrid/>
              </w:rPr>
              <w:t>。</w:t>
            </w:r>
          </w:p>
        </w:tc>
        <w:tc>
          <w:tcPr>
            <w:tcW w:w="2178" w:type="pct"/>
            <w:vAlign w:val="center"/>
          </w:tcPr>
          <w:p w:rsidR="00792A12" w:rsidRPr="0031291F" w:rsidRDefault="00792A12" w:rsidP="00792A12">
            <w:pPr>
              <w:pStyle w:val="142"/>
              <w:ind w:left="567" w:hanging="567"/>
              <w:jc w:val="both"/>
              <w:rPr>
                <w:snapToGrid/>
                <w:szCs w:val="22"/>
              </w:rPr>
            </w:pPr>
            <w:r w:rsidRPr="0031291F">
              <w:rPr>
                <w:rFonts w:hint="eastAsia"/>
                <w:snapToGrid/>
                <w:szCs w:val="22"/>
                <w:shd w:val="pct15" w:color="auto" w:fill="FFFFFF"/>
              </w:rPr>
              <w:t>北榮</w:t>
            </w:r>
            <w:r w:rsidRPr="0031291F">
              <w:rPr>
                <w:rFonts w:hint="eastAsia"/>
                <w:snapToGrid/>
                <w:szCs w:val="22"/>
              </w:rPr>
              <w:t>每月平均</w:t>
            </w:r>
            <w:r w:rsidRPr="0031291F">
              <w:rPr>
                <w:rFonts w:hint="eastAsia"/>
                <w:b/>
                <w:snapToGrid/>
                <w:szCs w:val="22"/>
              </w:rPr>
              <w:t>129人次</w:t>
            </w:r>
            <w:r w:rsidRPr="0031291F">
              <w:rPr>
                <w:rFonts w:hint="eastAsia"/>
                <w:snapToGrid/>
                <w:szCs w:val="22"/>
              </w:rPr>
              <w:t>。</w:t>
            </w:r>
          </w:p>
          <w:p w:rsidR="00792A12" w:rsidRPr="0031291F" w:rsidRDefault="00792A12" w:rsidP="00792A12">
            <w:pPr>
              <w:pStyle w:val="142"/>
              <w:ind w:left="567" w:hanging="567"/>
              <w:jc w:val="both"/>
              <w:rPr>
                <w:snapToGrid/>
                <w:szCs w:val="22"/>
              </w:rPr>
            </w:pPr>
            <w:r w:rsidRPr="0031291F">
              <w:rPr>
                <w:rFonts w:hint="eastAsia"/>
                <w:snapToGrid/>
                <w:szCs w:val="22"/>
                <w:shd w:val="pct15" w:color="auto" w:fill="FFFFFF"/>
              </w:rPr>
              <w:t>中榮</w:t>
            </w:r>
            <w:r w:rsidRPr="0031291F">
              <w:rPr>
                <w:rFonts w:hint="eastAsia"/>
                <w:snapToGrid/>
                <w:szCs w:val="22"/>
              </w:rPr>
              <w:t>每月平均</w:t>
            </w:r>
            <w:r w:rsidRPr="0031291F">
              <w:rPr>
                <w:rFonts w:hint="eastAsia"/>
                <w:b/>
                <w:snapToGrid/>
                <w:szCs w:val="22"/>
              </w:rPr>
              <w:t>115人次</w:t>
            </w:r>
            <w:r w:rsidRPr="0031291F">
              <w:rPr>
                <w:rFonts w:hint="eastAsia"/>
                <w:snapToGrid/>
                <w:szCs w:val="22"/>
              </w:rPr>
              <w:t>。</w:t>
            </w:r>
          </w:p>
          <w:p w:rsidR="00792A12" w:rsidRPr="0031291F" w:rsidRDefault="00792A12" w:rsidP="00792A12">
            <w:pPr>
              <w:pStyle w:val="142"/>
              <w:ind w:left="567" w:hanging="567"/>
              <w:jc w:val="both"/>
              <w:rPr>
                <w:snapToGrid/>
              </w:rPr>
            </w:pPr>
            <w:r w:rsidRPr="0031291F">
              <w:rPr>
                <w:rFonts w:hint="eastAsia"/>
                <w:snapToGrid/>
                <w:szCs w:val="22"/>
                <w:shd w:val="pct15" w:color="auto" w:fill="FFFFFF"/>
              </w:rPr>
              <w:t>高</w:t>
            </w:r>
            <w:r w:rsidRPr="0031291F">
              <w:rPr>
                <w:rFonts w:hint="eastAsia"/>
                <w:snapToGrid/>
                <w:shd w:val="pct15" w:color="auto" w:fill="FFFFFF"/>
              </w:rPr>
              <w:t>榮</w:t>
            </w:r>
            <w:r w:rsidRPr="0031291F">
              <w:rPr>
                <w:rFonts w:hint="eastAsia"/>
                <w:snapToGrid/>
              </w:rPr>
              <w:t>每月平均</w:t>
            </w:r>
            <w:r w:rsidRPr="0031291F">
              <w:rPr>
                <w:rFonts w:hint="eastAsia"/>
                <w:b/>
                <w:snapToGrid/>
              </w:rPr>
              <w:t>156人次</w:t>
            </w:r>
            <w:r w:rsidRPr="0031291F">
              <w:rPr>
                <w:rFonts w:hint="eastAsia"/>
                <w:snapToGrid/>
              </w:rPr>
              <w:t>。</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t>建構智慧醫院</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導入智慧照護應用設備上線數目</w:t>
            </w:r>
          </w:p>
          <w:p w:rsidR="00792A12" w:rsidRPr="0031291F" w:rsidRDefault="00792A12" w:rsidP="00792A12">
            <w:pPr>
              <w:pStyle w:val="142"/>
              <w:ind w:left="567" w:hanging="567"/>
              <w:rPr>
                <w:snapToGrid/>
                <w:szCs w:val="22"/>
              </w:rPr>
            </w:pPr>
            <w:r w:rsidRPr="0031291F">
              <w:rPr>
                <w:rFonts w:hint="eastAsia"/>
                <w:snapToGrid/>
                <w:szCs w:val="22"/>
              </w:rPr>
              <w:t>智慧醫院相關評比/認證</w:t>
            </w:r>
            <w:r w:rsidRPr="0031291F">
              <w:rPr>
                <w:rFonts w:hAnsi="標楷體" w:hint="eastAsia"/>
                <w:snapToGrid/>
                <w:szCs w:val="22"/>
              </w:rPr>
              <w:t>。</w:t>
            </w:r>
          </w:p>
        </w:tc>
        <w:tc>
          <w:tcPr>
            <w:tcW w:w="2178" w:type="pct"/>
            <w:vAlign w:val="center"/>
          </w:tcPr>
          <w:p w:rsidR="00792A12" w:rsidRPr="0031291F" w:rsidRDefault="00792A12" w:rsidP="00792A12">
            <w:pPr>
              <w:pStyle w:val="142"/>
              <w:ind w:left="219" w:hangingChars="90" w:hanging="219"/>
              <w:jc w:val="both"/>
              <w:rPr>
                <w:snapToGrid/>
                <w:szCs w:val="22"/>
              </w:rPr>
            </w:pPr>
            <w:r w:rsidRPr="0031291F">
              <w:rPr>
                <w:rFonts w:hint="eastAsia"/>
                <w:snapToGrid/>
                <w:szCs w:val="22"/>
              </w:rPr>
              <w:t>1.</w:t>
            </w:r>
            <w:r w:rsidRPr="0031291F">
              <w:rPr>
                <w:rFonts w:hint="eastAsia"/>
                <w:snapToGrid/>
                <w:szCs w:val="22"/>
                <w:shd w:val="pct15" w:color="auto" w:fill="FFFFFF"/>
              </w:rPr>
              <w:t>北榮</w:t>
            </w:r>
            <w:r w:rsidRPr="0031291F">
              <w:rPr>
                <w:rFonts w:hint="eastAsia"/>
                <w:b/>
                <w:snapToGrid/>
                <w:szCs w:val="22"/>
              </w:rPr>
              <w:t>11項</w:t>
            </w:r>
            <w:r w:rsidRPr="0031291F">
              <w:rPr>
                <w:rFonts w:hint="eastAsia"/>
                <w:snapToGrid/>
                <w:szCs w:val="22"/>
              </w:rPr>
              <w:t>、</w:t>
            </w:r>
            <w:r w:rsidRPr="0031291F">
              <w:rPr>
                <w:rFonts w:hint="eastAsia"/>
                <w:snapToGrid/>
                <w:szCs w:val="22"/>
                <w:shd w:val="pct15" w:color="auto" w:fill="FFFFFF"/>
              </w:rPr>
              <w:t>中榮</w:t>
            </w:r>
            <w:r w:rsidRPr="0031291F">
              <w:rPr>
                <w:rFonts w:hint="eastAsia"/>
                <w:b/>
                <w:snapToGrid/>
                <w:szCs w:val="22"/>
              </w:rPr>
              <w:t>15項</w:t>
            </w:r>
            <w:r w:rsidRPr="0031291F">
              <w:rPr>
                <w:rFonts w:hint="eastAsia"/>
                <w:snapToGrid/>
                <w:szCs w:val="22"/>
              </w:rPr>
              <w:t>、</w:t>
            </w:r>
            <w:r w:rsidRPr="0031291F">
              <w:rPr>
                <w:rFonts w:hint="eastAsia"/>
                <w:snapToGrid/>
                <w:szCs w:val="22"/>
                <w:shd w:val="pct15" w:color="auto" w:fill="FFFFFF"/>
              </w:rPr>
              <w:t>高榮</w:t>
            </w:r>
            <w:r w:rsidRPr="0031291F">
              <w:rPr>
                <w:rFonts w:hint="eastAsia"/>
                <w:b/>
                <w:snapToGrid/>
                <w:szCs w:val="22"/>
              </w:rPr>
              <w:t>7項</w:t>
            </w:r>
            <w:r w:rsidRPr="0031291F">
              <w:rPr>
                <w:rFonts w:hint="eastAsia"/>
                <w:snapToGrid/>
                <w:szCs w:val="22"/>
              </w:rPr>
              <w:t>。</w:t>
            </w:r>
          </w:p>
          <w:p w:rsidR="00792A12" w:rsidRPr="0031291F" w:rsidRDefault="00792A12" w:rsidP="00792A12">
            <w:pPr>
              <w:pStyle w:val="142"/>
              <w:ind w:left="219" w:hangingChars="90" w:hanging="219"/>
              <w:jc w:val="both"/>
              <w:rPr>
                <w:snapToGrid/>
              </w:rPr>
            </w:pPr>
            <w:r w:rsidRPr="0031291F">
              <w:rPr>
                <w:rFonts w:hint="eastAsia"/>
                <w:snapToGrid/>
                <w:szCs w:val="22"/>
              </w:rPr>
              <w:t>2.</w:t>
            </w:r>
            <w:r w:rsidRPr="0031291F">
              <w:rPr>
                <w:rFonts w:hint="eastAsia"/>
                <w:snapToGrid/>
                <w:szCs w:val="22"/>
                <w:shd w:val="pct15" w:color="auto" w:fill="FFFFFF"/>
              </w:rPr>
              <w:t>北榮、中榮及高榮</w:t>
            </w:r>
            <w:r w:rsidRPr="0031291F">
              <w:rPr>
                <w:rFonts w:hint="eastAsia"/>
                <w:snapToGrid/>
                <w:szCs w:val="22"/>
              </w:rPr>
              <w:t>均獲得美國Newsweek「全球最佳智慧醫院」，</w:t>
            </w:r>
            <w:r w:rsidRPr="0031291F">
              <w:rPr>
                <w:rFonts w:hint="eastAsia"/>
                <w:snapToGrid/>
                <w:szCs w:val="22"/>
                <w:shd w:val="pct15" w:color="auto" w:fill="FFFFFF"/>
              </w:rPr>
              <w:t>臺中榮總</w:t>
            </w:r>
            <w:r w:rsidRPr="0031291F">
              <w:rPr>
                <w:rFonts w:hint="eastAsia"/>
                <w:snapToGrid/>
                <w:szCs w:val="22"/>
              </w:rPr>
              <w:t>連續四年入選，是國內唯一進入全球百大的醫院；</w:t>
            </w:r>
            <w:r w:rsidRPr="0031291F">
              <w:rPr>
                <w:rFonts w:hint="eastAsia"/>
                <w:snapToGrid/>
                <w:szCs w:val="22"/>
                <w:shd w:val="pct15" w:color="auto" w:fill="FFFFFF"/>
              </w:rPr>
              <w:t>臺北榮總</w:t>
            </w:r>
            <w:r w:rsidRPr="0031291F">
              <w:rPr>
                <w:rFonts w:hint="eastAsia"/>
                <w:snapToGrid/>
                <w:szCs w:val="22"/>
              </w:rPr>
              <w:t>連續於2024年及2025年兩年入選「全球最佳醫院」，為臺灣唯一上榜醫院。</w:t>
            </w:r>
          </w:p>
        </w:tc>
      </w:tr>
      <w:tr w:rsidR="00792A12" w:rsidRPr="0031291F" w:rsidTr="004B1180">
        <w:trPr>
          <w:trHeight w:val="567"/>
          <w:jc w:val="center"/>
        </w:trPr>
        <w:tc>
          <w:tcPr>
            <w:tcW w:w="718" w:type="pct"/>
            <w:vAlign w:val="center"/>
          </w:tcPr>
          <w:p w:rsidR="00792A12" w:rsidRPr="0031291F" w:rsidRDefault="00792A12" w:rsidP="00A657D2">
            <w:pPr>
              <w:pStyle w:val="142"/>
              <w:jc w:val="center"/>
              <w:rPr>
                <w:snapToGrid/>
              </w:rPr>
            </w:pPr>
            <w:r w:rsidRPr="0031291F">
              <w:rPr>
                <w:rFonts w:hint="eastAsia"/>
                <w:snapToGrid/>
              </w:rPr>
              <w:t>其他</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分院導入智慧醫療</w:t>
            </w:r>
            <w:r w:rsidRPr="0031291F">
              <w:rPr>
                <w:rFonts w:hAnsi="標楷體" w:hint="eastAsia"/>
                <w:snapToGrid/>
              </w:rPr>
              <w:t>。</w:t>
            </w:r>
          </w:p>
        </w:tc>
        <w:tc>
          <w:tcPr>
            <w:tcW w:w="2178" w:type="pct"/>
            <w:vAlign w:val="center"/>
          </w:tcPr>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1.玉里分院：</w:t>
            </w:r>
            <w:r w:rsidRPr="0031291F">
              <w:rPr>
                <w:rFonts w:hint="eastAsia"/>
                <w:snapToGrid/>
                <w:szCs w:val="22"/>
              </w:rPr>
              <w:t>骨鬆AI判讀395人次，診斷準確度提高，釋放醫療人力，讓醫師可將時間集中在更</w:t>
            </w:r>
            <w:r w:rsidRPr="0031291F">
              <w:rPr>
                <w:rFonts w:hint="eastAsia"/>
                <w:snapToGrid/>
                <w:szCs w:val="22"/>
              </w:rPr>
              <w:lastRenderedPageBreak/>
              <w:t>複雜之病例或病患溝通上。</w:t>
            </w:r>
          </w:p>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2.台南分院：</w:t>
            </w:r>
            <w:r w:rsidRPr="0031291F">
              <w:rPr>
                <w:rFonts w:hint="eastAsia"/>
                <w:snapToGrid/>
                <w:szCs w:val="22"/>
              </w:rPr>
              <w:t>導入阿榮語音客服機器人、長照護理紀錄自動生成系統、</w:t>
            </w:r>
            <w:r w:rsidRPr="0031291F">
              <w:rPr>
                <w:snapToGrid/>
                <w:szCs w:val="22"/>
              </w:rPr>
              <w:t>洗</w:t>
            </w:r>
            <w:r w:rsidRPr="0031291F">
              <w:rPr>
                <w:rFonts w:hint="eastAsia"/>
                <w:snapToGrid/>
                <w:szCs w:val="22"/>
              </w:rPr>
              <w:t>腎室低血壓預警系統、CMI 智慧疾病分類系統。</w:t>
            </w:r>
          </w:p>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3.嘉義灣橋：</w:t>
            </w:r>
            <w:r w:rsidRPr="0031291F">
              <w:rPr>
                <w:rFonts w:hint="eastAsia"/>
                <w:snapToGrid/>
                <w:szCs w:val="22"/>
              </w:rPr>
              <w:t>導入PowerBI數據報表、理站電子白板、護理站電子紙、AI輔助判讀骨質密度、AI輔助判讀眼底鏡、人臉辨識及智慧床墊系統、血液透析上傳閘道器(含血液透析資訊管理系統)。</w:t>
            </w:r>
          </w:p>
          <w:p w:rsidR="00792A12" w:rsidRPr="0031291F" w:rsidRDefault="00792A12" w:rsidP="00792A12">
            <w:pPr>
              <w:pStyle w:val="142"/>
              <w:ind w:left="219" w:hangingChars="90" w:hanging="219"/>
              <w:jc w:val="both"/>
              <w:rPr>
                <w:bCs/>
                <w:snapToGrid/>
              </w:rPr>
            </w:pPr>
            <w:r w:rsidRPr="0031291F">
              <w:rPr>
                <w:rFonts w:hint="eastAsia"/>
                <w:snapToGrid/>
                <w:szCs w:val="22"/>
                <w:shd w:val="pct15" w:color="auto" w:fill="FFFFFF"/>
              </w:rPr>
              <w:t>4.新竹、蘇澳及員山分院：</w:t>
            </w:r>
            <w:r w:rsidRPr="0031291F">
              <w:rPr>
                <w:rFonts w:hint="eastAsia"/>
                <w:snapToGrid/>
                <w:szCs w:val="22"/>
              </w:rPr>
              <w:t>導入人臉辨識及智慧床墊系統。</w:t>
            </w:r>
          </w:p>
        </w:tc>
      </w:tr>
    </w:tbl>
    <w:bookmarkEnd w:id="9"/>
    <w:p w:rsidR="004B1180" w:rsidRPr="0031291F" w:rsidRDefault="004B1180" w:rsidP="00E95CCA">
      <w:pPr>
        <w:pStyle w:val="142"/>
        <w:ind w:left="567" w:hanging="567"/>
      </w:pPr>
      <w:r w:rsidRPr="0031291F">
        <w:rPr>
          <w:rFonts w:hint="eastAsia"/>
        </w:rPr>
        <w:lastRenderedPageBreak/>
        <w:t>資料來源：退輔會提供；本中心整理。</w:t>
      </w:r>
    </w:p>
    <w:p w:rsidR="00792A12" w:rsidRPr="0031291F" w:rsidRDefault="00792A12" w:rsidP="00792A12">
      <w:pPr>
        <w:pStyle w:val="21"/>
        <w:ind w:left="850" w:firstLine="566"/>
        <w:rPr>
          <w:rFonts w:hint="eastAsia"/>
        </w:rPr>
      </w:pPr>
      <w:r w:rsidRPr="0031291F">
        <w:rPr>
          <w:rFonts w:hint="eastAsia"/>
        </w:rPr>
        <w:t>整體而言，退輔會近年推動智慧醫療AI計畫已形成「研發導向(北榮)-驗證整合(中榮)-臨床應用(高榮）」之</w:t>
      </w:r>
      <w:r w:rsidR="00B11C91" w:rsidRPr="0031291F">
        <w:rPr>
          <w:rFonts w:hint="eastAsia"/>
        </w:rPr>
        <w:t>三層次發展架構。惟</w:t>
      </w:r>
      <w:bookmarkStart w:id="10" w:name="_Hlk212560309"/>
      <w:r w:rsidRPr="0031291F">
        <w:rPr>
          <w:rFonts w:hint="eastAsia"/>
        </w:rPr>
        <w:t>部分AI系統</w:t>
      </w:r>
      <w:r w:rsidR="004B1180" w:rsidRPr="0031291F">
        <w:rPr>
          <w:rFonts w:hint="eastAsia"/>
        </w:rPr>
        <w:t>如</w:t>
      </w:r>
      <w:r w:rsidR="005B4F32" w:rsidRPr="0031291F">
        <w:rPr>
          <w:rFonts w:hint="eastAsia"/>
        </w:rPr>
        <w:t>血液透析上傳閘道器(含血液透析資訊管理系統)</w:t>
      </w:r>
      <w:r w:rsidR="004B1180" w:rsidRPr="0031291F">
        <w:rPr>
          <w:rFonts w:hint="eastAsia"/>
        </w:rPr>
        <w:t>等</w:t>
      </w:r>
      <w:r w:rsidR="00590811" w:rsidRPr="0031291F">
        <w:rPr>
          <w:rFonts w:hint="eastAsia"/>
        </w:rPr>
        <w:t>，</w:t>
      </w:r>
      <w:r w:rsidRPr="0031291F">
        <w:rPr>
          <w:rFonts w:hint="eastAsia"/>
        </w:rPr>
        <w:t>仍處建置試運行階段</w:t>
      </w:r>
      <w:bookmarkEnd w:id="10"/>
      <w:r w:rsidRPr="0031291F">
        <w:rPr>
          <w:rFonts w:hint="eastAsia"/>
        </w:rPr>
        <w:t>，跨院資料整合及臨床應用深度尚有強化空間</w:t>
      </w:r>
      <w:r w:rsidR="00590811" w:rsidRPr="0031291F">
        <w:rPr>
          <w:rFonts w:hAnsi="標楷體" w:hint="eastAsia"/>
        </w:rPr>
        <w:t>。</w:t>
      </w:r>
    </w:p>
    <w:p w:rsidR="00792A12" w:rsidRPr="0031291F" w:rsidRDefault="00792A12" w:rsidP="00792A12">
      <w:pPr>
        <w:ind w:left="566" w:firstLine="566"/>
        <w:rPr>
          <w:rFonts w:hAnsi="標楷體" w:hint="eastAsia"/>
          <w:b/>
          <w:lang w:val="x-none"/>
        </w:rPr>
      </w:pPr>
      <w:r w:rsidRPr="0031291F">
        <w:rPr>
          <w:rFonts w:hint="eastAsia"/>
        </w:rPr>
        <w:t>綜上</w:t>
      </w:r>
      <w:r w:rsidRPr="0031291F">
        <w:rPr>
          <w:rFonts w:hAnsi="標楷體" w:hint="eastAsia"/>
        </w:rPr>
        <w:t>，退輔會所轄各級榮院近年於智慧醫療及AI應用推動上</w:t>
      </w:r>
      <w:r w:rsidRPr="0031291F">
        <w:rPr>
          <w:rFonts w:hAnsi="標楷體" w:hint="eastAsia"/>
        </w:rPr>
        <w:lastRenderedPageBreak/>
        <w:t>已展現成果，惟部分AI系統仍處建置試運行階段，跨院資料整合及臨床應用深度尚有強化空間</w:t>
      </w:r>
      <w:r w:rsidR="00D23AE1" w:rsidRPr="0031291F">
        <w:rPr>
          <w:rFonts w:hAnsi="標楷體" w:hint="eastAsia"/>
        </w:rPr>
        <w:t>，</w:t>
      </w:r>
      <w:r w:rsidR="00590811" w:rsidRPr="0031291F">
        <w:rPr>
          <w:rFonts w:hAnsi="標楷體" w:hint="eastAsia"/>
        </w:rPr>
        <w:t>允</w:t>
      </w:r>
      <w:r w:rsidRPr="0031291F">
        <w:rPr>
          <w:rFonts w:hint="eastAsia"/>
        </w:rPr>
        <w:t>宜</w:t>
      </w:r>
      <w:r w:rsidRPr="0031291F">
        <w:t>建立跨院協調平台以強化督導及共享，</w:t>
      </w:r>
      <w:r w:rsidRPr="0031291F">
        <w:rPr>
          <w:rFonts w:hint="eastAsia"/>
        </w:rPr>
        <w:t>妥適研議所屬醫療機構之AI醫療資安與倫理規範</w:t>
      </w:r>
      <w:r w:rsidRPr="0031291F">
        <w:t>以</w:t>
      </w:r>
      <w:r w:rsidR="00C2001A" w:rsidRPr="0031291F">
        <w:t>確保決策安全透明，並建立包含臨床成效、病患滿意度</w:t>
      </w:r>
      <w:r w:rsidR="00C2001A" w:rsidRPr="0031291F">
        <w:rPr>
          <w:rFonts w:hint="eastAsia"/>
        </w:rPr>
        <w:t>及</w:t>
      </w:r>
      <w:r w:rsidRPr="0031291F">
        <w:t>成本效益</w:t>
      </w:r>
      <w:r w:rsidRPr="0031291F">
        <w:rPr>
          <w:rFonts w:hint="eastAsia"/>
        </w:rPr>
        <w:t>之</w:t>
      </w:r>
      <w:r w:rsidRPr="0031291F">
        <w:t>績效指標體系，</w:t>
      </w:r>
      <w:r w:rsidRPr="0031291F">
        <w:rPr>
          <w:rFonts w:hint="eastAsia"/>
        </w:rPr>
        <w:t>以提供榮民</w:t>
      </w:r>
      <w:r w:rsidR="009E5967" w:rsidRPr="0031291F">
        <w:rPr>
          <w:rFonts w:hint="eastAsia"/>
        </w:rPr>
        <w:t>(</w:t>
      </w:r>
      <w:r w:rsidRPr="0031291F">
        <w:rPr>
          <w:rFonts w:hint="eastAsia"/>
        </w:rPr>
        <w:t>眷</w:t>
      </w:r>
      <w:r w:rsidR="005B4F32" w:rsidRPr="0031291F">
        <w:rPr>
          <w:rFonts w:hint="eastAsia"/>
        </w:rPr>
        <w:t>)</w:t>
      </w:r>
      <w:r w:rsidRPr="0031291F">
        <w:rPr>
          <w:rFonts w:hint="eastAsia"/>
        </w:rPr>
        <w:t>、民眾優質醫療服務，並提升國內醫學研究水準</w:t>
      </w:r>
      <w:r w:rsidRPr="0031291F">
        <w:t>。</w:t>
      </w:r>
    </w:p>
    <w:bookmarkEnd w:id="6"/>
    <w:bookmarkEnd w:id="7"/>
    <w:bookmarkEnd w:id="3"/>
    <w:bookmarkEnd w:id="4"/>
    <w:bookmarkEnd w:id="5"/>
    <w:sectPr w:rsidR="00792A12"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0726F5" w:rsidRPr="000726F5">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6F5"/>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3CD68C-F0DB-4DE2-A6B5-DC4F69E6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CE894-FBD1-4B05-85FE-178D33E3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566</Words>
  <Characters>3227</Characters>
  <Application>Microsoft Office Word</Application>
  <DocSecurity>0</DocSecurity>
  <Lines>26</Lines>
  <Paragraphs>7</Paragraphs>
  <ScaleCrop>false</ScaleCrop>
  <Company/>
  <LinksUpToDate>false</LinksUpToDate>
  <CharactersWithSpaces>3786</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