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E1699" w:rsidP="009E5967">
      <w:pPr>
        <w:pStyle w:val="14"/>
      </w:pPr>
      <w:bookmarkStart w:id="3" w:name="_Toc145440143"/>
      <w:bookmarkStart w:id="4" w:name="_Toc147409880"/>
      <w:bookmarkStart w:id="5" w:name="_Toc529190314"/>
      <w:bookmarkStart w:id="6" w:name="_Toc86331434"/>
      <w:bookmarkStart w:id="7" w:name="_Toc52959307"/>
      <w:bookmarkStart w:id="8" w:name="_Toc213247886"/>
      <w:bookmarkEnd w:id="1"/>
      <w:bookmarkEnd w:id="2"/>
      <w:r w:rsidRPr="0031291F">
        <w:rPr>
          <w:rFonts w:hint="eastAsia"/>
        </w:rPr>
        <w:t>五</w:t>
      </w:r>
      <w:r w:rsidR="0070734D" w:rsidRPr="0031291F">
        <w:t>、</w:t>
      </w:r>
      <w:r w:rsidR="0070734D" w:rsidRPr="0031291F">
        <w:rPr>
          <w:rFonts w:hint="eastAsia"/>
        </w:rPr>
        <w:t>近年榮民(眷)健保費及醫療費補助對象控管不嚴，致</w:t>
      </w:r>
      <w:r w:rsidR="00E95CCA" w:rsidRPr="0031291F">
        <w:rPr>
          <w:rFonts w:hint="eastAsia"/>
        </w:rPr>
        <w:t>有</w:t>
      </w:r>
      <w:r w:rsidR="0070734D" w:rsidRPr="0031291F">
        <w:rPr>
          <w:rFonts w:hint="eastAsia"/>
        </w:rPr>
        <w:t>溢補助情事，允應積極與相關機關合作，強化受補助者</w:t>
      </w:r>
      <w:r w:rsidR="00A2584E" w:rsidRPr="0031291F">
        <w:rPr>
          <w:rFonts w:hint="eastAsia"/>
        </w:rPr>
        <w:t>資格查核及</w:t>
      </w:r>
      <w:r w:rsidR="0070734D" w:rsidRPr="0031291F">
        <w:rPr>
          <w:rFonts w:hint="eastAsia"/>
        </w:rPr>
        <w:t>追償機制，以確保</w:t>
      </w:r>
      <w:r w:rsidR="00E95CCA" w:rsidRPr="0031291F">
        <w:rPr>
          <w:rFonts w:hint="eastAsia"/>
        </w:rPr>
        <w:t>國庫權益</w:t>
      </w:r>
      <w:bookmarkEnd w:id="8"/>
    </w:p>
    <w:p w:rsidR="0070734D" w:rsidRPr="0031291F" w:rsidRDefault="00802494" w:rsidP="00352D57">
      <w:pPr>
        <w:ind w:left="566" w:firstLine="566"/>
        <w:rPr>
          <w:rFonts w:hint="eastAsia"/>
        </w:rPr>
      </w:pPr>
      <w:r w:rsidRPr="0031291F">
        <w:rPr>
          <w:rFonts w:hint="eastAsia"/>
        </w:rPr>
        <w:t>退輔會</w:t>
      </w:r>
      <w:r w:rsidR="0070734D" w:rsidRPr="0031291F">
        <w:rPr>
          <w:rFonts w:hint="eastAsia"/>
        </w:rPr>
        <w:t>115年度預算案於「榮民及榮眷健康保險」工作計畫編列</w:t>
      </w:r>
      <w:r w:rsidR="0070734D" w:rsidRPr="0031291F">
        <w:t>94</w:t>
      </w:r>
      <w:r w:rsidR="0070734D" w:rsidRPr="0031291F">
        <w:rPr>
          <w:rFonts w:hint="eastAsia"/>
        </w:rPr>
        <w:t>億</w:t>
      </w:r>
      <w:r w:rsidR="0070734D" w:rsidRPr="0031291F">
        <w:t>5</w:t>
      </w:r>
      <w:r w:rsidR="0070734D" w:rsidRPr="0031291F">
        <w:rPr>
          <w:rFonts w:hint="eastAsia"/>
        </w:rPr>
        <w:t>,</w:t>
      </w:r>
      <w:r w:rsidR="0070734D" w:rsidRPr="0031291F">
        <w:t>278</w:t>
      </w:r>
      <w:r w:rsidR="0070734D" w:rsidRPr="0031291F">
        <w:rPr>
          <w:rFonts w:hint="eastAsia"/>
        </w:rPr>
        <w:t>萬</w:t>
      </w:r>
      <w:r w:rsidR="0070734D" w:rsidRPr="0031291F">
        <w:t>2</w:t>
      </w:r>
      <w:r w:rsidR="0070734D" w:rsidRPr="0031291F">
        <w:rPr>
          <w:rFonts w:hint="eastAsia"/>
        </w:rPr>
        <w:t>千元(包括榮民健康保險經費52億9,331萬9千元、榮眷健康保險經費12億4,750萬5千元，以及榮民健保醫療部分負擔經費29億1,195萬8千元)</w:t>
      </w:r>
      <w:r w:rsidR="0070734D" w:rsidRPr="0031291F">
        <w:rPr>
          <w:rFonts w:hAnsi="標楷體" w:hint="eastAsia"/>
        </w:rPr>
        <w:t>，</w:t>
      </w:r>
      <w:r w:rsidR="0070734D" w:rsidRPr="0031291F">
        <w:rPr>
          <w:rFonts w:hint="eastAsia"/>
        </w:rPr>
        <w:t>較114年度預算數增加</w:t>
      </w:r>
      <w:r w:rsidR="0070734D" w:rsidRPr="0031291F">
        <w:t>4</w:t>
      </w:r>
      <w:r w:rsidR="0070734D" w:rsidRPr="0031291F">
        <w:rPr>
          <w:rFonts w:hint="eastAsia"/>
        </w:rPr>
        <w:t>億</w:t>
      </w:r>
      <w:r w:rsidR="0070734D" w:rsidRPr="0031291F">
        <w:t>2</w:t>
      </w:r>
      <w:r w:rsidR="0070734D" w:rsidRPr="0031291F">
        <w:rPr>
          <w:rFonts w:hint="eastAsia"/>
        </w:rPr>
        <w:t>,</w:t>
      </w:r>
      <w:r w:rsidR="0070734D" w:rsidRPr="0031291F">
        <w:t>297</w:t>
      </w:r>
      <w:r w:rsidR="0070734D" w:rsidRPr="0031291F">
        <w:rPr>
          <w:rFonts w:hint="eastAsia"/>
        </w:rPr>
        <w:t>萬</w:t>
      </w:r>
      <w:r w:rsidR="0070734D" w:rsidRPr="0031291F">
        <w:t>8</w:t>
      </w:r>
      <w:r w:rsidR="0070734D" w:rsidRPr="0031291F">
        <w:rPr>
          <w:rFonts w:hint="eastAsia"/>
        </w:rPr>
        <w:t>千元(增幅</w:t>
      </w:r>
      <w:r w:rsidR="0070734D" w:rsidRPr="0031291F">
        <w:t>4.68%</w:t>
      </w:r>
      <w:r w:rsidR="0070734D" w:rsidRPr="0031291F">
        <w:rPr>
          <w:rFonts w:hint="eastAsia"/>
        </w:rPr>
        <w:t>)</w:t>
      </w:r>
      <w:r w:rsidR="0070734D" w:rsidRPr="0031291F">
        <w:rPr>
          <w:rFonts w:hAnsi="標楷體" w:hint="eastAsia"/>
        </w:rPr>
        <w:t>，係辦理榮民、榮眷健康保險及榮民就醫部分負擔等經費補助，落實照顧榮民(眷)，促進其健康發展。經查：</w:t>
      </w:r>
    </w:p>
    <w:p w:rsidR="0070734D" w:rsidRPr="0031291F" w:rsidRDefault="0070734D" w:rsidP="00517110">
      <w:pPr>
        <w:pStyle w:val="a4"/>
        <w:ind w:left="849" w:hanging="283"/>
        <w:rPr>
          <w:b/>
        </w:rPr>
      </w:pPr>
      <w:r w:rsidRPr="0031291F">
        <w:rPr>
          <w:rFonts w:hint="eastAsia"/>
          <w:b/>
        </w:rPr>
        <w:t>(一)補助榮民(眷)健保費及醫療費相關規定</w:t>
      </w:r>
    </w:p>
    <w:p w:rsidR="0070734D" w:rsidRPr="0031291F" w:rsidRDefault="0070734D" w:rsidP="00517110">
      <w:pPr>
        <w:pStyle w:val="21"/>
        <w:ind w:left="850" w:firstLine="566"/>
        <w:rPr>
          <w:rFonts w:hint="eastAsia"/>
          <w:snapToGrid/>
        </w:rPr>
      </w:pPr>
      <w:r w:rsidRPr="0031291F">
        <w:rPr>
          <w:rFonts w:hint="eastAsia"/>
        </w:rPr>
        <w:t>依據全民健康保險法(下稱健保法)第10條第1項第6款及第27條第6款規定略以，無職業榮民及遺眷家戶代表，以「第6類第1目被保險人」身分投保，其健保保費及健保所規定之部分負擔由</w:t>
      </w:r>
      <w:r w:rsidR="00802494" w:rsidRPr="0031291F">
        <w:rPr>
          <w:rFonts w:hint="eastAsia"/>
        </w:rPr>
        <w:t>退輔會</w:t>
      </w:r>
      <w:r w:rsidRPr="0031291F">
        <w:rPr>
          <w:rFonts w:hint="eastAsia"/>
        </w:rPr>
        <w:t>全額補助，其依附投保眷屬之健保保費則由</w:t>
      </w:r>
      <w:r w:rsidR="00802494" w:rsidRPr="0031291F">
        <w:rPr>
          <w:rFonts w:hint="eastAsia"/>
        </w:rPr>
        <w:t>退輔會</w:t>
      </w:r>
      <w:r w:rsidRPr="0031291F">
        <w:rPr>
          <w:rFonts w:hint="eastAsia"/>
        </w:rPr>
        <w:t>負擔70%。</w:t>
      </w:r>
      <w:r w:rsidRPr="0031291F">
        <w:rPr>
          <w:rFonts w:hint="eastAsia"/>
          <w:snapToGrid/>
        </w:rPr>
        <w:t>爰該會每年於「榮民及榮眷健康保險」科目編列健保補助預算，用以支付上述第6類第1目榮民(眷）之健保</w:t>
      </w:r>
      <w:r w:rsidRPr="0031291F">
        <w:rPr>
          <w:rFonts w:hint="eastAsia"/>
          <w:snapToGrid/>
        </w:rPr>
        <w:lastRenderedPageBreak/>
        <w:t>費及門診醫療部分負擔費用</w:t>
      </w:r>
      <w:r w:rsidR="00273DE9" w:rsidRPr="0031291F">
        <w:rPr>
          <w:rStyle w:val="afc"/>
          <w:snapToGrid/>
        </w:rPr>
        <w:footnoteReference w:id="2"/>
      </w:r>
      <w:r w:rsidRPr="0031291F">
        <w:rPr>
          <w:rFonts w:hint="eastAsia"/>
          <w:snapToGrid/>
        </w:rPr>
        <w:t>。又依健保法第11條規定，第1類至第3 類被保險人不得為第6類被保險人，具有被保險人資格者，不得以眷屬身分投保；第20條規定，雇主及自營業主屬第1類被保險人，並以其營利所得為投保金額；第88條第2 項規定，追繳短繳之保險費，以最近5年內之保險費為限。</w:t>
      </w:r>
    </w:p>
    <w:p w:rsidR="0070734D" w:rsidRPr="0031291F" w:rsidRDefault="0070734D" w:rsidP="00517110">
      <w:pPr>
        <w:pStyle w:val="a4"/>
        <w:ind w:left="849" w:hanging="283"/>
        <w:rPr>
          <w:b/>
        </w:rPr>
      </w:pPr>
      <w:r w:rsidRPr="0031291F">
        <w:rPr>
          <w:rFonts w:hint="eastAsia"/>
          <w:b/>
        </w:rPr>
        <w:t>(二)109至113年底補助健保第6類第1目總投保人數呈現持續且穩定下降趨勢</w:t>
      </w:r>
    </w:p>
    <w:p w:rsidR="0070734D" w:rsidRPr="0031291F" w:rsidRDefault="0070734D" w:rsidP="00517110">
      <w:pPr>
        <w:pStyle w:val="21"/>
        <w:ind w:left="850" w:firstLine="566"/>
        <w:rPr>
          <w:rFonts w:hint="eastAsia"/>
        </w:rPr>
      </w:pPr>
      <w:r w:rsidRPr="0031291F">
        <w:rPr>
          <w:rFonts w:hint="eastAsia"/>
        </w:rPr>
        <w:t>檢視</w:t>
      </w:r>
      <w:r w:rsidR="00802494" w:rsidRPr="0031291F">
        <w:rPr>
          <w:rFonts w:hint="eastAsia"/>
        </w:rPr>
        <w:t>退輔會</w:t>
      </w:r>
      <w:r w:rsidRPr="0031291F">
        <w:rPr>
          <w:rFonts w:hint="eastAsia"/>
        </w:rPr>
        <w:t>之「113年度退除役官兵輔導統計要覽-歷年底健保第6類第1目人數」資料(詳表1)，自109至113年底，健保第6類第1目(榮民及榮民遺眷）之總投保人數呈現持續且穩定下降趨勢。</w:t>
      </w:r>
      <w:r w:rsidR="00E95CCA" w:rsidRPr="0031291F">
        <w:rPr>
          <w:rFonts w:hint="eastAsia"/>
        </w:rPr>
        <w:t>4</w:t>
      </w:r>
      <w:r w:rsidRPr="0031291F">
        <w:rPr>
          <w:rFonts w:hint="eastAsia"/>
        </w:rPr>
        <w:t>年期間</w:t>
      </w:r>
      <w:r w:rsidR="00723EA4" w:rsidRPr="0031291F">
        <w:rPr>
          <w:rFonts w:hint="eastAsia"/>
        </w:rPr>
        <w:t>總人數</w:t>
      </w:r>
      <w:r w:rsidRPr="0031291F">
        <w:rPr>
          <w:rFonts w:hint="eastAsia"/>
        </w:rPr>
        <w:t>自46萬1,517人減少至42萬1,232人，減少4萬285人(減幅約8.7%)。若進一步細分被保險人組成，可發現兩種不同變動模式。「榮民」人數穩定減少，自19萬4,880人降至17萬3,400人，</w:t>
      </w:r>
      <w:r w:rsidR="00E95CCA" w:rsidRPr="0031291F">
        <w:rPr>
          <w:rFonts w:hint="eastAsia"/>
        </w:rPr>
        <w:t>4</w:t>
      </w:r>
      <w:r w:rsidRPr="0031291F">
        <w:rPr>
          <w:rFonts w:hint="eastAsia"/>
        </w:rPr>
        <w:t>年內減少11.0%，此符合該身份因成員年齡增長、就業或婚姻狀況改變而自然流失預期。然同期間「遺眷家戶代表」被保險人之人數卻相對平穩，110至112年底間出現微幅增長，</w:t>
      </w:r>
      <w:r w:rsidR="00E95CCA" w:rsidRPr="0031291F">
        <w:rPr>
          <w:rFonts w:hint="eastAsia"/>
        </w:rPr>
        <w:t>4</w:t>
      </w:r>
      <w:r w:rsidRPr="0031291F">
        <w:rPr>
          <w:rFonts w:hint="eastAsia"/>
        </w:rPr>
        <w:t>年間略增約1.0%（自109年底之13萬7,298人增至113年底之13萬8,644人）。此現象可能反映出，近年新退伍或頓失工作的榮民轉入此類別投保之人數，在一定程度上抵銷因高齡化造成的自然減員。</w:t>
      </w:r>
    </w:p>
    <w:p w:rsidR="0070734D" w:rsidRPr="0031291F" w:rsidRDefault="0070734D" w:rsidP="0070734D">
      <w:pPr>
        <w:widowControl/>
        <w:ind w:leftChars="20" w:left="701" w:rightChars="17" w:right="48" w:hangingChars="227" w:hanging="644"/>
        <w:jc w:val="left"/>
        <w:rPr>
          <w:rFonts w:hint="eastAsia"/>
          <w:b/>
        </w:rPr>
      </w:pPr>
      <w:r w:rsidRPr="0031291F">
        <w:rPr>
          <w:rFonts w:hint="eastAsia"/>
          <w:b/>
        </w:rPr>
        <w:t>表1 109年底至113年底健保第6類第1目人數</w:t>
      </w:r>
      <w:r w:rsidR="00E95CCA" w:rsidRPr="0031291F">
        <w:rPr>
          <w:rFonts w:hint="eastAsia"/>
          <w:b/>
        </w:rPr>
        <w:t>統計</w:t>
      </w:r>
      <w:r w:rsidRPr="0031291F">
        <w:rPr>
          <w:rFonts w:hint="eastAsia"/>
          <w:b/>
        </w:rPr>
        <w:t>表</w:t>
      </w:r>
      <w:r w:rsidR="00C013B6" w:rsidRPr="0031291F">
        <w:rPr>
          <w:rFonts w:hint="eastAsia"/>
          <w:b/>
        </w:rPr>
        <w:t xml:space="preserve">　</w:t>
      </w:r>
      <w:r w:rsidRPr="0031291F">
        <w:rPr>
          <w:rFonts w:hint="eastAsia"/>
          <w:b/>
        </w:rPr>
        <w:t xml:space="preserve">   </w:t>
      </w:r>
      <w:r w:rsidRPr="0031291F">
        <w:rPr>
          <w:rFonts w:hint="eastAsia"/>
          <w:b/>
          <w:sz w:val="24"/>
          <w:szCs w:val="24"/>
        </w:rPr>
        <w:t xml:space="preserve"> </w:t>
      </w:r>
      <w:r w:rsidRPr="0031291F">
        <w:rPr>
          <w:rFonts w:hint="eastAsia"/>
          <w:sz w:val="24"/>
          <w:szCs w:val="24"/>
        </w:rPr>
        <w:t>單位</w:t>
      </w:r>
      <w:r w:rsidRPr="0031291F">
        <w:rPr>
          <w:rFonts w:hAnsi="標楷體" w:hint="eastAsia"/>
          <w:sz w:val="24"/>
          <w:szCs w:val="24"/>
        </w:rPr>
        <w:t>：</w:t>
      </w:r>
      <w:r w:rsidRPr="0031291F">
        <w:rPr>
          <w:rFonts w:hint="eastAsia"/>
          <w:sz w:val="24"/>
          <w:szCs w:val="24"/>
        </w:rPr>
        <w:t>人</w:t>
      </w:r>
      <w:r w:rsidRPr="0031291F">
        <w:rPr>
          <w:rFonts w:hint="eastAsia"/>
          <w:b/>
          <w:sz w:val="24"/>
          <w:szCs w:val="24"/>
        </w:rPr>
        <w:t xml:space="preserve">   </w:t>
      </w:r>
      <w:r w:rsidRPr="0031291F">
        <w:rPr>
          <w:rFonts w:hint="eastAsia"/>
          <w:b/>
        </w:rPr>
        <w:t xml:space="preserve">               </w:t>
      </w:r>
      <w:r w:rsidRPr="0031291F">
        <w:rPr>
          <w:rFonts w:hint="eastAsia"/>
        </w:rPr>
        <w:t xml:space="preserve"> </w:t>
      </w:r>
    </w:p>
    <w:tbl>
      <w:tblPr>
        <w:tblW w:w="8540"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60"/>
        <w:gridCol w:w="1516"/>
        <w:gridCol w:w="1516"/>
        <w:gridCol w:w="1516"/>
        <w:gridCol w:w="1516"/>
        <w:gridCol w:w="1516"/>
      </w:tblGrid>
      <w:tr w:rsidR="0070734D" w:rsidRPr="0031291F" w:rsidTr="00A83951">
        <w:trPr>
          <w:trHeight w:val="340"/>
          <w:tblHeader/>
        </w:trPr>
        <w:tc>
          <w:tcPr>
            <w:tcW w:w="960" w:type="dxa"/>
            <w:vMerge w:val="restart"/>
            <w:shd w:val="clear" w:color="auto" w:fill="auto"/>
            <w:noWrap/>
            <w:vAlign w:val="center"/>
          </w:tcPr>
          <w:p w:rsidR="0070734D" w:rsidRPr="0031291F" w:rsidRDefault="0070734D" w:rsidP="00E95CCA">
            <w:pPr>
              <w:pStyle w:val="142"/>
              <w:jc w:val="center"/>
              <w:rPr>
                <w:rFonts w:hint="eastAsia"/>
                <w:snapToGrid/>
              </w:rPr>
            </w:pPr>
            <w:r w:rsidRPr="0031291F">
              <w:rPr>
                <w:rFonts w:hint="eastAsia"/>
                <w:snapToGrid/>
              </w:rPr>
              <w:t>年底</w:t>
            </w:r>
          </w:p>
        </w:tc>
        <w:tc>
          <w:tcPr>
            <w:tcW w:w="1516" w:type="dxa"/>
            <w:vMerge w:val="restart"/>
            <w:shd w:val="clear" w:color="auto" w:fill="auto"/>
            <w:noWrap/>
            <w:vAlign w:val="center"/>
          </w:tcPr>
          <w:p w:rsidR="0070734D" w:rsidRPr="0031291F" w:rsidRDefault="0070734D" w:rsidP="00973F48">
            <w:pPr>
              <w:pStyle w:val="142"/>
              <w:jc w:val="center"/>
              <w:rPr>
                <w:rFonts w:hint="eastAsia"/>
                <w:snapToGrid/>
              </w:rPr>
            </w:pPr>
            <w:r w:rsidRPr="0031291F">
              <w:rPr>
                <w:rFonts w:hint="eastAsia"/>
                <w:snapToGrid/>
              </w:rPr>
              <w:t>總計</w:t>
            </w:r>
          </w:p>
        </w:tc>
        <w:tc>
          <w:tcPr>
            <w:tcW w:w="4548" w:type="dxa"/>
            <w:gridSpan w:val="3"/>
            <w:tcBorders>
              <w:bottom w:val="nil"/>
            </w:tcBorders>
            <w:shd w:val="clear" w:color="auto" w:fill="auto"/>
            <w:noWrap/>
            <w:vAlign w:val="center"/>
          </w:tcPr>
          <w:p w:rsidR="0070734D" w:rsidRPr="0031291F" w:rsidRDefault="000731A7" w:rsidP="00973F48">
            <w:pPr>
              <w:pStyle w:val="142"/>
              <w:jc w:val="center"/>
              <w:rPr>
                <w:rFonts w:hint="eastAsia"/>
                <w:snapToGrid/>
              </w:rPr>
            </w:pPr>
            <w:r w:rsidRPr="0031291F">
              <w:rPr>
                <w:rFonts w:hint="eastAsia"/>
                <w:snapToGrid/>
              </w:rPr>
              <w:t>被保險人</w:t>
            </w:r>
          </w:p>
        </w:tc>
        <w:tc>
          <w:tcPr>
            <w:tcW w:w="1516" w:type="dxa"/>
            <w:vMerge w:val="restart"/>
            <w:shd w:val="clear" w:color="auto" w:fill="auto"/>
            <w:noWrap/>
            <w:vAlign w:val="center"/>
          </w:tcPr>
          <w:p w:rsidR="0070734D" w:rsidRPr="0031291F" w:rsidRDefault="0070734D" w:rsidP="00973F48">
            <w:pPr>
              <w:pStyle w:val="142"/>
              <w:jc w:val="center"/>
              <w:rPr>
                <w:rFonts w:hint="eastAsia"/>
                <w:snapToGrid/>
              </w:rPr>
            </w:pPr>
            <w:r w:rsidRPr="0031291F">
              <w:rPr>
                <w:rFonts w:hint="eastAsia"/>
                <w:snapToGrid/>
              </w:rPr>
              <w:t>眷屬</w:t>
            </w:r>
          </w:p>
        </w:tc>
      </w:tr>
      <w:tr w:rsidR="0070734D" w:rsidRPr="0031291F" w:rsidTr="00A83951">
        <w:trPr>
          <w:trHeight w:val="340"/>
          <w:tblHeader/>
        </w:trPr>
        <w:tc>
          <w:tcPr>
            <w:tcW w:w="960" w:type="dxa"/>
            <w:vMerge/>
            <w:shd w:val="clear" w:color="auto" w:fill="auto"/>
            <w:noWrap/>
            <w:vAlign w:val="center"/>
            <w:hideMark/>
          </w:tcPr>
          <w:p w:rsidR="0070734D" w:rsidRPr="0031291F" w:rsidRDefault="0070734D" w:rsidP="00973F48">
            <w:pPr>
              <w:pStyle w:val="142"/>
              <w:jc w:val="center"/>
              <w:rPr>
                <w:snapToGrid/>
              </w:rPr>
            </w:pPr>
          </w:p>
        </w:tc>
        <w:tc>
          <w:tcPr>
            <w:tcW w:w="1516" w:type="dxa"/>
            <w:vMerge/>
            <w:shd w:val="clear" w:color="auto" w:fill="auto"/>
            <w:noWrap/>
            <w:vAlign w:val="center"/>
            <w:hideMark/>
          </w:tcPr>
          <w:p w:rsidR="0070734D" w:rsidRPr="0031291F" w:rsidRDefault="0070734D" w:rsidP="00973F48">
            <w:pPr>
              <w:pStyle w:val="142"/>
              <w:jc w:val="center"/>
              <w:rPr>
                <w:snapToGrid/>
              </w:rPr>
            </w:pPr>
          </w:p>
        </w:tc>
        <w:tc>
          <w:tcPr>
            <w:tcW w:w="1516" w:type="dxa"/>
            <w:tcBorders>
              <w:top w:val="nil"/>
            </w:tcBorders>
            <w:shd w:val="clear" w:color="auto" w:fill="auto"/>
            <w:noWrap/>
            <w:vAlign w:val="center"/>
            <w:hideMark/>
          </w:tcPr>
          <w:p w:rsidR="0070734D" w:rsidRPr="0031291F" w:rsidRDefault="0070734D" w:rsidP="00973F48">
            <w:pPr>
              <w:pStyle w:val="142"/>
              <w:jc w:val="center"/>
              <w:rPr>
                <w:snapToGrid/>
              </w:rPr>
            </w:pPr>
          </w:p>
        </w:tc>
        <w:tc>
          <w:tcPr>
            <w:tcW w:w="1516"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榮民</w:t>
            </w:r>
          </w:p>
        </w:tc>
        <w:tc>
          <w:tcPr>
            <w:tcW w:w="1516"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遺眷家戶代表</w:t>
            </w:r>
          </w:p>
        </w:tc>
        <w:tc>
          <w:tcPr>
            <w:tcW w:w="1516" w:type="dxa"/>
            <w:vMerge/>
            <w:shd w:val="clear" w:color="auto" w:fill="auto"/>
            <w:noWrap/>
            <w:vAlign w:val="center"/>
            <w:hideMark/>
          </w:tcPr>
          <w:p w:rsidR="0070734D" w:rsidRPr="0031291F" w:rsidRDefault="0070734D" w:rsidP="00973F48">
            <w:pPr>
              <w:pStyle w:val="142"/>
              <w:jc w:val="center"/>
              <w:rPr>
                <w:snapToGrid/>
              </w:rPr>
            </w:pP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109</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461,517</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332,178</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194,880</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137,298</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129,339</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lastRenderedPageBreak/>
              <w:t>110</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446,239</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324,355</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183,804</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140,551</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121,884</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111</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432,621</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317,302</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177,296</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140,006</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115,319</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112</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427,033</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314,948</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174,803</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140,145</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112,085</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113</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421,232</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312,044</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173,40</w:t>
            </w:r>
            <w:r w:rsidRPr="0031291F">
              <w:rPr>
                <w:rFonts w:hint="eastAsia"/>
                <w:snapToGrid/>
              </w:rPr>
              <w:t>0</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138,644</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109,188</w:t>
            </w:r>
          </w:p>
        </w:tc>
      </w:tr>
    </w:tbl>
    <w:p w:rsidR="0070734D" w:rsidRPr="0031291F" w:rsidRDefault="0070734D" w:rsidP="0070734D">
      <w:pPr>
        <w:pStyle w:val="142"/>
        <w:ind w:left="1218" w:hangingChars="501" w:hanging="1218"/>
        <w:jc w:val="both"/>
        <w:rPr>
          <w:rFonts w:hint="eastAsia"/>
          <w:snapToGrid/>
        </w:rPr>
      </w:pPr>
      <w:r w:rsidRPr="0031291F">
        <w:rPr>
          <w:rFonts w:hint="eastAsia"/>
          <w:snapToGrid/>
        </w:rPr>
        <w:t>資料來源：整理自</w:t>
      </w:r>
      <w:r w:rsidR="00802494" w:rsidRPr="0031291F">
        <w:rPr>
          <w:rFonts w:hint="eastAsia"/>
          <w:snapToGrid/>
        </w:rPr>
        <w:t>退輔會</w:t>
      </w:r>
      <w:r w:rsidRPr="0031291F">
        <w:rPr>
          <w:rFonts w:hAnsi="標楷體" w:hint="eastAsia"/>
          <w:snapToGrid/>
        </w:rPr>
        <w:t>「</w:t>
      </w:r>
      <w:r w:rsidRPr="0031291F">
        <w:rPr>
          <w:rFonts w:hint="eastAsia"/>
          <w:snapToGrid/>
        </w:rPr>
        <w:t>113年度退除役官兵輔導統計要覽</w:t>
      </w:r>
      <w:r w:rsidRPr="0031291F">
        <w:rPr>
          <w:rFonts w:hAnsi="標楷體" w:hint="eastAsia"/>
          <w:snapToGrid/>
        </w:rPr>
        <w:t>」</w:t>
      </w:r>
      <w:r w:rsidRPr="0031291F">
        <w:rPr>
          <w:rFonts w:hint="eastAsia"/>
          <w:snapToGrid/>
        </w:rPr>
        <w:t>之</w:t>
      </w:r>
      <w:r w:rsidRPr="0031291F">
        <w:rPr>
          <w:rFonts w:hAnsi="標楷體" w:hint="eastAsia"/>
          <w:snapToGrid/>
        </w:rPr>
        <w:t>「</w:t>
      </w:r>
      <w:r w:rsidRPr="0031291F">
        <w:rPr>
          <w:rFonts w:hint="eastAsia"/>
          <w:snapToGrid/>
        </w:rPr>
        <w:t>歷年底健保第6類第1目人數</w:t>
      </w:r>
      <w:r w:rsidRPr="0031291F">
        <w:rPr>
          <w:rFonts w:hAnsi="標楷體" w:hint="eastAsia"/>
          <w:snapToGrid/>
        </w:rPr>
        <w:t>」，頁65。</w:t>
      </w:r>
    </w:p>
    <w:p w:rsidR="0070734D" w:rsidRPr="0031291F" w:rsidRDefault="0070734D" w:rsidP="00517110">
      <w:pPr>
        <w:pStyle w:val="a4"/>
        <w:ind w:left="849" w:hanging="283"/>
        <w:rPr>
          <w:b/>
        </w:rPr>
      </w:pPr>
      <w:r w:rsidRPr="0031291F">
        <w:rPr>
          <w:rFonts w:hint="eastAsia"/>
          <w:b/>
        </w:rPr>
        <w:t>(三)107至113</w:t>
      </w:r>
      <w:r w:rsidR="00E95CCA" w:rsidRPr="0031291F">
        <w:rPr>
          <w:rFonts w:hint="eastAsia"/>
          <w:b/>
        </w:rPr>
        <w:t>年</w:t>
      </w:r>
      <w:r w:rsidRPr="0031291F">
        <w:rPr>
          <w:rFonts w:hint="eastAsia"/>
          <w:b/>
        </w:rPr>
        <w:t>上半年間溢補助金額累計達1.2億餘元，健保與醫療費補助資格控管不周，亟待積極改善</w:t>
      </w:r>
      <w:r w:rsidR="00E95CCA" w:rsidRPr="0031291F">
        <w:rPr>
          <w:rFonts w:hint="eastAsia"/>
          <w:b/>
        </w:rPr>
        <w:t>溢領</w:t>
      </w:r>
      <w:r w:rsidR="000D1334" w:rsidRPr="0031291F">
        <w:rPr>
          <w:rFonts w:hint="eastAsia"/>
          <w:b/>
        </w:rPr>
        <w:t>情事</w:t>
      </w:r>
    </w:p>
    <w:p w:rsidR="0070734D" w:rsidRPr="0031291F" w:rsidRDefault="000731A7" w:rsidP="00D36867">
      <w:pPr>
        <w:pStyle w:val="21"/>
        <w:ind w:left="850" w:firstLine="566"/>
        <w:rPr>
          <w:rFonts w:hint="eastAsia"/>
          <w:snapToGrid/>
        </w:rPr>
      </w:pPr>
      <w:r w:rsidRPr="0031291F">
        <w:rPr>
          <w:rFonts w:hint="eastAsia"/>
          <w:snapToGrid/>
        </w:rPr>
        <w:t>另</w:t>
      </w:r>
      <w:r w:rsidR="0070734D" w:rsidRPr="0031291F">
        <w:rPr>
          <w:rFonts w:hint="eastAsia"/>
          <w:snapToGrid/>
        </w:rPr>
        <w:t>參據審計部113年度中央政府總決算審核報告重要審核意見(一)指出</w:t>
      </w:r>
      <w:r w:rsidR="0070734D" w:rsidRPr="0031291F">
        <w:rPr>
          <w:rFonts w:hAnsi="標楷體" w:hint="eastAsia"/>
          <w:snapToGrid/>
        </w:rPr>
        <w:t>：「</w:t>
      </w:r>
      <w:r w:rsidR="00802494" w:rsidRPr="0031291F">
        <w:rPr>
          <w:rFonts w:hAnsi="標楷體" w:hint="eastAsia"/>
          <w:snapToGrid/>
        </w:rPr>
        <w:t>退輔會</w:t>
      </w:r>
      <w:r w:rsidR="0070734D" w:rsidRPr="0031291F">
        <w:rPr>
          <w:rFonts w:hAnsi="標楷體" w:hint="eastAsia"/>
          <w:snapToGrid/>
        </w:rPr>
        <w:t>為妥善榮民(眷）就醫及就養等服務照顧，持續辦理相關補助與給付，</w:t>
      </w:r>
      <w:r w:rsidR="0070734D" w:rsidRPr="0031291F">
        <w:rPr>
          <w:rFonts w:hAnsi="標楷體"/>
          <w:snapToGrid/>
        </w:rPr>
        <w:t>…</w:t>
      </w:r>
      <w:r w:rsidR="0070734D" w:rsidRPr="0031291F">
        <w:rPr>
          <w:rFonts w:hAnsi="標楷體" w:hint="eastAsia"/>
          <w:snapToGrid/>
          <w:shd w:val="pct15" w:color="auto" w:fill="FFFFFF"/>
        </w:rPr>
        <w:t>1.退輔會補助之榮民(眷)部分身分為公司(商業)之代表人(負責人)，未依適法身分投保致溢補助健保費，尚待查明溢補助金額，依法妥處</w:t>
      </w:r>
      <w:r w:rsidR="0070734D" w:rsidRPr="0031291F">
        <w:rPr>
          <w:rFonts w:hAnsi="標楷體"/>
          <w:snapToGrid/>
        </w:rPr>
        <w:t>…</w:t>
      </w:r>
      <w:r w:rsidR="0070734D" w:rsidRPr="0031291F">
        <w:rPr>
          <w:rFonts w:hAnsi="標楷體" w:hint="eastAsia"/>
          <w:snapToGrid/>
        </w:rPr>
        <w:t>。」是以，該</w:t>
      </w:r>
      <w:r w:rsidR="0070734D" w:rsidRPr="0031291F">
        <w:rPr>
          <w:rFonts w:hint="eastAsia"/>
          <w:snapToGrid/>
        </w:rPr>
        <w:t>會在該補助項目上存在溢發補助與查核不足之問題。調查發現部分榮民(</w:t>
      </w:r>
      <w:r w:rsidR="000D1334" w:rsidRPr="0031291F">
        <w:rPr>
          <w:rFonts w:hint="eastAsia"/>
          <w:snapToGrid/>
        </w:rPr>
        <w:t>眷)</w:t>
      </w:r>
      <w:r w:rsidR="0070734D" w:rsidRPr="0031291F">
        <w:rPr>
          <w:rFonts w:hint="eastAsia"/>
          <w:snapToGrid/>
        </w:rPr>
        <w:t>因同時擔任公司登記負責人，實際應屬第1類投保對象，卻仍以第6類第1目身份繼續補助，造成誤補或多補。</w:t>
      </w:r>
      <w:r w:rsidRPr="0031291F">
        <w:rPr>
          <w:rFonts w:hint="eastAsia"/>
          <w:snapToGrid/>
        </w:rPr>
        <w:t>觀諸</w:t>
      </w:r>
      <w:r w:rsidR="0070734D" w:rsidRPr="0031291F">
        <w:rPr>
          <w:rFonts w:hint="eastAsia"/>
          <w:snapToGrid/>
        </w:rPr>
        <w:t>107至113</w:t>
      </w:r>
      <w:r w:rsidR="000D1334" w:rsidRPr="0031291F">
        <w:rPr>
          <w:rFonts w:hint="eastAsia"/>
          <w:snapToGrid/>
        </w:rPr>
        <w:t>年</w:t>
      </w:r>
      <w:r w:rsidR="0070734D" w:rsidRPr="0031291F">
        <w:rPr>
          <w:rFonts w:hint="eastAsia"/>
          <w:snapToGrid/>
        </w:rPr>
        <w:t>上半年間此類醫療共付費溢補助金額累計達</w:t>
      </w:r>
      <w:r w:rsidR="0070734D" w:rsidRPr="0031291F">
        <w:rPr>
          <w:snapToGrid/>
        </w:rPr>
        <w:t>1</w:t>
      </w:r>
      <w:r w:rsidR="0070734D" w:rsidRPr="0031291F">
        <w:rPr>
          <w:rFonts w:hint="eastAsia"/>
          <w:snapToGrid/>
        </w:rPr>
        <w:t>億</w:t>
      </w:r>
      <w:r w:rsidR="0070734D" w:rsidRPr="0031291F">
        <w:rPr>
          <w:snapToGrid/>
        </w:rPr>
        <w:t>2</w:t>
      </w:r>
      <w:r w:rsidR="0070734D" w:rsidRPr="0031291F">
        <w:rPr>
          <w:rFonts w:hint="eastAsia"/>
          <w:snapToGrid/>
        </w:rPr>
        <w:t>,</w:t>
      </w:r>
      <w:r w:rsidR="0070734D" w:rsidRPr="0031291F">
        <w:rPr>
          <w:snapToGrid/>
        </w:rPr>
        <w:t>149</w:t>
      </w:r>
      <w:r w:rsidR="0070734D" w:rsidRPr="0031291F">
        <w:rPr>
          <w:rFonts w:hint="eastAsia"/>
          <w:snapToGrid/>
        </w:rPr>
        <w:t>萬</w:t>
      </w:r>
      <w:r w:rsidR="00037641" w:rsidRPr="0031291F">
        <w:rPr>
          <w:rFonts w:hint="eastAsia"/>
          <w:snapToGrid/>
        </w:rPr>
        <w:t>餘</w:t>
      </w:r>
      <w:r w:rsidR="0070734D" w:rsidRPr="0031291F">
        <w:rPr>
          <w:rFonts w:hint="eastAsia"/>
          <w:snapToGrid/>
        </w:rPr>
        <w:t>元(詳表</w:t>
      </w:r>
      <w:r w:rsidR="003B6891" w:rsidRPr="0031291F">
        <w:rPr>
          <w:rFonts w:hint="eastAsia"/>
          <w:snapToGrid/>
        </w:rPr>
        <w:t>2</w:t>
      </w:r>
      <w:r w:rsidR="0070734D" w:rsidRPr="0031291F">
        <w:rPr>
          <w:rFonts w:hint="eastAsia"/>
          <w:snapToGrid/>
        </w:rPr>
        <w:t>），顯示健保與醫療費補助資格控管不周，</w:t>
      </w:r>
      <w:r w:rsidR="0070734D" w:rsidRPr="0031291F">
        <w:rPr>
          <w:rFonts w:hAnsi="標楷體" w:hint="eastAsia"/>
          <w:snapToGrid/>
        </w:rPr>
        <w:t>亟待積極改善</w:t>
      </w:r>
      <w:r w:rsidR="000D1334" w:rsidRPr="0031291F">
        <w:rPr>
          <w:rFonts w:hAnsi="標楷體" w:hint="eastAsia"/>
          <w:snapToGrid/>
        </w:rPr>
        <w:t>溢領情事</w:t>
      </w:r>
      <w:r w:rsidR="0070734D" w:rsidRPr="0031291F">
        <w:rPr>
          <w:rFonts w:hAnsi="標楷體" w:hint="eastAsia"/>
          <w:snapToGrid/>
        </w:rPr>
        <w:t>。</w:t>
      </w:r>
    </w:p>
    <w:p w:rsidR="0070734D" w:rsidRPr="0031291F" w:rsidRDefault="0070734D" w:rsidP="00037641">
      <w:pPr>
        <w:widowControl/>
        <w:ind w:leftChars="-64" w:left="587" w:rightChars="-32" w:right="-91" w:hangingChars="271" w:hanging="768"/>
        <w:rPr>
          <w:rFonts w:hint="eastAsia"/>
          <w:sz w:val="24"/>
          <w:szCs w:val="24"/>
        </w:rPr>
      </w:pPr>
      <w:r w:rsidRPr="0031291F">
        <w:rPr>
          <w:rFonts w:hint="eastAsia"/>
          <w:b/>
        </w:rPr>
        <w:t>表2</w:t>
      </w:r>
      <w:r w:rsidRPr="0031291F">
        <w:rPr>
          <w:b/>
        </w:rPr>
        <w:t> </w:t>
      </w:r>
      <w:r w:rsidRPr="0031291F">
        <w:rPr>
          <w:rFonts w:hint="eastAsia"/>
          <w:b/>
        </w:rPr>
        <w:t xml:space="preserve"> 退輔會溢補助未依適法身分投保第6類第1目榮民、遺眷家戶代表醫療部分負擔統計表                      </w:t>
      </w:r>
      <w:r w:rsidR="00037641" w:rsidRPr="0031291F">
        <w:rPr>
          <w:rFonts w:hint="eastAsia"/>
          <w:b/>
        </w:rPr>
        <w:t xml:space="preserve">　</w:t>
      </w:r>
      <w:r w:rsidR="00A83951" w:rsidRPr="0031291F">
        <w:rPr>
          <w:rFonts w:hint="eastAsia"/>
          <w:b/>
        </w:rPr>
        <w:t xml:space="preserve"> </w:t>
      </w:r>
      <w:r w:rsidR="00037641" w:rsidRPr="0031291F">
        <w:rPr>
          <w:rFonts w:hint="eastAsia"/>
          <w:b/>
        </w:rPr>
        <w:t xml:space="preserve">　</w:t>
      </w:r>
      <w:r w:rsidRPr="0031291F">
        <w:rPr>
          <w:rFonts w:hint="eastAsia"/>
          <w:sz w:val="24"/>
          <w:szCs w:val="24"/>
        </w:rPr>
        <w:t>單位</w:t>
      </w:r>
      <w:r w:rsidRPr="0031291F">
        <w:rPr>
          <w:rFonts w:hAnsi="標楷體" w:hint="eastAsia"/>
          <w:sz w:val="24"/>
          <w:szCs w:val="24"/>
        </w:rPr>
        <w:t>：</w:t>
      </w:r>
      <w:r w:rsidRPr="0031291F">
        <w:rPr>
          <w:rFonts w:hint="eastAsia"/>
          <w:sz w:val="24"/>
          <w:szCs w:val="24"/>
        </w:rPr>
        <w:t>新臺幣元</w:t>
      </w:r>
    </w:p>
    <w:tbl>
      <w:tblPr>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0"/>
        <w:gridCol w:w="3486"/>
        <w:gridCol w:w="3502"/>
      </w:tblGrid>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年度</w:t>
            </w:r>
          </w:p>
        </w:tc>
        <w:tc>
          <w:tcPr>
            <w:tcW w:w="3486" w:type="dxa"/>
            <w:shd w:val="clear" w:color="auto" w:fill="auto"/>
            <w:vAlign w:val="center"/>
          </w:tcPr>
          <w:p w:rsidR="00037641" w:rsidRPr="0031291F" w:rsidRDefault="00037641" w:rsidP="009835DF">
            <w:pPr>
              <w:pStyle w:val="142"/>
              <w:ind w:left="647" w:hanging="647"/>
              <w:jc w:val="center"/>
            </w:pPr>
            <w:r w:rsidRPr="0031291F">
              <w:rPr>
                <w:rFonts w:hint="eastAsia"/>
              </w:rPr>
              <w:t>溢補助人數(人）</w:t>
            </w:r>
          </w:p>
        </w:tc>
        <w:tc>
          <w:tcPr>
            <w:tcW w:w="3502" w:type="dxa"/>
            <w:shd w:val="clear" w:color="auto" w:fill="auto"/>
            <w:vAlign w:val="center"/>
          </w:tcPr>
          <w:p w:rsidR="00037641" w:rsidRPr="0031291F" w:rsidRDefault="00037641" w:rsidP="009835DF">
            <w:pPr>
              <w:pStyle w:val="142"/>
              <w:ind w:left="647" w:hanging="647"/>
              <w:jc w:val="center"/>
            </w:pPr>
            <w:r w:rsidRPr="0031291F">
              <w:rPr>
                <w:rFonts w:hint="eastAsia"/>
              </w:rPr>
              <w:t>溢補助醫療費用(金額)</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107</w:t>
            </w:r>
          </w:p>
        </w:tc>
        <w:tc>
          <w:tcPr>
            <w:tcW w:w="3486" w:type="dxa"/>
            <w:shd w:val="clear" w:color="auto" w:fill="auto"/>
            <w:vAlign w:val="center"/>
          </w:tcPr>
          <w:p w:rsidR="00037641" w:rsidRPr="0031291F" w:rsidRDefault="00037641" w:rsidP="009835DF">
            <w:pPr>
              <w:pStyle w:val="142"/>
              <w:jc w:val="right"/>
            </w:pPr>
            <w:r w:rsidRPr="0031291F">
              <w:t>3,991</w:t>
            </w:r>
          </w:p>
        </w:tc>
        <w:tc>
          <w:tcPr>
            <w:tcW w:w="3502" w:type="dxa"/>
            <w:shd w:val="clear" w:color="auto" w:fill="auto"/>
            <w:vAlign w:val="center"/>
          </w:tcPr>
          <w:p w:rsidR="00037641" w:rsidRPr="0031291F" w:rsidRDefault="00037641" w:rsidP="009835DF">
            <w:pPr>
              <w:pStyle w:val="142"/>
              <w:jc w:val="right"/>
            </w:pPr>
            <w:r w:rsidRPr="0031291F">
              <w:rPr>
                <w:rFonts w:hint="eastAsia"/>
              </w:rPr>
              <w:t>14,788,780</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108</w:t>
            </w:r>
          </w:p>
        </w:tc>
        <w:tc>
          <w:tcPr>
            <w:tcW w:w="3486" w:type="dxa"/>
            <w:shd w:val="clear" w:color="auto" w:fill="auto"/>
            <w:vAlign w:val="center"/>
          </w:tcPr>
          <w:p w:rsidR="00037641" w:rsidRPr="0031291F" w:rsidRDefault="00037641" w:rsidP="009835DF">
            <w:pPr>
              <w:pStyle w:val="142"/>
              <w:jc w:val="right"/>
            </w:pPr>
            <w:r w:rsidRPr="0031291F">
              <w:t>4,181</w:t>
            </w:r>
          </w:p>
        </w:tc>
        <w:tc>
          <w:tcPr>
            <w:tcW w:w="3502" w:type="dxa"/>
            <w:shd w:val="clear" w:color="auto" w:fill="auto"/>
            <w:vAlign w:val="center"/>
          </w:tcPr>
          <w:p w:rsidR="00037641" w:rsidRPr="0031291F" w:rsidRDefault="00037641" w:rsidP="009835DF">
            <w:pPr>
              <w:pStyle w:val="142"/>
              <w:jc w:val="right"/>
            </w:pPr>
            <w:r w:rsidRPr="0031291F">
              <w:rPr>
                <w:rFonts w:hint="eastAsia"/>
              </w:rPr>
              <w:t>16,426,812</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109</w:t>
            </w:r>
          </w:p>
        </w:tc>
        <w:tc>
          <w:tcPr>
            <w:tcW w:w="3486" w:type="dxa"/>
            <w:shd w:val="clear" w:color="auto" w:fill="auto"/>
            <w:vAlign w:val="center"/>
          </w:tcPr>
          <w:p w:rsidR="00037641" w:rsidRPr="0031291F" w:rsidRDefault="00037641" w:rsidP="009835DF">
            <w:pPr>
              <w:pStyle w:val="142"/>
              <w:jc w:val="right"/>
            </w:pPr>
            <w:r w:rsidRPr="0031291F">
              <w:t>4,279</w:t>
            </w:r>
          </w:p>
        </w:tc>
        <w:tc>
          <w:tcPr>
            <w:tcW w:w="3502" w:type="dxa"/>
            <w:shd w:val="clear" w:color="auto" w:fill="auto"/>
            <w:vAlign w:val="center"/>
          </w:tcPr>
          <w:p w:rsidR="00037641" w:rsidRPr="0031291F" w:rsidRDefault="00037641" w:rsidP="009835DF">
            <w:pPr>
              <w:pStyle w:val="142"/>
              <w:jc w:val="right"/>
            </w:pPr>
            <w:r w:rsidRPr="0031291F">
              <w:rPr>
                <w:rFonts w:hint="eastAsia"/>
              </w:rPr>
              <w:t>16,587,857</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110</w:t>
            </w:r>
          </w:p>
        </w:tc>
        <w:tc>
          <w:tcPr>
            <w:tcW w:w="3486" w:type="dxa"/>
            <w:shd w:val="clear" w:color="auto" w:fill="auto"/>
            <w:vAlign w:val="center"/>
          </w:tcPr>
          <w:p w:rsidR="00037641" w:rsidRPr="0031291F" w:rsidRDefault="00037641" w:rsidP="009835DF">
            <w:pPr>
              <w:pStyle w:val="142"/>
              <w:jc w:val="right"/>
            </w:pPr>
            <w:r w:rsidRPr="0031291F">
              <w:t>4,464</w:t>
            </w:r>
          </w:p>
        </w:tc>
        <w:tc>
          <w:tcPr>
            <w:tcW w:w="3502" w:type="dxa"/>
            <w:shd w:val="clear" w:color="auto" w:fill="auto"/>
            <w:vAlign w:val="center"/>
          </w:tcPr>
          <w:p w:rsidR="00037641" w:rsidRPr="0031291F" w:rsidRDefault="00037641" w:rsidP="009835DF">
            <w:pPr>
              <w:pStyle w:val="142"/>
              <w:jc w:val="right"/>
            </w:pPr>
            <w:r w:rsidRPr="0031291F">
              <w:rPr>
                <w:rFonts w:hint="eastAsia"/>
              </w:rPr>
              <w:t>16,887,223</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111</w:t>
            </w:r>
          </w:p>
        </w:tc>
        <w:tc>
          <w:tcPr>
            <w:tcW w:w="3486" w:type="dxa"/>
            <w:shd w:val="clear" w:color="auto" w:fill="auto"/>
            <w:vAlign w:val="center"/>
          </w:tcPr>
          <w:p w:rsidR="00037641" w:rsidRPr="0031291F" w:rsidRDefault="00037641" w:rsidP="009835DF">
            <w:pPr>
              <w:pStyle w:val="142"/>
              <w:jc w:val="right"/>
            </w:pPr>
            <w:r w:rsidRPr="0031291F">
              <w:t>4,629</w:t>
            </w:r>
          </w:p>
        </w:tc>
        <w:tc>
          <w:tcPr>
            <w:tcW w:w="3502" w:type="dxa"/>
            <w:shd w:val="clear" w:color="auto" w:fill="auto"/>
            <w:vAlign w:val="center"/>
          </w:tcPr>
          <w:p w:rsidR="00037641" w:rsidRPr="0031291F" w:rsidRDefault="00037641" w:rsidP="009835DF">
            <w:pPr>
              <w:pStyle w:val="142"/>
              <w:jc w:val="right"/>
            </w:pPr>
            <w:r w:rsidRPr="0031291F">
              <w:rPr>
                <w:rFonts w:hint="eastAsia"/>
              </w:rPr>
              <w:t>18,642,609</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112</w:t>
            </w:r>
          </w:p>
        </w:tc>
        <w:tc>
          <w:tcPr>
            <w:tcW w:w="3486" w:type="dxa"/>
            <w:shd w:val="clear" w:color="auto" w:fill="auto"/>
            <w:vAlign w:val="center"/>
          </w:tcPr>
          <w:p w:rsidR="00037641" w:rsidRPr="0031291F" w:rsidRDefault="00037641" w:rsidP="009835DF">
            <w:pPr>
              <w:pStyle w:val="142"/>
              <w:jc w:val="right"/>
            </w:pPr>
            <w:r w:rsidRPr="0031291F">
              <w:t>4,829</w:t>
            </w:r>
          </w:p>
        </w:tc>
        <w:tc>
          <w:tcPr>
            <w:tcW w:w="3502" w:type="dxa"/>
            <w:shd w:val="clear" w:color="auto" w:fill="auto"/>
            <w:vAlign w:val="center"/>
          </w:tcPr>
          <w:p w:rsidR="00037641" w:rsidRPr="0031291F" w:rsidRDefault="00037641" w:rsidP="009835DF">
            <w:pPr>
              <w:pStyle w:val="142"/>
              <w:jc w:val="right"/>
            </w:pPr>
            <w:r w:rsidRPr="0031291F">
              <w:rPr>
                <w:rFonts w:hint="eastAsia"/>
              </w:rPr>
              <w:t>23,296,243</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113(1-6月)</w:t>
            </w:r>
          </w:p>
        </w:tc>
        <w:tc>
          <w:tcPr>
            <w:tcW w:w="3486" w:type="dxa"/>
            <w:shd w:val="clear" w:color="auto" w:fill="auto"/>
            <w:vAlign w:val="center"/>
          </w:tcPr>
          <w:p w:rsidR="00037641" w:rsidRPr="0031291F" w:rsidRDefault="00037641" w:rsidP="009835DF">
            <w:pPr>
              <w:pStyle w:val="142"/>
              <w:jc w:val="right"/>
            </w:pPr>
            <w:r w:rsidRPr="0031291F">
              <w:t>4,433</w:t>
            </w:r>
          </w:p>
        </w:tc>
        <w:tc>
          <w:tcPr>
            <w:tcW w:w="3502" w:type="dxa"/>
            <w:shd w:val="clear" w:color="auto" w:fill="auto"/>
            <w:vAlign w:val="center"/>
          </w:tcPr>
          <w:p w:rsidR="00037641" w:rsidRPr="0031291F" w:rsidRDefault="00037641" w:rsidP="009835DF">
            <w:pPr>
              <w:pStyle w:val="142"/>
              <w:jc w:val="right"/>
            </w:pPr>
            <w:r w:rsidRPr="0031291F">
              <w:rPr>
                <w:rFonts w:hint="eastAsia"/>
              </w:rPr>
              <w:t>14,861,542</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合計</w:t>
            </w:r>
          </w:p>
        </w:tc>
        <w:tc>
          <w:tcPr>
            <w:tcW w:w="3486" w:type="dxa"/>
            <w:shd w:val="clear" w:color="auto" w:fill="auto"/>
            <w:vAlign w:val="center"/>
          </w:tcPr>
          <w:p w:rsidR="00037641" w:rsidRPr="0031291F" w:rsidRDefault="00A23905" w:rsidP="009835DF">
            <w:pPr>
              <w:pStyle w:val="142"/>
              <w:jc w:val="right"/>
            </w:pPr>
            <w:r w:rsidRPr="0031291F">
              <w:rPr>
                <w:rFonts w:hint="eastAsia"/>
              </w:rPr>
              <w:t>-</w:t>
            </w:r>
          </w:p>
        </w:tc>
        <w:tc>
          <w:tcPr>
            <w:tcW w:w="3502" w:type="dxa"/>
            <w:shd w:val="clear" w:color="auto" w:fill="auto"/>
            <w:vAlign w:val="center"/>
          </w:tcPr>
          <w:p w:rsidR="00037641" w:rsidRPr="0031291F" w:rsidRDefault="00037641" w:rsidP="009835DF">
            <w:pPr>
              <w:pStyle w:val="142"/>
              <w:jc w:val="right"/>
            </w:pPr>
            <w:r w:rsidRPr="0031291F">
              <w:rPr>
                <w:rFonts w:hint="eastAsia"/>
              </w:rPr>
              <w:t>121,491,066</w:t>
            </w:r>
          </w:p>
        </w:tc>
      </w:tr>
    </w:tbl>
    <w:p w:rsidR="0070734D" w:rsidRPr="0031291F" w:rsidRDefault="0070734D" w:rsidP="00037641">
      <w:pPr>
        <w:pStyle w:val="142"/>
        <w:ind w:leftChars="-29" w:left="1219" w:hangingChars="535" w:hanging="1301"/>
        <w:jc w:val="both"/>
        <w:rPr>
          <w:rFonts w:hint="eastAsia"/>
          <w:snapToGrid/>
        </w:rPr>
      </w:pPr>
      <w:r w:rsidRPr="0031291F">
        <w:rPr>
          <w:rFonts w:hint="eastAsia"/>
          <w:snapToGrid/>
        </w:rPr>
        <w:t>資料來源：</w:t>
      </w:r>
      <w:r w:rsidR="00037641" w:rsidRPr="0031291F">
        <w:rPr>
          <w:rFonts w:hint="eastAsia"/>
          <w:snapToGrid/>
        </w:rPr>
        <w:t>整理</w:t>
      </w:r>
      <w:r w:rsidRPr="0031291F">
        <w:rPr>
          <w:rFonts w:hint="eastAsia"/>
          <w:snapToGrid/>
        </w:rPr>
        <w:t>自審計部「113年度中央政府總決算審核報告」內容</w:t>
      </w:r>
      <w:r w:rsidR="00037641" w:rsidRPr="0031291F">
        <w:rPr>
          <w:rFonts w:hAnsi="標楷體" w:hint="eastAsia"/>
          <w:snapToGrid/>
        </w:rPr>
        <w:t>，頁丙－731</w:t>
      </w:r>
      <w:r w:rsidRPr="0031291F">
        <w:rPr>
          <w:rFonts w:hint="eastAsia"/>
          <w:snapToGrid/>
        </w:rPr>
        <w:t>。</w:t>
      </w:r>
    </w:p>
    <w:p w:rsidR="00E52A00" w:rsidRPr="0031291F" w:rsidRDefault="00E52A00" w:rsidP="00BE2BEC">
      <w:pPr>
        <w:pStyle w:val="21"/>
        <w:ind w:left="850" w:firstLine="566"/>
        <w:rPr>
          <w:rFonts w:hAnsi="標楷體" w:hint="eastAsia"/>
          <w:snapToGrid/>
        </w:rPr>
      </w:pPr>
      <w:r w:rsidRPr="0031291F">
        <w:rPr>
          <w:rFonts w:hAnsi="標楷體" w:hint="eastAsia"/>
          <w:snapToGrid/>
        </w:rPr>
        <w:lastRenderedPageBreak/>
        <w:t>詢</w:t>
      </w:r>
      <w:r w:rsidR="0070734D" w:rsidRPr="0031291F">
        <w:rPr>
          <w:rFonts w:hAnsi="標楷體" w:hint="eastAsia"/>
          <w:snapToGrid/>
        </w:rPr>
        <w:t>據退輔會說明，</w:t>
      </w:r>
      <w:r w:rsidRPr="0031291F">
        <w:rPr>
          <w:rFonts w:hAnsi="標楷體" w:hint="eastAsia"/>
          <w:snapToGrid/>
        </w:rPr>
        <w:t>依全民健康保險法施行細則第63條第2項規定，健保</w:t>
      </w:r>
      <w:r w:rsidR="000D1334" w:rsidRPr="0031291F">
        <w:rPr>
          <w:rFonts w:hAnsi="標楷體" w:hint="eastAsia"/>
          <w:snapToGrid/>
        </w:rPr>
        <w:t>第</w:t>
      </w:r>
      <w:r w:rsidRPr="0031291F">
        <w:rPr>
          <w:rFonts w:hAnsi="標楷體" w:hint="eastAsia"/>
          <w:snapToGrid/>
        </w:rPr>
        <w:t>6類</w:t>
      </w:r>
      <w:r w:rsidR="000D1334" w:rsidRPr="0031291F">
        <w:rPr>
          <w:rFonts w:hAnsi="標楷體" w:hint="eastAsia"/>
          <w:snapToGrid/>
        </w:rPr>
        <w:t>第</w:t>
      </w:r>
      <w:r w:rsidRPr="0031291F">
        <w:rPr>
          <w:rFonts w:hAnsi="標楷體" w:hint="eastAsia"/>
          <w:snapToGrid/>
        </w:rPr>
        <w:t>1目被保險人之部分負擔之費用，由退輔會定期(每半年)撥付健保署</w:t>
      </w:r>
      <w:r w:rsidRPr="0031291F">
        <w:rPr>
          <w:rStyle w:val="afc"/>
          <w:rFonts w:hAnsi="標楷體"/>
          <w:snapToGrid/>
        </w:rPr>
        <w:footnoteReference w:id="3"/>
      </w:r>
      <w:r w:rsidRPr="0031291F">
        <w:rPr>
          <w:rFonts w:hAnsi="標楷體" w:hint="eastAsia"/>
          <w:snapToGrid/>
        </w:rPr>
        <w:t>。</w:t>
      </w:r>
      <w:r w:rsidR="00273DE9" w:rsidRPr="0031291F">
        <w:rPr>
          <w:rFonts w:hAnsi="標楷體" w:hint="eastAsia"/>
          <w:snapToGrid/>
        </w:rPr>
        <w:t>爰</w:t>
      </w:r>
      <w:r w:rsidRPr="0031291F">
        <w:rPr>
          <w:rFonts w:hAnsi="標楷體" w:hint="eastAsia"/>
          <w:snapToGrid/>
        </w:rPr>
        <w:t>該會每年編列健保</w:t>
      </w:r>
      <w:r w:rsidR="000D1334" w:rsidRPr="0031291F">
        <w:rPr>
          <w:rFonts w:hAnsi="標楷體" w:hint="eastAsia"/>
          <w:snapToGrid/>
        </w:rPr>
        <w:t>第</w:t>
      </w:r>
      <w:r w:rsidRPr="0031291F">
        <w:rPr>
          <w:rFonts w:hAnsi="標楷體" w:hint="eastAsia"/>
          <w:snapToGrid/>
        </w:rPr>
        <w:t>6類</w:t>
      </w:r>
      <w:r w:rsidR="000D1334" w:rsidRPr="0031291F">
        <w:rPr>
          <w:rFonts w:hAnsi="標楷體" w:hint="eastAsia"/>
          <w:snapToGrid/>
        </w:rPr>
        <w:t>第</w:t>
      </w:r>
      <w:r w:rsidRPr="0031291F">
        <w:rPr>
          <w:rFonts w:hAnsi="標楷體" w:hint="eastAsia"/>
          <w:snapToGrid/>
        </w:rPr>
        <w:t>1目被保險人部分負擔費用追扣作業事務費(114年撥付760萬7千元)予健保署，健保署依全民健康保險醫事服務機構特約及管理辦法規定，向醫事機構追扣不符補助身分之部分負擔費用，並每半年與退輔會進行結算。各榮總分院執行業務時，均依健保署規定查驗健保</w:t>
      </w:r>
      <w:r w:rsidR="000D1334" w:rsidRPr="0031291F">
        <w:rPr>
          <w:rFonts w:hAnsi="標楷體" w:hint="eastAsia"/>
          <w:snapToGrid/>
        </w:rPr>
        <w:t>第</w:t>
      </w:r>
      <w:r w:rsidRPr="0031291F">
        <w:rPr>
          <w:rFonts w:hAnsi="標楷體" w:hint="eastAsia"/>
          <w:snapToGrid/>
        </w:rPr>
        <w:t>6類</w:t>
      </w:r>
      <w:r w:rsidR="000D1334" w:rsidRPr="0031291F">
        <w:rPr>
          <w:rFonts w:hAnsi="標楷體" w:hint="eastAsia"/>
          <w:snapToGrid/>
        </w:rPr>
        <w:t>第</w:t>
      </w:r>
      <w:r w:rsidRPr="0031291F">
        <w:rPr>
          <w:rFonts w:hAnsi="標楷體" w:hint="eastAsia"/>
          <w:snapToGrid/>
        </w:rPr>
        <w:t>1目被保險人健保卡晶片內之「2」(榮)字註記免收部分負擔費用。</w:t>
      </w:r>
    </w:p>
    <w:p w:rsidR="0070734D" w:rsidRPr="0031291F" w:rsidRDefault="0070734D" w:rsidP="00FA6141">
      <w:pPr>
        <w:ind w:left="566" w:firstLine="566"/>
        <w:rPr>
          <w:rFonts w:hint="eastAsia"/>
        </w:rPr>
      </w:pPr>
      <w:r w:rsidRPr="0031291F">
        <w:rPr>
          <w:rFonts w:hint="eastAsia"/>
        </w:rPr>
        <w:t>綜上，退輔會</w:t>
      </w:r>
      <w:r w:rsidR="007D66C7" w:rsidRPr="0031291F">
        <w:rPr>
          <w:rFonts w:hint="eastAsia"/>
        </w:rPr>
        <w:t>依全民健康保險法相關規定</w:t>
      </w:r>
      <w:r w:rsidRPr="0031291F">
        <w:rPr>
          <w:rFonts w:hint="eastAsia"/>
        </w:rPr>
        <w:t>補助榮民(眷)健保支出雖有明確法源，惟執行上仍</w:t>
      </w:r>
      <w:r w:rsidR="004324C9" w:rsidRPr="0031291F">
        <w:rPr>
          <w:rFonts w:hint="eastAsia"/>
        </w:rPr>
        <w:t>有精進之處</w:t>
      </w:r>
      <w:r w:rsidRPr="0031291F">
        <w:rPr>
          <w:rFonts w:hint="eastAsia"/>
        </w:rPr>
        <w:t>。107年至113年上半年溢補助逾1.2億元，顯示其補助對象控管</w:t>
      </w:r>
      <w:r w:rsidR="004324C9" w:rsidRPr="0031291F">
        <w:rPr>
          <w:rFonts w:hint="eastAsia"/>
        </w:rPr>
        <w:t>仍</w:t>
      </w:r>
      <w:r w:rsidRPr="0031291F">
        <w:rPr>
          <w:rFonts w:hint="eastAsia"/>
        </w:rPr>
        <w:t>待積極改善；另部分受補助者甚至為公司負責人，卻仍以第6類第1目身分投保，造成誤補或多補</w:t>
      </w:r>
      <w:r w:rsidRPr="0031291F">
        <w:rPr>
          <w:rFonts w:hAnsi="標楷體" w:hint="eastAsia"/>
        </w:rPr>
        <w:t>，</w:t>
      </w:r>
      <w:r w:rsidRPr="0031291F">
        <w:rPr>
          <w:rFonts w:hint="eastAsia"/>
        </w:rPr>
        <w:t>反映跨機關資訊查核未臻即時。是以</w:t>
      </w:r>
      <w:r w:rsidRPr="0031291F">
        <w:rPr>
          <w:rFonts w:hAnsi="標楷體" w:hint="eastAsia"/>
        </w:rPr>
        <w:t>，</w:t>
      </w:r>
      <w:r w:rsidRPr="0031291F">
        <w:rPr>
          <w:rFonts w:hint="eastAsia"/>
        </w:rPr>
        <w:t>該會允應積極與</w:t>
      </w:r>
      <w:r w:rsidR="004324C9" w:rsidRPr="0031291F">
        <w:rPr>
          <w:rFonts w:hint="eastAsia"/>
        </w:rPr>
        <w:t>衛福部健保署</w:t>
      </w:r>
      <w:r w:rsidR="004324C9" w:rsidRPr="0031291F">
        <w:rPr>
          <w:rFonts w:ascii="新細明體" w:eastAsia="新細明體" w:hAnsi="新細明體" w:hint="eastAsia"/>
        </w:rPr>
        <w:t>、</w:t>
      </w:r>
      <w:r w:rsidR="004324C9" w:rsidRPr="0031291F">
        <w:rPr>
          <w:rFonts w:hint="eastAsia"/>
        </w:rPr>
        <w:t>經濟部商業發展署等機關</w:t>
      </w:r>
      <w:r w:rsidRPr="0031291F">
        <w:rPr>
          <w:rFonts w:hint="eastAsia"/>
        </w:rPr>
        <w:t>合作</w:t>
      </w:r>
      <w:r w:rsidR="004324C9" w:rsidRPr="0031291F">
        <w:rPr>
          <w:rStyle w:val="afc"/>
        </w:rPr>
        <w:footnoteReference w:id="4"/>
      </w:r>
      <w:r w:rsidRPr="0031291F">
        <w:rPr>
          <w:rFonts w:hAnsi="標楷體" w:hint="eastAsia"/>
        </w:rPr>
        <w:t>，</w:t>
      </w:r>
      <w:r w:rsidRPr="0031291F">
        <w:rPr>
          <w:rFonts w:hint="eastAsia"/>
        </w:rPr>
        <w:t>強化榮民(眷)受補助者之資</w:t>
      </w:r>
      <w:r w:rsidR="00A2584E" w:rsidRPr="0031291F">
        <w:rPr>
          <w:rFonts w:hint="eastAsia"/>
        </w:rPr>
        <w:t>格查核及</w:t>
      </w:r>
      <w:r w:rsidRPr="0031291F">
        <w:rPr>
          <w:rFonts w:hint="eastAsia"/>
        </w:rPr>
        <w:t>追償機制，以確保</w:t>
      </w:r>
      <w:r w:rsidR="000D1334" w:rsidRPr="0031291F">
        <w:rPr>
          <w:rFonts w:hint="eastAsia"/>
        </w:rPr>
        <w:t>國庫權益</w:t>
      </w:r>
      <w:r w:rsidRPr="0031291F">
        <w:rPr>
          <w:rFonts w:hAnsi="標楷體" w:hint="eastAsia"/>
        </w:rPr>
        <w:t>。</w:t>
      </w:r>
    </w:p>
    <w:bookmarkEnd w:id="6"/>
    <w:bookmarkEnd w:id="7"/>
    <w:bookmarkEnd w:id="3"/>
    <w:bookmarkEnd w:id="4"/>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6A65C6" w:rsidRPr="006A65C6">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273DE9" w:rsidRDefault="00314101" w:rsidP="00F8729C">
      <w:pPr>
        <w:pStyle w:val="aff2"/>
        <w:jc w:val="both"/>
        <w:rPr>
          <w:rFonts w:hint="eastAsia"/>
        </w:rPr>
      </w:pPr>
      <w:r>
        <w:rPr>
          <w:rStyle w:val="afc"/>
        </w:rPr>
        <w:footnoteRef/>
      </w:r>
      <w:r w:rsidRPr="00EB7149">
        <w:rPr>
          <w:rStyle w:val="143"/>
          <w:rFonts w:hint="eastAsia"/>
        </w:rPr>
        <w:t>依全民健康保險法第27條第6款規定，補助健保6類1目被保險人及依附眷屬健保費(6類1目被保險人每人月1,377元，依附眷屬每人月964元)；依全民健康保險法第43條、第47條暨其施行細則第63條第2項規定，補助健保6類1目被保險人健保部分負擔(含門、急診及住院)。</w:t>
      </w:r>
    </w:p>
  </w:footnote>
  <w:footnote w:id="3">
    <w:p w:rsidR="00314101" w:rsidRPr="00F8729C" w:rsidRDefault="00314101" w:rsidP="00F8729C">
      <w:pPr>
        <w:pStyle w:val="aff2"/>
        <w:jc w:val="both"/>
        <w:rPr>
          <w:rStyle w:val="143"/>
          <w:rFonts w:hint="eastAsia"/>
        </w:rPr>
      </w:pPr>
      <w:r>
        <w:rPr>
          <w:rStyle w:val="afc"/>
        </w:rPr>
        <w:footnoteRef/>
      </w:r>
      <w:r w:rsidRPr="00F8729C">
        <w:rPr>
          <w:rStyle w:val="143"/>
          <w:rFonts w:hint="eastAsia"/>
        </w:rPr>
        <w:t>全民健康保險法施行細則第63條第2項規定：「本法第10條第1項第6款第1目被保險人依本法第43條及第47條規定應自行負擔之費用，得由退輔會定期撥付保險人。」</w:t>
      </w:r>
    </w:p>
  </w:footnote>
  <w:footnote w:id="4">
    <w:p w:rsidR="00314101" w:rsidRPr="004324C9" w:rsidRDefault="00314101" w:rsidP="005B4F32">
      <w:pPr>
        <w:pStyle w:val="142"/>
        <w:ind w:left="83" w:hangingChars="34" w:hanging="83"/>
        <w:jc w:val="both"/>
        <w:rPr>
          <w:rFonts w:hint="eastAsia"/>
        </w:rPr>
      </w:pPr>
      <w:r>
        <w:rPr>
          <w:rStyle w:val="afc"/>
        </w:rPr>
        <w:footnoteRef/>
      </w:r>
      <w:r>
        <w:rPr>
          <w:rFonts w:hint="eastAsia"/>
        </w:rPr>
        <w:t>據退輔會表示</w:t>
      </w:r>
      <w:r>
        <w:rPr>
          <w:rFonts w:hAnsi="標楷體" w:hint="eastAsia"/>
        </w:rPr>
        <w:t>，</w:t>
      </w:r>
      <w:r w:rsidRPr="004324C9">
        <w:rPr>
          <w:rFonts w:hint="eastAsia"/>
        </w:rPr>
        <w:t>該會已於114年函請健保署協助查明溢補助金額並追繳；同時建置公司商業登記介接功能，112年度擴充資訊系統自動產出不符資格名單，每月通知健保署退保。</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5C6"/>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F8AD639-1BD5-4457-8E87-7227A2406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3FD77-0B48-4F80-939C-1B93A66FA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404</Words>
  <Characters>2305</Characters>
  <Application>Microsoft Office Word</Application>
  <DocSecurity>0</DocSecurity>
  <Lines>19</Lines>
  <Paragraphs>5</Paragraphs>
  <ScaleCrop>false</ScaleCrop>
  <Company/>
  <LinksUpToDate>false</LinksUpToDate>
  <CharactersWithSpaces>2704</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