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bookmarkStart w:id="0" w:name="_GoBack"/>
      <w:bookmarkEnd w:id="0"/>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0734D" w:rsidRPr="0031291F" w:rsidRDefault="007E1699" w:rsidP="009E5967">
      <w:pPr>
        <w:pStyle w:val="14"/>
        <w:rPr>
          <w:rFonts w:hint="eastAsia"/>
        </w:rPr>
      </w:pPr>
      <w:bookmarkStart w:id="3" w:name="_Toc145440143"/>
      <w:bookmarkStart w:id="4" w:name="_Toc147409880"/>
      <w:bookmarkStart w:id="5" w:name="_Toc529190314"/>
      <w:bookmarkStart w:id="6" w:name="_Toc86331434"/>
      <w:bookmarkStart w:id="7" w:name="_Toc52959307"/>
      <w:bookmarkStart w:id="8" w:name="_Toc213247887"/>
      <w:bookmarkEnd w:id="1"/>
      <w:bookmarkEnd w:id="2"/>
      <w:r w:rsidRPr="0031291F">
        <w:rPr>
          <w:rFonts w:hint="eastAsia"/>
        </w:rPr>
        <w:t>六</w:t>
      </w:r>
      <w:r w:rsidR="000D1334" w:rsidRPr="0031291F">
        <w:rPr>
          <w:rFonts w:hint="eastAsia"/>
        </w:rPr>
        <w:t>、111至113年度</w:t>
      </w:r>
      <w:r w:rsidR="00773043" w:rsidRPr="0031291F">
        <w:rPr>
          <w:rFonts w:hint="eastAsia"/>
        </w:rPr>
        <w:t>屆退官兵班隊</w:t>
      </w:r>
      <w:r w:rsidR="000D1334" w:rsidRPr="0031291F">
        <w:rPr>
          <w:rFonts w:hint="eastAsia"/>
        </w:rPr>
        <w:t>整體訓練</w:t>
      </w:r>
      <w:r w:rsidR="00773043" w:rsidRPr="0031291F">
        <w:rPr>
          <w:rFonts w:hint="eastAsia"/>
        </w:rPr>
        <w:t>規模逐年縮小</w:t>
      </w:r>
      <w:r w:rsidR="000D1334" w:rsidRPr="0031291F">
        <w:rPr>
          <w:rFonts w:hAnsi="標楷體" w:hint="eastAsia"/>
        </w:rPr>
        <w:t>，</w:t>
      </w:r>
      <w:r w:rsidR="000D1334" w:rsidRPr="0031291F">
        <w:rPr>
          <w:rFonts w:hint="eastAsia"/>
        </w:rPr>
        <w:t>且自辦班隊獲取證照率未顯著提高</w:t>
      </w:r>
      <w:r w:rsidR="00773043" w:rsidRPr="0031291F">
        <w:rPr>
          <w:rFonts w:hint="eastAsia"/>
        </w:rPr>
        <w:t>，允宜</w:t>
      </w:r>
      <w:r w:rsidR="000D1334" w:rsidRPr="0031291F">
        <w:rPr>
          <w:rFonts w:hint="eastAsia"/>
        </w:rPr>
        <w:t>強化課程設計等</w:t>
      </w:r>
      <w:r w:rsidR="000D1334" w:rsidRPr="0031291F">
        <w:rPr>
          <w:rFonts w:hAnsi="標楷體" w:hint="eastAsia"/>
        </w:rPr>
        <w:t>，以提升其訓後就業成效</w:t>
      </w:r>
      <w:r w:rsidR="0070734D" w:rsidRPr="0031291F">
        <w:rPr>
          <w:rFonts w:hint="eastAsia"/>
        </w:rPr>
        <w:t>；另</w:t>
      </w:r>
      <w:r w:rsidR="000D1334" w:rsidRPr="0031291F">
        <w:rPr>
          <w:rFonts w:hint="eastAsia"/>
        </w:rPr>
        <w:t>有關</w:t>
      </w:r>
      <w:r w:rsidR="0070734D" w:rsidRPr="0031291F">
        <w:rPr>
          <w:rFonts w:hint="eastAsia"/>
        </w:rPr>
        <w:t>軍民專長轉銜</w:t>
      </w:r>
      <w:r w:rsidR="000D1334" w:rsidRPr="0031291F">
        <w:rPr>
          <w:rFonts w:hint="eastAsia"/>
        </w:rPr>
        <w:t>業務</w:t>
      </w:r>
      <w:r w:rsidR="000D1334" w:rsidRPr="0031291F">
        <w:rPr>
          <w:rFonts w:hAnsi="標楷體" w:hint="eastAsia"/>
        </w:rPr>
        <w:t>，</w:t>
      </w:r>
      <w:r w:rsidR="000D1334" w:rsidRPr="0031291F">
        <w:rPr>
          <w:rFonts w:hint="eastAsia"/>
        </w:rPr>
        <w:t>宜</w:t>
      </w:r>
      <w:r w:rsidR="0070734D" w:rsidRPr="0031291F">
        <w:rPr>
          <w:rFonts w:hint="eastAsia"/>
        </w:rPr>
        <w:t>強化跨部會溝通與整合，以確保</w:t>
      </w:r>
      <w:r w:rsidR="000D1334" w:rsidRPr="0031291F">
        <w:rPr>
          <w:rFonts w:hint="eastAsia"/>
        </w:rPr>
        <w:t>有效轉銜職場</w:t>
      </w:r>
      <w:bookmarkEnd w:id="8"/>
    </w:p>
    <w:p w:rsidR="0070734D" w:rsidRPr="0031291F" w:rsidRDefault="0070734D" w:rsidP="001575FA">
      <w:pPr>
        <w:ind w:left="566" w:firstLine="566"/>
        <w:rPr>
          <w:rFonts w:hint="eastAsia"/>
        </w:rPr>
      </w:pPr>
      <w:r w:rsidRPr="0031291F">
        <w:rPr>
          <w:rFonts w:hint="eastAsia"/>
        </w:rPr>
        <w:t>退輔會115年度</w:t>
      </w:r>
      <w:r w:rsidR="000D1334" w:rsidRPr="0031291F">
        <w:rPr>
          <w:rFonts w:hint="eastAsia"/>
        </w:rPr>
        <w:t>預算案</w:t>
      </w:r>
      <w:r w:rsidRPr="0031291F">
        <w:rPr>
          <w:rFonts w:hint="eastAsia"/>
        </w:rPr>
        <w:t>於「退除役官兵就學、職訓」工作計畫編列</w:t>
      </w:r>
      <w:r w:rsidRPr="0031291F">
        <w:t>1</w:t>
      </w:r>
      <w:r w:rsidRPr="0031291F">
        <w:rPr>
          <w:rFonts w:hint="eastAsia"/>
        </w:rPr>
        <w:t>,</w:t>
      </w:r>
      <w:r w:rsidRPr="0031291F">
        <w:t>740</w:t>
      </w:r>
      <w:r w:rsidRPr="0031291F">
        <w:rPr>
          <w:rFonts w:hint="eastAsia"/>
        </w:rPr>
        <w:t>萬</w:t>
      </w:r>
      <w:r w:rsidRPr="0031291F">
        <w:t>6</w:t>
      </w:r>
      <w:r w:rsidRPr="0031291F">
        <w:rPr>
          <w:rFonts w:hint="eastAsia"/>
        </w:rPr>
        <w:t>千元，較114年度預算數</w:t>
      </w:r>
      <w:r w:rsidRPr="0031291F">
        <w:t>1</w:t>
      </w:r>
      <w:r w:rsidRPr="0031291F">
        <w:rPr>
          <w:rFonts w:hint="eastAsia"/>
        </w:rPr>
        <w:t>,</w:t>
      </w:r>
      <w:r w:rsidRPr="0031291F">
        <w:t>722</w:t>
      </w:r>
      <w:r w:rsidRPr="0031291F">
        <w:rPr>
          <w:rFonts w:hint="eastAsia"/>
        </w:rPr>
        <w:t>萬</w:t>
      </w:r>
      <w:r w:rsidRPr="0031291F">
        <w:t>7</w:t>
      </w:r>
      <w:r w:rsidRPr="0031291F">
        <w:rPr>
          <w:rFonts w:hint="eastAsia"/>
        </w:rPr>
        <w:t>千元(原預算數1,600萬元加計追加預算數122萬7千元)，增加</w:t>
      </w:r>
      <w:r w:rsidRPr="0031291F">
        <w:t>17</w:t>
      </w:r>
      <w:r w:rsidRPr="0031291F">
        <w:rPr>
          <w:rFonts w:hint="eastAsia"/>
        </w:rPr>
        <w:t>萬</w:t>
      </w:r>
      <w:r w:rsidRPr="0031291F">
        <w:t>9</w:t>
      </w:r>
      <w:r w:rsidRPr="0031291F">
        <w:rPr>
          <w:rFonts w:hint="eastAsia"/>
        </w:rPr>
        <w:t>千元(增幅</w:t>
      </w:r>
      <w:r w:rsidRPr="0031291F">
        <w:t>1.04%</w:t>
      </w:r>
      <w:r w:rsidRPr="0031291F">
        <w:rPr>
          <w:rFonts w:hint="eastAsia"/>
        </w:rPr>
        <w:t>)，係辦理退除役官兵職業技術訓練及就學輔導措施所需經費；另於「一般行政」工作計畫之「辦理統計與資訊管理作業」分支計畫項下編列建置軍民專長轉銜服務平台案經費595萬元</w:t>
      </w:r>
      <w:r w:rsidRPr="0031291F">
        <w:rPr>
          <w:rStyle w:val="afc"/>
        </w:rPr>
        <w:footnoteReference w:id="2"/>
      </w:r>
      <w:r w:rsidRPr="0031291F">
        <w:rPr>
          <w:rFonts w:hint="eastAsia"/>
        </w:rPr>
        <w:t>，用於協助官兵進行職涯規劃並提升職場競爭力。經查：</w:t>
      </w:r>
    </w:p>
    <w:p w:rsidR="0070734D" w:rsidRPr="0031291F" w:rsidRDefault="0070734D" w:rsidP="002647F6">
      <w:pPr>
        <w:pStyle w:val="a4"/>
        <w:ind w:left="849" w:hanging="283"/>
        <w:rPr>
          <w:rFonts w:hint="eastAsia"/>
          <w:b/>
          <w:snapToGrid/>
        </w:rPr>
      </w:pPr>
      <w:r w:rsidRPr="0031291F">
        <w:rPr>
          <w:rFonts w:hint="eastAsia"/>
          <w:b/>
          <w:snapToGrid/>
        </w:rPr>
        <w:t>(一)</w:t>
      </w:r>
      <w:r w:rsidR="001B7AB3" w:rsidRPr="0031291F">
        <w:rPr>
          <w:rFonts w:hint="eastAsia"/>
          <w:b/>
          <w:snapToGrid/>
        </w:rPr>
        <w:t>111至113年度</w:t>
      </w:r>
      <w:r w:rsidR="00312433" w:rsidRPr="0031291F">
        <w:rPr>
          <w:rFonts w:hint="eastAsia"/>
          <w:b/>
          <w:snapToGrid/>
        </w:rPr>
        <w:t>屆退官兵</w:t>
      </w:r>
      <w:r w:rsidR="004C45A4" w:rsidRPr="0031291F">
        <w:rPr>
          <w:rFonts w:hint="eastAsia"/>
          <w:b/>
          <w:snapToGrid/>
        </w:rPr>
        <w:t>班隊</w:t>
      </w:r>
      <w:r w:rsidR="001B7AB3" w:rsidRPr="0031291F">
        <w:rPr>
          <w:rFonts w:hint="eastAsia"/>
          <w:b/>
          <w:snapToGrid/>
        </w:rPr>
        <w:t>整體訓練</w:t>
      </w:r>
      <w:r w:rsidR="00312433" w:rsidRPr="0031291F">
        <w:rPr>
          <w:rFonts w:hint="eastAsia"/>
          <w:b/>
          <w:snapToGrid/>
        </w:rPr>
        <w:t>規模逐年縮小</w:t>
      </w:r>
      <w:r w:rsidR="001B7AB3" w:rsidRPr="0031291F">
        <w:rPr>
          <w:rFonts w:hAnsi="標楷體" w:hint="eastAsia"/>
          <w:b/>
          <w:snapToGrid/>
        </w:rPr>
        <w:t>，</w:t>
      </w:r>
      <w:r w:rsidR="001B7AB3" w:rsidRPr="0031291F">
        <w:rPr>
          <w:rFonts w:hint="eastAsia"/>
          <w:b/>
          <w:snapToGrid/>
        </w:rPr>
        <w:t>容顯屆退官兵參</w:t>
      </w:r>
      <w:r w:rsidR="00312433" w:rsidRPr="0031291F">
        <w:rPr>
          <w:rFonts w:hint="eastAsia"/>
          <w:b/>
          <w:snapToGrid/>
        </w:rPr>
        <w:t>訓</w:t>
      </w:r>
      <w:r w:rsidR="001B7AB3" w:rsidRPr="0031291F">
        <w:rPr>
          <w:rFonts w:hint="eastAsia"/>
          <w:b/>
          <w:snapToGrid/>
        </w:rPr>
        <w:t>意願不高</w:t>
      </w:r>
      <w:r w:rsidR="00FA2E69" w:rsidRPr="0031291F">
        <w:rPr>
          <w:rFonts w:hAnsi="標楷體" w:hint="eastAsia"/>
          <w:b/>
          <w:snapToGrid/>
        </w:rPr>
        <w:t>，</w:t>
      </w:r>
      <w:r w:rsidR="001B7AB3" w:rsidRPr="0031291F">
        <w:rPr>
          <w:rFonts w:hAnsi="標楷體" w:hint="eastAsia"/>
          <w:b/>
          <w:snapToGrid/>
        </w:rPr>
        <w:t>其中自辦班隊獲取證照率概維持七成餘，未顯著提高</w:t>
      </w:r>
    </w:p>
    <w:p w:rsidR="00AC5E0C" w:rsidRPr="0031291F" w:rsidRDefault="0070734D" w:rsidP="00F16D39">
      <w:pPr>
        <w:pStyle w:val="21"/>
        <w:ind w:left="850" w:firstLine="566"/>
        <w:rPr>
          <w:rFonts w:hint="eastAsia"/>
        </w:rPr>
      </w:pPr>
      <w:r w:rsidRPr="0031291F">
        <w:rPr>
          <w:rFonts w:hAnsi="標楷體" w:hint="eastAsia"/>
        </w:rPr>
        <w:t>按「國軍屆退官兵就業輔導措施實施要點」</w:t>
      </w:r>
      <w:r w:rsidRPr="0031291F">
        <w:rPr>
          <w:rFonts w:hint="eastAsia"/>
        </w:rPr>
        <w:t>規定，退輔會</w:t>
      </w:r>
      <w:r w:rsidRPr="0031291F">
        <w:rPr>
          <w:rFonts w:hint="eastAsia"/>
        </w:rPr>
        <w:lastRenderedPageBreak/>
        <w:t>與國防部會同辦理屆退官兵之退前職業訓練，係為協助其順利轉銜之關鍵一環。檢視</w:t>
      </w:r>
      <w:r w:rsidR="00330766" w:rsidRPr="0031291F">
        <w:rPr>
          <w:rFonts w:hint="eastAsia"/>
        </w:rPr>
        <w:t>該</w:t>
      </w:r>
      <w:r w:rsidRPr="0031291F">
        <w:rPr>
          <w:rFonts w:hint="eastAsia"/>
        </w:rPr>
        <w:t>會所屬職訓中心111至114年度</w:t>
      </w:r>
      <w:r w:rsidR="00670ED3" w:rsidRPr="0031291F">
        <w:rPr>
          <w:rFonts w:hint="eastAsia"/>
        </w:rPr>
        <w:t>(截至8月底止)辦理屆退官兵職業訓練成效</w:t>
      </w:r>
      <w:r w:rsidRPr="0031291F">
        <w:rPr>
          <w:rFonts w:hint="eastAsia"/>
        </w:rPr>
        <w:t>(詳表1），</w:t>
      </w:r>
      <w:r w:rsidR="00670ED3" w:rsidRPr="0031291F">
        <w:rPr>
          <w:rFonts w:hint="eastAsia"/>
        </w:rPr>
        <w:t>111至113年度</w:t>
      </w:r>
      <w:r w:rsidR="005935C6" w:rsidRPr="0031291F">
        <w:rPr>
          <w:rFonts w:hint="eastAsia"/>
        </w:rPr>
        <w:t>自辦及委辦</w:t>
      </w:r>
      <w:r w:rsidRPr="0031291F">
        <w:rPr>
          <w:rFonts w:hint="eastAsia"/>
        </w:rPr>
        <w:t>參訓人數</w:t>
      </w:r>
      <w:r w:rsidR="005935C6" w:rsidRPr="0031291F">
        <w:rPr>
          <w:rFonts w:hint="eastAsia"/>
        </w:rPr>
        <w:t>合計自829人降至771人</w:t>
      </w:r>
      <w:r w:rsidRPr="0031291F">
        <w:rPr>
          <w:rFonts w:hint="eastAsia"/>
        </w:rPr>
        <w:t>，</w:t>
      </w:r>
      <w:r w:rsidR="001B7AB3" w:rsidRPr="0031291F">
        <w:rPr>
          <w:rFonts w:hint="eastAsia"/>
        </w:rPr>
        <w:t>顯示整體訓練規模</w:t>
      </w:r>
      <w:r w:rsidR="005935C6" w:rsidRPr="0031291F">
        <w:rPr>
          <w:rFonts w:hint="eastAsia"/>
        </w:rPr>
        <w:t>概呈下降趨勢</w:t>
      </w:r>
      <w:r w:rsidRPr="0031291F">
        <w:rPr>
          <w:rFonts w:hint="eastAsia"/>
        </w:rPr>
        <w:t>。另觀屆退官兵訓後就業率情形，</w:t>
      </w:r>
      <w:r w:rsidR="00FA2E69" w:rsidRPr="0031291F">
        <w:rPr>
          <w:rFonts w:hint="eastAsia"/>
        </w:rPr>
        <w:t>自辦班隊之各年度訓後</w:t>
      </w:r>
      <w:r w:rsidRPr="0031291F">
        <w:rPr>
          <w:rFonts w:hint="eastAsia"/>
        </w:rPr>
        <w:t>就業率</w:t>
      </w:r>
      <w:r w:rsidR="00FA2E69" w:rsidRPr="0031291F">
        <w:rPr>
          <w:rFonts w:hint="eastAsia"/>
        </w:rPr>
        <w:t>均近九成</w:t>
      </w:r>
      <w:r w:rsidRPr="0031291F">
        <w:rPr>
          <w:rFonts w:hint="eastAsia"/>
        </w:rPr>
        <w:t>，表現尚屬穩定，</w:t>
      </w:r>
      <w:r w:rsidR="001B7AB3" w:rsidRPr="0031291F">
        <w:rPr>
          <w:rFonts w:hint="eastAsia"/>
        </w:rPr>
        <w:t>而獲取證照率</w:t>
      </w:r>
      <w:r w:rsidR="00907C58" w:rsidRPr="0031291F">
        <w:rPr>
          <w:rFonts w:hint="eastAsia"/>
        </w:rPr>
        <w:t>則</w:t>
      </w:r>
      <w:r w:rsidR="001B7AB3" w:rsidRPr="0031291F">
        <w:rPr>
          <w:rFonts w:hint="eastAsia"/>
        </w:rPr>
        <w:t>維持七成餘</w:t>
      </w:r>
      <w:r w:rsidR="001B7AB3" w:rsidRPr="0031291F">
        <w:rPr>
          <w:rFonts w:hAnsi="標楷體" w:hint="eastAsia"/>
        </w:rPr>
        <w:t>，</w:t>
      </w:r>
      <w:r w:rsidR="001B7AB3" w:rsidRPr="0031291F">
        <w:rPr>
          <w:rFonts w:hint="eastAsia"/>
        </w:rPr>
        <w:t>容待提升</w:t>
      </w:r>
      <w:r w:rsidR="00907C58" w:rsidRPr="0031291F">
        <w:rPr>
          <w:rFonts w:hAnsi="標楷體" w:hint="eastAsia"/>
        </w:rPr>
        <w:t>；</w:t>
      </w:r>
      <w:r w:rsidR="001B7AB3" w:rsidRPr="0031291F">
        <w:rPr>
          <w:rFonts w:hint="eastAsia"/>
        </w:rPr>
        <w:t>且</w:t>
      </w:r>
      <w:r w:rsidR="0001397B" w:rsidRPr="0031291F">
        <w:rPr>
          <w:rFonts w:hint="eastAsia"/>
        </w:rPr>
        <w:t>委辦</w:t>
      </w:r>
      <w:r w:rsidR="00FA2E69" w:rsidRPr="0031291F">
        <w:rPr>
          <w:rFonts w:hint="eastAsia"/>
        </w:rPr>
        <w:t>班隊</w:t>
      </w:r>
      <w:r w:rsidR="0001397B" w:rsidRPr="0031291F">
        <w:rPr>
          <w:rFonts w:hint="eastAsia"/>
        </w:rPr>
        <w:t>之參訓人數自111年度之34人逐年減少至1</w:t>
      </w:r>
      <w:r w:rsidR="001B7AB3" w:rsidRPr="0031291F">
        <w:rPr>
          <w:rFonts w:hint="eastAsia"/>
        </w:rPr>
        <w:t>13</w:t>
      </w:r>
      <w:r w:rsidR="0001397B" w:rsidRPr="0031291F">
        <w:rPr>
          <w:rFonts w:hint="eastAsia"/>
        </w:rPr>
        <w:t>年度之</w:t>
      </w:r>
      <w:r w:rsidR="001B7AB3" w:rsidRPr="0031291F">
        <w:rPr>
          <w:rFonts w:hint="eastAsia"/>
        </w:rPr>
        <w:t>5</w:t>
      </w:r>
      <w:r w:rsidR="0001397B" w:rsidRPr="0031291F">
        <w:rPr>
          <w:rFonts w:hint="eastAsia"/>
        </w:rPr>
        <w:t>人</w:t>
      </w:r>
      <w:r w:rsidR="00FA2E69" w:rsidRPr="0031291F">
        <w:rPr>
          <w:rFonts w:hAnsi="標楷體" w:hint="eastAsia"/>
        </w:rPr>
        <w:t>，班隊</w:t>
      </w:r>
      <w:r w:rsidR="00FA2E69" w:rsidRPr="0031291F">
        <w:rPr>
          <w:rFonts w:hint="eastAsia"/>
        </w:rPr>
        <w:t>規模逐年縮小</w:t>
      </w:r>
      <w:r w:rsidR="0001397B" w:rsidRPr="0031291F">
        <w:rPr>
          <w:rFonts w:hAnsi="標楷體" w:hint="eastAsia"/>
        </w:rPr>
        <w:t>，</w:t>
      </w:r>
      <w:r w:rsidR="001B7AB3" w:rsidRPr="0031291F">
        <w:rPr>
          <w:rFonts w:hAnsi="標楷體" w:hint="eastAsia"/>
        </w:rPr>
        <w:t>減幅達85</w:t>
      </w:r>
      <w:r w:rsidR="00A017D3" w:rsidRPr="0031291F">
        <w:rPr>
          <w:rFonts w:hAnsi="標楷體" w:hint="eastAsia"/>
        </w:rPr>
        <w:t>.</w:t>
      </w:r>
      <w:r w:rsidR="001B7AB3" w:rsidRPr="0031291F">
        <w:rPr>
          <w:rFonts w:hAnsi="標楷體" w:hint="eastAsia"/>
        </w:rPr>
        <w:t>29%</w:t>
      </w:r>
      <w:r w:rsidR="00F16D39" w:rsidRPr="0031291F">
        <w:rPr>
          <w:rFonts w:hAnsi="標楷體" w:hint="eastAsia"/>
        </w:rPr>
        <w:t>。</w:t>
      </w:r>
      <w:r w:rsidR="00FA2E69" w:rsidRPr="0031291F">
        <w:rPr>
          <w:rFonts w:hint="eastAsia"/>
        </w:rPr>
        <w:t>可悉</w:t>
      </w:r>
      <w:r w:rsidR="00F16D39" w:rsidRPr="0031291F">
        <w:rPr>
          <w:rFonts w:hint="eastAsia"/>
        </w:rPr>
        <w:t>屆退官兵參訓意願恐不高</w:t>
      </w:r>
      <w:r w:rsidR="00F16D39" w:rsidRPr="0031291F">
        <w:rPr>
          <w:rFonts w:hAnsi="標楷體" w:hint="eastAsia"/>
        </w:rPr>
        <w:t>，</w:t>
      </w:r>
      <w:r w:rsidR="00F16D39" w:rsidRPr="0031291F">
        <w:rPr>
          <w:rFonts w:hint="eastAsia"/>
        </w:rPr>
        <w:t>且自辦班隊獲取證照率未顯著提高</w:t>
      </w:r>
      <w:r w:rsidR="00FA2E69" w:rsidRPr="0031291F">
        <w:rPr>
          <w:rFonts w:hint="eastAsia"/>
        </w:rPr>
        <w:t>。</w:t>
      </w:r>
    </w:p>
    <w:p w:rsidR="0070734D" w:rsidRPr="0031291F" w:rsidRDefault="0070734D" w:rsidP="00670ED3">
      <w:pPr>
        <w:suppressAutoHyphens/>
        <w:autoSpaceDN w:val="0"/>
        <w:ind w:leftChars="0" w:left="588" w:firstLineChars="0" w:hanging="588"/>
        <w:textAlignment w:val="baseline"/>
        <w:rPr>
          <w:rFonts w:ascii="Times New Roman"/>
          <w:sz w:val="24"/>
        </w:rPr>
      </w:pPr>
      <w:r w:rsidRPr="0031291F">
        <w:rPr>
          <w:rFonts w:hAnsi="標楷體"/>
          <w:b/>
          <w:snapToGrid/>
        </w:rPr>
        <w:t>表</w:t>
      </w:r>
      <w:r w:rsidRPr="0031291F">
        <w:rPr>
          <w:rFonts w:hAnsi="標楷體" w:hint="eastAsia"/>
          <w:b/>
          <w:snapToGrid/>
        </w:rPr>
        <w:t>1</w:t>
      </w:r>
      <w:r w:rsidR="00670ED3" w:rsidRPr="0031291F">
        <w:rPr>
          <w:rFonts w:hAnsi="標楷體" w:hint="eastAsia"/>
          <w:b/>
          <w:snapToGrid/>
        </w:rPr>
        <w:t xml:space="preserve"> 退輔會所屬</w:t>
      </w:r>
      <w:r w:rsidRPr="0031291F">
        <w:rPr>
          <w:rFonts w:hAnsi="標楷體"/>
          <w:b/>
          <w:snapToGrid/>
        </w:rPr>
        <w:t>職訓中心111至114年度</w:t>
      </w:r>
      <w:r w:rsidR="00670ED3" w:rsidRPr="0031291F">
        <w:rPr>
          <w:rFonts w:hAnsi="標楷體" w:hint="eastAsia"/>
          <w:b/>
          <w:snapToGrid/>
        </w:rPr>
        <w:t>(截至8月底止)</w:t>
      </w:r>
      <w:r w:rsidRPr="0031291F">
        <w:rPr>
          <w:rFonts w:hAnsi="標楷體"/>
          <w:b/>
          <w:snapToGrid/>
        </w:rPr>
        <w:t>辦理屆退官兵職業訓練成效表</w:t>
      </w:r>
      <w:r w:rsidR="00670ED3" w:rsidRPr="0031291F">
        <w:rPr>
          <w:rFonts w:hAnsi="標楷體" w:hint="eastAsia"/>
          <w:b/>
          <w:snapToGrid/>
        </w:rPr>
        <w:t xml:space="preserve">                                 </w:t>
      </w:r>
      <w:r w:rsidR="00670ED3" w:rsidRPr="0031291F">
        <w:rPr>
          <w:rFonts w:hAnsi="標楷體" w:hint="eastAsia"/>
          <w:snapToGrid/>
          <w:sz w:val="24"/>
          <w:szCs w:val="24"/>
        </w:rPr>
        <w:t>單位：人；%</w:t>
      </w:r>
      <w:r w:rsidRPr="0031291F">
        <w:rPr>
          <w:rFonts w:ascii="Times New Roman" w:hint="eastAsia"/>
          <w:b/>
          <w:snapToGrid/>
        </w:rPr>
        <w:t xml:space="preserve">                                      </w:t>
      </w:r>
      <w:r w:rsidR="00AC5E0C" w:rsidRPr="0031291F">
        <w:rPr>
          <w:rFonts w:ascii="Times New Roman" w:hint="eastAsia"/>
          <w:b/>
          <w:snapToGrid/>
        </w:rPr>
        <w:t xml:space="preserve">    </w:t>
      </w:r>
      <w:r w:rsidRPr="0031291F">
        <w:rPr>
          <w:rFonts w:ascii="Times New Roman" w:hint="eastAsia"/>
          <w:b/>
          <w:snapToGrid/>
        </w:rPr>
        <w:t xml:space="preserve"> </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4"/>
        <w:gridCol w:w="911"/>
        <w:gridCol w:w="911"/>
        <w:gridCol w:w="911"/>
        <w:gridCol w:w="911"/>
        <w:gridCol w:w="911"/>
        <w:gridCol w:w="911"/>
        <w:gridCol w:w="911"/>
        <w:gridCol w:w="909"/>
      </w:tblGrid>
      <w:tr w:rsidR="0070734D" w:rsidRPr="0031291F" w:rsidTr="005E51C1">
        <w:trPr>
          <w:trHeight w:val="340"/>
          <w:tblHeader/>
        </w:trPr>
        <w:tc>
          <w:tcPr>
            <w:tcW w:w="745" w:type="pct"/>
            <w:vMerge w:val="restart"/>
            <w:shd w:val="clear" w:color="auto" w:fill="auto"/>
            <w:noWrap/>
            <w:vAlign w:val="center"/>
            <w:hideMark/>
          </w:tcPr>
          <w:p w:rsidR="0070734D" w:rsidRPr="0031291F" w:rsidRDefault="0070734D" w:rsidP="00517110">
            <w:pPr>
              <w:pStyle w:val="142"/>
              <w:jc w:val="center"/>
              <w:rPr>
                <w:snapToGrid/>
              </w:rPr>
            </w:pPr>
            <w:r w:rsidRPr="0031291F">
              <w:rPr>
                <w:snapToGrid/>
              </w:rPr>
              <w:t>項目/年度</w:t>
            </w:r>
          </w:p>
        </w:tc>
        <w:tc>
          <w:tcPr>
            <w:tcW w:w="1064" w:type="pct"/>
            <w:gridSpan w:val="2"/>
            <w:shd w:val="clear" w:color="auto" w:fill="auto"/>
            <w:noWrap/>
            <w:vAlign w:val="center"/>
            <w:hideMark/>
          </w:tcPr>
          <w:p w:rsidR="0070734D" w:rsidRPr="0031291F" w:rsidRDefault="0070734D" w:rsidP="00EA3506">
            <w:pPr>
              <w:pStyle w:val="142"/>
              <w:jc w:val="center"/>
              <w:rPr>
                <w:snapToGrid/>
              </w:rPr>
            </w:pPr>
            <w:r w:rsidRPr="0031291F">
              <w:rPr>
                <w:snapToGrid/>
              </w:rPr>
              <w:t>111</w:t>
            </w:r>
          </w:p>
        </w:tc>
        <w:tc>
          <w:tcPr>
            <w:tcW w:w="1064" w:type="pct"/>
            <w:gridSpan w:val="2"/>
            <w:shd w:val="clear" w:color="auto" w:fill="auto"/>
            <w:noWrap/>
            <w:vAlign w:val="center"/>
            <w:hideMark/>
          </w:tcPr>
          <w:p w:rsidR="0070734D" w:rsidRPr="0031291F" w:rsidRDefault="0070734D" w:rsidP="00EA3506">
            <w:pPr>
              <w:pStyle w:val="142"/>
              <w:jc w:val="center"/>
              <w:rPr>
                <w:snapToGrid/>
              </w:rPr>
            </w:pPr>
            <w:r w:rsidRPr="0031291F">
              <w:rPr>
                <w:snapToGrid/>
              </w:rPr>
              <w:t>112</w:t>
            </w:r>
          </w:p>
        </w:tc>
        <w:tc>
          <w:tcPr>
            <w:tcW w:w="1064" w:type="pct"/>
            <w:gridSpan w:val="2"/>
            <w:shd w:val="clear" w:color="auto" w:fill="auto"/>
            <w:noWrap/>
            <w:vAlign w:val="center"/>
            <w:hideMark/>
          </w:tcPr>
          <w:p w:rsidR="0070734D" w:rsidRPr="0031291F" w:rsidRDefault="0070734D" w:rsidP="00EA3506">
            <w:pPr>
              <w:pStyle w:val="142"/>
              <w:jc w:val="center"/>
              <w:rPr>
                <w:snapToGrid/>
              </w:rPr>
            </w:pPr>
            <w:r w:rsidRPr="0031291F">
              <w:rPr>
                <w:snapToGrid/>
              </w:rPr>
              <w:t>113</w:t>
            </w:r>
          </w:p>
        </w:tc>
        <w:tc>
          <w:tcPr>
            <w:tcW w:w="1064" w:type="pct"/>
            <w:gridSpan w:val="2"/>
            <w:shd w:val="clear" w:color="auto" w:fill="auto"/>
            <w:noWrap/>
            <w:vAlign w:val="center"/>
            <w:hideMark/>
          </w:tcPr>
          <w:p w:rsidR="0070734D" w:rsidRPr="0031291F" w:rsidRDefault="0070734D" w:rsidP="00EA3506">
            <w:pPr>
              <w:pStyle w:val="142"/>
              <w:jc w:val="center"/>
              <w:rPr>
                <w:snapToGrid/>
              </w:rPr>
            </w:pPr>
            <w:r w:rsidRPr="0031291F">
              <w:rPr>
                <w:snapToGrid/>
              </w:rPr>
              <w:t>114</w:t>
            </w:r>
          </w:p>
        </w:tc>
      </w:tr>
      <w:tr w:rsidR="00AC5E0C" w:rsidRPr="0031291F" w:rsidTr="005E51C1">
        <w:trPr>
          <w:trHeight w:val="340"/>
          <w:tblHeader/>
        </w:trPr>
        <w:tc>
          <w:tcPr>
            <w:tcW w:w="745" w:type="pct"/>
            <w:vMerge/>
            <w:shd w:val="clear" w:color="auto" w:fill="auto"/>
            <w:noWrap/>
            <w:vAlign w:val="center"/>
            <w:hideMark/>
          </w:tcPr>
          <w:p w:rsidR="0070734D" w:rsidRPr="0031291F" w:rsidRDefault="0070734D" w:rsidP="00517110">
            <w:pPr>
              <w:pStyle w:val="142"/>
              <w:jc w:val="center"/>
              <w:rPr>
                <w:snapToGrid/>
              </w:rPr>
            </w:pPr>
          </w:p>
        </w:tc>
        <w:tc>
          <w:tcPr>
            <w:tcW w:w="532" w:type="pct"/>
            <w:shd w:val="clear" w:color="auto" w:fill="auto"/>
            <w:noWrap/>
            <w:vAlign w:val="center"/>
            <w:hideMark/>
          </w:tcPr>
          <w:p w:rsidR="0070734D" w:rsidRPr="0031291F" w:rsidRDefault="0070734D" w:rsidP="00444172">
            <w:pPr>
              <w:pStyle w:val="142"/>
              <w:jc w:val="center"/>
              <w:rPr>
                <w:snapToGrid/>
              </w:rPr>
            </w:pPr>
            <w:r w:rsidRPr="0031291F">
              <w:rPr>
                <w:snapToGrid/>
              </w:rPr>
              <w:t>自辦</w:t>
            </w:r>
          </w:p>
        </w:tc>
        <w:tc>
          <w:tcPr>
            <w:tcW w:w="532" w:type="pct"/>
            <w:shd w:val="clear" w:color="auto" w:fill="auto"/>
            <w:noWrap/>
            <w:vAlign w:val="center"/>
            <w:hideMark/>
          </w:tcPr>
          <w:p w:rsidR="0070734D" w:rsidRPr="0031291F" w:rsidRDefault="0070734D" w:rsidP="00444172">
            <w:pPr>
              <w:pStyle w:val="142"/>
              <w:jc w:val="center"/>
              <w:rPr>
                <w:snapToGrid/>
              </w:rPr>
            </w:pPr>
            <w:r w:rsidRPr="0031291F">
              <w:rPr>
                <w:snapToGrid/>
              </w:rPr>
              <w:t>委辦</w:t>
            </w:r>
          </w:p>
        </w:tc>
        <w:tc>
          <w:tcPr>
            <w:tcW w:w="532" w:type="pct"/>
            <w:shd w:val="clear" w:color="auto" w:fill="auto"/>
            <w:noWrap/>
            <w:vAlign w:val="center"/>
            <w:hideMark/>
          </w:tcPr>
          <w:p w:rsidR="0070734D" w:rsidRPr="0031291F" w:rsidRDefault="0070734D" w:rsidP="00444172">
            <w:pPr>
              <w:pStyle w:val="142"/>
              <w:jc w:val="center"/>
              <w:rPr>
                <w:snapToGrid/>
              </w:rPr>
            </w:pPr>
            <w:r w:rsidRPr="0031291F">
              <w:rPr>
                <w:snapToGrid/>
              </w:rPr>
              <w:t>自辦</w:t>
            </w:r>
          </w:p>
        </w:tc>
        <w:tc>
          <w:tcPr>
            <w:tcW w:w="532" w:type="pct"/>
            <w:shd w:val="clear" w:color="auto" w:fill="auto"/>
            <w:noWrap/>
            <w:vAlign w:val="center"/>
            <w:hideMark/>
          </w:tcPr>
          <w:p w:rsidR="0070734D" w:rsidRPr="0031291F" w:rsidRDefault="0070734D" w:rsidP="00444172">
            <w:pPr>
              <w:pStyle w:val="142"/>
              <w:jc w:val="center"/>
              <w:rPr>
                <w:snapToGrid/>
                <w:shd w:val="pct15" w:color="auto" w:fill="FFFFFF"/>
              </w:rPr>
            </w:pPr>
            <w:r w:rsidRPr="0031291F">
              <w:rPr>
                <w:snapToGrid/>
                <w:shd w:val="pct15" w:color="auto" w:fill="FFFFFF"/>
              </w:rPr>
              <w:t>委辦</w:t>
            </w:r>
          </w:p>
        </w:tc>
        <w:tc>
          <w:tcPr>
            <w:tcW w:w="532" w:type="pct"/>
            <w:shd w:val="clear" w:color="auto" w:fill="auto"/>
            <w:noWrap/>
            <w:vAlign w:val="center"/>
            <w:hideMark/>
          </w:tcPr>
          <w:p w:rsidR="0070734D" w:rsidRPr="0031291F" w:rsidRDefault="0070734D" w:rsidP="00444172">
            <w:pPr>
              <w:pStyle w:val="142"/>
              <w:jc w:val="center"/>
              <w:rPr>
                <w:snapToGrid/>
              </w:rPr>
            </w:pPr>
            <w:r w:rsidRPr="0031291F">
              <w:rPr>
                <w:snapToGrid/>
              </w:rPr>
              <w:t>自辦</w:t>
            </w:r>
          </w:p>
        </w:tc>
        <w:tc>
          <w:tcPr>
            <w:tcW w:w="532" w:type="pct"/>
            <w:shd w:val="clear" w:color="auto" w:fill="auto"/>
            <w:noWrap/>
            <w:vAlign w:val="center"/>
            <w:hideMark/>
          </w:tcPr>
          <w:p w:rsidR="0070734D" w:rsidRPr="0031291F" w:rsidRDefault="0070734D" w:rsidP="00444172">
            <w:pPr>
              <w:pStyle w:val="142"/>
              <w:jc w:val="center"/>
              <w:rPr>
                <w:snapToGrid/>
              </w:rPr>
            </w:pPr>
            <w:r w:rsidRPr="0031291F">
              <w:rPr>
                <w:snapToGrid/>
              </w:rPr>
              <w:t>委辦</w:t>
            </w:r>
          </w:p>
        </w:tc>
        <w:tc>
          <w:tcPr>
            <w:tcW w:w="532" w:type="pct"/>
            <w:shd w:val="clear" w:color="auto" w:fill="auto"/>
            <w:noWrap/>
            <w:vAlign w:val="center"/>
            <w:hideMark/>
          </w:tcPr>
          <w:p w:rsidR="0070734D" w:rsidRPr="0031291F" w:rsidRDefault="0070734D" w:rsidP="00444172">
            <w:pPr>
              <w:pStyle w:val="142"/>
              <w:jc w:val="center"/>
              <w:rPr>
                <w:snapToGrid/>
              </w:rPr>
            </w:pPr>
            <w:r w:rsidRPr="0031291F">
              <w:rPr>
                <w:snapToGrid/>
              </w:rPr>
              <w:t>自辦</w:t>
            </w:r>
          </w:p>
        </w:tc>
        <w:tc>
          <w:tcPr>
            <w:tcW w:w="532" w:type="pct"/>
            <w:shd w:val="clear" w:color="auto" w:fill="auto"/>
            <w:noWrap/>
            <w:vAlign w:val="center"/>
            <w:hideMark/>
          </w:tcPr>
          <w:p w:rsidR="0070734D" w:rsidRPr="0031291F" w:rsidRDefault="0070734D" w:rsidP="00444172">
            <w:pPr>
              <w:pStyle w:val="142"/>
              <w:jc w:val="center"/>
              <w:rPr>
                <w:snapToGrid/>
              </w:rPr>
            </w:pPr>
            <w:r w:rsidRPr="0031291F">
              <w:rPr>
                <w:snapToGrid/>
              </w:rPr>
              <w:t>委辦</w:t>
            </w:r>
          </w:p>
        </w:tc>
      </w:tr>
      <w:tr w:rsidR="00AC5E0C" w:rsidRPr="0031291F" w:rsidTr="005E51C1">
        <w:trPr>
          <w:trHeight w:val="340"/>
        </w:trPr>
        <w:tc>
          <w:tcPr>
            <w:tcW w:w="745" w:type="pct"/>
            <w:shd w:val="clear" w:color="auto" w:fill="auto"/>
            <w:noWrap/>
            <w:vAlign w:val="center"/>
            <w:hideMark/>
          </w:tcPr>
          <w:p w:rsidR="0070734D" w:rsidRPr="0031291F" w:rsidRDefault="0070734D" w:rsidP="00517110">
            <w:pPr>
              <w:pStyle w:val="142"/>
              <w:jc w:val="center"/>
              <w:rPr>
                <w:snapToGrid/>
              </w:rPr>
            </w:pPr>
            <w:r w:rsidRPr="0031291F">
              <w:rPr>
                <w:snapToGrid/>
              </w:rPr>
              <w:t>參訓人數</w:t>
            </w:r>
          </w:p>
        </w:tc>
        <w:tc>
          <w:tcPr>
            <w:tcW w:w="532" w:type="pct"/>
            <w:shd w:val="clear" w:color="auto" w:fill="auto"/>
            <w:noWrap/>
            <w:vAlign w:val="center"/>
            <w:hideMark/>
          </w:tcPr>
          <w:p w:rsidR="0070734D" w:rsidRPr="0031291F" w:rsidRDefault="0070734D" w:rsidP="00444172">
            <w:pPr>
              <w:pStyle w:val="142"/>
              <w:jc w:val="right"/>
              <w:rPr>
                <w:snapToGrid/>
                <w:shd w:val="pct15" w:color="auto" w:fill="FFFFFF"/>
              </w:rPr>
            </w:pPr>
            <w:r w:rsidRPr="0031291F">
              <w:rPr>
                <w:snapToGrid/>
                <w:shd w:val="pct15" w:color="auto" w:fill="FFFFFF"/>
              </w:rPr>
              <w:t>795</w:t>
            </w:r>
          </w:p>
        </w:tc>
        <w:tc>
          <w:tcPr>
            <w:tcW w:w="532" w:type="pct"/>
            <w:shd w:val="clear" w:color="auto" w:fill="auto"/>
            <w:noWrap/>
            <w:vAlign w:val="center"/>
            <w:hideMark/>
          </w:tcPr>
          <w:p w:rsidR="0070734D" w:rsidRPr="0031291F" w:rsidRDefault="0070734D" w:rsidP="00444172">
            <w:pPr>
              <w:pStyle w:val="142"/>
              <w:jc w:val="right"/>
              <w:rPr>
                <w:snapToGrid/>
                <w:shd w:val="pct15" w:color="auto" w:fill="FFFFFF"/>
              </w:rPr>
            </w:pPr>
            <w:r w:rsidRPr="0031291F">
              <w:rPr>
                <w:snapToGrid/>
                <w:shd w:val="pct15" w:color="auto" w:fill="FFFFFF"/>
              </w:rPr>
              <w:t>34</w:t>
            </w:r>
          </w:p>
        </w:tc>
        <w:tc>
          <w:tcPr>
            <w:tcW w:w="532" w:type="pct"/>
            <w:shd w:val="clear" w:color="auto" w:fill="auto"/>
            <w:noWrap/>
            <w:vAlign w:val="center"/>
            <w:hideMark/>
          </w:tcPr>
          <w:p w:rsidR="0070734D" w:rsidRPr="0031291F" w:rsidRDefault="0070734D" w:rsidP="00444172">
            <w:pPr>
              <w:pStyle w:val="142"/>
              <w:jc w:val="right"/>
              <w:rPr>
                <w:snapToGrid/>
                <w:shd w:val="pct15" w:color="auto" w:fill="FFFFFF"/>
              </w:rPr>
            </w:pPr>
            <w:r w:rsidRPr="0031291F">
              <w:rPr>
                <w:snapToGrid/>
                <w:shd w:val="pct15" w:color="auto" w:fill="FFFFFF"/>
              </w:rPr>
              <w:t>881</w:t>
            </w:r>
          </w:p>
        </w:tc>
        <w:tc>
          <w:tcPr>
            <w:tcW w:w="532" w:type="pct"/>
            <w:shd w:val="clear" w:color="auto" w:fill="auto"/>
            <w:noWrap/>
            <w:vAlign w:val="center"/>
            <w:hideMark/>
          </w:tcPr>
          <w:p w:rsidR="0070734D" w:rsidRPr="0031291F" w:rsidRDefault="0070734D" w:rsidP="00444172">
            <w:pPr>
              <w:pStyle w:val="142"/>
              <w:jc w:val="right"/>
              <w:rPr>
                <w:snapToGrid/>
                <w:shd w:val="pct15" w:color="auto" w:fill="FFFFFF"/>
              </w:rPr>
            </w:pPr>
            <w:r w:rsidRPr="0031291F">
              <w:rPr>
                <w:snapToGrid/>
              </w:rPr>
              <w:t>23</w:t>
            </w:r>
          </w:p>
        </w:tc>
        <w:tc>
          <w:tcPr>
            <w:tcW w:w="532" w:type="pct"/>
            <w:shd w:val="clear" w:color="auto" w:fill="auto"/>
            <w:noWrap/>
            <w:vAlign w:val="center"/>
            <w:hideMark/>
          </w:tcPr>
          <w:p w:rsidR="0070734D" w:rsidRPr="0031291F" w:rsidRDefault="0070734D" w:rsidP="00444172">
            <w:pPr>
              <w:pStyle w:val="142"/>
              <w:jc w:val="right"/>
              <w:rPr>
                <w:snapToGrid/>
                <w:shd w:val="pct15" w:color="auto" w:fill="FFFFFF"/>
              </w:rPr>
            </w:pPr>
            <w:r w:rsidRPr="0031291F">
              <w:rPr>
                <w:snapToGrid/>
                <w:shd w:val="pct15" w:color="auto" w:fill="FFFFFF"/>
              </w:rPr>
              <w:t>766</w:t>
            </w:r>
          </w:p>
        </w:tc>
        <w:tc>
          <w:tcPr>
            <w:tcW w:w="532" w:type="pct"/>
            <w:shd w:val="clear" w:color="auto" w:fill="auto"/>
            <w:noWrap/>
            <w:vAlign w:val="center"/>
            <w:hideMark/>
          </w:tcPr>
          <w:p w:rsidR="0070734D" w:rsidRPr="0031291F" w:rsidRDefault="00AC5E0C" w:rsidP="00444172">
            <w:pPr>
              <w:pStyle w:val="142"/>
              <w:jc w:val="right"/>
              <w:rPr>
                <w:snapToGrid/>
                <w:shd w:val="pct15" w:color="auto" w:fill="FFFFFF"/>
              </w:rPr>
            </w:pPr>
            <w:r w:rsidRPr="0031291F">
              <w:rPr>
                <w:rFonts w:hint="eastAsia"/>
                <w:snapToGrid/>
                <w:shd w:val="pct15" w:color="auto" w:fill="FFFFFF"/>
              </w:rPr>
              <w:t>5</w:t>
            </w:r>
          </w:p>
        </w:tc>
        <w:tc>
          <w:tcPr>
            <w:tcW w:w="532" w:type="pct"/>
            <w:shd w:val="clear" w:color="auto" w:fill="auto"/>
            <w:noWrap/>
            <w:vAlign w:val="center"/>
            <w:hideMark/>
          </w:tcPr>
          <w:p w:rsidR="0070734D" w:rsidRPr="0031291F" w:rsidRDefault="00AC5E0C" w:rsidP="00444172">
            <w:pPr>
              <w:pStyle w:val="142"/>
              <w:jc w:val="right"/>
              <w:rPr>
                <w:snapToGrid/>
              </w:rPr>
            </w:pPr>
            <w:r w:rsidRPr="0031291F">
              <w:rPr>
                <w:snapToGrid/>
                <w:kern w:val="3"/>
                <w:szCs w:val="22"/>
              </w:rPr>
              <w:t>631</w:t>
            </w:r>
          </w:p>
        </w:tc>
        <w:tc>
          <w:tcPr>
            <w:tcW w:w="532" w:type="pct"/>
            <w:shd w:val="clear" w:color="auto" w:fill="auto"/>
            <w:noWrap/>
            <w:vAlign w:val="center"/>
          </w:tcPr>
          <w:p w:rsidR="0070734D" w:rsidRPr="0031291F" w:rsidRDefault="00AC5E0C" w:rsidP="00444172">
            <w:pPr>
              <w:pStyle w:val="142"/>
              <w:jc w:val="right"/>
              <w:rPr>
                <w:snapToGrid/>
              </w:rPr>
            </w:pPr>
            <w:r w:rsidRPr="0031291F">
              <w:rPr>
                <w:rFonts w:hint="eastAsia"/>
                <w:snapToGrid/>
                <w:shd w:val="pct15" w:color="auto" w:fill="FFFFFF"/>
              </w:rPr>
              <w:t>2</w:t>
            </w:r>
          </w:p>
        </w:tc>
      </w:tr>
      <w:tr w:rsidR="00AC5E0C" w:rsidRPr="0031291F" w:rsidTr="005E51C1">
        <w:trPr>
          <w:trHeight w:val="340"/>
        </w:trPr>
        <w:tc>
          <w:tcPr>
            <w:tcW w:w="745" w:type="pct"/>
            <w:shd w:val="clear" w:color="auto" w:fill="auto"/>
            <w:noWrap/>
            <w:vAlign w:val="center"/>
            <w:hideMark/>
          </w:tcPr>
          <w:p w:rsidR="0070734D" w:rsidRPr="0031291F" w:rsidRDefault="0070734D" w:rsidP="00517110">
            <w:pPr>
              <w:pStyle w:val="142"/>
              <w:jc w:val="center"/>
              <w:rPr>
                <w:snapToGrid/>
              </w:rPr>
            </w:pPr>
            <w:r w:rsidRPr="0031291F">
              <w:rPr>
                <w:snapToGrid/>
              </w:rPr>
              <w:t>結訓人數</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775</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34</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860</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23</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752</w:t>
            </w:r>
          </w:p>
        </w:tc>
        <w:tc>
          <w:tcPr>
            <w:tcW w:w="532" w:type="pct"/>
            <w:shd w:val="clear" w:color="auto" w:fill="auto"/>
            <w:noWrap/>
            <w:vAlign w:val="center"/>
            <w:hideMark/>
          </w:tcPr>
          <w:p w:rsidR="0070734D" w:rsidRPr="0031291F" w:rsidRDefault="00AC5E0C" w:rsidP="00AC5E0C">
            <w:pPr>
              <w:pStyle w:val="142"/>
              <w:jc w:val="right"/>
              <w:rPr>
                <w:snapToGrid/>
              </w:rPr>
            </w:pPr>
            <w:r w:rsidRPr="0031291F">
              <w:rPr>
                <w:rFonts w:hint="eastAsia"/>
                <w:snapToGrid/>
              </w:rPr>
              <w:t>5</w:t>
            </w:r>
          </w:p>
        </w:tc>
        <w:tc>
          <w:tcPr>
            <w:tcW w:w="532" w:type="pct"/>
            <w:shd w:val="clear" w:color="auto" w:fill="auto"/>
            <w:noWrap/>
            <w:vAlign w:val="center"/>
            <w:hideMark/>
          </w:tcPr>
          <w:p w:rsidR="0070734D" w:rsidRPr="0031291F" w:rsidRDefault="00AC5E0C" w:rsidP="00444172">
            <w:pPr>
              <w:pStyle w:val="142"/>
              <w:jc w:val="right"/>
              <w:rPr>
                <w:snapToGrid/>
              </w:rPr>
            </w:pPr>
            <w:r w:rsidRPr="0031291F">
              <w:rPr>
                <w:rFonts w:hint="eastAsia"/>
                <w:snapToGrid/>
              </w:rPr>
              <w:t>424</w:t>
            </w:r>
          </w:p>
        </w:tc>
        <w:tc>
          <w:tcPr>
            <w:tcW w:w="532" w:type="pct"/>
            <w:shd w:val="clear" w:color="auto" w:fill="auto"/>
            <w:noWrap/>
            <w:vAlign w:val="center"/>
          </w:tcPr>
          <w:p w:rsidR="0070734D" w:rsidRPr="0031291F" w:rsidRDefault="00AC5E0C" w:rsidP="00444172">
            <w:pPr>
              <w:pStyle w:val="142"/>
              <w:jc w:val="right"/>
              <w:rPr>
                <w:snapToGrid/>
              </w:rPr>
            </w:pPr>
            <w:r w:rsidRPr="0031291F">
              <w:rPr>
                <w:rFonts w:hint="eastAsia"/>
                <w:snapToGrid/>
              </w:rPr>
              <w:t>2</w:t>
            </w:r>
          </w:p>
        </w:tc>
      </w:tr>
      <w:tr w:rsidR="00AC5E0C" w:rsidRPr="0031291F" w:rsidTr="005E51C1">
        <w:trPr>
          <w:trHeight w:val="340"/>
        </w:trPr>
        <w:tc>
          <w:tcPr>
            <w:tcW w:w="745" w:type="pct"/>
            <w:shd w:val="clear" w:color="auto" w:fill="auto"/>
            <w:noWrap/>
            <w:vAlign w:val="center"/>
            <w:hideMark/>
          </w:tcPr>
          <w:p w:rsidR="0070734D" w:rsidRPr="0031291F" w:rsidRDefault="0070734D" w:rsidP="00517110">
            <w:pPr>
              <w:pStyle w:val="142"/>
              <w:jc w:val="center"/>
              <w:rPr>
                <w:snapToGrid/>
              </w:rPr>
            </w:pPr>
            <w:r w:rsidRPr="0031291F">
              <w:rPr>
                <w:snapToGrid/>
              </w:rPr>
              <w:t>證照人數</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554</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13</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643</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21</w:t>
            </w:r>
          </w:p>
        </w:tc>
        <w:tc>
          <w:tcPr>
            <w:tcW w:w="532" w:type="pct"/>
            <w:shd w:val="clear" w:color="auto" w:fill="auto"/>
            <w:noWrap/>
            <w:vAlign w:val="center"/>
            <w:hideMark/>
          </w:tcPr>
          <w:p w:rsidR="0070734D" w:rsidRPr="0031291F" w:rsidRDefault="0070734D" w:rsidP="00AC5E0C">
            <w:pPr>
              <w:pStyle w:val="142"/>
              <w:jc w:val="right"/>
              <w:rPr>
                <w:snapToGrid/>
              </w:rPr>
            </w:pPr>
            <w:r w:rsidRPr="0031291F">
              <w:rPr>
                <w:snapToGrid/>
              </w:rPr>
              <w:t>54</w:t>
            </w:r>
            <w:r w:rsidR="00AC5E0C" w:rsidRPr="0031291F">
              <w:rPr>
                <w:rFonts w:hint="eastAsia"/>
                <w:snapToGrid/>
              </w:rPr>
              <w:t>5</w:t>
            </w:r>
          </w:p>
        </w:tc>
        <w:tc>
          <w:tcPr>
            <w:tcW w:w="532" w:type="pct"/>
            <w:shd w:val="clear" w:color="auto" w:fill="auto"/>
            <w:noWrap/>
            <w:vAlign w:val="center"/>
            <w:hideMark/>
          </w:tcPr>
          <w:p w:rsidR="0070734D" w:rsidRPr="0031291F" w:rsidRDefault="00AC5E0C" w:rsidP="00AC5E0C">
            <w:pPr>
              <w:pStyle w:val="142"/>
              <w:jc w:val="right"/>
              <w:rPr>
                <w:snapToGrid/>
              </w:rPr>
            </w:pPr>
            <w:r w:rsidRPr="0031291F">
              <w:rPr>
                <w:rFonts w:hint="eastAsia"/>
                <w:snapToGrid/>
              </w:rPr>
              <w:t>5</w:t>
            </w:r>
          </w:p>
        </w:tc>
        <w:tc>
          <w:tcPr>
            <w:tcW w:w="532" w:type="pct"/>
            <w:shd w:val="clear" w:color="auto" w:fill="auto"/>
            <w:noWrap/>
            <w:vAlign w:val="center"/>
            <w:hideMark/>
          </w:tcPr>
          <w:p w:rsidR="00AC5E0C" w:rsidRPr="0031291F" w:rsidRDefault="005E51C1" w:rsidP="00AC5E0C">
            <w:pPr>
              <w:pStyle w:val="142"/>
              <w:jc w:val="right"/>
              <w:rPr>
                <w:snapToGrid/>
              </w:rPr>
            </w:pPr>
            <w:r w:rsidRPr="0031291F">
              <w:rPr>
                <w:rFonts w:hint="eastAsia"/>
                <w:snapToGrid/>
                <w:vertAlign w:val="superscript"/>
              </w:rPr>
              <w:t>說明1</w:t>
            </w:r>
            <w:r w:rsidR="00AC5E0C" w:rsidRPr="0031291F">
              <w:rPr>
                <w:rFonts w:hint="eastAsia"/>
                <w:snapToGrid/>
              </w:rPr>
              <w:t>266</w:t>
            </w:r>
          </w:p>
        </w:tc>
        <w:tc>
          <w:tcPr>
            <w:tcW w:w="532" w:type="pct"/>
            <w:shd w:val="clear" w:color="auto" w:fill="auto"/>
            <w:noWrap/>
            <w:vAlign w:val="center"/>
          </w:tcPr>
          <w:p w:rsidR="0070734D" w:rsidRPr="0031291F" w:rsidRDefault="00AC5E0C" w:rsidP="00444172">
            <w:pPr>
              <w:pStyle w:val="142"/>
              <w:jc w:val="right"/>
              <w:rPr>
                <w:snapToGrid/>
              </w:rPr>
            </w:pPr>
            <w:r w:rsidRPr="0031291F">
              <w:rPr>
                <w:rFonts w:hint="eastAsia"/>
                <w:snapToGrid/>
              </w:rPr>
              <w:t>2</w:t>
            </w:r>
          </w:p>
        </w:tc>
      </w:tr>
      <w:tr w:rsidR="00AC5E0C" w:rsidRPr="0031291F" w:rsidTr="005E51C1">
        <w:trPr>
          <w:trHeight w:val="340"/>
        </w:trPr>
        <w:tc>
          <w:tcPr>
            <w:tcW w:w="745" w:type="pct"/>
            <w:shd w:val="clear" w:color="auto" w:fill="auto"/>
            <w:noWrap/>
            <w:vAlign w:val="center"/>
            <w:hideMark/>
          </w:tcPr>
          <w:p w:rsidR="0070734D" w:rsidRPr="0031291F" w:rsidRDefault="0070734D" w:rsidP="00AC5E0C">
            <w:pPr>
              <w:pStyle w:val="142"/>
              <w:jc w:val="both"/>
              <w:rPr>
                <w:snapToGrid/>
              </w:rPr>
            </w:pPr>
            <w:r w:rsidRPr="0031291F">
              <w:rPr>
                <w:snapToGrid/>
              </w:rPr>
              <w:t>訓後就業率</w:t>
            </w:r>
          </w:p>
        </w:tc>
        <w:tc>
          <w:tcPr>
            <w:tcW w:w="532" w:type="pct"/>
            <w:shd w:val="clear" w:color="auto" w:fill="auto"/>
            <w:noWrap/>
            <w:vAlign w:val="center"/>
            <w:hideMark/>
          </w:tcPr>
          <w:p w:rsidR="0070734D" w:rsidRPr="0031291F" w:rsidRDefault="0070734D" w:rsidP="00AC5E0C">
            <w:pPr>
              <w:pStyle w:val="142"/>
              <w:jc w:val="right"/>
              <w:rPr>
                <w:snapToGrid/>
              </w:rPr>
            </w:pPr>
            <w:r w:rsidRPr="0031291F">
              <w:rPr>
                <w:snapToGrid/>
                <w:shd w:val="pct15" w:color="auto" w:fill="FFFFFF"/>
              </w:rPr>
              <w:t>89.8</w:t>
            </w:r>
            <w:r w:rsidR="00670ED3" w:rsidRPr="0031291F">
              <w:rPr>
                <w:rFonts w:hint="eastAsia"/>
                <w:snapToGrid/>
                <w:shd w:val="pct15" w:color="auto" w:fill="FFFFFF"/>
              </w:rPr>
              <w:t>0</w:t>
            </w:r>
          </w:p>
        </w:tc>
        <w:tc>
          <w:tcPr>
            <w:tcW w:w="532" w:type="pct"/>
            <w:shd w:val="clear" w:color="auto" w:fill="auto"/>
            <w:noWrap/>
            <w:vAlign w:val="center"/>
            <w:hideMark/>
          </w:tcPr>
          <w:p w:rsidR="0070734D" w:rsidRPr="0031291F" w:rsidRDefault="0070734D" w:rsidP="00AC5E0C">
            <w:pPr>
              <w:pStyle w:val="142"/>
              <w:jc w:val="right"/>
              <w:rPr>
                <w:snapToGrid/>
              </w:rPr>
            </w:pPr>
            <w:r w:rsidRPr="0031291F">
              <w:rPr>
                <w:snapToGrid/>
                <w:shd w:val="pct15" w:color="auto" w:fill="FFFFFF"/>
              </w:rPr>
              <w:t>70.6</w:t>
            </w:r>
            <w:r w:rsidR="00AC5E0C" w:rsidRPr="0031291F">
              <w:rPr>
                <w:rFonts w:hint="eastAsia"/>
                <w:snapToGrid/>
                <w:shd w:val="pct15" w:color="auto" w:fill="FFFFFF"/>
              </w:rPr>
              <w:t>0</w:t>
            </w:r>
          </w:p>
        </w:tc>
        <w:tc>
          <w:tcPr>
            <w:tcW w:w="532" w:type="pct"/>
            <w:shd w:val="clear" w:color="auto" w:fill="auto"/>
            <w:noWrap/>
            <w:vAlign w:val="center"/>
            <w:hideMark/>
          </w:tcPr>
          <w:p w:rsidR="0070734D" w:rsidRPr="0031291F" w:rsidRDefault="0070734D" w:rsidP="00AC5E0C">
            <w:pPr>
              <w:pStyle w:val="142"/>
              <w:jc w:val="right"/>
              <w:rPr>
                <w:snapToGrid/>
              </w:rPr>
            </w:pPr>
            <w:r w:rsidRPr="0031291F">
              <w:rPr>
                <w:snapToGrid/>
              </w:rPr>
              <w:t>89.2</w:t>
            </w:r>
            <w:r w:rsidR="00670ED3" w:rsidRPr="0031291F">
              <w:rPr>
                <w:rFonts w:hint="eastAsia"/>
                <w:snapToGrid/>
              </w:rPr>
              <w:t>0</w:t>
            </w:r>
          </w:p>
        </w:tc>
        <w:tc>
          <w:tcPr>
            <w:tcW w:w="532" w:type="pct"/>
            <w:shd w:val="clear" w:color="auto" w:fill="auto"/>
            <w:noWrap/>
            <w:vAlign w:val="center"/>
            <w:hideMark/>
          </w:tcPr>
          <w:p w:rsidR="0070734D" w:rsidRPr="0031291F" w:rsidRDefault="0070734D" w:rsidP="00444172">
            <w:pPr>
              <w:pStyle w:val="142"/>
              <w:jc w:val="right"/>
              <w:rPr>
                <w:snapToGrid/>
              </w:rPr>
            </w:pPr>
            <w:r w:rsidRPr="0031291F">
              <w:rPr>
                <w:snapToGrid/>
              </w:rPr>
              <w:t>82.61</w:t>
            </w:r>
          </w:p>
        </w:tc>
        <w:tc>
          <w:tcPr>
            <w:tcW w:w="532" w:type="pct"/>
            <w:shd w:val="clear" w:color="auto" w:fill="auto"/>
            <w:noWrap/>
            <w:vAlign w:val="center"/>
            <w:hideMark/>
          </w:tcPr>
          <w:p w:rsidR="0070734D" w:rsidRPr="0031291F" w:rsidRDefault="0070734D" w:rsidP="00AC5E0C">
            <w:pPr>
              <w:pStyle w:val="142"/>
              <w:jc w:val="right"/>
              <w:rPr>
                <w:snapToGrid/>
              </w:rPr>
            </w:pPr>
            <w:r w:rsidRPr="0031291F">
              <w:rPr>
                <w:snapToGrid/>
                <w:shd w:val="pct15" w:color="auto" w:fill="FFFFFF"/>
              </w:rPr>
              <w:t>8</w:t>
            </w:r>
            <w:r w:rsidR="00AC5E0C" w:rsidRPr="0031291F">
              <w:rPr>
                <w:rFonts w:hint="eastAsia"/>
                <w:snapToGrid/>
                <w:shd w:val="pct15" w:color="auto" w:fill="FFFFFF"/>
              </w:rPr>
              <w:t>8</w:t>
            </w:r>
            <w:r w:rsidRPr="0031291F">
              <w:rPr>
                <w:rFonts w:hint="eastAsia"/>
                <w:snapToGrid/>
                <w:shd w:val="pct15" w:color="auto" w:fill="FFFFFF"/>
              </w:rPr>
              <w:t>.</w:t>
            </w:r>
            <w:r w:rsidR="00AC5E0C" w:rsidRPr="0031291F">
              <w:rPr>
                <w:rFonts w:hint="eastAsia"/>
                <w:snapToGrid/>
                <w:shd w:val="pct15" w:color="auto" w:fill="FFFFFF"/>
              </w:rPr>
              <w:t>8</w:t>
            </w:r>
            <w:r w:rsidR="005935C6" w:rsidRPr="0031291F">
              <w:rPr>
                <w:rFonts w:hint="eastAsia"/>
                <w:snapToGrid/>
                <w:shd w:val="pct15" w:color="auto" w:fill="FFFFFF"/>
              </w:rPr>
              <w:t>0</w:t>
            </w:r>
          </w:p>
        </w:tc>
        <w:tc>
          <w:tcPr>
            <w:tcW w:w="532" w:type="pct"/>
            <w:shd w:val="clear" w:color="auto" w:fill="auto"/>
            <w:noWrap/>
            <w:vAlign w:val="center"/>
            <w:hideMark/>
          </w:tcPr>
          <w:p w:rsidR="0070734D" w:rsidRPr="0031291F" w:rsidRDefault="00AC5E0C" w:rsidP="00444172">
            <w:pPr>
              <w:pStyle w:val="142"/>
              <w:jc w:val="right"/>
              <w:rPr>
                <w:snapToGrid/>
              </w:rPr>
            </w:pPr>
            <w:r w:rsidRPr="0031291F">
              <w:rPr>
                <w:snapToGrid/>
                <w:shd w:val="pct15" w:color="auto" w:fill="FFFFFF"/>
              </w:rPr>
              <w:t>100.</w:t>
            </w:r>
            <w:r w:rsidRPr="0031291F">
              <w:rPr>
                <w:rFonts w:hint="eastAsia"/>
                <w:snapToGrid/>
                <w:shd w:val="pct15" w:color="auto" w:fill="FFFFFF"/>
              </w:rPr>
              <w:t>0</w:t>
            </w:r>
          </w:p>
        </w:tc>
        <w:tc>
          <w:tcPr>
            <w:tcW w:w="532" w:type="pct"/>
            <w:shd w:val="clear" w:color="auto" w:fill="auto"/>
            <w:noWrap/>
            <w:vAlign w:val="center"/>
          </w:tcPr>
          <w:p w:rsidR="0070734D" w:rsidRPr="0031291F" w:rsidRDefault="005E51C1" w:rsidP="00AC5E0C">
            <w:pPr>
              <w:pStyle w:val="142"/>
              <w:jc w:val="right"/>
              <w:rPr>
                <w:snapToGrid/>
                <w:shd w:val="pct15" w:color="auto" w:fill="FFFFFF"/>
              </w:rPr>
            </w:pPr>
            <w:r w:rsidRPr="0031291F">
              <w:rPr>
                <w:rFonts w:hint="eastAsia"/>
                <w:snapToGrid/>
                <w:shd w:val="pct15" w:color="auto" w:fill="FFFFFF"/>
                <w:vertAlign w:val="superscript"/>
              </w:rPr>
              <w:t>說明1</w:t>
            </w:r>
            <w:r w:rsidR="00AC5E0C" w:rsidRPr="0031291F">
              <w:rPr>
                <w:snapToGrid/>
                <w:shd w:val="pct15" w:color="auto" w:fill="FFFFFF"/>
              </w:rPr>
              <w:t>49.6</w:t>
            </w:r>
          </w:p>
        </w:tc>
        <w:tc>
          <w:tcPr>
            <w:tcW w:w="532" w:type="pct"/>
            <w:shd w:val="clear" w:color="auto" w:fill="auto"/>
            <w:noWrap/>
            <w:vAlign w:val="center"/>
          </w:tcPr>
          <w:p w:rsidR="00AC5E0C" w:rsidRPr="0031291F" w:rsidRDefault="005E51C1" w:rsidP="00444172">
            <w:pPr>
              <w:pStyle w:val="142"/>
              <w:jc w:val="right"/>
              <w:rPr>
                <w:snapToGrid/>
                <w:shd w:val="pct15" w:color="auto" w:fill="FFFFFF"/>
              </w:rPr>
            </w:pPr>
            <w:r w:rsidRPr="0031291F">
              <w:rPr>
                <w:rFonts w:hint="eastAsia"/>
                <w:snapToGrid/>
                <w:shd w:val="pct15" w:color="auto" w:fill="FFFFFF"/>
                <w:vertAlign w:val="superscript"/>
              </w:rPr>
              <w:t>說明1</w:t>
            </w:r>
            <w:r w:rsidR="00AC5E0C" w:rsidRPr="0031291F">
              <w:rPr>
                <w:snapToGrid/>
                <w:shd w:val="pct15" w:color="auto" w:fill="FFFFFF"/>
              </w:rPr>
              <w:t>50.0</w:t>
            </w:r>
          </w:p>
        </w:tc>
      </w:tr>
      <w:tr w:rsidR="00AC5E0C" w:rsidRPr="0031291F" w:rsidTr="005E51C1">
        <w:trPr>
          <w:trHeight w:val="340"/>
        </w:trPr>
        <w:tc>
          <w:tcPr>
            <w:tcW w:w="745" w:type="pct"/>
            <w:shd w:val="clear" w:color="auto" w:fill="auto"/>
            <w:noWrap/>
            <w:vAlign w:val="center"/>
          </w:tcPr>
          <w:p w:rsidR="00AC5E0C" w:rsidRPr="0031291F" w:rsidRDefault="00AC5E0C" w:rsidP="00AC5E0C">
            <w:pPr>
              <w:pStyle w:val="142"/>
              <w:rPr>
                <w:snapToGrid/>
              </w:rPr>
            </w:pPr>
            <w:r w:rsidRPr="0031291F">
              <w:rPr>
                <w:rFonts w:hint="eastAsia"/>
                <w:snapToGrid/>
              </w:rPr>
              <w:t>獲取證照率</w:t>
            </w:r>
          </w:p>
        </w:tc>
        <w:tc>
          <w:tcPr>
            <w:tcW w:w="532" w:type="pct"/>
            <w:shd w:val="clear" w:color="auto" w:fill="auto"/>
            <w:noWrap/>
            <w:vAlign w:val="center"/>
          </w:tcPr>
          <w:p w:rsidR="00AC5E0C" w:rsidRPr="0031291F" w:rsidRDefault="00AC5E0C" w:rsidP="00AC5E0C">
            <w:pPr>
              <w:pStyle w:val="142"/>
              <w:jc w:val="right"/>
              <w:rPr>
                <w:snapToGrid/>
              </w:rPr>
            </w:pPr>
            <w:r w:rsidRPr="0031291F">
              <w:rPr>
                <w:rFonts w:hint="eastAsia"/>
                <w:snapToGrid/>
              </w:rPr>
              <w:t>71.48</w:t>
            </w:r>
          </w:p>
        </w:tc>
        <w:tc>
          <w:tcPr>
            <w:tcW w:w="532" w:type="pct"/>
            <w:shd w:val="clear" w:color="auto" w:fill="auto"/>
            <w:noWrap/>
            <w:vAlign w:val="center"/>
          </w:tcPr>
          <w:p w:rsidR="00AC5E0C" w:rsidRPr="0031291F" w:rsidRDefault="00AC5E0C" w:rsidP="00AC5E0C">
            <w:pPr>
              <w:pStyle w:val="142"/>
              <w:jc w:val="right"/>
              <w:rPr>
                <w:snapToGrid/>
              </w:rPr>
            </w:pPr>
            <w:r w:rsidRPr="0031291F">
              <w:rPr>
                <w:rFonts w:hint="eastAsia"/>
                <w:snapToGrid/>
                <w:shd w:val="pct15" w:color="auto" w:fill="FFFFFF"/>
              </w:rPr>
              <w:t>38.24</w:t>
            </w:r>
          </w:p>
        </w:tc>
        <w:tc>
          <w:tcPr>
            <w:tcW w:w="532" w:type="pct"/>
            <w:shd w:val="clear" w:color="auto" w:fill="auto"/>
            <w:noWrap/>
            <w:vAlign w:val="center"/>
          </w:tcPr>
          <w:p w:rsidR="00AC5E0C" w:rsidRPr="0031291F" w:rsidRDefault="00AC5E0C" w:rsidP="00AC5E0C">
            <w:pPr>
              <w:pStyle w:val="142"/>
              <w:jc w:val="right"/>
              <w:rPr>
                <w:snapToGrid/>
              </w:rPr>
            </w:pPr>
            <w:r w:rsidRPr="0031291F">
              <w:rPr>
                <w:rFonts w:hint="eastAsia"/>
                <w:snapToGrid/>
              </w:rPr>
              <w:t>74.77</w:t>
            </w:r>
          </w:p>
        </w:tc>
        <w:tc>
          <w:tcPr>
            <w:tcW w:w="532" w:type="pct"/>
            <w:shd w:val="clear" w:color="auto" w:fill="auto"/>
            <w:noWrap/>
            <w:vAlign w:val="center"/>
          </w:tcPr>
          <w:p w:rsidR="00AC5E0C" w:rsidRPr="0031291F" w:rsidRDefault="00AC5E0C" w:rsidP="00AC5E0C">
            <w:pPr>
              <w:pStyle w:val="142"/>
              <w:jc w:val="right"/>
              <w:rPr>
                <w:snapToGrid/>
              </w:rPr>
            </w:pPr>
            <w:r w:rsidRPr="0031291F">
              <w:rPr>
                <w:rFonts w:hint="eastAsia"/>
                <w:snapToGrid/>
              </w:rPr>
              <w:t>91.3</w:t>
            </w:r>
            <w:r w:rsidR="00670ED3" w:rsidRPr="0031291F">
              <w:rPr>
                <w:rFonts w:hint="eastAsia"/>
                <w:snapToGrid/>
              </w:rPr>
              <w:t>0</w:t>
            </w:r>
          </w:p>
        </w:tc>
        <w:tc>
          <w:tcPr>
            <w:tcW w:w="532" w:type="pct"/>
            <w:shd w:val="clear" w:color="auto" w:fill="auto"/>
            <w:noWrap/>
            <w:vAlign w:val="center"/>
          </w:tcPr>
          <w:p w:rsidR="00AC5E0C" w:rsidRPr="0031291F" w:rsidRDefault="00AC5E0C" w:rsidP="00AC5E0C">
            <w:pPr>
              <w:pStyle w:val="142"/>
              <w:jc w:val="right"/>
              <w:rPr>
                <w:snapToGrid/>
              </w:rPr>
            </w:pPr>
            <w:r w:rsidRPr="0031291F">
              <w:rPr>
                <w:rFonts w:hint="eastAsia"/>
                <w:snapToGrid/>
              </w:rPr>
              <w:t>72.47</w:t>
            </w:r>
          </w:p>
        </w:tc>
        <w:tc>
          <w:tcPr>
            <w:tcW w:w="532" w:type="pct"/>
            <w:shd w:val="clear" w:color="auto" w:fill="auto"/>
            <w:noWrap/>
            <w:vAlign w:val="center"/>
          </w:tcPr>
          <w:p w:rsidR="00AC5E0C" w:rsidRPr="0031291F" w:rsidRDefault="00AC5E0C" w:rsidP="00AC5E0C">
            <w:pPr>
              <w:pStyle w:val="142"/>
              <w:jc w:val="right"/>
              <w:rPr>
                <w:snapToGrid/>
              </w:rPr>
            </w:pPr>
            <w:r w:rsidRPr="0031291F">
              <w:rPr>
                <w:rFonts w:hint="eastAsia"/>
                <w:snapToGrid/>
                <w:shd w:val="pct15" w:color="auto" w:fill="FFFFFF"/>
              </w:rPr>
              <w:t>100</w:t>
            </w:r>
            <w:r w:rsidR="00670ED3" w:rsidRPr="0031291F">
              <w:rPr>
                <w:rFonts w:hint="eastAsia"/>
                <w:snapToGrid/>
                <w:shd w:val="pct15" w:color="auto" w:fill="FFFFFF"/>
              </w:rPr>
              <w:t>.0</w:t>
            </w:r>
          </w:p>
        </w:tc>
        <w:tc>
          <w:tcPr>
            <w:tcW w:w="532" w:type="pct"/>
            <w:shd w:val="clear" w:color="auto" w:fill="auto"/>
            <w:noWrap/>
            <w:vAlign w:val="center"/>
          </w:tcPr>
          <w:p w:rsidR="00AC5E0C" w:rsidRPr="0031291F" w:rsidRDefault="00AC5E0C" w:rsidP="00AC5E0C">
            <w:pPr>
              <w:pStyle w:val="142"/>
              <w:jc w:val="right"/>
              <w:rPr>
                <w:snapToGrid/>
              </w:rPr>
            </w:pPr>
            <w:r w:rsidRPr="0031291F">
              <w:rPr>
                <w:rFonts w:hint="eastAsia"/>
                <w:snapToGrid/>
              </w:rPr>
              <w:t>62.7</w:t>
            </w:r>
            <w:r w:rsidR="00670ED3" w:rsidRPr="0031291F">
              <w:rPr>
                <w:rFonts w:hint="eastAsia"/>
                <w:snapToGrid/>
              </w:rPr>
              <w:t>0</w:t>
            </w:r>
          </w:p>
        </w:tc>
        <w:tc>
          <w:tcPr>
            <w:tcW w:w="532" w:type="pct"/>
            <w:shd w:val="clear" w:color="auto" w:fill="auto"/>
            <w:noWrap/>
            <w:vAlign w:val="center"/>
          </w:tcPr>
          <w:p w:rsidR="00AC5E0C" w:rsidRPr="0031291F" w:rsidRDefault="00670ED3" w:rsidP="00AC5E0C">
            <w:pPr>
              <w:pStyle w:val="142"/>
              <w:jc w:val="right"/>
              <w:rPr>
                <w:snapToGrid/>
              </w:rPr>
            </w:pPr>
            <w:r w:rsidRPr="0031291F">
              <w:rPr>
                <w:snapToGrid/>
              </w:rPr>
              <w:t>100.0</w:t>
            </w:r>
          </w:p>
        </w:tc>
      </w:tr>
    </w:tbl>
    <w:p w:rsidR="0070734D" w:rsidRPr="0031291F" w:rsidRDefault="0070734D" w:rsidP="0070734D">
      <w:pPr>
        <w:spacing w:line="280" w:lineRule="exact"/>
        <w:ind w:leftChars="0" w:left="1401" w:hangingChars="576" w:hanging="1401"/>
        <w:rPr>
          <w:rFonts w:hAnsi="標楷體" w:hint="eastAsia"/>
          <w:snapToGrid/>
          <w:kern w:val="3"/>
          <w:sz w:val="24"/>
          <w:szCs w:val="22"/>
        </w:rPr>
      </w:pPr>
      <w:r w:rsidRPr="0031291F">
        <w:rPr>
          <w:rFonts w:ascii="Times New Roman"/>
          <w:sz w:val="24"/>
        </w:rPr>
        <w:t>說</w:t>
      </w:r>
      <w:r w:rsidRPr="0031291F">
        <w:rPr>
          <w:rFonts w:ascii="Times New Roman"/>
          <w:sz w:val="24"/>
        </w:rPr>
        <w:t xml:space="preserve">    </w:t>
      </w:r>
      <w:r w:rsidRPr="0031291F">
        <w:rPr>
          <w:rFonts w:ascii="Times New Roman"/>
          <w:sz w:val="24"/>
        </w:rPr>
        <w:t>明：</w:t>
      </w:r>
      <w:r w:rsidRPr="0031291F">
        <w:rPr>
          <w:rFonts w:ascii="Times New Roman" w:hint="eastAsia"/>
          <w:sz w:val="24"/>
        </w:rPr>
        <w:t>1.</w:t>
      </w:r>
      <w:r w:rsidRPr="0031291F">
        <w:rPr>
          <w:rFonts w:hAnsi="標楷體" w:hint="eastAsia"/>
          <w:sz w:val="24"/>
        </w:rPr>
        <w:t>據退輔會表示，114年</w:t>
      </w:r>
      <w:r w:rsidRPr="0031291F">
        <w:rPr>
          <w:rFonts w:hAnsi="標楷體"/>
          <w:snapToGrid/>
          <w:kern w:val="3"/>
          <w:sz w:val="24"/>
          <w:szCs w:val="22"/>
        </w:rPr>
        <w:t>證照</w:t>
      </w:r>
      <w:r w:rsidRPr="0031291F">
        <w:rPr>
          <w:rFonts w:hAnsi="標楷體" w:hint="eastAsia"/>
          <w:snapToGrid/>
          <w:kern w:val="3"/>
          <w:sz w:val="24"/>
          <w:szCs w:val="22"/>
        </w:rPr>
        <w:t>人</w:t>
      </w:r>
      <w:r w:rsidRPr="0031291F">
        <w:rPr>
          <w:rFonts w:hAnsi="標楷體"/>
          <w:snapToGrid/>
          <w:kern w:val="3"/>
          <w:sz w:val="24"/>
          <w:szCs w:val="22"/>
        </w:rPr>
        <w:t>數</w:t>
      </w:r>
      <w:r w:rsidRPr="0031291F">
        <w:rPr>
          <w:rFonts w:hAnsi="標楷體" w:hint="eastAsia"/>
          <w:snapToGrid/>
          <w:kern w:val="3"/>
          <w:sz w:val="24"/>
          <w:szCs w:val="22"/>
        </w:rPr>
        <w:t>及訓後就業率</w:t>
      </w:r>
      <w:r w:rsidRPr="0031291F">
        <w:rPr>
          <w:rFonts w:hAnsi="標楷體"/>
          <w:snapToGrid/>
          <w:kern w:val="3"/>
          <w:sz w:val="24"/>
          <w:szCs w:val="22"/>
        </w:rPr>
        <w:t>，</w:t>
      </w:r>
      <w:r w:rsidRPr="0031291F">
        <w:rPr>
          <w:rFonts w:hAnsi="標楷體" w:hint="eastAsia"/>
          <w:snapToGrid/>
          <w:kern w:val="3"/>
          <w:sz w:val="24"/>
          <w:szCs w:val="22"/>
        </w:rPr>
        <w:t>因尚在輔導期內，故將於結訓後3個月、6個月統計</w:t>
      </w:r>
      <w:r w:rsidRPr="0031291F">
        <w:rPr>
          <w:rFonts w:hAnsi="標楷體"/>
          <w:snapToGrid/>
          <w:kern w:val="3"/>
          <w:sz w:val="24"/>
          <w:szCs w:val="22"/>
        </w:rPr>
        <w:t>。</w:t>
      </w:r>
    </w:p>
    <w:p w:rsidR="0070734D" w:rsidRPr="0031291F" w:rsidRDefault="0070734D" w:rsidP="0070734D">
      <w:pPr>
        <w:spacing w:line="280" w:lineRule="exact"/>
        <w:ind w:leftChars="415" w:left="1214" w:firstLineChars="0" w:hanging="39"/>
        <w:rPr>
          <w:rFonts w:hAnsi="標楷體"/>
          <w:sz w:val="24"/>
        </w:rPr>
      </w:pPr>
      <w:r w:rsidRPr="0031291F">
        <w:rPr>
          <w:rFonts w:hAnsi="標楷體" w:hint="eastAsia"/>
          <w:sz w:val="24"/>
        </w:rPr>
        <w:t>2.</w:t>
      </w:r>
      <w:r w:rsidR="00670ED3" w:rsidRPr="0031291F">
        <w:rPr>
          <w:rFonts w:hAnsi="標楷體" w:hint="eastAsia"/>
          <w:sz w:val="24"/>
        </w:rPr>
        <w:t>111至114年度截至8月底為實際數。</w:t>
      </w:r>
    </w:p>
    <w:p w:rsidR="0070734D" w:rsidRPr="0031291F" w:rsidRDefault="0070734D" w:rsidP="0070734D">
      <w:pPr>
        <w:spacing w:line="280" w:lineRule="exact"/>
        <w:ind w:leftChars="0" w:left="1216" w:hangingChars="500" w:hanging="1216"/>
        <w:rPr>
          <w:rFonts w:hint="eastAsia"/>
          <w:sz w:val="24"/>
        </w:rPr>
      </w:pPr>
      <w:r w:rsidRPr="0031291F">
        <w:rPr>
          <w:sz w:val="24"/>
        </w:rPr>
        <w:t>資料來源：</w:t>
      </w:r>
      <w:r w:rsidRPr="0031291F">
        <w:rPr>
          <w:rFonts w:hint="eastAsia"/>
          <w:sz w:val="24"/>
        </w:rPr>
        <w:t>退輔會提供，本中心整理。</w:t>
      </w:r>
    </w:p>
    <w:p w:rsidR="0070734D" w:rsidRPr="0031291F" w:rsidRDefault="0070734D" w:rsidP="001575FA">
      <w:pPr>
        <w:pStyle w:val="a4"/>
        <w:ind w:left="849" w:hanging="283"/>
        <w:rPr>
          <w:rFonts w:hint="eastAsia"/>
          <w:b/>
          <w:snapToGrid/>
        </w:rPr>
      </w:pPr>
      <w:r w:rsidRPr="0031291F">
        <w:rPr>
          <w:rFonts w:hint="eastAsia"/>
          <w:b/>
          <w:snapToGrid/>
        </w:rPr>
        <w:t>(二)</w:t>
      </w:r>
      <w:bookmarkStart w:id="9" w:name="_Hlk200464241"/>
      <w:r w:rsidRPr="0031291F">
        <w:rPr>
          <w:rFonts w:hint="eastAsia"/>
          <w:b/>
          <w:snapToGrid/>
        </w:rPr>
        <w:t>退除役官兵軍民專長轉銜作業</w:t>
      </w:r>
      <w:bookmarkEnd w:id="9"/>
      <w:r w:rsidRPr="0031291F">
        <w:rPr>
          <w:rFonts w:hint="eastAsia"/>
          <w:b/>
          <w:snapToGrid/>
        </w:rPr>
        <w:t>尚待完成，允宜積極辦理並持續強化跨部會之溝通與整合力度，以</w:t>
      </w:r>
      <w:r w:rsidRPr="0031291F">
        <w:rPr>
          <w:rFonts w:hAnsi="標楷體" w:hint="eastAsia"/>
          <w:b/>
          <w:snapToGrid/>
        </w:rPr>
        <w:t>確保計畫</w:t>
      </w:r>
      <w:r w:rsidRPr="0031291F">
        <w:rPr>
          <w:rFonts w:hint="eastAsia"/>
          <w:b/>
          <w:snapToGrid/>
        </w:rPr>
        <w:t>如期如質完成</w:t>
      </w:r>
    </w:p>
    <w:p w:rsidR="00330766" w:rsidRPr="0031291F" w:rsidRDefault="00330766" w:rsidP="00517110">
      <w:pPr>
        <w:pStyle w:val="21"/>
        <w:ind w:left="850" w:firstLine="566"/>
        <w:rPr>
          <w:rFonts w:hint="eastAsia"/>
        </w:rPr>
      </w:pPr>
      <w:r w:rsidRPr="0031291F">
        <w:rPr>
          <w:rFonts w:hint="eastAsia"/>
        </w:rPr>
        <w:t>為協助退除役官兵順利銜接民間職場，</w:t>
      </w:r>
      <w:r w:rsidR="00AD7A45" w:rsidRPr="0031291F">
        <w:rPr>
          <w:rFonts w:hint="eastAsia"/>
        </w:rPr>
        <w:t>退輔會</w:t>
      </w:r>
      <w:r w:rsidRPr="0031291F">
        <w:rPr>
          <w:rFonts w:hint="eastAsia"/>
        </w:rPr>
        <w:t>自113年7 月起推動「退除役官兵軍民專長轉銜作業案」</w:t>
      </w:r>
      <w:r w:rsidR="00396EE3" w:rsidRPr="0031291F">
        <w:rPr>
          <w:rFonts w:hint="eastAsia"/>
        </w:rPr>
        <w:t>(簡稱軍民專長轉銜作業案)</w:t>
      </w:r>
      <w:r w:rsidRPr="0031291F">
        <w:rPr>
          <w:rFonts w:hint="eastAsia"/>
        </w:rPr>
        <w:t>。</w:t>
      </w:r>
      <w:r w:rsidR="00396EE3" w:rsidRPr="0031291F">
        <w:rPr>
          <w:rFonts w:hint="eastAsia"/>
        </w:rPr>
        <w:t>該會</w:t>
      </w:r>
      <w:r w:rsidRPr="0031291F">
        <w:rPr>
          <w:rFonts w:hint="eastAsia"/>
        </w:rPr>
        <w:t>經委託專業機構建置軍民專長轉銜對照表，並整合勞動部、經濟部及教育部職能基準與就業資源，</w:t>
      </w:r>
      <w:r w:rsidR="00396EE3" w:rsidRPr="0031291F">
        <w:rPr>
          <w:rFonts w:hint="eastAsia"/>
        </w:rPr>
        <w:t>以期</w:t>
      </w:r>
      <w:r w:rsidRPr="0031291F">
        <w:rPr>
          <w:rFonts w:hint="eastAsia"/>
        </w:rPr>
        <w:t>打造軍民專長轉銜運用平台</w:t>
      </w:r>
      <w:r w:rsidR="00AD7A45" w:rsidRPr="0031291F">
        <w:rPr>
          <w:rFonts w:hAnsi="標楷體" w:hint="eastAsia"/>
        </w:rPr>
        <w:t>。</w:t>
      </w:r>
      <w:r w:rsidR="00E770B3" w:rsidRPr="0031291F">
        <w:rPr>
          <w:rFonts w:hint="eastAsia"/>
        </w:rPr>
        <w:t>該平台</w:t>
      </w:r>
      <w:r w:rsidR="00396EE3" w:rsidRPr="0031291F">
        <w:rPr>
          <w:rFonts w:hint="eastAsia"/>
        </w:rPr>
        <w:t>預計</w:t>
      </w:r>
      <w:r w:rsidR="00E770B3" w:rsidRPr="0031291F">
        <w:rPr>
          <w:rFonts w:hint="eastAsia"/>
        </w:rPr>
        <w:t>提供軍民轉銜就業建議、</w:t>
      </w:r>
      <w:r w:rsidR="00E770B3" w:rsidRPr="0031291F">
        <w:rPr>
          <w:rFonts w:hint="eastAsia"/>
        </w:rPr>
        <w:lastRenderedPageBreak/>
        <w:t>職缺媒合、職業介紹、職訓與進修建議等多元服務，</w:t>
      </w:r>
      <w:r w:rsidR="00396EE3" w:rsidRPr="0031291F">
        <w:rPr>
          <w:rFonts w:hint="eastAsia"/>
        </w:rPr>
        <w:t>俾</w:t>
      </w:r>
      <w:r w:rsidR="00E770B3" w:rsidRPr="0031291F">
        <w:rPr>
          <w:rFonts w:hint="eastAsia"/>
        </w:rPr>
        <w:t>有效協助官兵將軍中各類專長轉換銜接民間職業，並運用AI技術提供客製化就業服務諮詢，協助官兵提早規劃職涯，</w:t>
      </w:r>
      <w:r w:rsidR="00396EE3" w:rsidRPr="0031291F">
        <w:rPr>
          <w:rFonts w:hint="eastAsia"/>
        </w:rPr>
        <w:t>以</w:t>
      </w:r>
      <w:r w:rsidR="00E770B3" w:rsidRPr="0031291F">
        <w:rPr>
          <w:rFonts w:hint="eastAsia"/>
        </w:rPr>
        <w:t>縮短退後待業時間。</w:t>
      </w:r>
      <w:r w:rsidR="00FD4566" w:rsidRPr="0031291F">
        <w:rPr>
          <w:rFonts w:hint="eastAsia"/>
        </w:rPr>
        <w:t>該</w:t>
      </w:r>
      <w:r w:rsidR="00380BCD" w:rsidRPr="0031291F">
        <w:rPr>
          <w:rFonts w:hint="eastAsia"/>
        </w:rPr>
        <w:t>案</w:t>
      </w:r>
      <w:r w:rsidR="004C45A4" w:rsidRPr="0031291F">
        <w:rPr>
          <w:rFonts w:hint="eastAsia"/>
        </w:rPr>
        <w:t>115年度</w:t>
      </w:r>
      <w:r w:rsidR="00FD4566" w:rsidRPr="0031291F">
        <w:rPr>
          <w:rFonts w:hint="eastAsia"/>
        </w:rPr>
        <w:t>預算編列及工作情形</w:t>
      </w:r>
      <w:r w:rsidR="00380BCD" w:rsidRPr="0031291F">
        <w:rPr>
          <w:rFonts w:hint="eastAsia"/>
        </w:rPr>
        <w:t>詳表2</w:t>
      </w:r>
      <w:r w:rsidR="00380BCD" w:rsidRPr="0031291F">
        <w:rPr>
          <w:rFonts w:hAnsi="標楷體" w:hint="eastAsia"/>
        </w:rPr>
        <w:t>。</w:t>
      </w:r>
    </w:p>
    <w:p w:rsidR="00330766" w:rsidRPr="0031291F" w:rsidRDefault="00330766" w:rsidP="00517110">
      <w:pPr>
        <w:pStyle w:val="21"/>
        <w:ind w:left="850" w:firstLine="566"/>
        <w:rPr>
          <w:rFonts w:hint="eastAsia"/>
        </w:rPr>
      </w:pPr>
      <w:r w:rsidRPr="0031291F">
        <w:rPr>
          <w:rFonts w:hint="eastAsia"/>
        </w:rPr>
        <w:t>詢據退輔會說明，</w:t>
      </w:r>
      <w:r w:rsidR="00AD7A45" w:rsidRPr="0031291F">
        <w:rPr>
          <w:rFonts w:hint="eastAsia"/>
        </w:rPr>
        <w:t>該會</w:t>
      </w:r>
      <w:r w:rsidRPr="0031291F">
        <w:rPr>
          <w:rFonts w:hint="eastAsia"/>
        </w:rPr>
        <w:t>預訂</w:t>
      </w:r>
      <w:r w:rsidR="00AD7A45" w:rsidRPr="0031291F">
        <w:rPr>
          <w:rFonts w:hint="eastAsia"/>
        </w:rPr>
        <w:t>115</w:t>
      </w:r>
      <w:r w:rsidRPr="0031291F">
        <w:rPr>
          <w:rFonts w:hint="eastAsia"/>
        </w:rPr>
        <w:t>年10月31日前完成對照表與平台建置，11、12月進行運用平台功能測試及教育訓練，116年1月1日正式啟用</w:t>
      </w:r>
      <w:r w:rsidR="00AD7A45" w:rsidRPr="0031291F">
        <w:rPr>
          <w:rFonts w:hint="eastAsia"/>
        </w:rPr>
        <w:t>。</w:t>
      </w:r>
      <w:r w:rsidR="004C45A4" w:rsidRPr="0031291F">
        <w:rPr>
          <w:rFonts w:hint="eastAsia"/>
        </w:rPr>
        <w:t>鑒於「軍民專長轉銜作業案」對於協助官兵進行職涯規劃、提升職場競爭力具有關鍵作用，為使其效益能及早實現，該會允宜持續強化跨部會之溝通與整合力度，以確保此計畫能如期如質完成。</w:t>
      </w:r>
    </w:p>
    <w:p w:rsidR="00AD7A45" w:rsidRPr="0031291F" w:rsidRDefault="00AD7A45" w:rsidP="00396EE3">
      <w:pPr>
        <w:suppressAutoHyphens/>
        <w:autoSpaceDN w:val="0"/>
        <w:ind w:leftChars="0" w:left="680" w:firstLineChars="0" w:hanging="680"/>
        <w:textAlignment w:val="baseline"/>
        <w:rPr>
          <w:rFonts w:ascii="Times New Roman"/>
          <w:sz w:val="24"/>
        </w:rPr>
      </w:pPr>
      <w:r w:rsidRPr="0031291F">
        <w:rPr>
          <w:rFonts w:hAnsi="標楷體"/>
          <w:b/>
          <w:snapToGrid/>
        </w:rPr>
        <w:t>表</w:t>
      </w:r>
      <w:r w:rsidR="00396EE3" w:rsidRPr="0031291F">
        <w:rPr>
          <w:rFonts w:hAnsi="標楷體" w:hint="eastAsia"/>
          <w:b/>
          <w:snapToGrid/>
        </w:rPr>
        <w:t>2</w:t>
      </w:r>
      <w:r w:rsidRPr="0031291F">
        <w:rPr>
          <w:rFonts w:ascii="Times New Roman"/>
          <w:b/>
          <w:snapToGrid/>
        </w:rPr>
        <w:t xml:space="preserve"> </w:t>
      </w:r>
      <w:r w:rsidRPr="0031291F">
        <w:rPr>
          <w:rFonts w:hAnsi="標楷體"/>
          <w:b/>
          <w:snapToGrid/>
        </w:rPr>
        <w:t>退輔會</w:t>
      </w:r>
      <w:r w:rsidR="006B6E5B" w:rsidRPr="0031291F">
        <w:rPr>
          <w:rFonts w:hAnsi="標楷體" w:hint="eastAsia"/>
          <w:b/>
          <w:snapToGrid/>
        </w:rPr>
        <w:t>115年度</w:t>
      </w:r>
      <w:r w:rsidR="00FD4566" w:rsidRPr="0031291F">
        <w:rPr>
          <w:rFonts w:hAnsi="標楷體" w:hint="eastAsia"/>
          <w:b/>
          <w:snapToGrid/>
        </w:rPr>
        <w:t>辦理</w:t>
      </w:r>
      <w:r w:rsidR="00396EE3" w:rsidRPr="0031291F">
        <w:rPr>
          <w:rFonts w:hAnsi="標楷體" w:hint="eastAsia"/>
          <w:b/>
          <w:snapToGrid/>
        </w:rPr>
        <w:t>「退除役官兵軍民專長轉銜作業案」</w:t>
      </w:r>
      <w:r w:rsidR="006B6E5B" w:rsidRPr="0031291F">
        <w:rPr>
          <w:rFonts w:hAnsi="標楷體" w:hint="eastAsia"/>
          <w:b/>
          <w:snapToGrid/>
        </w:rPr>
        <w:t>預算編列及工作</w:t>
      </w:r>
      <w:r w:rsidR="00396EE3" w:rsidRPr="0031291F">
        <w:rPr>
          <w:rFonts w:hAnsi="標楷體" w:hint="eastAsia"/>
          <w:b/>
          <w:snapToGrid/>
        </w:rPr>
        <w:t>情形</w:t>
      </w:r>
      <w:r w:rsidRPr="0031291F">
        <w:rPr>
          <w:rFonts w:hAnsi="標楷體"/>
          <w:b/>
          <w:snapToGrid/>
        </w:rPr>
        <w:t>表</w:t>
      </w:r>
      <w:r w:rsidRPr="0031291F">
        <w:rPr>
          <w:rFonts w:ascii="Times New Roman" w:hint="eastAsia"/>
          <w:b/>
          <w:snapToGrid/>
        </w:rPr>
        <w:t xml:space="preserve">         </w:t>
      </w:r>
      <w:r w:rsidR="004C45A4" w:rsidRPr="0031291F">
        <w:rPr>
          <w:rFonts w:ascii="Times New Roman" w:hint="eastAsia"/>
          <w:b/>
          <w:snapToGrid/>
        </w:rPr>
        <w:t xml:space="preserve">                  </w:t>
      </w:r>
      <w:r w:rsidRPr="0031291F">
        <w:rPr>
          <w:rFonts w:ascii="Times New Roman" w:hint="eastAsia"/>
          <w:b/>
          <w:snapToGrid/>
        </w:rPr>
        <w:t xml:space="preserve"> </w:t>
      </w:r>
      <w:r w:rsidR="004C45A4" w:rsidRPr="0031291F">
        <w:rPr>
          <w:rFonts w:ascii="Times New Roman" w:hint="eastAsia"/>
          <w:snapToGrid/>
          <w:sz w:val="24"/>
          <w:szCs w:val="24"/>
        </w:rPr>
        <w:t>單位：新臺幣千元</w:t>
      </w:r>
      <w:r w:rsidRPr="0031291F">
        <w:rPr>
          <w:rFonts w:ascii="Times New Roman" w:hint="eastAsia"/>
          <w:snapToGrid/>
          <w:sz w:val="24"/>
          <w:szCs w:val="24"/>
        </w:rPr>
        <w:t xml:space="preserve"> </w:t>
      </w:r>
      <w:r w:rsidRPr="0031291F">
        <w:rPr>
          <w:rFonts w:ascii="Times New Roman" w:hint="eastAsia"/>
          <w:b/>
          <w:snapToGrid/>
        </w:rPr>
        <w:t xml:space="preserve">                            </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2"/>
        <w:gridCol w:w="1219"/>
        <w:gridCol w:w="5549"/>
      </w:tblGrid>
      <w:tr w:rsidR="006B6E5B" w:rsidRPr="0031291F" w:rsidTr="004C45A4">
        <w:trPr>
          <w:trHeight w:val="340"/>
          <w:tblHeader/>
        </w:trPr>
        <w:tc>
          <w:tcPr>
            <w:tcW w:w="1047" w:type="pct"/>
            <w:shd w:val="clear" w:color="auto" w:fill="auto"/>
            <w:noWrap/>
            <w:vAlign w:val="center"/>
          </w:tcPr>
          <w:p w:rsidR="006B6E5B" w:rsidRPr="0031291F" w:rsidRDefault="006B6E5B" w:rsidP="00517110">
            <w:pPr>
              <w:pStyle w:val="142"/>
              <w:jc w:val="center"/>
              <w:rPr>
                <w:snapToGrid/>
              </w:rPr>
            </w:pPr>
            <w:r w:rsidRPr="0031291F">
              <w:rPr>
                <w:rFonts w:hint="eastAsia"/>
                <w:snapToGrid/>
              </w:rPr>
              <w:t>經費來源及項目</w:t>
            </w:r>
          </w:p>
        </w:tc>
        <w:tc>
          <w:tcPr>
            <w:tcW w:w="712" w:type="pct"/>
          </w:tcPr>
          <w:p w:rsidR="006B6E5B" w:rsidRPr="0031291F" w:rsidRDefault="006B6E5B" w:rsidP="00396EE3">
            <w:pPr>
              <w:pStyle w:val="142"/>
              <w:jc w:val="center"/>
              <w:rPr>
                <w:rFonts w:hint="eastAsia"/>
                <w:snapToGrid/>
              </w:rPr>
            </w:pPr>
            <w:r w:rsidRPr="0031291F">
              <w:rPr>
                <w:rFonts w:hint="eastAsia"/>
                <w:snapToGrid/>
              </w:rPr>
              <w:t>115年度</w:t>
            </w:r>
          </w:p>
          <w:p w:rsidR="006B6E5B" w:rsidRPr="0031291F" w:rsidRDefault="006B6E5B" w:rsidP="00396EE3">
            <w:pPr>
              <w:pStyle w:val="142"/>
              <w:jc w:val="center"/>
              <w:rPr>
                <w:rFonts w:hint="eastAsia"/>
                <w:snapToGrid/>
              </w:rPr>
            </w:pPr>
            <w:r w:rsidRPr="0031291F">
              <w:rPr>
                <w:rFonts w:hint="eastAsia"/>
                <w:snapToGrid/>
              </w:rPr>
              <w:t>預算案數</w:t>
            </w:r>
          </w:p>
        </w:tc>
        <w:tc>
          <w:tcPr>
            <w:tcW w:w="3241" w:type="pct"/>
            <w:shd w:val="clear" w:color="auto" w:fill="auto"/>
            <w:noWrap/>
            <w:vAlign w:val="center"/>
            <w:hideMark/>
          </w:tcPr>
          <w:p w:rsidR="006B6E5B" w:rsidRPr="0031291F" w:rsidRDefault="00380BCD" w:rsidP="00396EE3">
            <w:pPr>
              <w:pStyle w:val="142"/>
              <w:jc w:val="center"/>
              <w:rPr>
                <w:snapToGrid/>
              </w:rPr>
            </w:pPr>
            <w:r w:rsidRPr="0031291F">
              <w:rPr>
                <w:rFonts w:hint="eastAsia"/>
                <w:snapToGrid/>
              </w:rPr>
              <w:t>工作</w:t>
            </w:r>
            <w:r w:rsidR="006B6E5B" w:rsidRPr="0031291F">
              <w:rPr>
                <w:rFonts w:hint="eastAsia"/>
                <w:snapToGrid/>
              </w:rPr>
              <w:t>辦理情形</w:t>
            </w:r>
          </w:p>
        </w:tc>
      </w:tr>
      <w:tr w:rsidR="006B6E5B" w:rsidRPr="0031291F" w:rsidTr="006B6E5B">
        <w:trPr>
          <w:trHeight w:val="340"/>
        </w:trPr>
        <w:tc>
          <w:tcPr>
            <w:tcW w:w="1047" w:type="pct"/>
            <w:shd w:val="clear" w:color="auto" w:fill="auto"/>
            <w:noWrap/>
            <w:vAlign w:val="center"/>
          </w:tcPr>
          <w:p w:rsidR="006B6E5B" w:rsidRPr="0031291F" w:rsidRDefault="006B6E5B" w:rsidP="00517110">
            <w:pPr>
              <w:pStyle w:val="142"/>
              <w:jc w:val="both"/>
              <w:rPr>
                <w:snapToGrid/>
              </w:rPr>
            </w:pPr>
            <w:r w:rsidRPr="0031291F">
              <w:rPr>
                <w:rFonts w:hint="eastAsia"/>
                <w:snapToGrid/>
              </w:rPr>
              <w:t>公務預算-軍民專長平台建置</w:t>
            </w:r>
          </w:p>
        </w:tc>
        <w:tc>
          <w:tcPr>
            <w:tcW w:w="712" w:type="pct"/>
            <w:vAlign w:val="center"/>
          </w:tcPr>
          <w:p w:rsidR="006B6E5B" w:rsidRPr="0031291F" w:rsidRDefault="006B6E5B" w:rsidP="006B6E5B">
            <w:pPr>
              <w:pStyle w:val="142"/>
              <w:jc w:val="right"/>
              <w:rPr>
                <w:rFonts w:hint="eastAsia"/>
                <w:snapToGrid/>
              </w:rPr>
            </w:pPr>
            <w:r w:rsidRPr="0031291F">
              <w:rPr>
                <w:rFonts w:hint="eastAsia"/>
                <w:snapToGrid/>
              </w:rPr>
              <w:t>5,950</w:t>
            </w:r>
          </w:p>
        </w:tc>
        <w:tc>
          <w:tcPr>
            <w:tcW w:w="3241" w:type="pct"/>
            <w:shd w:val="clear" w:color="auto" w:fill="auto"/>
            <w:noWrap/>
            <w:vAlign w:val="center"/>
          </w:tcPr>
          <w:p w:rsidR="006B6E5B" w:rsidRPr="0031291F" w:rsidRDefault="006B6E5B" w:rsidP="006B6E5B">
            <w:pPr>
              <w:pStyle w:val="142"/>
              <w:jc w:val="both"/>
              <w:rPr>
                <w:snapToGrid/>
              </w:rPr>
            </w:pPr>
            <w:r w:rsidRPr="0031291F">
              <w:rPr>
                <w:rFonts w:hint="eastAsia"/>
                <w:snapToGrid/>
              </w:rPr>
              <w:t>該平台於114年2月完成需求評估，預計10月開始辦理採購作業，115年1月委商執行。</w:t>
            </w:r>
          </w:p>
        </w:tc>
      </w:tr>
      <w:tr w:rsidR="006B6E5B" w:rsidRPr="0031291F" w:rsidTr="006B6E5B">
        <w:trPr>
          <w:trHeight w:val="340"/>
        </w:trPr>
        <w:tc>
          <w:tcPr>
            <w:tcW w:w="1047" w:type="pct"/>
            <w:shd w:val="clear" w:color="auto" w:fill="auto"/>
            <w:noWrap/>
            <w:vAlign w:val="center"/>
          </w:tcPr>
          <w:p w:rsidR="006B6E5B" w:rsidRPr="0031291F" w:rsidRDefault="006B6E5B" w:rsidP="00517110">
            <w:pPr>
              <w:pStyle w:val="142"/>
              <w:jc w:val="both"/>
              <w:rPr>
                <w:snapToGrid/>
              </w:rPr>
            </w:pPr>
            <w:r w:rsidRPr="0031291F">
              <w:rPr>
                <w:rFonts w:hint="eastAsia"/>
                <w:snapToGrid/>
              </w:rPr>
              <w:t>安置基金-軍民專長轉銜對照表</w:t>
            </w:r>
          </w:p>
        </w:tc>
        <w:tc>
          <w:tcPr>
            <w:tcW w:w="712" w:type="pct"/>
            <w:vAlign w:val="center"/>
          </w:tcPr>
          <w:p w:rsidR="006B6E5B" w:rsidRPr="0031291F" w:rsidRDefault="006B6E5B" w:rsidP="006B6E5B">
            <w:pPr>
              <w:pStyle w:val="142"/>
              <w:jc w:val="right"/>
              <w:rPr>
                <w:rFonts w:hint="eastAsia"/>
                <w:snapToGrid/>
              </w:rPr>
            </w:pPr>
            <w:r w:rsidRPr="0031291F">
              <w:rPr>
                <w:rFonts w:hint="eastAsia"/>
                <w:snapToGrid/>
              </w:rPr>
              <w:t>10,569</w:t>
            </w:r>
          </w:p>
        </w:tc>
        <w:tc>
          <w:tcPr>
            <w:tcW w:w="3241" w:type="pct"/>
            <w:shd w:val="clear" w:color="auto" w:fill="auto"/>
            <w:noWrap/>
            <w:vAlign w:val="center"/>
          </w:tcPr>
          <w:p w:rsidR="006B6E5B" w:rsidRPr="0031291F" w:rsidRDefault="00F15758" w:rsidP="000A55AA">
            <w:pPr>
              <w:pStyle w:val="142"/>
              <w:jc w:val="both"/>
              <w:rPr>
                <w:snapToGrid/>
              </w:rPr>
            </w:pPr>
            <w:r w:rsidRPr="0031291F">
              <w:rPr>
                <w:rFonts w:hint="eastAsia"/>
                <w:snapToGrid/>
              </w:rPr>
              <w:t>該對照表</w:t>
            </w:r>
            <w:r w:rsidR="00C31599" w:rsidRPr="0031291F">
              <w:rPr>
                <w:rFonts w:hint="eastAsia"/>
                <w:snapToGrid/>
              </w:rPr>
              <w:t>案</w:t>
            </w:r>
            <w:r w:rsidRPr="0031291F">
              <w:rPr>
                <w:rFonts w:hint="eastAsia"/>
                <w:snapToGrid/>
              </w:rPr>
              <w:t>已於4月30日完成採購作業，正式委外執行，採2次查驗(114 年 12 月 31 日、115年 6月1日)及1次驗收，並預計115年12月底前完成，116年1月1日正式啟用</w:t>
            </w:r>
            <w:r w:rsidR="006B6E5B" w:rsidRPr="0031291F">
              <w:rPr>
                <w:rFonts w:hint="eastAsia"/>
                <w:snapToGrid/>
              </w:rPr>
              <w:t>。</w:t>
            </w:r>
          </w:p>
        </w:tc>
      </w:tr>
      <w:tr w:rsidR="006B6E5B" w:rsidRPr="0031291F" w:rsidTr="003B6891">
        <w:trPr>
          <w:trHeight w:val="340"/>
        </w:trPr>
        <w:tc>
          <w:tcPr>
            <w:tcW w:w="1047" w:type="pct"/>
            <w:shd w:val="clear" w:color="auto" w:fill="auto"/>
            <w:noWrap/>
            <w:vAlign w:val="center"/>
          </w:tcPr>
          <w:p w:rsidR="006B6E5B" w:rsidRPr="0031291F" w:rsidRDefault="006B6E5B" w:rsidP="00517110">
            <w:pPr>
              <w:pStyle w:val="142"/>
              <w:jc w:val="center"/>
              <w:rPr>
                <w:rFonts w:hint="eastAsia"/>
                <w:snapToGrid/>
              </w:rPr>
            </w:pPr>
            <w:r w:rsidRPr="0031291F">
              <w:rPr>
                <w:rFonts w:hint="eastAsia"/>
                <w:snapToGrid/>
              </w:rPr>
              <w:t>合計</w:t>
            </w:r>
          </w:p>
        </w:tc>
        <w:tc>
          <w:tcPr>
            <w:tcW w:w="712" w:type="pct"/>
            <w:vAlign w:val="center"/>
          </w:tcPr>
          <w:p w:rsidR="006B6E5B" w:rsidRPr="0031291F" w:rsidRDefault="006B6E5B" w:rsidP="006B6E5B">
            <w:pPr>
              <w:pStyle w:val="142"/>
              <w:jc w:val="right"/>
              <w:rPr>
                <w:rFonts w:hint="eastAsia"/>
                <w:snapToGrid/>
              </w:rPr>
            </w:pPr>
            <w:r w:rsidRPr="0031291F">
              <w:rPr>
                <w:rFonts w:hint="eastAsia"/>
                <w:snapToGrid/>
              </w:rPr>
              <w:t>16,519</w:t>
            </w:r>
          </w:p>
        </w:tc>
        <w:tc>
          <w:tcPr>
            <w:tcW w:w="3241" w:type="pct"/>
            <w:tcBorders>
              <w:tl2br w:val="single" w:sz="6" w:space="0" w:color="auto"/>
            </w:tcBorders>
            <w:shd w:val="clear" w:color="auto" w:fill="auto"/>
            <w:noWrap/>
            <w:vAlign w:val="center"/>
          </w:tcPr>
          <w:p w:rsidR="006B6E5B" w:rsidRPr="0031291F" w:rsidRDefault="006B6E5B" w:rsidP="006B6E5B">
            <w:pPr>
              <w:pStyle w:val="142"/>
              <w:jc w:val="both"/>
              <w:rPr>
                <w:rFonts w:hint="eastAsia"/>
                <w:snapToGrid/>
              </w:rPr>
            </w:pPr>
          </w:p>
        </w:tc>
      </w:tr>
    </w:tbl>
    <w:p w:rsidR="00396EE3" w:rsidRPr="0031291F" w:rsidRDefault="00396EE3" w:rsidP="00396EE3">
      <w:pPr>
        <w:spacing w:line="280" w:lineRule="exact"/>
        <w:ind w:leftChars="0" w:left="1216" w:hangingChars="500" w:hanging="1216"/>
        <w:rPr>
          <w:rFonts w:hint="eastAsia"/>
          <w:sz w:val="24"/>
        </w:rPr>
      </w:pPr>
      <w:r w:rsidRPr="0031291F">
        <w:rPr>
          <w:sz w:val="24"/>
        </w:rPr>
        <w:t>資料來源：</w:t>
      </w:r>
      <w:r w:rsidRPr="0031291F">
        <w:rPr>
          <w:rFonts w:hint="eastAsia"/>
          <w:sz w:val="24"/>
        </w:rPr>
        <w:t>退輔會提供，本中心整理。</w:t>
      </w:r>
    </w:p>
    <w:p w:rsidR="00773043" w:rsidRPr="0031291F" w:rsidRDefault="0070734D" w:rsidP="00517110">
      <w:pPr>
        <w:ind w:left="566" w:firstLine="566"/>
        <w:rPr>
          <w:rFonts w:hint="eastAsia"/>
        </w:rPr>
      </w:pPr>
      <w:r w:rsidRPr="0031291F">
        <w:rPr>
          <w:rFonts w:hint="eastAsia"/>
        </w:rPr>
        <w:t>綜上，</w:t>
      </w:r>
      <w:r w:rsidR="00773043" w:rsidRPr="0031291F">
        <w:rPr>
          <w:rFonts w:hint="eastAsia"/>
        </w:rPr>
        <w:t>為協助退除役官兵順利銜接民間職場</w:t>
      </w:r>
      <w:r w:rsidR="00773043" w:rsidRPr="0031291F">
        <w:rPr>
          <w:rFonts w:hAnsi="標楷體" w:hint="eastAsia"/>
        </w:rPr>
        <w:t>，退輔會所屬職訓中心近年辦理屆退官兵之退前職業訓練，惟</w:t>
      </w:r>
      <w:r w:rsidR="00312433" w:rsidRPr="0031291F">
        <w:rPr>
          <w:rFonts w:hAnsi="標楷體" w:hint="eastAsia"/>
        </w:rPr>
        <w:t>該中心</w:t>
      </w:r>
      <w:r w:rsidR="00F16D39" w:rsidRPr="0031291F">
        <w:rPr>
          <w:rFonts w:hAnsi="標楷體" w:hint="eastAsia"/>
        </w:rPr>
        <w:t>111至113年度</w:t>
      </w:r>
      <w:r w:rsidR="00312433" w:rsidRPr="0031291F">
        <w:rPr>
          <w:rFonts w:hint="eastAsia"/>
        </w:rPr>
        <w:t>屆退官兵</w:t>
      </w:r>
      <w:r w:rsidR="00F16D39" w:rsidRPr="0031291F">
        <w:rPr>
          <w:rFonts w:hint="eastAsia"/>
        </w:rPr>
        <w:t>班隊整體訓練</w:t>
      </w:r>
      <w:r w:rsidR="00773043" w:rsidRPr="0031291F">
        <w:rPr>
          <w:rFonts w:hint="eastAsia"/>
        </w:rPr>
        <w:t>規模逐年縮小，</w:t>
      </w:r>
      <w:r w:rsidR="00F16D39" w:rsidRPr="0031291F">
        <w:rPr>
          <w:rFonts w:hint="eastAsia"/>
        </w:rPr>
        <w:t>屆退官兵參訓意願恐不高，其中自辦班隊獲取證照率未顯著提高</w:t>
      </w:r>
      <w:r w:rsidR="00F16D39" w:rsidRPr="0031291F">
        <w:rPr>
          <w:rFonts w:hAnsi="標楷體" w:hint="eastAsia"/>
        </w:rPr>
        <w:t>，</w:t>
      </w:r>
      <w:r w:rsidR="00364B1D" w:rsidRPr="0031291F">
        <w:rPr>
          <w:rFonts w:hAnsi="標楷體" w:hint="eastAsia"/>
        </w:rPr>
        <w:t>允宜</w:t>
      </w:r>
      <w:r w:rsidR="00F16D39" w:rsidRPr="0031291F">
        <w:rPr>
          <w:rFonts w:hint="eastAsia"/>
        </w:rPr>
        <w:t>探究原因，並強化課程設計與訓後輔導機制，及賡續精進訓後就業成效</w:t>
      </w:r>
      <w:r w:rsidR="00773043" w:rsidRPr="0031291F">
        <w:rPr>
          <w:rFonts w:hint="eastAsia"/>
        </w:rPr>
        <w:t>；另該會協助官兵進行職涯規劃</w:t>
      </w:r>
      <w:r w:rsidR="00773043" w:rsidRPr="0031291F">
        <w:rPr>
          <w:rFonts w:hAnsi="標楷體" w:hint="eastAsia"/>
        </w:rPr>
        <w:t>，</w:t>
      </w:r>
      <w:r w:rsidR="00773043" w:rsidRPr="0031291F">
        <w:rPr>
          <w:rFonts w:hint="eastAsia"/>
        </w:rPr>
        <w:t>宜積極辦理「軍民專長轉銜作業案」並強化跨部會溝通與整合，</w:t>
      </w:r>
      <w:r w:rsidR="00F16D39" w:rsidRPr="0031291F">
        <w:rPr>
          <w:rFonts w:hint="eastAsia"/>
        </w:rPr>
        <w:t>以確保有效轉銜職場</w:t>
      </w:r>
      <w:r w:rsidR="00773043" w:rsidRPr="0031291F">
        <w:rPr>
          <w:rFonts w:hAnsi="標楷體" w:hint="eastAsia"/>
        </w:rPr>
        <w:t>。</w:t>
      </w:r>
    </w:p>
    <w:bookmarkEnd w:id="6"/>
    <w:bookmarkEnd w:id="7"/>
    <w:bookmarkEnd w:id="3"/>
    <w:bookmarkEnd w:id="4"/>
    <w:bookmarkEnd w:id="5"/>
    <w:sectPr w:rsidR="00773043"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AD0E4A" w:rsidRPr="00AD0E4A">
      <w:rPr>
        <w:rFonts w:ascii="標楷體" w:eastAsia="標楷體" w:hAnsi="標楷體"/>
        <w:noProof/>
        <w:lang w:val="zh-TW" w:eastAsia="zh-TW"/>
      </w:rPr>
      <w:t>3</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 w:id="2">
    <w:p w:rsidR="00314101" w:rsidRPr="00F8729C" w:rsidRDefault="00314101" w:rsidP="00F8729C">
      <w:pPr>
        <w:pStyle w:val="aff2"/>
        <w:jc w:val="both"/>
        <w:rPr>
          <w:rStyle w:val="143"/>
        </w:rPr>
      </w:pPr>
      <w:r>
        <w:rPr>
          <w:rStyle w:val="afc"/>
        </w:rPr>
        <w:footnoteRef/>
      </w:r>
      <w:r w:rsidRPr="00F8729C">
        <w:rPr>
          <w:rStyle w:val="143"/>
          <w:rFonts w:hint="eastAsia"/>
        </w:rPr>
        <w:t>退輔會115年度預計辦理「退除役官兵軍民專長轉銜作業案」包括公務預算「軍民專長平台建置」595萬元及安置基金「軍民專長轉銜對照表建置」1,056萬9千元，合共1,651萬9千元。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0E4A"/>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181C767-E72F-4FFD-8EE2-442DD3708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95A7E-A741-44CC-9387-076162E1C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352</Words>
  <Characters>2012</Characters>
  <Application>Microsoft Office Word</Application>
  <DocSecurity>0</DocSecurity>
  <Lines>16</Lines>
  <Paragraphs>4</Paragraphs>
  <ScaleCrop>false</ScaleCrop>
  <Company/>
  <LinksUpToDate>false</LinksUpToDate>
  <CharactersWithSpaces>2360</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