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4B7E8B" w:rsidRPr="00654F5F" w:rsidRDefault="004B7E8B" w:rsidP="00567731">
      <w:pPr>
        <w:pStyle w:val="14"/>
        <w:ind w:left="567" w:hanging="567"/>
        <w:rPr>
          <w:rFonts w:ascii="標楷體" w:eastAsia="標楷體" w:hAnsi="標楷體" w:hint="eastAsia"/>
          <w:u w:val="single"/>
        </w:rPr>
      </w:pPr>
      <w:bookmarkStart w:id="1" w:name="_Toc369789607"/>
      <w:bookmarkStart w:id="2" w:name="_Toc213320156"/>
      <w:r w:rsidRPr="00654F5F">
        <w:rPr>
          <w:rFonts w:ascii="標楷體" w:eastAsia="標楷體" w:hAnsi="標楷體" w:hint="eastAsia"/>
        </w:rPr>
        <w:t>一０、</w:t>
      </w:r>
      <w:r w:rsidR="0044790A" w:rsidRPr="0044790A">
        <w:rPr>
          <w:rFonts w:ascii="標楷體" w:eastAsia="標楷體" w:hAnsi="標楷體" w:hint="eastAsia"/>
        </w:rPr>
        <w:t>「中興新村北、中核心維運」計畫</w:t>
      </w:r>
      <w:r w:rsidR="0044790A">
        <w:rPr>
          <w:rFonts w:ascii="標楷體" w:eastAsia="標楷體" w:hAnsi="標楷體" w:hint="eastAsia"/>
        </w:rPr>
        <w:t>預算執行未如預期，且</w:t>
      </w:r>
      <w:r w:rsidR="000E3049" w:rsidRPr="00654F5F">
        <w:rPr>
          <w:rFonts w:ascii="標楷體" w:eastAsia="標楷體" w:hAnsi="標楷體" w:hint="eastAsia"/>
        </w:rPr>
        <w:t>迄</w:t>
      </w:r>
      <w:r w:rsidRPr="00654F5F">
        <w:rPr>
          <w:rFonts w:ascii="標楷體" w:eastAsia="標楷體" w:hAnsi="標楷體" w:hint="eastAsia"/>
        </w:rPr>
        <w:t>114年7</w:t>
      </w:r>
      <w:r w:rsidR="00FF185D" w:rsidRPr="00654F5F">
        <w:rPr>
          <w:rFonts w:ascii="標楷體" w:eastAsia="標楷體" w:hAnsi="標楷體" w:hint="eastAsia"/>
        </w:rPr>
        <w:t>月</w:t>
      </w:r>
      <w:r w:rsidR="003977ED">
        <w:rPr>
          <w:rFonts w:ascii="標楷體" w:eastAsia="標楷體" w:hAnsi="標楷體" w:hint="eastAsia"/>
        </w:rPr>
        <w:t>底</w:t>
      </w:r>
      <w:r w:rsidRPr="00654F5F">
        <w:rPr>
          <w:rFonts w:ascii="標楷體" w:eastAsia="標楷體" w:hAnsi="標楷體" w:hint="eastAsia"/>
        </w:rPr>
        <w:t>待活化之中興新村閒置宿舍仍</w:t>
      </w:r>
      <w:r w:rsidR="000E3049" w:rsidRPr="00654F5F">
        <w:rPr>
          <w:rFonts w:ascii="標楷體" w:eastAsia="標楷體" w:hAnsi="標楷體" w:hint="eastAsia"/>
        </w:rPr>
        <w:t>多</w:t>
      </w:r>
      <w:r w:rsidRPr="00654F5F">
        <w:rPr>
          <w:rFonts w:ascii="標楷體" w:eastAsia="標楷體" w:hAnsi="標楷體" w:hint="eastAsia"/>
        </w:rPr>
        <w:t>，允宜</w:t>
      </w:r>
      <w:r w:rsidR="000E3049" w:rsidRPr="00654F5F">
        <w:rPr>
          <w:rFonts w:ascii="標楷體" w:eastAsia="標楷體" w:hAnsi="標楷體" w:hint="eastAsia"/>
        </w:rPr>
        <w:t>衡酌政府財政情況</w:t>
      </w:r>
      <w:r w:rsidRPr="00654F5F">
        <w:rPr>
          <w:rFonts w:ascii="標楷體" w:eastAsia="標楷體" w:hAnsi="標楷體" w:hint="eastAsia"/>
        </w:rPr>
        <w:t>並落實辦理活化建設計畫</w:t>
      </w:r>
      <w:bookmarkEnd w:id="2"/>
    </w:p>
    <w:p w:rsidR="004B7E8B" w:rsidRPr="00654F5F" w:rsidRDefault="004B7E8B" w:rsidP="000D382E">
      <w:pPr>
        <w:ind w:left="566" w:firstLine="566"/>
        <w:rPr>
          <w:rFonts w:ascii="標楷體" w:eastAsia="標楷體" w:hAnsi="標楷體" w:hint="eastAsia"/>
        </w:rPr>
      </w:pPr>
      <w:r w:rsidRPr="00654F5F">
        <w:rPr>
          <w:rFonts w:ascii="標楷體" w:eastAsia="標楷體" w:hAnsi="標楷體" w:hint="eastAsia"/>
        </w:rPr>
        <w:t>為推動中興新村活化業務，國發會115年度預算案賡續編列「中興新村北</w:t>
      </w:r>
      <w:r w:rsidRPr="00654F5F">
        <w:rPr>
          <w:rFonts w:ascii="標楷體" w:eastAsia="標楷體" w:hAnsi="標楷體"/>
        </w:rPr>
        <w:t>、中核心</w:t>
      </w:r>
      <w:r w:rsidRPr="00654F5F">
        <w:rPr>
          <w:rFonts w:ascii="標楷體" w:eastAsia="標楷體" w:hAnsi="標楷體" w:hint="eastAsia"/>
        </w:rPr>
        <w:t>維運」計畫4億1,810萬5千元</w:t>
      </w:r>
      <w:r w:rsidRPr="00654F5F">
        <w:rPr>
          <w:rFonts w:ascii="標楷體" w:eastAsia="標楷體" w:hAnsi="標楷體"/>
        </w:rPr>
        <w:t>(</w:t>
      </w:r>
      <w:r w:rsidRPr="00654F5F">
        <w:rPr>
          <w:rFonts w:ascii="標楷體" w:eastAsia="標楷體" w:hAnsi="標楷體" w:hint="eastAsia"/>
        </w:rPr>
        <w:t>詳表</w:t>
      </w:r>
      <w:r w:rsidRPr="00654F5F">
        <w:rPr>
          <w:rFonts w:ascii="標楷體" w:eastAsia="標楷體" w:hAnsi="標楷體"/>
        </w:rPr>
        <w:t>1)</w:t>
      </w:r>
      <w:r w:rsidRPr="00654F5F">
        <w:rPr>
          <w:rFonts w:ascii="標楷體" w:eastAsia="標楷體" w:hAnsi="標楷體" w:hint="eastAsia"/>
        </w:rPr>
        <w:t>，主要用以辦理「中興新村北、中核心公有資產活化建設計畫」2億8</w:t>
      </w:r>
      <w:r w:rsidRPr="00654F5F">
        <w:rPr>
          <w:rFonts w:ascii="標楷體" w:eastAsia="標楷體" w:hAnsi="標楷體"/>
        </w:rPr>
        <w:t>,447</w:t>
      </w:r>
      <w:r w:rsidRPr="00654F5F">
        <w:rPr>
          <w:rFonts w:ascii="標楷體" w:eastAsia="標楷體" w:hAnsi="標楷體" w:hint="eastAsia"/>
        </w:rPr>
        <w:t>萬8千元。經查：</w:t>
      </w:r>
    </w:p>
    <w:p w:rsidR="004B7E8B" w:rsidRPr="00654F5F" w:rsidRDefault="004B7E8B" w:rsidP="008F42E3">
      <w:pPr>
        <w:autoSpaceDE w:val="0"/>
        <w:autoSpaceDN w:val="0"/>
        <w:adjustRightInd w:val="0"/>
        <w:spacing w:line="400" w:lineRule="exact"/>
        <w:ind w:leftChars="-9" w:left="-25" w:firstLineChars="0" w:firstLine="0"/>
        <w:rPr>
          <w:rFonts w:ascii="標楷體" w:eastAsia="標楷體" w:hAnsi="標楷體" w:hint="eastAsia"/>
          <w:sz w:val="22"/>
          <w:szCs w:val="22"/>
        </w:rPr>
      </w:pPr>
      <w:r w:rsidRPr="00654F5F">
        <w:rPr>
          <w:rFonts w:ascii="標楷體" w:eastAsia="標楷體" w:hAnsi="標楷體" w:hint="eastAsia"/>
          <w:b/>
        </w:rPr>
        <w:t>表1</w:t>
      </w:r>
      <w:r w:rsidRPr="00654F5F">
        <w:rPr>
          <w:rFonts w:ascii="標楷體" w:eastAsia="標楷體" w:hAnsi="標楷體"/>
          <w:b/>
          <w:szCs w:val="22"/>
        </w:rPr>
        <w:t xml:space="preserve">  </w:t>
      </w:r>
      <w:r w:rsidRPr="00654F5F">
        <w:rPr>
          <w:rFonts w:ascii="標楷體" w:eastAsia="標楷體" w:hAnsi="標楷體" w:hint="eastAsia"/>
          <w:b/>
          <w:spacing w:val="-10"/>
        </w:rPr>
        <w:t>國發會近年推動中興新村活化業務預、決算明細表</w:t>
      </w:r>
      <w:r w:rsidRPr="00654F5F">
        <w:rPr>
          <w:rFonts w:ascii="標楷體" w:eastAsia="標楷體" w:hAnsi="標楷體" w:hint="eastAsia"/>
          <w:b/>
        </w:rPr>
        <w:t xml:space="preserve">  </w:t>
      </w:r>
      <w:r w:rsidRPr="00654F5F">
        <w:rPr>
          <w:rFonts w:ascii="標楷體" w:eastAsia="標楷體" w:hAnsi="標楷體"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3119"/>
        <w:gridCol w:w="1559"/>
        <w:gridCol w:w="1559"/>
        <w:gridCol w:w="1559"/>
      </w:tblGrid>
      <w:tr w:rsidR="004B7E8B" w:rsidRPr="00654F5F" w:rsidTr="00512833">
        <w:trPr>
          <w:trHeight w:val="422"/>
          <w:tblHeader/>
        </w:trPr>
        <w:tc>
          <w:tcPr>
            <w:tcW w:w="709" w:type="dxa"/>
            <w:shd w:val="clear" w:color="auto" w:fill="auto"/>
            <w:vAlign w:val="center"/>
          </w:tcPr>
          <w:p w:rsidR="004B7E8B" w:rsidRPr="00654F5F" w:rsidRDefault="004B7E8B" w:rsidP="0051283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年度</w:t>
            </w:r>
          </w:p>
        </w:tc>
        <w:tc>
          <w:tcPr>
            <w:tcW w:w="3119" w:type="dxa"/>
            <w:shd w:val="clear" w:color="auto" w:fill="auto"/>
            <w:vAlign w:val="center"/>
          </w:tcPr>
          <w:p w:rsidR="004B7E8B" w:rsidRPr="00654F5F" w:rsidRDefault="004B7E8B" w:rsidP="0051283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科目</w:t>
            </w:r>
          </w:p>
        </w:tc>
        <w:tc>
          <w:tcPr>
            <w:tcW w:w="1559" w:type="dxa"/>
            <w:vAlign w:val="center"/>
          </w:tcPr>
          <w:p w:rsidR="004B7E8B" w:rsidRPr="00654F5F" w:rsidRDefault="004B7E8B" w:rsidP="0051283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預算數</w:t>
            </w:r>
          </w:p>
        </w:tc>
        <w:tc>
          <w:tcPr>
            <w:tcW w:w="1559" w:type="dxa"/>
            <w:shd w:val="clear" w:color="auto" w:fill="auto"/>
            <w:vAlign w:val="center"/>
          </w:tcPr>
          <w:p w:rsidR="004B7E8B" w:rsidRPr="00654F5F" w:rsidRDefault="004B7E8B" w:rsidP="0051283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決算數</w:t>
            </w:r>
          </w:p>
        </w:tc>
        <w:tc>
          <w:tcPr>
            <w:tcW w:w="1559" w:type="dxa"/>
            <w:shd w:val="clear" w:color="auto" w:fill="auto"/>
            <w:vAlign w:val="center"/>
          </w:tcPr>
          <w:p w:rsidR="004B7E8B" w:rsidRPr="00654F5F" w:rsidRDefault="004B7E8B" w:rsidP="00512833">
            <w:pPr>
              <w:spacing w:line="280" w:lineRule="exact"/>
              <w:ind w:leftChars="0" w:left="560" w:firstLineChars="0" w:hanging="560"/>
              <w:jc w:val="center"/>
              <w:rPr>
                <w:rFonts w:ascii="標楷體" w:eastAsia="標楷體" w:hAnsi="標楷體"/>
                <w:b/>
                <w:sz w:val="24"/>
                <w:szCs w:val="24"/>
              </w:rPr>
            </w:pPr>
            <w:r w:rsidRPr="00654F5F">
              <w:rPr>
                <w:rFonts w:ascii="標楷體" w:eastAsia="標楷體" w:hAnsi="標楷體"/>
                <w:b/>
                <w:sz w:val="24"/>
                <w:szCs w:val="24"/>
              </w:rPr>
              <w:t>執行率</w:t>
            </w:r>
            <w:r w:rsidRPr="00654F5F">
              <w:rPr>
                <w:rFonts w:ascii="標楷體" w:eastAsia="標楷體" w:hAnsi="標楷體" w:hint="eastAsia"/>
                <w:b/>
                <w:sz w:val="24"/>
                <w:szCs w:val="24"/>
              </w:rPr>
              <w:t>(%)</w:t>
            </w:r>
          </w:p>
        </w:tc>
      </w:tr>
      <w:tr w:rsidR="004B7E8B" w:rsidRPr="00654F5F" w:rsidTr="00512833">
        <w:trPr>
          <w:trHeight w:val="351"/>
        </w:trPr>
        <w:tc>
          <w:tcPr>
            <w:tcW w:w="709" w:type="dxa"/>
            <w:shd w:val="clear" w:color="auto" w:fill="auto"/>
            <w:vAlign w:val="center"/>
          </w:tcPr>
          <w:p w:rsidR="004B7E8B" w:rsidRPr="00654F5F" w:rsidRDefault="004B7E8B" w:rsidP="00512833">
            <w:pPr>
              <w:spacing w:line="280" w:lineRule="exact"/>
              <w:ind w:leftChars="0" w:left="0" w:firstLineChars="0" w:firstLine="0"/>
              <w:rPr>
                <w:rFonts w:ascii="標楷體" w:eastAsia="標楷體" w:hAnsi="標楷體"/>
                <w:sz w:val="24"/>
                <w:szCs w:val="24"/>
              </w:rPr>
            </w:pPr>
            <w:r w:rsidRPr="00654F5F">
              <w:rPr>
                <w:rFonts w:ascii="標楷體" w:eastAsia="標楷體" w:hAnsi="標楷體" w:hint="eastAsia"/>
                <w:sz w:val="24"/>
                <w:szCs w:val="24"/>
              </w:rPr>
              <w:t>111</w:t>
            </w:r>
          </w:p>
        </w:tc>
        <w:tc>
          <w:tcPr>
            <w:tcW w:w="3119" w:type="dxa"/>
            <w:shd w:val="clear" w:color="auto" w:fill="auto"/>
            <w:vAlign w:val="center"/>
          </w:tcPr>
          <w:p w:rsidR="004B7E8B" w:rsidRPr="00654F5F" w:rsidRDefault="004B7E8B" w:rsidP="00512833">
            <w:pPr>
              <w:spacing w:line="280" w:lineRule="exact"/>
              <w:ind w:leftChars="0" w:left="0" w:firstLineChars="0" w:firstLine="0"/>
              <w:rPr>
                <w:rFonts w:ascii="標楷體" w:eastAsia="標楷體" w:hAnsi="標楷體"/>
                <w:sz w:val="24"/>
                <w:szCs w:val="24"/>
              </w:rPr>
            </w:pPr>
            <w:r w:rsidRPr="00654F5F">
              <w:rPr>
                <w:rFonts w:ascii="標楷體" w:eastAsia="標楷體" w:hAnsi="標楷體" w:hint="eastAsia"/>
                <w:sz w:val="24"/>
                <w:szCs w:val="24"/>
              </w:rPr>
              <w:t>中興新村北、中核心維運</w:t>
            </w:r>
          </w:p>
        </w:tc>
        <w:tc>
          <w:tcPr>
            <w:tcW w:w="1559" w:type="dxa"/>
            <w:vAlign w:val="center"/>
          </w:tcPr>
          <w:p w:rsidR="004B7E8B" w:rsidRPr="00654F5F" w:rsidRDefault="004B7E8B" w:rsidP="00037229">
            <w:pPr>
              <w:spacing w:line="280" w:lineRule="exact"/>
              <w:ind w:leftChars="0" w:left="0" w:firstLineChars="0" w:firstLine="0"/>
              <w:jc w:val="right"/>
              <w:rPr>
                <w:rFonts w:ascii="標楷體" w:eastAsia="標楷體" w:hAnsi="標楷體"/>
                <w:sz w:val="24"/>
                <w:szCs w:val="24"/>
              </w:rPr>
            </w:pPr>
            <w:r w:rsidRPr="00654F5F">
              <w:rPr>
                <w:rFonts w:ascii="標楷體" w:eastAsia="標楷體" w:hAnsi="標楷體" w:hint="eastAsia"/>
                <w:sz w:val="24"/>
                <w:szCs w:val="24"/>
              </w:rPr>
              <w:t>87,908</w:t>
            </w:r>
          </w:p>
        </w:tc>
        <w:tc>
          <w:tcPr>
            <w:tcW w:w="1559" w:type="dxa"/>
            <w:shd w:val="clear" w:color="auto" w:fill="auto"/>
            <w:vAlign w:val="center"/>
          </w:tcPr>
          <w:p w:rsidR="004B7E8B" w:rsidRPr="00654F5F" w:rsidRDefault="004B7E8B" w:rsidP="00037229">
            <w:pPr>
              <w:spacing w:line="280" w:lineRule="exact"/>
              <w:ind w:leftChars="0" w:left="0" w:firstLineChars="0" w:firstLine="0"/>
              <w:jc w:val="right"/>
              <w:rPr>
                <w:rFonts w:ascii="標楷體" w:eastAsia="標楷體" w:hAnsi="標楷體"/>
                <w:sz w:val="24"/>
                <w:szCs w:val="24"/>
              </w:rPr>
            </w:pPr>
            <w:r w:rsidRPr="00654F5F">
              <w:rPr>
                <w:rFonts w:ascii="標楷體" w:eastAsia="標楷體" w:hAnsi="標楷體" w:hint="eastAsia"/>
                <w:sz w:val="24"/>
                <w:szCs w:val="24"/>
              </w:rPr>
              <w:t>80</w:t>
            </w:r>
            <w:r w:rsidRPr="00654F5F">
              <w:rPr>
                <w:rFonts w:ascii="標楷體" w:eastAsia="標楷體" w:hAnsi="標楷體"/>
                <w:sz w:val="24"/>
                <w:szCs w:val="24"/>
              </w:rPr>
              <w:t>,</w:t>
            </w:r>
            <w:r w:rsidRPr="00654F5F">
              <w:rPr>
                <w:rFonts w:ascii="標楷體" w:eastAsia="標楷體" w:hAnsi="標楷體" w:hint="eastAsia"/>
                <w:sz w:val="24"/>
                <w:szCs w:val="24"/>
              </w:rPr>
              <w:t>230</w:t>
            </w:r>
          </w:p>
        </w:tc>
        <w:tc>
          <w:tcPr>
            <w:tcW w:w="1559" w:type="dxa"/>
            <w:shd w:val="clear" w:color="auto" w:fill="auto"/>
            <w:vAlign w:val="center"/>
          </w:tcPr>
          <w:p w:rsidR="004B7E8B" w:rsidRPr="00654F5F" w:rsidRDefault="004B7E8B" w:rsidP="00037229">
            <w:pPr>
              <w:spacing w:line="280" w:lineRule="exact"/>
              <w:ind w:leftChars="0" w:left="0" w:firstLineChars="0" w:firstLine="0"/>
              <w:jc w:val="right"/>
              <w:rPr>
                <w:rFonts w:ascii="標楷體" w:eastAsia="標楷體" w:hAnsi="標楷體"/>
                <w:sz w:val="24"/>
                <w:szCs w:val="24"/>
              </w:rPr>
            </w:pPr>
            <w:r w:rsidRPr="00654F5F">
              <w:rPr>
                <w:rFonts w:ascii="標楷體" w:eastAsia="標楷體" w:hAnsi="標楷體" w:hint="eastAsia"/>
                <w:sz w:val="24"/>
                <w:szCs w:val="24"/>
              </w:rPr>
              <w:t>91</w:t>
            </w:r>
            <w:r w:rsidRPr="00654F5F">
              <w:rPr>
                <w:rFonts w:ascii="標楷體" w:eastAsia="標楷體" w:hAnsi="標楷體"/>
                <w:sz w:val="24"/>
                <w:szCs w:val="24"/>
              </w:rPr>
              <w:t>.</w:t>
            </w:r>
            <w:r w:rsidRPr="00654F5F">
              <w:rPr>
                <w:rFonts w:ascii="標楷體" w:eastAsia="標楷體" w:hAnsi="標楷體" w:hint="eastAsia"/>
                <w:sz w:val="24"/>
                <w:szCs w:val="24"/>
              </w:rPr>
              <w:t>27</w:t>
            </w:r>
          </w:p>
        </w:tc>
      </w:tr>
      <w:tr w:rsidR="004B7E8B" w:rsidRPr="00654F5F" w:rsidTr="00512833">
        <w:trPr>
          <w:trHeight w:val="351"/>
        </w:trPr>
        <w:tc>
          <w:tcPr>
            <w:tcW w:w="709" w:type="dxa"/>
            <w:shd w:val="clear" w:color="auto" w:fill="auto"/>
            <w:vAlign w:val="center"/>
          </w:tcPr>
          <w:p w:rsidR="004B7E8B" w:rsidRPr="00654F5F" w:rsidRDefault="004B7E8B" w:rsidP="0051283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112</w:t>
            </w:r>
          </w:p>
        </w:tc>
        <w:tc>
          <w:tcPr>
            <w:tcW w:w="3119" w:type="dxa"/>
            <w:shd w:val="clear" w:color="auto" w:fill="auto"/>
            <w:vAlign w:val="center"/>
          </w:tcPr>
          <w:p w:rsidR="004B7E8B" w:rsidRPr="00654F5F" w:rsidRDefault="004B7E8B" w:rsidP="0051283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中興新村北、中核心維運</w:t>
            </w:r>
          </w:p>
        </w:tc>
        <w:tc>
          <w:tcPr>
            <w:tcW w:w="1559" w:type="dxa"/>
            <w:vAlign w:val="center"/>
          </w:tcPr>
          <w:p w:rsidR="004B7E8B" w:rsidRPr="00654F5F" w:rsidRDefault="004B7E8B" w:rsidP="00037229">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245</w:t>
            </w:r>
            <w:r w:rsidRPr="00654F5F">
              <w:rPr>
                <w:rFonts w:ascii="標楷體" w:eastAsia="標楷體" w:hAnsi="標楷體"/>
                <w:sz w:val="24"/>
                <w:szCs w:val="24"/>
              </w:rPr>
              <w:t>,793</w:t>
            </w:r>
          </w:p>
        </w:tc>
        <w:tc>
          <w:tcPr>
            <w:tcW w:w="1559" w:type="dxa"/>
            <w:shd w:val="clear" w:color="auto" w:fill="auto"/>
            <w:vAlign w:val="center"/>
          </w:tcPr>
          <w:p w:rsidR="004B7E8B" w:rsidRPr="00654F5F" w:rsidRDefault="004B7E8B" w:rsidP="00444493">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sz w:val="24"/>
                <w:szCs w:val="24"/>
              </w:rPr>
              <w:t>238,979</w:t>
            </w:r>
          </w:p>
        </w:tc>
        <w:tc>
          <w:tcPr>
            <w:tcW w:w="1559" w:type="dxa"/>
            <w:shd w:val="clear" w:color="auto" w:fill="auto"/>
            <w:vAlign w:val="center"/>
          </w:tcPr>
          <w:p w:rsidR="004B7E8B" w:rsidRPr="00654F5F" w:rsidRDefault="004B7E8B" w:rsidP="00444493">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sz w:val="24"/>
                <w:szCs w:val="24"/>
              </w:rPr>
              <w:t>97.23</w:t>
            </w:r>
          </w:p>
        </w:tc>
      </w:tr>
      <w:tr w:rsidR="004B7E8B" w:rsidRPr="00654F5F" w:rsidTr="00512833">
        <w:trPr>
          <w:trHeight w:val="351"/>
        </w:trPr>
        <w:tc>
          <w:tcPr>
            <w:tcW w:w="709" w:type="dxa"/>
            <w:shd w:val="clear" w:color="auto" w:fill="auto"/>
            <w:vAlign w:val="center"/>
          </w:tcPr>
          <w:p w:rsidR="004B7E8B" w:rsidRPr="00654F5F" w:rsidRDefault="004B7E8B" w:rsidP="0051283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113</w:t>
            </w:r>
          </w:p>
        </w:tc>
        <w:tc>
          <w:tcPr>
            <w:tcW w:w="3119" w:type="dxa"/>
            <w:shd w:val="clear" w:color="auto" w:fill="auto"/>
            <w:vAlign w:val="center"/>
          </w:tcPr>
          <w:p w:rsidR="004B7E8B" w:rsidRPr="00654F5F" w:rsidRDefault="004B7E8B" w:rsidP="00512833">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中興新村北、中核心維運</w:t>
            </w:r>
          </w:p>
        </w:tc>
        <w:tc>
          <w:tcPr>
            <w:tcW w:w="1559" w:type="dxa"/>
            <w:vAlign w:val="center"/>
          </w:tcPr>
          <w:p w:rsidR="004B7E8B" w:rsidRPr="00654F5F" w:rsidRDefault="004B7E8B" w:rsidP="002C3BED">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338</w:t>
            </w:r>
            <w:r w:rsidRPr="00654F5F">
              <w:rPr>
                <w:rFonts w:ascii="標楷體" w:eastAsia="標楷體" w:hAnsi="標楷體"/>
                <w:sz w:val="24"/>
                <w:szCs w:val="24"/>
              </w:rPr>
              <w:t>,</w:t>
            </w:r>
            <w:r w:rsidRPr="00654F5F">
              <w:rPr>
                <w:rFonts w:ascii="標楷體" w:eastAsia="標楷體" w:hAnsi="標楷體" w:hint="eastAsia"/>
                <w:sz w:val="24"/>
                <w:szCs w:val="24"/>
              </w:rPr>
              <w:t>343</w:t>
            </w:r>
          </w:p>
        </w:tc>
        <w:tc>
          <w:tcPr>
            <w:tcW w:w="1559" w:type="dxa"/>
            <w:shd w:val="clear" w:color="auto" w:fill="auto"/>
            <w:vAlign w:val="center"/>
          </w:tcPr>
          <w:p w:rsidR="004B7E8B" w:rsidRPr="00654F5F" w:rsidRDefault="004B7E8B" w:rsidP="00000DCB">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333</w:t>
            </w:r>
            <w:r w:rsidRPr="00654F5F">
              <w:rPr>
                <w:rFonts w:ascii="標楷體" w:eastAsia="標楷體" w:hAnsi="標楷體"/>
                <w:sz w:val="24"/>
                <w:szCs w:val="24"/>
              </w:rPr>
              <w:t>,</w:t>
            </w:r>
            <w:r w:rsidRPr="00654F5F">
              <w:rPr>
                <w:rFonts w:ascii="標楷體" w:eastAsia="標楷體" w:hAnsi="標楷體" w:hint="eastAsia"/>
                <w:sz w:val="24"/>
                <w:szCs w:val="24"/>
              </w:rPr>
              <w:t>520</w:t>
            </w:r>
          </w:p>
        </w:tc>
        <w:tc>
          <w:tcPr>
            <w:tcW w:w="1559" w:type="dxa"/>
            <w:shd w:val="clear" w:color="auto" w:fill="auto"/>
            <w:vAlign w:val="center"/>
          </w:tcPr>
          <w:p w:rsidR="004B7E8B" w:rsidRPr="00654F5F" w:rsidRDefault="004B7E8B" w:rsidP="00000DCB">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98</w:t>
            </w:r>
            <w:r w:rsidRPr="00654F5F">
              <w:rPr>
                <w:rFonts w:ascii="標楷體" w:eastAsia="標楷體" w:hAnsi="標楷體"/>
                <w:sz w:val="24"/>
                <w:szCs w:val="24"/>
              </w:rPr>
              <w:t>.5</w:t>
            </w:r>
            <w:r w:rsidRPr="00654F5F">
              <w:rPr>
                <w:rFonts w:ascii="標楷體" w:eastAsia="標楷體" w:hAnsi="標楷體" w:hint="eastAsia"/>
                <w:sz w:val="24"/>
                <w:szCs w:val="24"/>
              </w:rPr>
              <w:t>7</w:t>
            </w:r>
          </w:p>
        </w:tc>
      </w:tr>
      <w:tr w:rsidR="004B7E8B" w:rsidRPr="00654F5F" w:rsidTr="00512833">
        <w:trPr>
          <w:trHeight w:val="351"/>
        </w:trPr>
        <w:tc>
          <w:tcPr>
            <w:tcW w:w="709" w:type="dxa"/>
            <w:shd w:val="clear" w:color="auto" w:fill="auto"/>
            <w:vAlign w:val="center"/>
          </w:tcPr>
          <w:p w:rsidR="004B7E8B" w:rsidRPr="00654F5F" w:rsidRDefault="004B7E8B" w:rsidP="002C3BED">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114</w:t>
            </w:r>
          </w:p>
        </w:tc>
        <w:tc>
          <w:tcPr>
            <w:tcW w:w="3119" w:type="dxa"/>
            <w:shd w:val="clear" w:color="auto" w:fill="auto"/>
            <w:vAlign w:val="center"/>
          </w:tcPr>
          <w:p w:rsidR="004B7E8B" w:rsidRPr="00654F5F" w:rsidRDefault="004B7E8B" w:rsidP="002C3BED">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中興新村北、中核心維運</w:t>
            </w:r>
          </w:p>
        </w:tc>
        <w:tc>
          <w:tcPr>
            <w:tcW w:w="1559" w:type="dxa"/>
            <w:vAlign w:val="center"/>
          </w:tcPr>
          <w:p w:rsidR="004B7E8B" w:rsidRPr="00654F5F" w:rsidRDefault="004B7E8B" w:rsidP="00000DCB">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505</w:t>
            </w:r>
            <w:r w:rsidRPr="00654F5F">
              <w:rPr>
                <w:rFonts w:ascii="標楷體" w:eastAsia="標楷體" w:hAnsi="標楷體"/>
                <w:sz w:val="24"/>
                <w:szCs w:val="24"/>
              </w:rPr>
              <w:t>,</w:t>
            </w:r>
            <w:r w:rsidRPr="00654F5F">
              <w:rPr>
                <w:rFonts w:ascii="標楷體" w:eastAsia="標楷體" w:hAnsi="標楷體" w:hint="eastAsia"/>
                <w:sz w:val="24"/>
                <w:szCs w:val="24"/>
              </w:rPr>
              <w:t>649</w:t>
            </w:r>
          </w:p>
        </w:tc>
        <w:tc>
          <w:tcPr>
            <w:tcW w:w="1559" w:type="dxa"/>
            <w:shd w:val="clear" w:color="auto" w:fill="auto"/>
            <w:vAlign w:val="center"/>
          </w:tcPr>
          <w:p w:rsidR="004B7E8B" w:rsidRPr="00654F5F" w:rsidRDefault="004B7E8B" w:rsidP="00000DCB">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97,</w:t>
            </w:r>
            <w:r w:rsidRPr="00654F5F">
              <w:rPr>
                <w:rFonts w:ascii="標楷體" w:eastAsia="標楷體" w:hAnsi="標楷體"/>
                <w:sz w:val="24"/>
                <w:szCs w:val="24"/>
              </w:rPr>
              <w:t>287</w:t>
            </w:r>
          </w:p>
        </w:tc>
        <w:tc>
          <w:tcPr>
            <w:tcW w:w="1559" w:type="dxa"/>
            <w:shd w:val="clear" w:color="auto" w:fill="auto"/>
            <w:vAlign w:val="center"/>
          </w:tcPr>
          <w:p w:rsidR="004B7E8B" w:rsidRPr="00654F5F" w:rsidRDefault="004B7E8B" w:rsidP="00000DCB">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1</w:t>
            </w:r>
            <w:r w:rsidRPr="00654F5F">
              <w:rPr>
                <w:rFonts w:ascii="標楷體" w:eastAsia="標楷體" w:hAnsi="標楷體"/>
                <w:sz w:val="24"/>
                <w:szCs w:val="24"/>
              </w:rPr>
              <w:t>9.24</w:t>
            </w:r>
          </w:p>
        </w:tc>
      </w:tr>
      <w:tr w:rsidR="004B7E8B" w:rsidRPr="00654F5F" w:rsidTr="00512833">
        <w:trPr>
          <w:trHeight w:val="351"/>
        </w:trPr>
        <w:tc>
          <w:tcPr>
            <w:tcW w:w="709" w:type="dxa"/>
            <w:shd w:val="clear" w:color="auto" w:fill="auto"/>
            <w:vAlign w:val="center"/>
          </w:tcPr>
          <w:p w:rsidR="004B7E8B" w:rsidRPr="00654F5F" w:rsidRDefault="004B7E8B" w:rsidP="00227DDE">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1</w:t>
            </w:r>
            <w:r w:rsidRPr="00654F5F">
              <w:rPr>
                <w:rFonts w:ascii="標楷體" w:eastAsia="標楷體" w:hAnsi="標楷體"/>
                <w:sz w:val="24"/>
                <w:szCs w:val="24"/>
              </w:rPr>
              <w:t>15</w:t>
            </w:r>
          </w:p>
        </w:tc>
        <w:tc>
          <w:tcPr>
            <w:tcW w:w="3119" w:type="dxa"/>
            <w:shd w:val="clear" w:color="auto" w:fill="auto"/>
            <w:vAlign w:val="center"/>
          </w:tcPr>
          <w:p w:rsidR="004B7E8B" w:rsidRPr="00654F5F" w:rsidRDefault="004B7E8B" w:rsidP="00227DDE">
            <w:pPr>
              <w:spacing w:line="280" w:lineRule="exact"/>
              <w:ind w:leftChars="0" w:left="0" w:firstLineChars="0" w:firstLine="0"/>
              <w:rPr>
                <w:rFonts w:ascii="標楷體" w:eastAsia="標楷體" w:hAnsi="標楷體" w:hint="eastAsia"/>
                <w:sz w:val="24"/>
                <w:szCs w:val="24"/>
              </w:rPr>
            </w:pPr>
            <w:r w:rsidRPr="00654F5F">
              <w:rPr>
                <w:rFonts w:ascii="標楷體" w:eastAsia="標楷體" w:hAnsi="標楷體" w:hint="eastAsia"/>
                <w:sz w:val="24"/>
                <w:szCs w:val="24"/>
              </w:rPr>
              <w:t>中興新村北、中核心維運</w:t>
            </w:r>
          </w:p>
        </w:tc>
        <w:tc>
          <w:tcPr>
            <w:tcW w:w="1559" w:type="dxa"/>
            <w:vAlign w:val="center"/>
          </w:tcPr>
          <w:p w:rsidR="004B7E8B" w:rsidRPr="00654F5F" w:rsidRDefault="004B7E8B" w:rsidP="00227DDE">
            <w:pPr>
              <w:spacing w:line="280" w:lineRule="exact"/>
              <w:ind w:leftChars="0" w:left="0" w:firstLineChars="0" w:firstLine="0"/>
              <w:jc w:val="right"/>
              <w:rPr>
                <w:rFonts w:ascii="標楷體" w:eastAsia="標楷體" w:hAnsi="標楷體" w:hint="eastAsia"/>
                <w:sz w:val="24"/>
                <w:szCs w:val="24"/>
              </w:rPr>
            </w:pPr>
            <w:r w:rsidRPr="00654F5F">
              <w:rPr>
                <w:rFonts w:ascii="標楷體" w:eastAsia="標楷體" w:hAnsi="標楷體" w:hint="eastAsia"/>
                <w:sz w:val="24"/>
                <w:szCs w:val="24"/>
              </w:rPr>
              <w:t>4</w:t>
            </w:r>
            <w:r w:rsidRPr="00654F5F">
              <w:rPr>
                <w:rFonts w:ascii="標楷體" w:eastAsia="標楷體" w:hAnsi="標楷體"/>
                <w:sz w:val="24"/>
                <w:szCs w:val="24"/>
              </w:rPr>
              <w:t>18,105</w:t>
            </w:r>
          </w:p>
        </w:tc>
        <w:tc>
          <w:tcPr>
            <w:tcW w:w="1559" w:type="dxa"/>
            <w:shd w:val="clear" w:color="auto" w:fill="auto"/>
            <w:vAlign w:val="center"/>
          </w:tcPr>
          <w:p w:rsidR="004B7E8B" w:rsidRPr="00654F5F" w:rsidRDefault="00C24CB3" w:rsidP="00227DDE">
            <w:pPr>
              <w:spacing w:line="280" w:lineRule="exact"/>
              <w:ind w:leftChars="0" w:left="0" w:firstLineChars="0" w:firstLine="0"/>
              <w:jc w:val="center"/>
              <w:rPr>
                <w:rFonts w:ascii="標楷體" w:eastAsia="標楷體" w:hAnsi="標楷體" w:hint="eastAsia"/>
                <w:sz w:val="24"/>
                <w:szCs w:val="24"/>
              </w:rPr>
            </w:pPr>
            <w:r>
              <w:rPr>
                <w:rFonts w:ascii="標楷體" w:eastAsia="標楷體" w:hAnsi="標楷體" w:hint="eastAsia"/>
                <w:sz w:val="24"/>
                <w:szCs w:val="24"/>
              </w:rPr>
              <w:t>-</w:t>
            </w:r>
          </w:p>
        </w:tc>
        <w:tc>
          <w:tcPr>
            <w:tcW w:w="1559" w:type="dxa"/>
            <w:shd w:val="clear" w:color="auto" w:fill="auto"/>
            <w:vAlign w:val="center"/>
          </w:tcPr>
          <w:p w:rsidR="004B7E8B" w:rsidRPr="00654F5F" w:rsidRDefault="00C24CB3" w:rsidP="00227DDE">
            <w:pPr>
              <w:spacing w:line="280" w:lineRule="exact"/>
              <w:ind w:leftChars="0" w:left="0" w:firstLineChars="0" w:firstLine="0"/>
              <w:jc w:val="center"/>
              <w:rPr>
                <w:rFonts w:ascii="標楷體" w:eastAsia="標楷體" w:hAnsi="標楷體" w:hint="eastAsia"/>
                <w:sz w:val="24"/>
                <w:szCs w:val="24"/>
              </w:rPr>
            </w:pPr>
            <w:r>
              <w:rPr>
                <w:rFonts w:ascii="標楷體" w:eastAsia="標楷體" w:hAnsi="標楷體" w:hint="eastAsia"/>
                <w:sz w:val="24"/>
                <w:szCs w:val="24"/>
              </w:rPr>
              <w:t>-</w:t>
            </w:r>
          </w:p>
        </w:tc>
      </w:tr>
    </w:tbl>
    <w:p w:rsidR="004B7E8B" w:rsidRPr="00654F5F" w:rsidRDefault="004B7E8B" w:rsidP="008F42E3">
      <w:pPr>
        <w:pStyle w:val="142"/>
        <w:ind w:left="1338" w:hangingChars="550" w:hanging="1338"/>
        <w:jc w:val="both"/>
        <w:rPr>
          <w:rFonts w:ascii="標楷體" w:eastAsia="標楷體" w:hAnsi="標楷體"/>
          <w:szCs w:val="24"/>
        </w:rPr>
      </w:pPr>
      <w:r w:rsidRPr="00654F5F">
        <w:rPr>
          <w:rFonts w:ascii="標楷體" w:eastAsia="標楷體" w:hAnsi="標楷體"/>
        </w:rPr>
        <w:t>說    明</w:t>
      </w:r>
      <w:r w:rsidRPr="00654F5F">
        <w:rPr>
          <w:rFonts w:ascii="標楷體" w:eastAsia="標楷體" w:hAnsi="標楷體" w:hint="eastAsia"/>
        </w:rPr>
        <w:t>：1.111年度預算數原列8</w:t>
      </w:r>
      <w:r w:rsidRPr="00654F5F">
        <w:rPr>
          <w:rFonts w:ascii="標楷體" w:eastAsia="標楷體" w:hAnsi="標楷體"/>
        </w:rPr>
        <w:t>,</w:t>
      </w:r>
      <w:r w:rsidRPr="00654F5F">
        <w:rPr>
          <w:rFonts w:ascii="標楷體" w:eastAsia="標楷體" w:hAnsi="標楷體" w:hint="eastAsia"/>
        </w:rPr>
        <w:t>160萬7千元，加計第二預備金630萬1千元，合計</w:t>
      </w:r>
      <w:r w:rsidRPr="00654F5F">
        <w:rPr>
          <w:rFonts w:ascii="標楷體" w:eastAsia="標楷體" w:hAnsi="標楷體"/>
        </w:rPr>
        <w:t>8,</w:t>
      </w:r>
      <w:r w:rsidRPr="00654F5F">
        <w:rPr>
          <w:rFonts w:ascii="標楷體" w:eastAsia="標楷體" w:hAnsi="標楷體" w:hint="eastAsia"/>
        </w:rPr>
        <w:t>79</w:t>
      </w:r>
      <w:r w:rsidRPr="00654F5F">
        <w:rPr>
          <w:rFonts w:ascii="標楷體" w:eastAsia="標楷體" w:hAnsi="標楷體"/>
        </w:rPr>
        <w:t>0</w:t>
      </w:r>
      <w:r w:rsidRPr="00654F5F">
        <w:rPr>
          <w:rFonts w:ascii="標楷體" w:eastAsia="標楷體" w:hAnsi="標楷體" w:hint="eastAsia"/>
        </w:rPr>
        <w:t>萬8千元</w:t>
      </w:r>
      <w:r w:rsidRPr="00654F5F">
        <w:rPr>
          <w:rFonts w:ascii="標楷體" w:eastAsia="標楷體" w:hAnsi="標楷體" w:hint="eastAsia"/>
          <w:szCs w:val="24"/>
        </w:rPr>
        <w:t>。</w:t>
      </w:r>
    </w:p>
    <w:p w:rsidR="004B7E8B" w:rsidRPr="00654F5F" w:rsidRDefault="004B7E8B" w:rsidP="00AA15D6">
      <w:pPr>
        <w:pStyle w:val="142"/>
        <w:ind w:leftChars="390" w:left="1348" w:hangingChars="100" w:hanging="243"/>
        <w:jc w:val="both"/>
        <w:rPr>
          <w:rFonts w:ascii="標楷體" w:eastAsia="標楷體" w:hAnsi="標楷體" w:hint="eastAsia"/>
        </w:rPr>
      </w:pPr>
      <w:r w:rsidRPr="00654F5F">
        <w:rPr>
          <w:rFonts w:ascii="標楷體" w:eastAsia="標楷體" w:hAnsi="標楷體" w:hint="eastAsia"/>
          <w:szCs w:val="24"/>
        </w:rPr>
        <w:t>2.114年度決算數為截至7月底止之執行數，分配數為1億2</w:t>
      </w:r>
      <w:r w:rsidRPr="00654F5F">
        <w:rPr>
          <w:rFonts w:ascii="標楷體" w:eastAsia="標楷體" w:hAnsi="標楷體"/>
          <w:szCs w:val="24"/>
        </w:rPr>
        <w:t>,</w:t>
      </w:r>
      <w:r w:rsidRPr="00654F5F">
        <w:rPr>
          <w:rFonts w:ascii="標楷體" w:eastAsia="標楷體" w:hAnsi="標楷體" w:hint="eastAsia"/>
          <w:szCs w:val="24"/>
        </w:rPr>
        <w:t>536萬2千元。</w:t>
      </w:r>
    </w:p>
    <w:p w:rsidR="004B7E8B" w:rsidRPr="00654F5F" w:rsidRDefault="004B7E8B" w:rsidP="008F42E3">
      <w:pPr>
        <w:pStyle w:val="142"/>
        <w:ind w:left="1119" w:rightChars="-100" w:right="-283" w:hangingChars="460" w:hanging="1119"/>
        <w:rPr>
          <w:rFonts w:ascii="標楷體" w:eastAsia="標楷體" w:hAnsi="標楷體" w:hint="eastAsia"/>
        </w:rPr>
      </w:pPr>
      <w:r w:rsidRPr="00654F5F">
        <w:rPr>
          <w:rFonts w:ascii="標楷體" w:eastAsia="標楷體" w:hAnsi="標楷體" w:hint="eastAsia"/>
        </w:rPr>
        <w:t>資料來源：國發會提供</w:t>
      </w:r>
      <w:r w:rsidRPr="00654F5F">
        <w:rPr>
          <w:rFonts w:ascii="標楷體" w:eastAsia="標楷體" w:hAnsi="標楷體" w:hint="eastAsia"/>
          <w:szCs w:val="24"/>
        </w:rPr>
        <w:t>。</w:t>
      </w:r>
    </w:p>
    <w:p w:rsidR="004B7E8B" w:rsidRPr="00654F5F" w:rsidRDefault="004B7E8B" w:rsidP="000D382E">
      <w:pPr>
        <w:pStyle w:val="a4"/>
        <w:ind w:left="849" w:hanging="283"/>
        <w:rPr>
          <w:rFonts w:ascii="標楷體" w:eastAsia="標楷體" w:hAnsi="標楷體" w:hint="eastAsia"/>
          <w:b/>
        </w:rPr>
      </w:pPr>
      <w:r w:rsidRPr="00654F5F">
        <w:rPr>
          <w:rFonts w:ascii="標楷體" w:eastAsia="標楷體" w:hAnsi="標楷體" w:hint="eastAsia"/>
          <w:b/>
        </w:rPr>
        <w:t>(一)「中興新村北、中核心維運」計畫內容及預算執行情形</w:t>
      </w:r>
    </w:p>
    <w:p w:rsidR="004B7E8B" w:rsidRPr="00654F5F" w:rsidRDefault="004B7E8B" w:rsidP="00AA39EB">
      <w:pPr>
        <w:pStyle w:val="21"/>
        <w:ind w:left="850" w:firstLine="566"/>
        <w:rPr>
          <w:rFonts w:ascii="標楷體" w:eastAsia="標楷體" w:hAnsi="標楷體"/>
        </w:rPr>
      </w:pPr>
      <w:r w:rsidRPr="00654F5F">
        <w:rPr>
          <w:rFonts w:ascii="標楷體" w:eastAsia="標楷體" w:hAnsi="標楷體" w:hint="eastAsia"/>
        </w:rPr>
        <w:t>國發會擬定之「中興新村整體規劃案」已於</w:t>
      </w:r>
      <w:r w:rsidRPr="00654F5F">
        <w:rPr>
          <w:rFonts w:ascii="標楷體" w:eastAsia="標楷體" w:hAnsi="標楷體"/>
        </w:rPr>
        <w:t>111</w:t>
      </w:r>
      <w:r w:rsidRPr="00654F5F">
        <w:rPr>
          <w:rFonts w:ascii="標楷體" w:eastAsia="標楷體" w:hAnsi="標楷體" w:hint="eastAsia"/>
        </w:rPr>
        <w:t>年</w:t>
      </w:r>
      <w:r w:rsidRPr="00654F5F">
        <w:rPr>
          <w:rFonts w:ascii="標楷體" w:eastAsia="標楷體" w:hAnsi="標楷體"/>
        </w:rPr>
        <w:t>4</w:t>
      </w:r>
      <w:r w:rsidRPr="00654F5F">
        <w:rPr>
          <w:rFonts w:ascii="標楷體" w:eastAsia="標楷體" w:hAnsi="標楷體" w:hint="eastAsia"/>
        </w:rPr>
        <w:t>月奉</w:t>
      </w:r>
      <w:r w:rsidR="00336FB7">
        <w:rPr>
          <w:rFonts w:ascii="標楷體" w:eastAsia="標楷體" w:hAnsi="標楷體" w:hint="eastAsia"/>
        </w:rPr>
        <w:t>行政院核定，將各分區發展定位為歷史文化區(北核心)、休閒生活區(</w:t>
      </w:r>
      <w:r w:rsidRPr="00654F5F">
        <w:rPr>
          <w:rFonts w:ascii="標楷體" w:eastAsia="標楷體" w:hAnsi="標楷體" w:hint="eastAsia"/>
        </w:rPr>
        <w:t>中核心</w:t>
      </w:r>
      <w:r w:rsidR="00336FB7">
        <w:rPr>
          <w:rFonts w:ascii="標楷體" w:eastAsia="標楷體" w:hAnsi="標楷體" w:hint="eastAsia"/>
        </w:rPr>
        <w:t>)</w:t>
      </w:r>
      <w:r w:rsidRPr="00654F5F">
        <w:rPr>
          <w:rFonts w:ascii="標楷體" w:eastAsia="標楷體" w:hAnsi="標楷體" w:hint="eastAsia"/>
        </w:rPr>
        <w:t>及大學城</w:t>
      </w:r>
      <w:r w:rsidR="00336FB7">
        <w:rPr>
          <w:rFonts w:ascii="標楷體" w:eastAsia="標楷體" w:hAnsi="標楷體" w:hint="eastAsia"/>
        </w:rPr>
        <w:t>(</w:t>
      </w:r>
      <w:r w:rsidRPr="00654F5F">
        <w:rPr>
          <w:rFonts w:ascii="標楷體" w:eastAsia="標楷體" w:hAnsi="標楷體" w:hint="eastAsia"/>
        </w:rPr>
        <w:t>南核心</w:t>
      </w:r>
      <w:r w:rsidR="00336FB7">
        <w:rPr>
          <w:rFonts w:ascii="標楷體" w:eastAsia="標楷體" w:hAnsi="標楷體" w:hint="eastAsia"/>
        </w:rPr>
        <w:t>)</w:t>
      </w:r>
      <w:r w:rsidRPr="00654F5F">
        <w:rPr>
          <w:rFonts w:ascii="標楷體" w:eastAsia="標楷體" w:hAnsi="標楷體" w:hint="eastAsia"/>
        </w:rPr>
        <w:t>。為配合該規劃案，行政院於</w:t>
      </w:r>
      <w:r w:rsidRPr="00654F5F">
        <w:rPr>
          <w:rFonts w:ascii="標楷體" w:eastAsia="標楷體" w:hAnsi="標楷體"/>
        </w:rPr>
        <w:t>111</w:t>
      </w:r>
      <w:r w:rsidRPr="00654F5F">
        <w:rPr>
          <w:rFonts w:ascii="標楷體" w:eastAsia="標楷體" w:hAnsi="標楷體" w:hint="eastAsia"/>
        </w:rPr>
        <w:t>年</w:t>
      </w:r>
      <w:r w:rsidRPr="00654F5F">
        <w:rPr>
          <w:rFonts w:ascii="標楷體" w:eastAsia="標楷體" w:hAnsi="標楷體"/>
        </w:rPr>
        <w:t>6</w:t>
      </w:r>
      <w:r w:rsidR="0044790A">
        <w:rPr>
          <w:rFonts w:ascii="標楷體" w:eastAsia="標楷體" w:hAnsi="標楷體" w:hint="eastAsia"/>
        </w:rPr>
        <w:t>月核定「中興新村北、中核心公有資產活化建設計畫」，計畫期程</w:t>
      </w:r>
      <w:r w:rsidRPr="00654F5F">
        <w:rPr>
          <w:rFonts w:ascii="標楷體" w:eastAsia="標楷體" w:hAnsi="標楷體"/>
        </w:rPr>
        <w:t>112</w:t>
      </w:r>
      <w:r w:rsidRPr="00654F5F">
        <w:rPr>
          <w:rFonts w:ascii="標楷體" w:eastAsia="標楷體" w:hAnsi="標楷體" w:hint="eastAsia"/>
        </w:rPr>
        <w:t>至</w:t>
      </w:r>
      <w:r w:rsidRPr="00654F5F">
        <w:rPr>
          <w:rFonts w:ascii="標楷體" w:eastAsia="標楷體" w:hAnsi="標楷體"/>
        </w:rPr>
        <w:t>115</w:t>
      </w:r>
      <w:r w:rsidRPr="00654F5F">
        <w:rPr>
          <w:rFonts w:ascii="標楷體" w:eastAsia="標楷體" w:hAnsi="標楷體" w:hint="eastAsia"/>
        </w:rPr>
        <w:t>年，總經費</w:t>
      </w:r>
      <w:r w:rsidRPr="00654F5F">
        <w:rPr>
          <w:rFonts w:ascii="標楷體" w:eastAsia="標楷體" w:hAnsi="標楷體"/>
        </w:rPr>
        <w:t>10.44</w:t>
      </w:r>
      <w:r w:rsidRPr="00654F5F">
        <w:rPr>
          <w:rFonts w:ascii="標楷體" w:eastAsia="標楷體" w:hAnsi="標楷體" w:hint="eastAsia"/>
        </w:rPr>
        <w:t>億元；嗣於</w:t>
      </w:r>
      <w:r w:rsidRPr="00654F5F">
        <w:rPr>
          <w:rFonts w:ascii="標楷體" w:eastAsia="標楷體" w:hAnsi="標楷體"/>
        </w:rPr>
        <w:t>112</w:t>
      </w:r>
      <w:r w:rsidRPr="00654F5F">
        <w:rPr>
          <w:rFonts w:ascii="標楷體" w:eastAsia="標楷體" w:hAnsi="標楷體" w:hint="eastAsia"/>
        </w:rPr>
        <w:t>年</w:t>
      </w:r>
      <w:r w:rsidRPr="00654F5F">
        <w:rPr>
          <w:rFonts w:ascii="標楷體" w:eastAsia="標楷體" w:hAnsi="標楷體"/>
        </w:rPr>
        <w:t>8</w:t>
      </w:r>
      <w:r w:rsidRPr="00654F5F">
        <w:rPr>
          <w:rFonts w:ascii="標楷體" w:eastAsia="標楷體" w:hAnsi="標楷體" w:hint="eastAsia"/>
        </w:rPr>
        <w:t>月及</w:t>
      </w:r>
      <w:r w:rsidRPr="00654F5F">
        <w:rPr>
          <w:rFonts w:ascii="標楷體" w:eastAsia="標楷體" w:hAnsi="標楷體"/>
        </w:rPr>
        <w:t>114</w:t>
      </w:r>
      <w:r w:rsidRPr="00654F5F">
        <w:rPr>
          <w:rFonts w:ascii="標楷體" w:eastAsia="標楷體" w:hAnsi="標楷體" w:hint="eastAsia"/>
        </w:rPr>
        <w:t>年</w:t>
      </w:r>
      <w:r w:rsidRPr="00654F5F">
        <w:rPr>
          <w:rFonts w:ascii="標楷體" w:eastAsia="標楷體" w:hAnsi="標楷體"/>
        </w:rPr>
        <w:t>7</w:t>
      </w:r>
      <w:r w:rsidRPr="00654F5F">
        <w:rPr>
          <w:rFonts w:ascii="標楷體" w:eastAsia="標楷體" w:hAnsi="標楷體" w:hint="eastAsia"/>
        </w:rPr>
        <w:t>月兩度修正</w:t>
      </w:r>
      <w:r w:rsidR="002E268B" w:rsidRPr="002E268B">
        <w:rPr>
          <w:rFonts w:ascii="標楷體" w:eastAsia="標楷體" w:hAnsi="標楷體" w:cs="Times New Roman"/>
          <w:snapToGrid/>
          <w:kern w:val="3"/>
          <w:vertAlign w:val="superscript"/>
        </w:rPr>
        <w:footnoteReference w:id="1"/>
      </w:r>
      <w:r w:rsidRPr="00654F5F">
        <w:rPr>
          <w:rFonts w:ascii="標楷體" w:eastAsia="標楷體" w:hAnsi="標楷體" w:hint="eastAsia"/>
        </w:rPr>
        <w:t>，經費調整為</w:t>
      </w:r>
      <w:r w:rsidRPr="00654F5F">
        <w:rPr>
          <w:rFonts w:ascii="標楷體" w:eastAsia="標楷體" w:hAnsi="標楷體"/>
        </w:rPr>
        <w:t>1</w:t>
      </w:r>
      <w:r w:rsidR="003917E5">
        <w:rPr>
          <w:rFonts w:ascii="標楷體" w:eastAsia="標楷體" w:hAnsi="標楷體" w:hint="eastAsia"/>
        </w:rPr>
        <w:t>5</w:t>
      </w:r>
      <w:r w:rsidRPr="00654F5F">
        <w:rPr>
          <w:rFonts w:ascii="標楷體" w:eastAsia="標楷體" w:hAnsi="標楷體"/>
        </w:rPr>
        <w:t>.</w:t>
      </w:r>
      <w:r w:rsidR="003917E5">
        <w:rPr>
          <w:rFonts w:ascii="標楷體" w:eastAsia="標楷體" w:hAnsi="標楷體" w:hint="eastAsia"/>
        </w:rPr>
        <w:t>34</w:t>
      </w:r>
      <w:r w:rsidRPr="00654F5F">
        <w:rPr>
          <w:rFonts w:ascii="標楷體" w:eastAsia="標楷體" w:hAnsi="標楷體" w:hint="eastAsia"/>
        </w:rPr>
        <w:t>億元，期程延</w:t>
      </w:r>
      <w:r w:rsidRPr="00654F5F">
        <w:rPr>
          <w:rFonts w:ascii="標楷體" w:eastAsia="標楷體" w:hAnsi="標楷體" w:hint="eastAsia"/>
        </w:rPr>
        <w:lastRenderedPageBreak/>
        <w:t>長至</w:t>
      </w:r>
      <w:r w:rsidRPr="00654F5F">
        <w:rPr>
          <w:rFonts w:ascii="標楷體" w:eastAsia="標楷體" w:hAnsi="標楷體"/>
        </w:rPr>
        <w:t>116</w:t>
      </w:r>
      <w:r w:rsidRPr="00654F5F">
        <w:rPr>
          <w:rFonts w:ascii="標楷體" w:eastAsia="標楷體" w:hAnsi="標楷體" w:hint="eastAsia"/>
        </w:rPr>
        <w:t>年。國發會「中興新村北、中核心公有資產活化建設計畫」115年度預算案編列2</w:t>
      </w:r>
      <w:r w:rsidRPr="00654F5F">
        <w:rPr>
          <w:rFonts w:ascii="標楷體" w:eastAsia="標楷體" w:hAnsi="標楷體"/>
        </w:rPr>
        <w:t>.</w:t>
      </w:r>
      <w:r w:rsidRPr="00654F5F">
        <w:rPr>
          <w:rFonts w:ascii="標楷體" w:eastAsia="標楷體" w:hAnsi="標楷體" w:hint="eastAsia"/>
        </w:rPr>
        <w:t>84億元，其工作項目包括優化改善中興新村職務宿舍，辦理省府大樓修復工程，智慧路燈建置及台灣省政資料館優化等工程。</w:t>
      </w:r>
    </w:p>
    <w:p w:rsidR="004B7E8B" w:rsidRPr="00654F5F" w:rsidRDefault="004B7E8B" w:rsidP="006F2C0D">
      <w:pPr>
        <w:pStyle w:val="21"/>
        <w:ind w:left="850" w:firstLine="566"/>
        <w:rPr>
          <w:rFonts w:ascii="標楷體" w:eastAsia="標楷體" w:hAnsi="標楷體" w:hint="eastAsia"/>
        </w:rPr>
      </w:pPr>
      <w:r w:rsidRPr="00654F5F">
        <w:rPr>
          <w:rFonts w:ascii="標楷體" w:eastAsia="標楷體" w:hAnsi="標楷體" w:hint="eastAsia"/>
        </w:rPr>
        <w:t>「中興新村北、中核心維運」計畫</w:t>
      </w:r>
      <w:r w:rsidRPr="00654F5F">
        <w:rPr>
          <w:rFonts w:ascii="標楷體" w:eastAsia="標楷體" w:hAnsi="標楷體"/>
        </w:rPr>
        <w:t>113</w:t>
      </w:r>
      <w:r w:rsidRPr="00654F5F">
        <w:rPr>
          <w:rFonts w:ascii="標楷體" w:eastAsia="標楷體" w:hAnsi="標楷體" w:hint="eastAsia"/>
        </w:rPr>
        <w:t>年度預算數3億3</w:t>
      </w:r>
      <w:r w:rsidRPr="00654F5F">
        <w:rPr>
          <w:rFonts w:ascii="標楷體" w:eastAsia="標楷體" w:hAnsi="標楷體"/>
        </w:rPr>
        <w:t>,834</w:t>
      </w:r>
      <w:r w:rsidRPr="00654F5F">
        <w:rPr>
          <w:rFonts w:ascii="標楷體" w:eastAsia="標楷體" w:hAnsi="標楷體" w:hint="eastAsia"/>
        </w:rPr>
        <w:t>萬</w:t>
      </w:r>
      <w:r w:rsidRPr="00654F5F">
        <w:rPr>
          <w:rFonts w:ascii="標楷體" w:eastAsia="標楷體" w:hAnsi="標楷體"/>
        </w:rPr>
        <w:t>3</w:t>
      </w:r>
      <w:r w:rsidRPr="00654F5F">
        <w:rPr>
          <w:rFonts w:ascii="標楷體" w:eastAsia="標楷體" w:hAnsi="標楷體" w:hint="eastAsia"/>
        </w:rPr>
        <w:t>千元，</w:t>
      </w:r>
      <w:r w:rsidR="00D377A1">
        <w:rPr>
          <w:rFonts w:ascii="標楷體" w:eastAsia="標楷體" w:hAnsi="標楷體" w:hint="eastAsia"/>
        </w:rPr>
        <w:t>決算數3億3</w:t>
      </w:r>
      <w:r w:rsidR="00D377A1">
        <w:rPr>
          <w:rFonts w:ascii="標楷體" w:eastAsia="標楷體" w:hAnsi="標楷體"/>
        </w:rPr>
        <w:t>,</w:t>
      </w:r>
      <w:r w:rsidR="00D377A1">
        <w:rPr>
          <w:rFonts w:ascii="標楷體" w:eastAsia="標楷體" w:hAnsi="標楷體" w:hint="eastAsia"/>
        </w:rPr>
        <w:t>352萬元(包含</w:t>
      </w:r>
      <w:r w:rsidRPr="00654F5F">
        <w:rPr>
          <w:rFonts w:ascii="標楷體" w:eastAsia="標楷體" w:hAnsi="標楷體" w:hint="eastAsia"/>
        </w:rPr>
        <w:t>實現數2億3</w:t>
      </w:r>
      <w:r w:rsidRPr="00654F5F">
        <w:rPr>
          <w:rFonts w:ascii="標楷體" w:eastAsia="標楷體" w:hAnsi="標楷體"/>
        </w:rPr>
        <w:t>,</w:t>
      </w:r>
      <w:r w:rsidRPr="00654F5F">
        <w:rPr>
          <w:rFonts w:ascii="標楷體" w:eastAsia="標楷體" w:hAnsi="標楷體" w:hint="eastAsia"/>
        </w:rPr>
        <w:t>8</w:t>
      </w:r>
      <w:r w:rsidRPr="00654F5F">
        <w:rPr>
          <w:rFonts w:ascii="標楷體" w:eastAsia="標楷體" w:hAnsi="標楷體"/>
        </w:rPr>
        <w:t>38</w:t>
      </w:r>
      <w:r w:rsidRPr="00654F5F">
        <w:rPr>
          <w:rFonts w:ascii="標楷體" w:eastAsia="標楷體" w:hAnsi="標楷體" w:hint="eastAsia"/>
        </w:rPr>
        <w:t>萬元</w:t>
      </w:r>
      <w:r w:rsidR="00D377A1">
        <w:rPr>
          <w:rFonts w:ascii="標楷體" w:eastAsia="標楷體" w:hAnsi="標楷體" w:hint="eastAsia"/>
        </w:rPr>
        <w:t>、</w:t>
      </w:r>
      <w:r w:rsidRPr="00654F5F">
        <w:rPr>
          <w:rFonts w:ascii="標楷體" w:eastAsia="標楷體" w:hAnsi="標楷體" w:hint="eastAsia"/>
        </w:rPr>
        <w:t>保留數9</w:t>
      </w:r>
      <w:r w:rsidRPr="00654F5F">
        <w:rPr>
          <w:rFonts w:ascii="標楷體" w:eastAsia="標楷體" w:hAnsi="標楷體"/>
        </w:rPr>
        <w:t>,5</w:t>
      </w:r>
      <w:r w:rsidRPr="00654F5F">
        <w:rPr>
          <w:rFonts w:ascii="標楷體" w:eastAsia="標楷體" w:hAnsi="標楷體" w:hint="eastAsia"/>
        </w:rPr>
        <w:t>14萬元</w:t>
      </w:r>
      <w:r w:rsidR="00D377A1">
        <w:rPr>
          <w:rFonts w:ascii="標楷體" w:eastAsia="標楷體" w:hAnsi="標楷體" w:hint="eastAsia"/>
        </w:rPr>
        <w:t>)</w:t>
      </w:r>
      <w:r w:rsidRPr="00654F5F">
        <w:rPr>
          <w:rFonts w:ascii="標楷體" w:eastAsia="標楷體" w:hAnsi="標楷體" w:hint="eastAsia"/>
        </w:rPr>
        <w:t>，</w:t>
      </w:r>
      <w:r w:rsidR="00D377A1">
        <w:rPr>
          <w:rFonts w:ascii="標楷體" w:eastAsia="標楷體" w:hAnsi="標楷體" w:hint="eastAsia"/>
        </w:rPr>
        <w:t>其中</w:t>
      </w:r>
      <w:r w:rsidRPr="00654F5F">
        <w:rPr>
          <w:rFonts w:ascii="標楷體" w:eastAsia="標楷體" w:hAnsi="標楷體" w:hint="eastAsia"/>
        </w:rPr>
        <w:t>保留數占預算數比率2</w:t>
      </w:r>
      <w:r w:rsidRPr="00654F5F">
        <w:rPr>
          <w:rFonts w:ascii="標楷體" w:eastAsia="標楷體" w:hAnsi="標楷體"/>
        </w:rPr>
        <w:t>8.12%</w:t>
      </w:r>
      <w:r w:rsidRPr="00654F5F">
        <w:rPr>
          <w:rFonts w:ascii="標楷體" w:eastAsia="標楷體" w:hAnsi="標楷體" w:hint="eastAsia"/>
        </w:rPr>
        <w:t>；另</w:t>
      </w:r>
      <w:r w:rsidRPr="00654F5F">
        <w:rPr>
          <w:rFonts w:ascii="標楷體" w:eastAsia="標楷體" w:hAnsi="標楷體"/>
        </w:rPr>
        <w:t>114</w:t>
      </w:r>
      <w:r w:rsidRPr="00654F5F">
        <w:rPr>
          <w:rFonts w:ascii="標楷體" w:eastAsia="標楷體" w:hAnsi="標楷體" w:hint="eastAsia"/>
        </w:rPr>
        <w:t>年度截至</w:t>
      </w:r>
      <w:r w:rsidRPr="00654F5F">
        <w:rPr>
          <w:rFonts w:ascii="標楷體" w:eastAsia="標楷體" w:hAnsi="標楷體"/>
        </w:rPr>
        <w:t>7</w:t>
      </w:r>
      <w:r w:rsidRPr="00654F5F">
        <w:rPr>
          <w:rFonts w:ascii="標楷體" w:eastAsia="標楷體" w:hAnsi="標楷體" w:hint="eastAsia"/>
        </w:rPr>
        <w:t>月底累計實現數9</w:t>
      </w:r>
      <w:r w:rsidRPr="00654F5F">
        <w:rPr>
          <w:rFonts w:ascii="標楷體" w:eastAsia="標楷體" w:hAnsi="標楷體"/>
        </w:rPr>
        <w:t>,</w:t>
      </w:r>
      <w:r w:rsidRPr="00654F5F">
        <w:rPr>
          <w:rFonts w:ascii="標楷體" w:eastAsia="標楷體" w:hAnsi="標楷體" w:hint="eastAsia"/>
        </w:rPr>
        <w:t>728萬7千元，占累計分配數77</w:t>
      </w:r>
      <w:r w:rsidRPr="00654F5F">
        <w:rPr>
          <w:rFonts w:ascii="標楷體" w:eastAsia="標楷體" w:hAnsi="標楷體"/>
        </w:rPr>
        <w:t>.6</w:t>
      </w:r>
      <w:r w:rsidRPr="00654F5F">
        <w:rPr>
          <w:rFonts w:ascii="標楷體" w:eastAsia="標楷體" w:hAnsi="標楷體" w:hint="eastAsia"/>
        </w:rPr>
        <w:t>0</w:t>
      </w:r>
      <w:r w:rsidRPr="00654F5F">
        <w:rPr>
          <w:rFonts w:ascii="標楷體" w:eastAsia="標楷體" w:hAnsi="標楷體"/>
        </w:rPr>
        <w:t>%</w:t>
      </w:r>
      <w:r w:rsidRPr="00654F5F">
        <w:rPr>
          <w:rFonts w:ascii="標楷體" w:eastAsia="標楷體" w:hAnsi="標楷體" w:hint="eastAsia"/>
        </w:rPr>
        <w:t>、占全年預算數僅</w:t>
      </w:r>
      <w:r w:rsidRPr="00654F5F">
        <w:rPr>
          <w:rFonts w:ascii="標楷體" w:eastAsia="標楷體" w:hAnsi="標楷體"/>
        </w:rPr>
        <w:t>1</w:t>
      </w:r>
      <w:r w:rsidRPr="00654F5F">
        <w:rPr>
          <w:rFonts w:ascii="標楷體" w:eastAsia="標楷體" w:hAnsi="標楷體" w:hint="eastAsia"/>
        </w:rPr>
        <w:t>9</w:t>
      </w:r>
      <w:r w:rsidRPr="00654F5F">
        <w:rPr>
          <w:rFonts w:ascii="標楷體" w:eastAsia="標楷體" w:hAnsi="標楷體"/>
        </w:rPr>
        <w:t>.</w:t>
      </w:r>
      <w:r w:rsidRPr="00654F5F">
        <w:rPr>
          <w:rFonts w:ascii="標楷體" w:eastAsia="標楷體" w:hAnsi="標楷體" w:hint="eastAsia"/>
        </w:rPr>
        <w:t>24</w:t>
      </w:r>
      <w:r w:rsidRPr="00654F5F">
        <w:rPr>
          <w:rFonts w:ascii="標楷體" w:eastAsia="標楷體" w:hAnsi="標楷體"/>
        </w:rPr>
        <w:t>%(</w:t>
      </w:r>
      <w:r w:rsidRPr="00654F5F">
        <w:rPr>
          <w:rFonts w:ascii="標楷體" w:eastAsia="標楷體" w:hAnsi="標楷體" w:hint="eastAsia"/>
        </w:rPr>
        <w:t>詳表</w:t>
      </w:r>
      <w:r w:rsidRPr="00654F5F">
        <w:rPr>
          <w:rFonts w:ascii="標楷體" w:eastAsia="標楷體" w:hAnsi="標楷體"/>
        </w:rPr>
        <w:t>1)</w:t>
      </w:r>
      <w:r w:rsidRPr="00654F5F">
        <w:rPr>
          <w:rFonts w:ascii="標楷體" w:eastAsia="標楷體" w:hAnsi="標楷體" w:hint="eastAsia"/>
        </w:rPr>
        <w:t>，執行情形容有改善空間。據國發會說明，主要係各項工程前半年辦理規劃設計，而工程項目預算分配於下半年，並以年底完成為目標，致大部分預算分配於年底。</w:t>
      </w:r>
    </w:p>
    <w:p w:rsidR="004B7E8B" w:rsidRPr="00654F5F" w:rsidRDefault="004B7E8B" w:rsidP="000D382E">
      <w:pPr>
        <w:pStyle w:val="a4"/>
        <w:ind w:left="849" w:hanging="283"/>
        <w:rPr>
          <w:rFonts w:ascii="標楷體" w:eastAsia="標楷體" w:hAnsi="標楷體" w:hint="eastAsia"/>
          <w:b/>
        </w:rPr>
      </w:pPr>
      <w:r w:rsidRPr="00654F5F">
        <w:rPr>
          <w:rFonts w:ascii="標楷體" w:eastAsia="標楷體" w:hAnsi="標楷體" w:hint="eastAsia"/>
          <w:b/>
        </w:rPr>
        <w:t>(二)</w:t>
      </w:r>
      <w:r w:rsidR="00044ACD" w:rsidRPr="00654F5F">
        <w:rPr>
          <w:rFonts w:ascii="標楷體" w:eastAsia="標楷體" w:hAnsi="標楷體" w:hint="eastAsia"/>
          <w:b/>
        </w:rPr>
        <w:t>截至</w:t>
      </w:r>
      <w:r w:rsidR="00044ACD" w:rsidRPr="00654F5F">
        <w:rPr>
          <w:rFonts w:ascii="標楷體" w:eastAsia="標楷體" w:hAnsi="標楷體"/>
          <w:b/>
        </w:rPr>
        <w:t>114</w:t>
      </w:r>
      <w:r w:rsidR="00044ACD" w:rsidRPr="00654F5F">
        <w:rPr>
          <w:rFonts w:ascii="標楷體" w:eastAsia="標楷體" w:hAnsi="標楷體" w:hint="eastAsia"/>
          <w:b/>
        </w:rPr>
        <w:t>年</w:t>
      </w:r>
      <w:r w:rsidR="00044ACD" w:rsidRPr="00654F5F">
        <w:rPr>
          <w:rFonts w:ascii="標楷體" w:eastAsia="標楷體" w:hAnsi="標楷體"/>
          <w:b/>
        </w:rPr>
        <w:t>7</w:t>
      </w:r>
      <w:r w:rsidR="00044ACD" w:rsidRPr="00654F5F">
        <w:rPr>
          <w:rFonts w:ascii="標楷體" w:eastAsia="標楷體" w:hAnsi="標楷體" w:hint="eastAsia"/>
          <w:b/>
        </w:rPr>
        <w:t>月底止閒置宿舍數量仍多，允宜加強整體規劃並確實執行公有資產活化建設計畫</w:t>
      </w:r>
    </w:p>
    <w:p w:rsidR="004B7E8B" w:rsidRPr="00654F5F" w:rsidRDefault="00D377A1" w:rsidP="000D382E">
      <w:pPr>
        <w:pStyle w:val="21"/>
        <w:ind w:left="850" w:firstLine="566"/>
        <w:rPr>
          <w:rFonts w:ascii="標楷體" w:eastAsia="標楷體" w:hAnsi="標楷體"/>
        </w:rPr>
      </w:pPr>
      <w:r>
        <w:rPr>
          <w:rFonts w:ascii="標楷體" w:eastAsia="標楷體" w:hAnsi="標楷體" w:hint="eastAsia"/>
        </w:rPr>
        <w:t>依國發會提供資料，截至</w:t>
      </w:r>
      <w:r w:rsidR="004B7E8B" w:rsidRPr="00654F5F">
        <w:rPr>
          <w:rFonts w:ascii="標楷體" w:eastAsia="標楷體" w:hAnsi="標楷體" w:hint="eastAsia"/>
        </w:rPr>
        <w:t>114年7月底</w:t>
      </w:r>
      <w:r>
        <w:rPr>
          <w:rFonts w:ascii="標楷體" w:eastAsia="標楷體" w:hAnsi="標楷體" w:hint="eastAsia"/>
        </w:rPr>
        <w:t>止</w:t>
      </w:r>
      <w:r w:rsidR="004B7E8B" w:rsidRPr="00654F5F">
        <w:rPr>
          <w:rFonts w:ascii="標楷體" w:eastAsia="標楷體" w:hAnsi="標楷體" w:hint="eastAsia"/>
        </w:rPr>
        <w:t>中興新村空置宿舍</w:t>
      </w:r>
      <w:r w:rsidR="004B7E8B" w:rsidRPr="00654F5F">
        <w:rPr>
          <w:rFonts w:ascii="標楷體" w:eastAsia="標楷體" w:hAnsi="標楷體"/>
        </w:rPr>
        <w:t>6</w:t>
      </w:r>
      <w:r w:rsidR="004B7E8B" w:rsidRPr="00654F5F">
        <w:rPr>
          <w:rFonts w:ascii="標楷體" w:eastAsia="標楷體" w:hAnsi="標楷體" w:hint="eastAsia"/>
        </w:rPr>
        <w:t>94間，仍處於閒置或低度利用情形，總閒置面積有1萬4</w:t>
      </w:r>
      <w:r w:rsidR="004B7E8B" w:rsidRPr="00654F5F">
        <w:rPr>
          <w:rFonts w:ascii="標楷體" w:eastAsia="標楷體" w:hAnsi="標楷體"/>
        </w:rPr>
        <w:t>,</w:t>
      </w:r>
      <w:r w:rsidR="004B7E8B" w:rsidRPr="00654F5F">
        <w:rPr>
          <w:rFonts w:ascii="標楷體" w:eastAsia="標楷體" w:hAnsi="標楷體" w:hint="eastAsia"/>
        </w:rPr>
        <w:t>300坪，帳面價值3</w:t>
      </w:r>
      <w:r w:rsidR="004B7E8B" w:rsidRPr="00654F5F">
        <w:rPr>
          <w:rFonts w:ascii="標楷體" w:eastAsia="標楷體" w:hAnsi="標楷體"/>
        </w:rPr>
        <w:t>,</w:t>
      </w:r>
      <w:r w:rsidR="004B7E8B" w:rsidRPr="00654F5F">
        <w:rPr>
          <w:rFonts w:ascii="標楷體" w:eastAsia="標楷體" w:hAnsi="標楷體" w:hint="eastAsia"/>
        </w:rPr>
        <w:t>936萬1千元，較113年7月底空置宿舍690間增加4間，閒置面積增加264坪；據國發會說明，辦理活化業務迄</w:t>
      </w:r>
      <w:r w:rsidR="004B7E8B" w:rsidRPr="00654F5F">
        <w:rPr>
          <w:rFonts w:ascii="標楷體" w:eastAsia="標楷體" w:hAnsi="標楷體"/>
        </w:rPr>
        <w:t>114</w:t>
      </w:r>
      <w:r w:rsidR="004B7E8B" w:rsidRPr="00654F5F">
        <w:rPr>
          <w:rFonts w:ascii="標楷體" w:eastAsia="標楷體" w:hAnsi="標楷體" w:hint="eastAsia"/>
        </w:rPr>
        <w:t>年</w:t>
      </w:r>
      <w:r w:rsidR="004B7E8B" w:rsidRPr="00654F5F">
        <w:rPr>
          <w:rFonts w:ascii="標楷體" w:eastAsia="標楷體" w:hAnsi="標楷體"/>
        </w:rPr>
        <w:t>7</w:t>
      </w:r>
      <w:r w:rsidR="004B7E8B" w:rsidRPr="00654F5F">
        <w:rPr>
          <w:rFonts w:ascii="標楷體" w:eastAsia="標楷體" w:hAnsi="標楷體" w:hint="eastAsia"/>
        </w:rPr>
        <w:t>月底，已累計移撥</w:t>
      </w:r>
      <w:r w:rsidR="004B7E8B" w:rsidRPr="00654F5F">
        <w:rPr>
          <w:rFonts w:ascii="標楷體" w:eastAsia="標楷體" w:hAnsi="標楷體"/>
        </w:rPr>
        <w:t>716</w:t>
      </w:r>
      <w:r w:rsidR="004B7E8B" w:rsidRPr="00654F5F">
        <w:rPr>
          <w:rFonts w:ascii="標楷體" w:eastAsia="標楷體" w:hAnsi="標楷體" w:hint="eastAsia"/>
        </w:rPr>
        <w:t>間空置宿舍予各機關及中興大學活化運用；惟為處理占用宿舍收回，保障合法住戶權益，避免國家宿舍資源被長期占用，產生不公情事，並落實居住正義，各機關均依據「各機關經管國有公用被占用不動產處理原則」收回占用宿舍，各機關收回宿舍後如無使用需求，亦移交國發會統一調配使用，致其空置宿舍仍多，將依整體規劃方向持續活化運用。鑑於中興新村仍有多數宿舍閒置待修繕與活化，且部分宿舍閒置已久，影響資產運用效益。是以，允宜</w:t>
      </w:r>
      <w:r w:rsidR="004B7E8B" w:rsidRPr="00654F5F">
        <w:rPr>
          <w:rFonts w:ascii="標楷體" w:eastAsia="標楷體" w:hAnsi="標楷體" w:hint="eastAsia"/>
        </w:rPr>
        <w:lastRenderedPageBreak/>
        <w:t>審酌中興新村之整體發展定位，</w:t>
      </w:r>
      <w:r w:rsidR="003977ED">
        <w:rPr>
          <w:rFonts w:ascii="標楷體" w:eastAsia="標楷體" w:hAnsi="標楷體" w:hint="eastAsia"/>
        </w:rPr>
        <w:t>及考量政府財政狀況，妥善</w:t>
      </w:r>
      <w:r w:rsidR="004B7E8B" w:rsidRPr="00654F5F">
        <w:rPr>
          <w:rFonts w:ascii="標楷體" w:eastAsia="標楷體" w:hAnsi="標楷體" w:hint="eastAsia"/>
        </w:rPr>
        <w:t>規劃及推動公有資產活化建設計畫，以提高公有資產使用效率，促進區域發展。</w:t>
      </w:r>
    </w:p>
    <w:p w:rsidR="004B7E8B" w:rsidRPr="00654F5F" w:rsidRDefault="004B7E8B" w:rsidP="000E3049">
      <w:pPr>
        <w:ind w:left="566" w:firstLine="566"/>
        <w:rPr>
          <w:rFonts w:ascii="標楷體" w:eastAsia="標楷體" w:hAnsi="標楷體"/>
        </w:rPr>
      </w:pPr>
      <w:r w:rsidRPr="00654F5F">
        <w:rPr>
          <w:rFonts w:ascii="標楷體" w:eastAsia="標楷體" w:hAnsi="標楷體" w:hint="eastAsia"/>
        </w:rPr>
        <w:t>綜上，「中興新村北、中核心維運」</w:t>
      </w:r>
      <w:r w:rsidR="003917E5">
        <w:rPr>
          <w:rFonts w:ascii="標楷體" w:eastAsia="標楷體" w:hAnsi="標楷體" w:hint="eastAsia"/>
        </w:rPr>
        <w:t>113年度決算保留數占預算比率達28.12%，114年度</w:t>
      </w:r>
      <w:r w:rsidR="003917E5" w:rsidRPr="003917E5">
        <w:rPr>
          <w:rFonts w:ascii="標楷體" w:eastAsia="標楷體" w:hAnsi="標楷體" w:hint="eastAsia"/>
        </w:rPr>
        <w:t>截至</w:t>
      </w:r>
      <w:r w:rsidR="003917E5" w:rsidRPr="003917E5">
        <w:rPr>
          <w:rFonts w:ascii="標楷體" w:eastAsia="標楷體" w:hAnsi="標楷體"/>
        </w:rPr>
        <w:t>7</w:t>
      </w:r>
      <w:r w:rsidR="003917E5" w:rsidRPr="003917E5">
        <w:rPr>
          <w:rFonts w:ascii="標楷體" w:eastAsia="標楷體" w:hAnsi="標楷體" w:hint="eastAsia"/>
        </w:rPr>
        <w:t>月底止</w:t>
      </w:r>
      <w:r w:rsidRPr="00654F5F">
        <w:rPr>
          <w:rFonts w:ascii="標楷體" w:eastAsia="標楷體" w:hAnsi="標楷體" w:hint="eastAsia"/>
        </w:rPr>
        <w:t>實現數占預算數比率未及</w:t>
      </w:r>
      <w:r w:rsidR="004957B5">
        <w:rPr>
          <w:rFonts w:ascii="標楷體" w:eastAsia="標楷體" w:hAnsi="標楷體" w:hint="eastAsia"/>
        </w:rPr>
        <w:t>二</w:t>
      </w:r>
      <w:r w:rsidRPr="00654F5F">
        <w:rPr>
          <w:rFonts w:ascii="標楷體" w:eastAsia="標楷體" w:hAnsi="標楷體" w:hint="eastAsia"/>
        </w:rPr>
        <w:t>成，</w:t>
      </w:r>
      <w:r w:rsidR="000E3049" w:rsidRPr="00654F5F">
        <w:rPr>
          <w:rFonts w:ascii="標楷體" w:eastAsia="標楷體" w:hAnsi="標楷體" w:hint="eastAsia"/>
        </w:rPr>
        <w:t>計畫執行情形容</w:t>
      </w:r>
      <w:r w:rsidRPr="00654F5F">
        <w:rPr>
          <w:rFonts w:ascii="標楷體" w:eastAsia="標楷體" w:hAnsi="標楷體" w:hint="eastAsia"/>
        </w:rPr>
        <w:t>有改善空間，另中興新村閒置宿舍仍有</w:t>
      </w:r>
      <w:r w:rsidRPr="00654F5F">
        <w:rPr>
          <w:rFonts w:ascii="標楷體" w:eastAsia="標楷體" w:hAnsi="標楷體"/>
        </w:rPr>
        <w:t>694</w:t>
      </w:r>
      <w:r w:rsidR="00044ACD" w:rsidRPr="00654F5F">
        <w:rPr>
          <w:rFonts w:ascii="標楷體" w:eastAsia="標楷體" w:hAnsi="標楷體" w:hint="eastAsia"/>
        </w:rPr>
        <w:t>間，仍</w:t>
      </w:r>
      <w:r w:rsidRPr="00654F5F">
        <w:rPr>
          <w:rFonts w:ascii="標楷體" w:eastAsia="標楷體" w:hAnsi="標楷體" w:hint="eastAsia"/>
        </w:rPr>
        <w:t>待修繕及活化，允宜</w:t>
      </w:r>
      <w:r w:rsidR="000E3049" w:rsidRPr="00654F5F">
        <w:rPr>
          <w:rFonts w:ascii="標楷體" w:eastAsia="標楷體" w:hAnsi="標楷體" w:hint="eastAsia"/>
        </w:rPr>
        <w:t>衡酌政府財政情況，</w:t>
      </w:r>
      <w:r w:rsidR="00FF185D" w:rsidRPr="00654F5F">
        <w:rPr>
          <w:rFonts w:ascii="標楷體" w:eastAsia="標楷體" w:hAnsi="標楷體" w:hint="eastAsia"/>
        </w:rPr>
        <w:t>考量</w:t>
      </w:r>
      <w:r w:rsidRPr="00654F5F">
        <w:rPr>
          <w:rFonts w:ascii="標楷體" w:eastAsia="標楷體" w:hAnsi="標楷體" w:hint="eastAsia"/>
        </w:rPr>
        <w:t>中興新村之發展定位與環境價值，檢討作業時程</w:t>
      </w:r>
      <w:r w:rsidR="000E3049" w:rsidRPr="00654F5F">
        <w:rPr>
          <w:rFonts w:ascii="標楷體" w:eastAsia="標楷體" w:hAnsi="標楷體" w:hint="eastAsia"/>
        </w:rPr>
        <w:t>、計畫內容</w:t>
      </w:r>
      <w:r w:rsidRPr="00654F5F">
        <w:rPr>
          <w:rFonts w:ascii="標楷體" w:eastAsia="標楷體" w:hAnsi="標楷體" w:hint="eastAsia"/>
        </w:rPr>
        <w:t>及推動機制，妥擬各項活化建設計畫，以</w:t>
      </w:r>
      <w:r w:rsidR="000E3049" w:rsidRPr="00654F5F">
        <w:rPr>
          <w:rFonts w:ascii="標楷體" w:eastAsia="標楷體" w:hAnsi="標楷體" w:hint="eastAsia"/>
        </w:rPr>
        <w:t>提升中興新村整體使用效能。</w:t>
      </w:r>
    </w:p>
    <w:bookmarkEnd w:id="1"/>
    <w:sectPr w:rsidR="004B7E8B" w:rsidRPr="00654F5F"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AA4457" w:rsidRPr="00AA4457">
      <w:rPr>
        <w:rFonts w:ascii="標楷體" w:eastAsia="標楷體" w:hAnsi="標楷體"/>
        <w:noProof/>
        <w:lang w:val="zh-TW"/>
      </w:rPr>
      <w:t>3</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 w:id="1">
    <w:p w:rsidR="002E268B" w:rsidRPr="00FF2E76" w:rsidRDefault="002E268B" w:rsidP="002E268B">
      <w:pPr>
        <w:pStyle w:val="142"/>
        <w:ind w:left="122" w:hangingChars="50" w:hanging="122"/>
        <w:rPr>
          <w:rFonts w:ascii="標楷體" w:eastAsia="標楷體" w:hAnsi="標楷體"/>
        </w:rPr>
      </w:pPr>
      <w:r w:rsidRPr="00FF2E76">
        <w:rPr>
          <w:rStyle w:val="af1"/>
          <w:rFonts w:ascii="標楷體" w:eastAsia="標楷體" w:hAnsi="標楷體"/>
        </w:rPr>
        <w:footnoteRef/>
      </w:r>
      <w:r w:rsidRPr="002E268B">
        <w:rPr>
          <w:rFonts w:ascii="標楷體" w:eastAsia="標楷體" w:hAnsi="標楷體" w:cs="微軟正黑體"/>
        </w:rPr>
        <w:t>112</w:t>
      </w:r>
      <w:r w:rsidRPr="002E268B">
        <w:rPr>
          <w:rFonts w:ascii="標楷體" w:eastAsia="標楷體" w:hAnsi="標楷體" w:cs="微軟正黑體" w:hint="eastAsia"/>
        </w:rPr>
        <w:t>年</w:t>
      </w:r>
      <w:r w:rsidRPr="002E268B">
        <w:rPr>
          <w:rFonts w:ascii="標楷體" w:eastAsia="標楷體" w:hAnsi="標楷體" w:cs="微軟正黑體"/>
        </w:rPr>
        <w:t>8</w:t>
      </w:r>
      <w:r w:rsidRPr="002E268B">
        <w:rPr>
          <w:rFonts w:ascii="標楷體" w:eastAsia="標楷體" w:hAnsi="標楷體" w:cs="微軟正黑體" w:hint="eastAsia"/>
        </w:rPr>
        <w:t>月經行政院核定修正計畫，修正重點</w:t>
      </w:r>
      <w:r>
        <w:rPr>
          <w:rFonts w:ascii="標楷體" w:eastAsia="標楷體" w:hAnsi="標楷體" w:cs="微軟正黑體" w:hint="eastAsia"/>
        </w:rPr>
        <w:t>包括</w:t>
      </w:r>
      <w:r w:rsidRPr="002E268B">
        <w:rPr>
          <w:rFonts w:ascii="標楷體" w:eastAsia="標楷體" w:hAnsi="標楷體" w:cs="微軟正黑體" w:hint="eastAsia"/>
        </w:rPr>
        <w:t>增列臺灣省政資料館優化工程</w:t>
      </w:r>
      <w:r>
        <w:rPr>
          <w:rFonts w:ascii="標楷體" w:eastAsia="標楷體" w:hAnsi="標楷體" w:cs="微軟正黑體" w:hint="eastAsia"/>
        </w:rPr>
        <w:t>及</w:t>
      </w:r>
      <w:r w:rsidRPr="002E268B">
        <w:rPr>
          <w:rFonts w:ascii="標楷體" w:eastAsia="標楷體" w:hAnsi="標楷體" w:cs="微軟正黑體" w:hint="eastAsia"/>
        </w:rPr>
        <w:t>配合新增工程調整計畫期程</w:t>
      </w:r>
      <w:r>
        <w:rPr>
          <w:rFonts w:ascii="標楷體" w:eastAsia="標楷體" w:hAnsi="標楷體" w:cs="微軟正黑體" w:hint="eastAsia"/>
        </w:rPr>
        <w:t>等，</w:t>
      </w:r>
      <w:r w:rsidRPr="002E268B">
        <w:rPr>
          <w:rFonts w:ascii="標楷體" w:eastAsia="標楷體" w:hAnsi="標楷體" w:cs="微軟正黑體" w:hint="eastAsia"/>
        </w:rPr>
        <w:t>總經費調增至</w:t>
      </w:r>
      <w:r w:rsidRPr="002E268B">
        <w:rPr>
          <w:rFonts w:ascii="標楷體" w:eastAsia="標楷體" w:hAnsi="標楷體" w:cs="微軟正黑體"/>
        </w:rPr>
        <w:t>15.34</w:t>
      </w:r>
      <w:r w:rsidRPr="002E268B">
        <w:rPr>
          <w:rFonts w:ascii="標楷體" w:eastAsia="標楷體" w:hAnsi="標楷體" w:cs="微軟正黑體" w:hint="eastAsia"/>
        </w:rPr>
        <w:t>億元，期程調整至</w:t>
      </w:r>
      <w:r w:rsidRPr="002E268B">
        <w:rPr>
          <w:rFonts w:ascii="標楷體" w:eastAsia="標楷體" w:hAnsi="標楷體" w:cs="微軟正黑體"/>
        </w:rPr>
        <w:t>116</w:t>
      </w:r>
      <w:r>
        <w:rPr>
          <w:rFonts w:ascii="標楷體" w:eastAsia="標楷體" w:hAnsi="標楷體" w:cs="微軟正黑體" w:hint="eastAsia"/>
        </w:rPr>
        <w:t>年；114年7月因配合實際預算編列、執行情形，以及聚客活化相關規劃推動需要，</w:t>
      </w:r>
      <w:r w:rsidRPr="002E268B">
        <w:rPr>
          <w:rFonts w:ascii="標楷體" w:eastAsia="標楷體" w:hAnsi="標楷體" w:cs="微軟正黑體" w:hint="eastAsia"/>
        </w:rPr>
        <w:t>在總經費及總期程不變原則下，進行部分工作項目內容、經費及期程之調整</w:t>
      </w:r>
      <w:r>
        <w:rPr>
          <w:rFonts w:ascii="標楷體" w:eastAsia="標楷體" w:hAnsi="標楷體" w:cs="微軟正黑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45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B6B1A1B-9F31-41F1-8F42-24C467A2A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EC8B2-446E-4BD1-83AD-9C7117600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252</Words>
  <Characters>1437</Characters>
  <Application>Microsoft Office Word</Application>
  <DocSecurity>0</DocSecurity>
  <Lines>11</Lines>
  <Paragraphs>3</Paragraphs>
  <ScaleCrop>false</ScaleCrop>
  <Company/>
  <LinksUpToDate>false</LinksUpToDate>
  <CharactersWithSpaces>1686</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