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4F7163" w:rsidRPr="004F7163" w:rsidRDefault="00EF7C65" w:rsidP="004F7163">
      <w:pPr>
        <w:pStyle w:val="14"/>
        <w:spacing w:beforeLines="100" w:before="516"/>
        <w:ind w:left="567" w:hanging="567"/>
      </w:pPr>
      <w:bookmarkStart w:id="4" w:name="_Toc213140416"/>
      <w:r>
        <w:rPr>
          <w:rFonts w:hint="eastAsia"/>
        </w:rPr>
        <w:t>一</w:t>
      </w:r>
      <w:r w:rsidR="006C04B2">
        <w:rPr>
          <w:rFonts w:hint="eastAsia"/>
        </w:rPr>
        <w:t>五</w:t>
      </w:r>
      <w:r w:rsidR="00584477" w:rsidRPr="00D66385">
        <w:rPr>
          <w:rFonts w:hint="eastAsia"/>
        </w:rPr>
        <w:t>、</w:t>
      </w:r>
      <w:r w:rsidR="004F7163" w:rsidRPr="004F7163">
        <w:rPr>
          <w:rFonts w:hint="eastAsia"/>
        </w:rPr>
        <w:t>「國家電影及視聽文化典藏專業設施改善及博物館建置計畫」因營建成本上漲，刻正辦理計畫修正，允宜加強控管進度，俾完善文物保存環境</w:t>
      </w:r>
      <w:bookmarkEnd w:id="4"/>
    </w:p>
    <w:p w:rsidR="004F7163" w:rsidRPr="004F7163" w:rsidRDefault="004F7163" w:rsidP="004F7163">
      <w:pPr>
        <w:ind w:left="567" w:firstLine="567"/>
        <w:rPr>
          <w:color w:val="000000"/>
        </w:rPr>
      </w:pPr>
      <w:r w:rsidRPr="004F7163">
        <w:rPr>
          <w:rFonts w:hint="eastAsia"/>
          <w:color w:val="000000"/>
        </w:rPr>
        <w:t>文化部</w:t>
      </w:r>
      <w:r w:rsidRPr="004F7163">
        <w:rPr>
          <w:color w:val="000000"/>
        </w:rPr>
        <w:t>11</w:t>
      </w:r>
      <w:r w:rsidRPr="004F7163">
        <w:rPr>
          <w:rFonts w:hint="eastAsia"/>
          <w:color w:val="000000"/>
        </w:rPr>
        <w:t>5</w:t>
      </w:r>
      <w:r w:rsidRPr="004F7163">
        <w:rPr>
          <w:color w:val="000000"/>
        </w:rPr>
        <w:t>年度</w:t>
      </w:r>
      <w:r w:rsidRPr="004F7163">
        <w:rPr>
          <w:rFonts w:hint="eastAsia"/>
          <w:color w:val="000000"/>
        </w:rPr>
        <w:t>預算案「影視及流行音樂策劃與發展-籌建影視廳中心二期場館」編列3</w:t>
      </w:r>
      <w:r w:rsidRPr="004F7163">
        <w:rPr>
          <w:color w:val="000000"/>
        </w:rPr>
        <w:t>00</w:t>
      </w:r>
      <w:r w:rsidRPr="004F7163">
        <w:rPr>
          <w:rFonts w:hint="eastAsia"/>
          <w:color w:val="000000"/>
        </w:rPr>
        <w:t>萬元</w:t>
      </w:r>
      <w:r w:rsidRPr="004F7163">
        <w:rPr>
          <w:rFonts w:hAnsi="標楷體" w:hint="eastAsia"/>
          <w:color w:val="000000"/>
        </w:rPr>
        <w:t>，用以續辦「國家電影及視聽文化典藏專業設施改善及博物館建置計畫」，主要工作內容為協助行政法人國家電影及視聽文化中心(下稱影視聽中心)配合建置計畫辦理相關配套工作與藏品檔案設備搬遷前置作業，以及辦理典藏專業設施改善與博物館籌建工作等。</w:t>
      </w:r>
      <w:r w:rsidRPr="004F7163">
        <w:rPr>
          <w:rFonts w:hint="eastAsia"/>
          <w:color w:val="000000"/>
        </w:rPr>
        <w:t>茲說明如下：</w:t>
      </w:r>
    </w:p>
    <w:p w:rsidR="004F7163" w:rsidRPr="004F7163" w:rsidRDefault="004F7163" w:rsidP="004F7163">
      <w:pPr>
        <w:ind w:left="851" w:hangingChars="100" w:hanging="284"/>
        <w:rPr>
          <w:b/>
          <w:color w:val="000000"/>
        </w:rPr>
      </w:pPr>
      <w:r w:rsidRPr="004F7163">
        <w:rPr>
          <w:rFonts w:hint="eastAsia"/>
          <w:b/>
          <w:color w:val="000000"/>
        </w:rPr>
        <w:t>(一)114年度迄8月底</w:t>
      </w:r>
      <w:r w:rsidR="00AD6C8B">
        <w:rPr>
          <w:rFonts w:hint="eastAsia"/>
          <w:b/>
          <w:color w:val="000000"/>
        </w:rPr>
        <w:t>分配</w:t>
      </w:r>
      <w:r w:rsidRPr="004F7163">
        <w:rPr>
          <w:rFonts w:hint="eastAsia"/>
          <w:b/>
          <w:color w:val="000000"/>
        </w:rPr>
        <w:t>預算執行率84.62%，主要係為加速我國珍貴影視文物資產清點整理，持續執行相關文物資產保存工作</w:t>
      </w:r>
    </w:p>
    <w:p w:rsidR="004F7163" w:rsidRPr="004F7163" w:rsidRDefault="004F7163" w:rsidP="004F7163">
      <w:pPr>
        <w:ind w:leftChars="300" w:left="1133" w:hangingChars="100" w:hanging="283"/>
      </w:pPr>
      <w:r w:rsidRPr="004F7163">
        <w:rPr>
          <w:rFonts w:hint="eastAsia"/>
        </w:rPr>
        <w:t>1.國家電影文物目前係存放於影視聽中心位於樹林工業區片庫，因未符合典藏片庫應有之要求，有建置專業典藏庫房之必要，復為使影視聽中心具備完整功能及空間，而有建置博物館設施之需求，爰於第1期場館鄰近土地建置第2期場館，並預計興建完竣後，由影視聽中心負責後續營運。</w:t>
      </w:r>
    </w:p>
    <w:p w:rsidR="004F7163" w:rsidRPr="004F7163" w:rsidRDefault="004F7163" w:rsidP="004F7163">
      <w:pPr>
        <w:ind w:leftChars="300" w:left="1133" w:hangingChars="100" w:hanging="283"/>
      </w:pPr>
      <w:r w:rsidRPr="004F7163">
        <w:rPr>
          <w:rFonts w:hint="eastAsia"/>
        </w:rPr>
        <w:t>2.</w:t>
      </w:r>
      <w:r w:rsidRPr="004F7163">
        <w:rPr>
          <w:rFonts w:hint="eastAsia"/>
          <w:color w:val="000000"/>
        </w:rPr>
        <w:t>該計畫總經費45億1</w:t>
      </w:r>
      <w:r w:rsidRPr="004F7163">
        <w:rPr>
          <w:color w:val="000000"/>
        </w:rPr>
        <w:t>,000</w:t>
      </w:r>
      <w:r w:rsidRPr="004F7163">
        <w:rPr>
          <w:rFonts w:hint="eastAsia"/>
          <w:color w:val="000000"/>
        </w:rPr>
        <w:t>萬元，辦理期程112至118年度，115年度</w:t>
      </w:r>
      <w:r w:rsidR="00AD6C8B">
        <w:rPr>
          <w:rFonts w:hint="eastAsia"/>
          <w:color w:val="000000"/>
        </w:rPr>
        <w:t>預算案</w:t>
      </w:r>
      <w:r w:rsidRPr="004F7163">
        <w:rPr>
          <w:rFonts w:hint="eastAsia"/>
          <w:color w:val="000000"/>
        </w:rPr>
        <w:t>續編300萬元。截至114年度該部已編列1</w:t>
      </w:r>
      <w:r w:rsidRPr="004F7163">
        <w:rPr>
          <w:rFonts w:hint="eastAsia"/>
          <w:color w:val="000000"/>
        </w:rPr>
        <w:lastRenderedPageBreak/>
        <w:t>億6</w:t>
      </w:r>
      <w:r w:rsidRPr="004F7163">
        <w:rPr>
          <w:color w:val="000000"/>
        </w:rPr>
        <w:t>,</w:t>
      </w:r>
      <w:r w:rsidRPr="004F7163">
        <w:rPr>
          <w:rFonts w:hint="eastAsia"/>
          <w:color w:val="000000"/>
        </w:rPr>
        <w:t>292萬元，114年度</w:t>
      </w:r>
      <w:r w:rsidRPr="004F7163">
        <w:rPr>
          <w:rFonts w:hint="eastAsia"/>
        </w:rPr>
        <w:t>可支用預算數1億3,647萬3千元，其中114年編列5</w:t>
      </w:r>
      <w:r w:rsidRPr="004F7163">
        <w:t>,</w:t>
      </w:r>
      <w:r w:rsidRPr="004F7163">
        <w:rPr>
          <w:rFonts w:hint="eastAsia"/>
        </w:rPr>
        <w:t>700萬元，截至8月底，累計分配數為2,600萬元、累計執行數為2</w:t>
      </w:r>
      <w:r w:rsidRPr="004F7163">
        <w:t>,</w:t>
      </w:r>
      <w:r w:rsidRPr="004F7163">
        <w:rPr>
          <w:rFonts w:hint="eastAsia"/>
        </w:rPr>
        <w:t>200萬元，執行率84.62%。有關</w:t>
      </w:r>
      <w:r w:rsidR="00AD6C8B">
        <w:rPr>
          <w:rFonts w:hint="eastAsia"/>
        </w:rPr>
        <w:t>115</w:t>
      </w:r>
      <w:r w:rsidRPr="004F7163">
        <w:rPr>
          <w:rFonts w:hint="eastAsia"/>
        </w:rPr>
        <w:t>年度</w:t>
      </w:r>
      <w:r w:rsidR="00AD6C8B">
        <w:rPr>
          <w:rFonts w:hint="eastAsia"/>
        </w:rPr>
        <w:t>預算案</w:t>
      </w:r>
      <w:r w:rsidRPr="004F7163">
        <w:rPr>
          <w:rFonts w:hint="eastAsia"/>
        </w:rPr>
        <w:t>編列300萬元預算之用途，詢據文化部表示影視聽中心刻正配合本計畫持續清點整理、釐清視聽文物數量，相關作業項目與硬體建置無涉，且本次修正計畫無修正經常門經費及執行事項，為加速我國珍貴影視文物資產保存進度，仍持續執行，以推動計畫進度。</w:t>
      </w:r>
    </w:p>
    <w:p w:rsidR="004F7163" w:rsidRPr="004F7163" w:rsidRDefault="004F7163" w:rsidP="004F7163">
      <w:pPr>
        <w:ind w:left="851" w:hangingChars="100" w:hanging="284"/>
        <w:rPr>
          <w:b/>
          <w:color w:val="000000"/>
        </w:rPr>
      </w:pPr>
      <w:r w:rsidRPr="004F7163">
        <w:rPr>
          <w:rFonts w:hint="eastAsia"/>
          <w:b/>
          <w:color w:val="000000"/>
        </w:rPr>
        <w:t>(二)本案因營建成本上漲刻正辦理計畫修正，允宜加速辦理，俾利改善影視文物保存環境</w:t>
      </w:r>
    </w:p>
    <w:p w:rsidR="004F7163" w:rsidRPr="004F7163" w:rsidRDefault="004F7163" w:rsidP="004F7163">
      <w:pPr>
        <w:ind w:leftChars="300" w:left="1133" w:hangingChars="100" w:hanging="283"/>
      </w:pPr>
      <w:r w:rsidRPr="004F7163">
        <w:rPr>
          <w:rFonts w:hint="eastAsia"/>
        </w:rPr>
        <w:t>1.電影膠卷有其保存年限，依國際典藏標準，電影片及其相關文物之保存環境，可分為室溫、冷藏及冷凍，不同文物之保存，均需依其材質給予不同溫溼度之保存環境，黑白膠捲在冷藏下環境下最長100年(詳表1)，彩色膠卷保存年限則較短，在冷藏環境下最高為50年，考量早期保存環境相對不利，該中心典藏膠卷之數位化有其急迫性。目前影視聽中心典藏之影視及廣播文物保存空間位於樹林工業區廠房，未符合前揭國際典藏標準，且周邊各式工廠林立，現行存放環境溫溼度及安全性皆不盡理想。</w:t>
      </w:r>
    </w:p>
    <w:p w:rsidR="004F7163" w:rsidRPr="004F7163" w:rsidRDefault="004F7163" w:rsidP="004F7163">
      <w:pPr>
        <w:ind w:leftChars="150" w:left="1131" w:hangingChars="249" w:hanging="706"/>
        <w:rPr>
          <w:rFonts w:hint="eastAsia"/>
        </w:rPr>
      </w:pPr>
      <w:r w:rsidRPr="004F7163">
        <w:rPr>
          <w:rFonts w:hint="eastAsia"/>
          <w:b/>
        </w:rPr>
        <w:t xml:space="preserve">表1 </w:t>
      </w:r>
      <w:r w:rsidRPr="004F7163">
        <w:rPr>
          <w:rFonts w:hAnsi="標楷體" w:cs="標楷體"/>
          <w:b/>
          <w:snapToGrid/>
          <w:kern w:val="0"/>
          <w:lang w:val="en"/>
        </w:rPr>
        <w:t>電影膠卷保存年限表</w:t>
      </w:r>
    </w:p>
    <w:tbl>
      <w:tblPr>
        <w:tblW w:w="7886" w:type="dxa"/>
        <w:tblInd w:w="557"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400" w:firstRow="0" w:lastRow="0" w:firstColumn="0" w:lastColumn="0" w:noHBand="0" w:noVBand="1"/>
      </w:tblPr>
      <w:tblGrid>
        <w:gridCol w:w="2974"/>
        <w:gridCol w:w="2456"/>
        <w:gridCol w:w="2456"/>
      </w:tblGrid>
      <w:tr w:rsidR="004F7163" w:rsidRPr="004F7163" w:rsidTr="004F7163">
        <w:trPr>
          <w:trHeight w:val="267"/>
        </w:trPr>
        <w:tc>
          <w:tcPr>
            <w:tcW w:w="2974" w:type="dxa"/>
            <w:shd w:val="clear" w:color="auto" w:fill="auto"/>
            <w:tcMar>
              <w:top w:w="100" w:type="dxa"/>
              <w:left w:w="100" w:type="dxa"/>
              <w:bottom w:w="100" w:type="dxa"/>
              <w:right w:w="100" w:type="dxa"/>
            </w:tcMar>
            <w:vAlign w:val="center"/>
          </w:tcPr>
          <w:p w:rsidR="004F7163" w:rsidRPr="004F7163" w:rsidRDefault="004F7163" w:rsidP="00AD6C8B">
            <w:pPr>
              <w:spacing w:line="280" w:lineRule="exact"/>
              <w:ind w:leftChars="0" w:left="0" w:firstLineChars="0" w:firstLine="0"/>
              <w:jc w:val="center"/>
              <w:rPr>
                <w:snapToGrid/>
                <w:sz w:val="24"/>
                <w:lang w:val="en"/>
              </w:rPr>
            </w:pPr>
            <w:r w:rsidRPr="004F7163">
              <w:rPr>
                <w:snapToGrid/>
                <w:sz w:val="24"/>
                <w:lang w:val="en"/>
              </w:rPr>
              <w:t>保存環境</w:t>
            </w:r>
          </w:p>
        </w:tc>
        <w:tc>
          <w:tcPr>
            <w:tcW w:w="2456" w:type="dxa"/>
            <w:shd w:val="clear" w:color="auto" w:fill="auto"/>
            <w:tcMar>
              <w:top w:w="100" w:type="dxa"/>
              <w:left w:w="100" w:type="dxa"/>
              <w:bottom w:w="100" w:type="dxa"/>
              <w:right w:w="100" w:type="dxa"/>
            </w:tcMar>
            <w:vAlign w:val="center"/>
          </w:tcPr>
          <w:p w:rsidR="004F7163" w:rsidRPr="004F7163" w:rsidRDefault="004F7163" w:rsidP="00AD6C8B">
            <w:pPr>
              <w:spacing w:line="280" w:lineRule="exact"/>
              <w:ind w:leftChars="0" w:left="0" w:firstLineChars="0" w:firstLine="0"/>
              <w:jc w:val="center"/>
              <w:rPr>
                <w:snapToGrid/>
                <w:sz w:val="24"/>
                <w:lang w:val="en"/>
              </w:rPr>
            </w:pPr>
            <w:r w:rsidRPr="004F7163">
              <w:rPr>
                <w:snapToGrid/>
                <w:sz w:val="24"/>
                <w:lang w:val="en"/>
              </w:rPr>
              <w:t>黑白膠卷年限</w:t>
            </w:r>
          </w:p>
        </w:tc>
        <w:tc>
          <w:tcPr>
            <w:tcW w:w="2456" w:type="dxa"/>
            <w:shd w:val="clear" w:color="auto" w:fill="auto"/>
            <w:tcMar>
              <w:top w:w="100" w:type="dxa"/>
              <w:left w:w="100" w:type="dxa"/>
              <w:bottom w:w="100" w:type="dxa"/>
              <w:right w:w="100" w:type="dxa"/>
            </w:tcMar>
            <w:vAlign w:val="center"/>
          </w:tcPr>
          <w:p w:rsidR="004F7163" w:rsidRPr="004F7163" w:rsidRDefault="004F7163" w:rsidP="00AD6C8B">
            <w:pPr>
              <w:spacing w:line="280" w:lineRule="exact"/>
              <w:ind w:leftChars="0" w:left="0" w:firstLineChars="0" w:firstLine="0"/>
              <w:jc w:val="center"/>
              <w:rPr>
                <w:snapToGrid/>
                <w:sz w:val="24"/>
                <w:lang w:val="en"/>
              </w:rPr>
            </w:pPr>
            <w:r w:rsidRPr="004F7163">
              <w:rPr>
                <w:snapToGrid/>
                <w:sz w:val="24"/>
                <w:lang w:val="en"/>
              </w:rPr>
              <w:t>彩色膠卷年限</w:t>
            </w:r>
          </w:p>
        </w:tc>
      </w:tr>
      <w:tr w:rsidR="004F7163" w:rsidRPr="004F7163" w:rsidTr="004F7163">
        <w:trPr>
          <w:trHeight w:val="267"/>
        </w:trPr>
        <w:tc>
          <w:tcPr>
            <w:tcW w:w="2974"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left"/>
              <w:rPr>
                <w:snapToGrid/>
                <w:sz w:val="24"/>
                <w:lang w:val="en"/>
              </w:rPr>
            </w:pPr>
            <w:r w:rsidRPr="004F7163">
              <w:rPr>
                <w:snapToGrid/>
                <w:sz w:val="24"/>
                <w:lang w:val="en"/>
              </w:rPr>
              <w:t>冷凍庫-18</w:t>
            </w:r>
            <w:r w:rsidRPr="004F7163">
              <w:rPr>
                <w:snapToGrid/>
                <w:sz w:val="24"/>
                <w:lang w:val="en"/>
              </w:rPr>
              <w:t>°</w:t>
            </w:r>
            <w:r w:rsidRPr="004F7163">
              <w:rPr>
                <w:snapToGrid/>
                <w:sz w:val="24"/>
                <w:lang w:val="en"/>
              </w:rPr>
              <w:t>C 以下</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100 年以上</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50</w:t>
            </w:r>
            <w:r w:rsidR="00AD6C8B" w:rsidRPr="00AD6C8B">
              <w:rPr>
                <w:rFonts w:hint="eastAsia"/>
                <w:snapToGrid/>
                <w:sz w:val="24"/>
                <w:lang w:val="en"/>
              </w:rPr>
              <w:t>至</w:t>
            </w:r>
            <w:r w:rsidRPr="004F7163">
              <w:rPr>
                <w:snapToGrid/>
                <w:sz w:val="24"/>
                <w:lang w:val="en"/>
              </w:rPr>
              <w:t>70 年</w:t>
            </w:r>
          </w:p>
        </w:tc>
      </w:tr>
      <w:tr w:rsidR="004F7163" w:rsidRPr="004F7163" w:rsidTr="004F7163">
        <w:trPr>
          <w:trHeight w:val="267"/>
        </w:trPr>
        <w:tc>
          <w:tcPr>
            <w:tcW w:w="2974"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left"/>
              <w:rPr>
                <w:snapToGrid/>
                <w:sz w:val="24"/>
                <w:lang w:val="en"/>
              </w:rPr>
            </w:pPr>
            <w:r w:rsidRPr="004F7163">
              <w:rPr>
                <w:snapToGrid/>
                <w:sz w:val="24"/>
                <w:lang w:val="en"/>
              </w:rPr>
              <w:t>冷藏 0</w:t>
            </w:r>
            <w:r w:rsidRPr="004F7163">
              <w:rPr>
                <w:snapToGrid/>
                <w:sz w:val="24"/>
                <w:lang w:val="en"/>
              </w:rPr>
              <w:t>–</w:t>
            </w:r>
            <w:r w:rsidRPr="004F7163">
              <w:rPr>
                <w:snapToGrid/>
                <w:sz w:val="24"/>
                <w:lang w:val="en"/>
              </w:rPr>
              <w:t>10</w:t>
            </w:r>
            <w:r w:rsidRPr="004F7163">
              <w:rPr>
                <w:snapToGrid/>
                <w:sz w:val="24"/>
                <w:lang w:val="en"/>
              </w:rPr>
              <w:t>°</w:t>
            </w:r>
            <w:r w:rsidRPr="004F7163">
              <w:rPr>
                <w:snapToGrid/>
                <w:sz w:val="24"/>
                <w:lang w:val="en"/>
              </w:rPr>
              <w:t>C</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50</w:t>
            </w:r>
            <w:r w:rsidR="00AD6C8B">
              <w:rPr>
                <w:rFonts w:hint="eastAsia"/>
                <w:snapToGrid/>
                <w:sz w:val="24"/>
                <w:lang w:val="en"/>
              </w:rPr>
              <w:t>至</w:t>
            </w:r>
            <w:r w:rsidRPr="004F7163">
              <w:rPr>
                <w:snapToGrid/>
                <w:sz w:val="24"/>
                <w:lang w:val="en"/>
              </w:rPr>
              <w:t>100 年</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30</w:t>
            </w:r>
            <w:r w:rsidR="00AD6C8B" w:rsidRPr="00AD6C8B">
              <w:rPr>
                <w:rFonts w:hint="eastAsia"/>
                <w:snapToGrid/>
                <w:sz w:val="24"/>
                <w:lang w:val="en"/>
              </w:rPr>
              <w:t>至</w:t>
            </w:r>
            <w:r w:rsidRPr="004F7163">
              <w:rPr>
                <w:snapToGrid/>
                <w:sz w:val="24"/>
                <w:lang w:val="en"/>
              </w:rPr>
              <w:t>50 年</w:t>
            </w:r>
          </w:p>
        </w:tc>
      </w:tr>
      <w:tr w:rsidR="004F7163" w:rsidRPr="004F7163" w:rsidTr="004F7163">
        <w:trPr>
          <w:trHeight w:val="267"/>
        </w:trPr>
        <w:tc>
          <w:tcPr>
            <w:tcW w:w="2974"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left"/>
              <w:rPr>
                <w:snapToGrid/>
                <w:sz w:val="24"/>
                <w:lang w:val="en"/>
              </w:rPr>
            </w:pPr>
            <w:r w:rsidRPr="004F7163">
              <w:rPr>
                <w:snapToGrid/>
                <w:sz w:val="24"/>
                <w:lang w:val="en"/>
              </w:rPr>
              <w:t>室溫 20</w:t>
            </w:r>
            <w:r w:rsidRPr="004F7163">
              <w:rPr>
                <w:snapToGrid/>
                <w:sz w:val="24"/>
                <w:lang w:val="en"/>
              </w:rPr>
              <w:t>–</w:t>
            </w:r>
            <w:r w:rsidRPr="004F7163">
              <w:rPr>
                <w:snapToGrid/>
                <w:sz w:val="24"/>
                <w:lang w:val="en"/>
              </w:rPr>
              <w:t>25</w:t>
            </w:r>
            <w:r w:rsidRPr="004F7163">
              <w:rPr>
                <w:snapToGrid/>
                <w:sz w:val="24"/>
                <w:lang w:val="en"/>
              </w:rPr>
              <w:t>°</w:t>
            </w:r>
            <w:r w:rsidRPr="004F7163">
              <w:rPr>
                <w:snapToGrid/>
                <w:sz w:val="24"/>
                <w:lang w:val="en"/>
              </w:rPr>
              <w:t>C</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30</w:t>
            </w:r>
            <w:r w:rsidR="00AD6C8B" w:rsidRPr="00AD6C8B">
              <w:rPr>
                <w:rFonts w:hint="eastAsia"/>
                <w:snapToGrid/>
                <w:sz w:val="24"/>
                <w:lang w:val="en"/>
              </w:rPr>
              <w:t>至</w:t>
            </w:r>
            <w:r w:rsidRPr="004F7163">
              <w:rPr>
                <w:snapToGrid/>
                <w:sz w:val="24"/>
                <w:lang w:val="en"/>
              </w:rPr>
              <w:t>50 年</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20</w:t>
            </w:r>
            <w:r w:rsidR="00AD6C8B" w:rsidRPr="00AD6C8B">
              <w:rPr>
                <w:rFonts w:hint="eastAsia"/>
                <w:snapToGrid/>
                <w:sz w:val="24"/>
                <w:lang w:val="en"/>
              </w:rPr>
              <w:t>至</w:t>
            </w:r>
            <w:r w:rsidRPr="004F7163">
              <w:rPr>
                <w:snapToGrid/>
                <w:sz w:val="24"/>
                <w:lang w:val="en"/>
              </w:rPr>
              <w:t>30 年</w:t>
            </w:r>
          </w:p>
        </w:tc>
      </w:tr>
    </w:tbl>
    <w:p w:rsidR="004F7163" w:rsidRPr="004F7163" w:rsidRDefault="004F7163" w:rsidP="004F7163">
      <w:pPr>
        <w:pBdr>
          <w:top w:val="nil"/>
          <w:left w:val="nil"/>
          <w:bottom w:val="nil"/>
          <w:right w:val="nil"/>
          <w:between w:val="nil"/>
        </w:pBdr>
        <w:spacing w:line="240" w:lineRule="auto"/>
        <w:ind w:leftChars="0" w:left="849" w:firstLineChars="0" w:hanging="423"/>
        <w:jc w:val="left"/>
        <w:rPr>
          <w:rFonts w:hint="eastAsia"/>
          <w:lang w:val="en"/>
        </w:rPr>
      </w:pPr>
      <w:r w:rsidRPr="004F7163">
        <w:rPr>
          <w:rFonts w:hAnsi="標楷體" w:cs="標楷體"/>
          <w:snapToGrid/>
          <w:kern w:val="0"/>
          <w:sz w:val="24"/>
          <w:szCs w:val="24"/>
          <w:lang w:val="en"/>
        </w:rPr>
        <w:t>資料來源：Kodak 官方技術資訊</w:t>
      </w:r>
      <w:r w:rsidR="00AD6C8B">
        <w:rPr>
          <w:rFonts w:hAnsi="標楷體" w:cs="標楷體" w:hint="eastAsia"/>
          <w:snapToGrid/>
          <w:kern w:val="0"/>
          <w:sz w:val="24"/>
          <w:szCs w:val="24"/>
          <w:lang w:val="en"/>
        </w:rPr>
        <w:t>。</w:t>
      </w:r>
    </w:p>
    <w:p w:rsidR="004F7163" w:rsidRPr="004F7163" w:rsidRDefault="004F7163" w:rsidP="004F7163">
      <w:pPr>
        <w:ind w:leftChars="300" w:left="1133" w:hangingChars="100" w:hanging="283"/>
      </w:pPr>
      <w:r w:rsidRPr="004F7163">
        <w:rPr>
          <w:rFonts w:hint="eastAsia"/>
        </w:rPr>
        <w:t>2.另據文化部說明略以，本案進度目前未如預期，主要係因近</w:t>
      </w:r>
      <w:r w:rsidRPr="004F7163">
        <w:rPr>
          <w:rFonts w:hint="eastAsia"/>
        </w:rPr>
        <w:lastRenderedPageBreak/>
        <w:t>年營建物價與人力成本持續上揚，且依都市計畫須納入公共停車位及空橋成本等因素，詢據該部陳復資料顯示，該部經參考113年營建成本，以每平方公尺平均8.74萬元重新核算整體造價，資本門經費將由41億7</w:t>
      </w:r>
      <w:r w:rsidRPr="004F7163">
        <w:t>,</w:t>
      </w:r>
      <w:r w:rsidRPr="004F7163">
        <w:rPr>
          <w:rFonts w:hint="eastAsia"/>
        </w:rPr>
        <w:t>000萬元修正為79億7</w:t>
      </w:r>
      <w:r w:rsidRPr="004F7163">
        <w:t>,</w:t>
      </w:r>
      <w:r w:rsidRPr="004F7163">
        <w:rPr>
          <w:rFonts w:hint="eastAsia"/>
        </w:rPr>
        <w:t>047萬元(增幅91.14%)，致原核定經費已難支應實際工程所需，該部經檢討後，爰依「行政院所屬各機關中長程個案計畫編審要點」規定</w:t>
      </w:r>
      <w:r w:rsidRPr="004F7163">
        <w:rPr>
          <w:vertAlign w:val="superscript"/>
        </w:rPr>
        <w:footnoteReference w:id="1"/>
      </w:r>
      <w:r w:rsidRPr="004F7163">
        <w:rPr>
          <w:rFonts w:hint="eastAsia"/>
        </w:rPr>
        <w:t>，於</w:t>
      </w:r>
      <w:r w:rsidRPr="004F7163">
        <w:t>114</w:t>
      </w:r>
      <w:r w:rsidRPr="004F7163">
        <w:rPr>
          <w:rFonts w:hint="eastAsia"/>
        </w:rPr>
        <w:t>年</w:t>
      </w:r>
      <w:r w:rsidRPr="004F7163">
        <w:t>1</w:t>
      </w:r>
      <w:r w:rsidRPr="004F7163">
        <w:rPr>
          <w:rFonts w:hint="eastAsia"/>
        </w:rPr>
        <w:t>月</w:t>
      </w:r>
      <w:r w:rsidRPr="004F7163">
        <w:t>9</w:t>
      </w:r>
      <w:r w:rsidRPr="004F7163">
        <w:rPr>
          <w:rFonts w:hint="eastAsia"/>
        </w:rPr>
        <w:t>日陳報修正計畫至行政院，並與委託專案管理單位（</w:t>
      </w:r>
      <w:r w:rsidRPr="004F7163">
        <w:t>PCM</w:t>
      </w:r>
      <w:r w:rsidRPr="004F7163">
        <w:rPr>
          <w:rFonts w:hint="eastAsia"/>
        </w:rPr>
        <w:t>）暫停履約，刻依行政院審查意見修正計畫中，將依規定於修正計畫核定後續行辦理。</w:t>
      </w:r>
    </w:p>
    <w:p w:rsidR="003A6D2B" w:rsidRPr="003F1456" w:rsidRDefault="004F7163" w:rsidP="007168ED">
      <w:pPr>
        <w:ind w:left="567" w:firstLine="567"/>
      </w:pPr>
      <w:r w:rsidRPr="004F7163">
        <w:rPr>
          <w:rFonts w:hint="eastAsia"/>
        </w:rPr>
        <w:t>綜上，文化部115年度預算案編列經費續辦</w:t>
      </w:r>
      <w:r w:rsidRPr="004F7163">
        <w:rPr>
          <w:rFonts w:hAnsi="標楷體" w:hint="eastAsia"/>
          <w:color w:val="000000"/>
        </w:rPr>
        <w:t>「國家電影及視聽文化典藏專業設施改善及博物館建置計畫」，迄114年8月底</w:t>
      </w:r>
      <w:r w:rsidR="00262BB2">
        <w:rPr>
          <w:rFonts w:hAnsi="標楷體" w:hint="eastAsia"/>
          <w:color w:val="000000"/>
        </w:rPr>
        <w:t>分配</w:t>
      </w:r>
      <w:r w:rsidR="00AD6C8B">
        <w:rPr>
          <w:rFonts w:hAnsi="標楷體" w:hint="eastAsia"/>
          <w:color w:val="000000"/>
        </w:rPr>
        <w:t>預算執行率84.62%，且</w:t>
      </w:r>
      <w:r w:rsidRPr="004F7163">
        <w:rPr>
          <w:rFonts w:hAnsi="標楷體" w:hint="eastAsia"/>
          <w:color w:val="000000"/>
        </w:rPr>
        <w:t>刻正進行修正計畫相關盤點及評估，鑒於該館所保存膠捲年限已長，為避免膠卷隨年代久遠而劣化，允宜控管進度，俾如期如質完成</w:t>
      </w:r>
      <w:r w:rsidRPr="004F7163">
        <w:rPr>
          <w:rFonts w:hint="eastAsia"/>
          <w:color w:val="000000"/>
        </w:rPr>
        <w:t>專業庫房之興建，完善珍貴影視文化資產之保存環境。</w:t>
      </w:r>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DF2BE9" w:rsidRDefault="009A4458" w:rsidP="004F7163">
      <w:pPr>
        <w:pStyle w:val="148"/>
        <w:ind w:left="152"/>
        <w:rPr>
          <w:rFonts w:hint="eastAsia"/>
        </w:rPr>
      </w:pPr>
      <w:r>
        <w:rPr>
          <w:rStyle w:val="af7"/>
        </w:rPr>
        <w:footnoteRef/>
      </w:r>
      <w:r>
        <w:t xml:space="preserve"> </w:t>
      </w:r>
      <w:r w:rsidRPr="00DF2BE9">
        <w:rPr>
          <w:rFonts w:hint="eastAsia"/>
        </w:rPr>
        <w:t>「行政院所屬各機關中長程個案計畫編審要點」第</w:t>
      </w:r>
      <w:r w:rsidR="00E677FA">
        <w:rPr>
          <w:rFonts w:hint="eastAsia"/>
        </w:rPr>
        <w:t>9</w:t>
      </w:r>
      <w:r w:rsidRPr="00DF2BE9">
        <w:rPr>
          <w:rFonts w:hint="eastAsia"/>
        </w:rPr>
        <w:t>點規定，中長程個案計畫如有主要工作項目變更或總經費增加之情形，各機關應即修正原計畫，且應於修正後始得續行辦理。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8ED"/>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7320D2-7140-42CC-A693-FB24B02D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0EF8D-D601-49E5-8C71-3B45FE5A8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255</Words>
  <Characters>1456</Characters>
  <Application>Microsoft Office Word</Application>
  <DocSecurity>0</DocSecurity>
  <Lines>12</Lines>
  <Paragraphs>3</Paragraphs>
  <ScaleCrop>false</ScaleCrop>
  <Company/>
  <LinksUpToDate>false</LinksUpToDate>
  <CharactersWithSpaces>1708</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