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75F" w:rsidRDefault="00E4273A" w:rsidP="00E4273A">
      <w:pPr>
        <w:pStyle w:val="ac"/>
      </w:pPr>
      <w:bookmarkStart w:id="0" w:name="_Hlk209019399"/>
      <w:bookmarkStart w:id="1" w:name="_GoBack"/>
      <w:bookmarkEnd w:id="1"/>
      <w:r w:rsidRPr="00E4273A">
        <w:rPr>
          <w:rFonts w:hint="eastAsia"/>
        </w:rPr>
        <w:t>經濟部所屬(標準檢驗局及所屬、智慧財產局、</w:t>
      </w:r>
      <w:bookmarkStart w:id="2" w:name="_Hlk209019322"/>
      <w:r w:rsidRPr="00E4273A">
        <w:rPr>
          <w:rFonts w:hint="eastAsia"/>
        </w:rPr>
        <w:t>水利署及所屬</w:t>
      </w:r>
      <w:bookmarkEnd w:id="2"/>
      <w:r w:rsidRPr="00E4273A">
        <w:rPr>
          <w:rFonts w:hint="eastAsia"/>
        </w:rPr>
        <w:t>、商業發展署)11</w:t>
      </w:r>
      <w:r>
        <w:rPr>
          <w:rFonts w:hint="eastAsia"/>
        </w:rPr>
        <w:t>5</w:t>
      </w:r>
      <w:r w:rsidRPr="00E4273A">
        <w:rPr>
          <w:rFonts w:hint="eastAsia"/>
        </w:rPr>
        <w:t>年度單位預算評估報告</w:t>
      </w:r>
      <w:bookmarkEnd w:id="0"/>
    </w:p>
    <w:p w:rsidR="002922CD" w:rsidRDefault="00E4062E" w:rsidP="002922CD">
      <w:pPr>
        <w:pStyle w:val="14"/>
        <w:ind w:left="567" w:hanging="567"/>
      </w:pPr>
      <w:bookmarkStart w:id="3" w:name="_Toc211084967"/>
      <w:bookmarkStart w:id="4" w:name="_Toc212709814"/>
      <w:r>
        <w:rPr>
          <w:rFonts w:hint="eastAsia"/>
        </w:rPr>
        <w:t>二</w:t>
      </w:r>
      <w:r w:rsidR="002922CD" w:rsidRPr="00E4273A">
        <w:rPr>
          <w:rFonts w:hint="eastAsia"/>
        </w:rPr>
        <w:t>、</w:t>
      </w:r>
      <w:bookmarkEnd w:id="3"/>
      <w:r w:rsidR="00572608">
        <w:rPr>
          <w:rFonts w:hint="eastAsia"/>
        </w:rPr>
        <w:t>標準局115年度</w:t>
      </w:r>
      <w:r w:rsidR="001E4DD9">
        <w:rPr>
          <w:rFonts w:hint="eastAsia"/>
        </w:rPr>
        <w:t>配合</w:t>
      </w:r>
      <w:r w:rsidR="001E4DD9" w:rsidRPr="001E4DD9">
        <w:rPr>
          <w:rFonts w:hint="eastAsia"/>
        </w:rPr>
        <w:t>淨零碳排等政策</w:t>
      </w:r>
      <w:r w:rsidR="00572608">
        <w:rPr>
          <w:rFonts w:hint="eastAsia"/>
        </w:rPr>
        <w:t>新增11項科技發展計畫，</w:t>
      </w:r>
      <w:r w:rsidR="001E4DD9">
        <w:rPr>
          <w:rFonts w:hint="eastAsia"/>
        </w:rPr>
        <w:t>允宜妥為規劃及加速建置檢測驗證能量，並持續關注國際標準驗證規範，俾</w:t>
      </w:r>
      <w:r w:rsidR="00915394">
        <w:rPr>
          <w:rFonts w:hint="eastAsia"/>
        </w:rPr>
        <w:t>提升產業競爭優勢</w:t>
      </w:r>
      <w:bookmarkEnd w:id="4"/>
    </w:p>
    <w:p w:rsidR="001103F3" w:rsidRDefault="001103F3" w:rsidP="002922CD">
      <w:pPr>
        <w:ind w:left="566" w:firstLine="566"/>
        <w:rPr>
          <w:rFonts w:hint="eastAsia"/>
        </w:rPr>
      </w:pPr>
      <w:r>
        <w:rPr>
          <w:rFonts w:hint="eastAsia"/>
        </w:rPr>
        <w:t>標準局115年度</w:t>
      </w:r>
      <w:r w:rsidR="005F231C" w:rsidRPr="005F231C">
        <w:rPr>
          <w:rFonts w:hint="eastAsia"/>
        </w:rPr>
        <w:t>預算案</w:t>
      </w:r>
      <w:r>
        <w:rPr>
          <w:rFonts w:hint="eastAsia"/>
        </w:rPr>
        <w:t>於</w:t>
      </w:r>
      <w:r w:rsidRPr="001103F3">
        <w:rPr>
          <w:rFonts w:hint="eastAsia"/>
        </w:rPr>
        <w:t>「建立度量衡及標準檢測驗證」項下</w:t>
      </w:r>
      <w:r>
        <w:rPr>
          <w:rFonts w:hint="eastAsia"/>
        </w:rPr>
        <w:t>新增</w:t>
      </w:r>
      <w:r w:rsidRPr="001103F3">
        <w:rPr>
          <w:rFonts w:hint="eastAsia"/>
        </w:rPr>
        <w:t>「</w:t>
      </w:r>
      <w:r w:rsidR="001642D1" w:rsidRPr="001642D1">
        <w:rPr>
          <w:rFonts w:hint="eastAsia"/>
        </w:rPr>
        <w:t>次世代通訊產品標準及檢測驗證</w:t>
      </w:r>
      <w:r w:rsidRPr="001103F3">
        <w:rPr>
          <w:rFonts w:hint="eastAsia"/>
        </w:rPr>
        <w:t>」</w:t>
      </w:r>
      <w:r>
        <w:rPr>
          <w:rFonts w:hint="eastAsia"/>
        </w:rPr>
        <w:t>等11項科技</w:t>
      </w:r>
      <w:r w:rsidR="00565078">
        <w:rPr>
          <w:rFonts w:hint="eastAsia"/>
        </w:rPr>
        <w:t>發展</w:t>
      </w:r>
      <w:r>
        <w:rPr>
          <w:rFonts w:hint="eastAsia"/>
        </w:rPr>
        <w:t>計畫，</w:t>
      </w:r>
      <w:r>
        <w:rPr>
          <w:rFonts w:hint="eastAsia"/>
        </w:rPr>
        <w:lastRenderedPageBreak/>
        <w:t>共編列4億2,330萬6千元</w:t>
      </w:r>
      <w:r w:rsidRPr="001103F3">
        <w:rPr>
          <w:rFonts w:hint="eastAsia"/>
        </w:rPr>
        <w:t>。</w:t>
      </w:r>
      <w:r>
        <w:rPr>
          <w:rFonts w:hint="eastAsia"/>
        </w:rPr>
        <w:t>謹說明如次</w:t>
      </w:r>
      <w:r w:rsidRPr="001103F3">
        <w:rPr>
          <w:rFonts w:hint="eastAsia"/>
        </w:rPr>
        <w:t>：</w:t>
      </w:r>
    </w:p>
    <w:p w:rsidR="002922CD" w:rsidRDefault="002922CD" w:rsidP="002922CD">
      <w:pPr>
        <w:pStyle w:val="a5"/>
        <w:ind w:left="849" w:hanging="283"/>
        <w:rPr>
          <w:b/>
          <w:bCs/>
        </w:rPr>
      </w:pPr>
      <w:r>
        <w:rPr>
          <w:rFonts w:hint="eastAsia"/>
          <w:b/>
          <w:bCs/>
        </w:rPr>
        <w:t>(一)</w:t>
      </w:r>
      <w:r w:rsidR="00876AA7">
        <w:rPr>
          <w:rFonts w:hint="eastAsia"/>
          <w:b/>
          <w:bCs/>
        </w:rPr>
        <w:t>計畫內容摘要及115年度經費需求</w:t>
      </w:r>
    </w:p>
    <w:p w:rsidR="001103F3" w:rsidRDefault="001103F3" w:rsidP="001103F3">
      <w:pPr>
        <w:pStyle w:val="21"/>
        <w:ind w:left="850" w:firstLine="566"/>
      </w:pPr>
      <w:r>
        <w:rPr>
          <w:rFonts w:hint="eastAsia"/>
        </w:rPr>
        <w:t>彙整標準局115年度於</w:t>
      </w:r>
      <w:r w:rsidRPr="001103F3">
        <w:rPr>
          <w:rFonts w:hint="eastAsia"/>
        </w:rPr>
        <w:t>「建立度量衡及標準檢測驗證」項下新增</w:t>
      </w:r>
      <w:r>
        <w:rPr>
          <w:rFonts w:hint="eastAsia"/>
        </w:rPr>
        <w:t>之</w:t>
      </w:r>
      <w:r w:rsidR="00610164">
        <w:rPr>
          <w:rFonts w:hint="eastAsia"/>
        </w:rPr>
        <w:t>11項</w:t>
      </w:r>
      <w:r>
        <w:rPr>
          <w:rFonts w:hint="eastAsia"/>
        </w:rPr>
        <w:t>科技</w:t>
      </w:r>
      <w:r w:rsidR="00565078">
        <w:rPr>
          <w:rFonts w:hint="eastAsia"/>
        </w:rPr>
        <w:t>發展</w:t>
      </w:r>
      <w:r>
        <w:rPr>
          <w:rFonts w:hint="eastAsia"/>
        </w:rPr>
        <w:t>計畫(詳表1)，說明如下：</w:t>
      </w:r>
    </w:p>
    <w:p w:rsidR="001103F3" w:rsidRDefault="001103F3" w:rsidP="001103F3">
      <w:pPr>
        <w:pStyle w:val="123"/>
        <w:ind w:left="1133" w:hanging="283"/>
      </w:pPr>
      <w:r>
        <w:rPr>
          <w:rFonts w:hint="eastAsia"/>
        </w:rPr>
        <w:t>1.</w:t>
      </w:r>
      <w:r w:rsidR="00610164">
        <w:rPr>
          <w:rFonts w:hint="eastAsia"/>
        </w:rPr>
        <w:t>115年度預算案共</w:t>
      </w:r>
      <w:r w:rsidR="00F6759D">
        <w:rPr>
          <w:rFonts w:hint="eastAsia"/>
        </w:rPr>
        <w:t>編列</w:t>
      </w:r>
      <w:r w:rsidR="00610164" w:rsidRPr="00610164">
        <w:rPr>
          <w:rFonts w:hint="eastAsia"/>
        </w:rPr>
        <w:t>4億2,330萬6千元</w:t>
      </w:r>
      <w:r w:rsidR="00610164">
        <w:rPr>
          <w:rFonts w:hint="eastAsia"/>
        </w:rPr>
        <w:t>，除</w:t>
      </w:r>
      <w:r w:rsidR="00610164" w:rsidRPr="00610164">
        <w:rPr>
          <w:rFonts w:hint="eastAsia"/>
        </w:rPr>
        <w:t>「次世代通訊產品標準及檢測驗證」、「智慧安控產品標準檢測及驗證」、「MW級充電設備關鍵零組件檢測驗證」</w:t>
      </w:r>
      <w:r w:rsidR="00610164">
        <w:rPr>
          <w:rFonts w:hint="eastAsia"/>
        </w:rPr>
        <w:t>及</w:t>
      </w:r>
      <w:r w:rsidR="00610164" w:rsidRPr="00610164">
        <w:rPr>
          <w:rFonts w:hint="eastAsia"/>
        </w:rPr>
        <w:t>「氫能燃料電池系統標準暨檢測技術建置」</w:t>
      </w:r>
      <w:r w:rsidR="00437C76">
        <w:rPr>
          <w:rFonts w:hint="eastAsia"/>
        </w:rPr>
        <w:t>屬1年期計畫</w:t>
      </w:r>
      <w:r w:rsidR="00610164">
        <w:rPr>
          <w:rFonts w:hint="eastAsia"/>
        </w:rPr>
        <w:t>外，其餘</w:t>
      </w:r>
      <w:r w:rsidR="00437C76">
        <w:rPr>
          <w:rFonts w:hint="eastAsia"/>
        </w:rPr>
        <w:t>7項</w:t>
      </w:r>
      <w:r w:rsidR="00610164">
        <w:rPr>
          <w:rFonts w:hint="eastAsia"/>
        </w:rPr>
        <w:t>計畫均為跨年期計畫，計畫期間為115至118或119年度</w:t>
      </w:r>
      <w:r w:rsidR="00610164" w:rsidRPr="00610164">
        <w:rPr>
          <w:rFonts w:hint="eastAsia"/>
        </w:rPr>
        <w:t>。</w:t>
      </w:r>
      <w:r w:rsidR="004F773A">
        <w:rPr>
          <w:rFonts w:hint="eastAsia"/>
        </w:rPr>
        <w:t>另</w:t>
      </w:r>
      <w:r w:rsidR="004F773A" w:rsidRPr="00010AA1">
        <w:rPr>
          <w:rFonts w:hint="eastAsia"/>
        </w:rPr>
        <w:t>「對接國際性標準組織暨拓展智慧解決方案標準與驗證」及「MW級充電設備關鍵零組件檢測驗證」</w:t>
      </w:r>
      <w:r w:rsidR="004F773A">
        <w:rPr>
          <w:rFonts w:hint="eastAsia"/>
        </w:rPr>
        <w:t>係由標準局主責，其餘計畫則配合經濟部或數位發展部等機關辦理</w:t>
      </w:r>
      <w:r w:rsidR="004F773A" w:rsidRPr="00610164">
        <w:rPr>
          <w:rFonts w:hint="eastAsia"/>
        </w:rPr>
        <w:t>。</w:t>
      </w:r>
    </w:p>
    <w:p w:rsidR="001103F3" w:rsidRDefault="001103F3" w:rsidP="004F773A">
      <w:pPr>
        <w:pStyle w:val="123"/>
        <w:tabs>
          <w:tab w:val="left" w:pos="5670"/>
        </w:tabs>
        <w:ind w:left="1133" w:hanging="283"/>
      </w:pPr>
      <w:r>
        <w:rPr>
          <w:rFonts w:hint="eastAsia"/>
        </w:rPr>
        <w:t>2.</w:t>
      </w:r>
      <w:bookmarkStart w:id="5" w:name="_Hlk211437214"/>
      <w:r w:rsidR="00BB5194">
        <w:rPr>
          <w:rFonts w:hint="eastAsia"/>
        </w:rPr>
        <w:t>11項</w:t>
      </w:r>
      <w:r w:rsidR="00565078">
        <w:rPr>
          <w:rFonts w:hint="eastAsia"/>
        </w:rPr>
        <w:t>科技發展</w:t>
      </w:r>
      <w:r w:rsidR="00BB5194">
        <w:rPr>
          <w:rFonts w:hint="eastAsia"/>
        </w:rPr>
        <w:t>計畫中</w:t>
      </w:r>
      <w:r w:rsidR="004F773A">
        <w:rPr>
          <w:rFonts w:hint="eastAsia"/>
        </w:rPr>
        <w:t>，</w:t>
      </w:r>
      <w:r w:rsidR="00BB5194" w:rsidRPr="00BB5194">
        <w:rPr>
          <w:rFonts w:hint="eastAsia"/>
        </w:rPr>
        <w:t>「標準檢驗致能轉型計畫」</w:t>
      </w:r>
      <w:r w:rsidR="00BB5194">
        <w:rPr>
          <w:rFonts w:hint="eastAsia"/>
        </w:rPr>
        <w:t>係透由</w:t>
      </w:r>
      <w:r w:rsidR="00BB5194" w:rsidRPr="00BB5194">
        <w:rPr>
          <w:rFonts w:hint="eastAsia"/>
        </w:rPr>
        <w:t>導入AI工具，提升標準檢測準確率</w:t>
      </w:r>
      <w:r w:rsidR="00BB5194">
        <w:rPr>
          <w:rFonts w:hint="eastAsia"/>
        </w:rPr>
        <w:t>及</w:t>
      </w:r>
      <w:r w:rsidR="00BB5194" w:rsidRPr="00BB5194">
        <w:rPr>
          <w:rFonts w:hint="eastAsia"/>
        </w:rPr>
        <w:t>內部行政效能，提供更完善之標準檢測智慧化服務，</w:t>
      </w:r>
      <w:r w:rsidR="005940A4">
        <w:rPr>
          <w:rFonts w:hint="eastAsia"/>
        </w:rPr>
        <w:t>至</w:t>
      </w:r>
      <w:r w:rsidR="004F773A">
        <w:rPr>
          <w:rFonts w:hint="eastAsia"/>
        </w:rPr>
        <w:t>其餘計畫主要就次時代通訊產品</w:t>
      </w:r>
      <w:r w:rsidR="004F773A" w:rsidRPr="004F773A">
        <w:rPr>
          <w:rFonts w:hint="eastAsia"/>
        </w:rPr>
        <w:t>、</w:t>
      </w:r>
      <w:r w:rsidR="004F773A">
        <w:rPr>
          <w:rFonts w:hint="eastAsia"/>
        </w:rPr>
        <w:t>智慧安控產品及服務型機器人等</w:t>
      </w:r>
      <w:r w:rsidR="0016035B">
        <w:rPr>
          <w:rFonts w:hint="eastAsia"/>
        </w:rPr>
        <w:t>新興產業</w:t>
      </w:r>
      <w:r w:rsidR="004F773A">
        <w:rPr>
          <w:rFonts w:hint="eastAsia"/>
        </w:rPr>
        <w:t>研擬標準</w:t>
      </w:r>
      <w:r w:rsidR="0016035B">
        <w:rPr>
          <w:rFonts w:hint="eastAsia"/>
        </w:rPr>
        <w:t>驗證規範</w:t>
      </w:r>
      <w:r w:rsidR="0016035B" w:rsidRPr="0016035B">
        <w:rPr>
          <w:rFonts w:hint="eastAsia"/>
        </w:rPr>
        <w:t>、</w:t>
      </w:r>
      <w:r w:rsidR="0016035B">
        <w:rPr>
          <w:rFonts w:hint="eastAsia"/>
        </w:rPr>
        <w:t>發展檢測技術</w:t>
      </w:r>
      <w:r w:rsidR="004F773A">
        <w:rPr>
          <w:rFonts w:hint="eastAsia"/>
        </w:rPr>
        <w:t>及建置檢測能量等</w:t>
      </w:r>
      <w:r w:rsidR="00BB5194" w:rsidRPr="00BB5194">
        <w:rPr>
          <w:rFonts w:hint="eastAsia"/>
        </w:rPr>
        <w:t>。</w:t>
      </w:r>
      <w:bookmarkEnd w:id="5"/>
    </w:p>
    <w:p w:rsidR="001103F3" w:rsidRDefault="001103F3" w:rsidP="001103F3">
      <w:pPr>
        <w:pStyle w:val="200"/>
        <w:spacing w:line="500" w:lineRule="exact"/>
        <w:ind w:left="751" w:hangingChars="265" w:hanging="751"/>
        <w:jc w:val="both"/>
      </w:pPr>
      <w:bookmarkStart w:id="6" w:name="_Hlk211436126"/>
      <w:r>
        <w:rPr>
          <w:rFonts w:hint="eastAsia"/>
          <w:b/>
          <w:bCs/>
          <w:sz w:val="28"/>
          <w:szCs w:val="32"/>
        </w:rPr>
        <w:t xml:space="preserve">表1  </w:t>
      </w:r>
      <w:r w:rsidRPr="001103F3">
        <w:rPr>
          <w:rFonts w:hint="eastAsia"/>
          <w:b/>
          <w:bCs/>
          <w:sz w:val="28"/>
          <w:szCs w:val="32"/>
        </w:rPr>
        <w:t>標準局115年度「建立度量衡及標準檢測驗證」項下新增之科技</w:t>
      </w:r>
      <w:r w:rsidR="00565078">
        <w:rPr>
          <w:rFonts w:hint="eastAsia"/>
          <w:b/>
          <w:bCs/>
          <w:sz w:val="28"/>
          <w:szCs w:val="32"/>
        </w:rPr>
        <w:t>發展</w:t>
      </w:r>
      <w:r w:rsidRPr="001103F3">
        <w:rPr>
          <w:rFonts w:hint="eastAsia"/>
          <w:b/>
          <w:bCs/>
          <w:sz w:val="28"/>
          <w:szCs w:val="32"/>
        </w:rPr>
        <w:t>計畫</w:t>
      </w:r>
      <w:r>
        <w:rPr>
          <w:rFonts w:hint="eastAsia"/>
          <w:b/>
          <w:bCs/>
          <w:sz w:val="28"/>
          <w:szCs w:val="32"/>
        </w:rPr>
        <w:t xml:space="preserve">概況表                            </w:t>
      </w:r>
      <w:r w:rsidRPr="001103F3">
        <w:rPr>
          <w:rFonts w:hint="eastAsia"/>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60"/>
        <w:gridCol w:w="992"/>
        <w:gridCol w:w="709"/>
        <w:gridCol w:w="850"/>
        <w:gridCol w:w="992"/>
        <w:gridCol w:w="3402"/>
      </w:tblGrid>
      <w:tr w:rsidR="003105C0" w:rsidRPr="003105C0" w:rsidTr="009F1AD0">
        <w:trPr>
          <w:trHeight w:val="20"/>
          <w:tblHeader/>
        </w:trPr>
        <w:tc>
          <w:tcPr>
            <w:tcW w:w="1560"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lastRenderedPageBreak/>
              <w:t>計畫名稱</w:t>
            </w:r>
          </w:p>
        </w:tc>
        <w:tc>
          <w:tcPr>
            <w:tcW w:w="992"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t>分支計畫</w:t>
            </w:r>
          </w:p>
          <w:p w:rsidR="003105C0" w:rsidRPr="003105C0" w:rsidRDefault="003105C0" w:rsidP="00B617CE">
            <w:pPr>
              <w:pStyle w:val="142"/>
              <w:spacing w:line="272" w:lineRule="exact"/>
              <w:jc w:val="center"/>
              <w:rPr>
                <w:rFonts w:hint="eastAsia"/>
                <w:spacing w:val="-16"/>
              </w:rPr>
            </w:pPr>
            <w:r w:rsidRPr="003105C0">
              <w:rPr>
                <w:rFonts w:hint="eastAsia"/>
                <w:spacing w:val="-16"/>
              </w:rPr>
              <w:t>名稱</w:t>
            </w:r>
          </w:p>
        </w:tc>
        <w:tc>
          <w:tcPr>
            <w:tcW w:w="709"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t>計畫</w:t>
            </w:r>
          </w:p>
          <w:p w:rsidR="003105C0" w:rsidRPr="003105C0" w:rsidRDefault="003105C0" w:rsidP="00B617CE">
            <w:pPr>
              <w:pStyle w:val="142"/>
              <w:spacing w:line="272" w:lineRule="exact"/>
              <w:jc w:val="center"/>
              <w:rPr>
                <w:rFonts w:hint="eastAsia"/>
                <w:spacing w:val="-16"/>
              </w:rPr>
            </w:pPr>
            <w:r w:rsidRPr="003105C0">
              <w:rPr>
                <w:rFonts w:hint="eastAsia"/>
                <w:spacing w:val="-16"/>
              </w:rPr>
              <w:t>期間</w:t>
            </w:r>
          </w:p>
        </w:tc>
        <w:tc>
          <w:tcPr>
            <w:tcW w:w="850" w:type="dxa"/>
            <w:shd w:val="clear" w:color="auto" w:fill="auto"/>
            <w:noWrap/>
            <w:vAlign w:val="center"/>
            <w:hideMark/>
          </w:tcPr>
          <w:p w:rsidR="009F1AD0" w:rsidRDefault="003105C0" w:rsidP="00B617CE">
            <w:pPr>
              <w:pStyle w:val="142"/>
              <w:spacing w:line="272" w:lineRule="exact"/>
              <w:jc w:val="center"/>
              <w:rPr>
                <w:spacing w:val="-16"/>
              </w:rPr>
            </w:pPr>
            <w:r w:rsidRPr="003105C0">
              <w:rPr>
                <w:rFonts w:hint="eastAsia"/>
                <w:spacing w:val="-16"/>
              </w:rPr>
              <w:t>所需</w:t>
            </w:r>
          </w:p>
          <w:p w:rsidR="003105C0" w:rsidRPr="003105C0" w:rsidRDefault="003105C0" w:rsidP="00B617CE">
            <w:pPr>
              <w:pStyle w:val="142"/>
              <w:spacing w:line="272" w:lineRule="exact"/>
              <w:jc w:val="center"/>
              <w:rPr>
                <w:rFonts w:hint="eastAsia"/>
                <w:spacing w:val="-16"/>
              </w:rPr>
            </w:pPr>
            <w:r w:rsidRPr="003105C0">
              <w:rPr>
                <w:rFonts w:hint="eastAsia"/>
                <w:spacing w:val="-16"/>
              </w:rPr>
              <w:t>經費</w:t>
            </w:r>
          </w:p>
        </w:tc>
        <w:tc>
          <w:tcPr>
            <w:tcW w:w="992" w:type="dxa"/>
            <w:shd w:val="clear" w:color="auto" w:fill="auto"/>
            <w:noWrap/>
            <w:vAlign w:val="center"/>
            <w:hideMark/>
          </w:tcPr>
          <w:p w:rsidR="003105C0" w:rsidRPr="003105C0" w:rsidRDefault="003105C0" w:rsidP="00B617CE">
            <w:pPr>
              <w:pStyle w:val="142"/>
              <w:spacing w:line="272" w:lineRule="exact"/>
              <w:jc w:val="center"/>
              <w:rPr>
                <w:rFonts w:hint="eastAsia"/>
                <w:spacing w:val="-16"/>
              </w:rPr>
            </w:pPr>
            <w:r w:rsidRPr="003105C0">
              <w:rPr>
                <w:rFonts w:hint="eastAsia"/>
                <w:spacing w:val="-16"/>
              </w:rPr>
              <w:t>115年度預算案數</w:t>
            </w:r>
          </w:p>
        </w:tc>
        <w:tc>
          <w:tcPr>
            <w:tcW w:w="3402" w:type="dxa"/>
            <w:vAlign w:val="center"/>
          </w:tcPr>
          <w:p w:rsidR="003105C0" w:rsidRPr="003105C0" w:rsidRDefault="003105C0" w:rsidP="00B617CE">
            <w:pPr>
              <w:pStyle w:val="142"/>
              <w:spacing w:line="272" w:lineRule="exact"/>
              <w:jc w:val="center"/>
              <w:rPr>
                <w:rFonts w:hint="eastAsia"/>
                <w:spacing w:val="-16"/>
              </w:rPr>
            </w:pPr>
            <w:r w:rsidRPr="003105C0">
              <w:rPr>
                <w:rFonts w:hint="eastAsia"/>
                <w:spacing w:val="-16"/>
              </w:rPr>
              <w:t>辦理事項</w:t>
            </w:r>
          </w:p>
        </w:tc>
      </w:tr>
      <w:tr w:rsidR="003105C0" w:rsidRPr="003105C0" w:rsidTr="009F1AD0">
        <w:trPr>
          <w:trHeight w:val="20"/>
        </w:trPr>
        <w:tc>
          <w:tcPr>
            <w:tcW w:w="1560"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次世代通訊產品標準及檢測驗證</w:t>
            </w:r>
          </w:p>
        </w:tc>
        <w:tc>
          <w:tcPr>
            <w:tcW w:w="992"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通訊產業應用檢測驗證</w:t>
            </w:r>
          </w:p>
        </w:tc>
        <w:tc>
          <w:tcPr>
            <w:tcW w:w="709" w:type="dxa"/>
            <w:shd w:val="clear" w:color="auto" w:fill="auto"/>
            <w:noWrap/>
            <w:vAlign w:val="center"/>
            <w:hideMark/>
          </w:tcPr>
          <w:p w:rsidR="003105C0" w:rsidRPr="003105C0" w:rsidRDefault="003105C0" w:rsidP="00B617CE">
            <w:pPr>
              <w:pStyle w:val="142"/>
              <w:spacing w:line="272" w:lineRule="exact"/>
              <w:jc w:val="center"/>
              <w:rPr>
                <w:rFonts w:hint="eastAsia"/>
                <w:spacing w:val="-16"/>
              </w:rPr>
            </w:pPr>
            <w:r w:rsidRPr="003105C0">
              <w:rPr>
                <w:rFonts w:hint="eastAsia"/>
                <w:spacing w:val="-16"/>
              </w:rPr>
              <w:t>115</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23,000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20,010 </w:t>
            </w:r>
          </w:p>
        </w:tc>
        <w:tc>
          <w:tcPr>
            <w:tcW w:w="3402" w:type="dxa"/>
          </w:tcPr>
          <w:p w:rsidR="003105C0" w:rsidRPr="003105C0" w:rsidRDefault="003105C0" w:rsidP="00B617CE">
            <w:pPr>
              <w:pStyle w:val="142"/>
              <w:spacing w:line="272" w:lineRule="exact"/>
              <w:jc w:val="both"/>
              <w:rPr>
                <w:rFonts w:hint="eastAsia"/>
                <w:spacing w:val="-16"/>
              </w:rPr>
            </w:pPr>
            <w:r w:rsidRPr="003105C0">
              <w:rPr>
                <w:rFonts w:hint="eastAsia"/>
                <w:spacing w:val="-16"/>
              </w:rPr>
              <w:t>研擬6G次世代通訊產品技術標準草案，推動檢測能量建置，規劃產品驗證機制，並依標準草案進行檢測試作。</w:t>
            </w:r>
          </w:p>
        </w:tc>
      </w:tr>
      <w:tr w:rsidR="003105C0" w:rsidRPr="003105C0" w:rsidTr="009F1AD0">
        <w:trPr>
          <w:trHeight w:val="20"/>
        </w:trPr>
        <w:tc>
          <w:tcPr>
            <w:tcW w:w="1560"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智慧安控產品標準檢測及驗證</w:t>
            </w:r>
          </w:p>
        </w:tc>
        <w:tc>
          <w:tcPr>
            <w:tcW w:w="992" w:type="dxa"/>
            <w:vMerge w:val="restart"/>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智慧產業計量檢測驗證及國際鏈結</w:t>
            </w:r>
          </w:p>
        </w:tc>
        <w:tc>
          <w:tcPr>
            <w:tcW w:w="709" w:type="dxa"/>
            <w:shd w:val="clear" w:color="auto" w:fill="auto"/>
            <w:noWrap/>
            <w:vAlign w:val="center"/>
            <w:hideMark/>
          </w:tcPr>
          <w:p w:rsidR="003105C0" w:rsidRPr="003105C0" w:rsidRDefault="003105C0" w:rsidP="00B617CE">
            <w:pPr>
              <w:pStyle w:val="142"/>
              <w:spacing w:line="272" w:lineRule="exact"/>
              <w:jc w:val="center"/>
              <w:rPr>
                <w:rFonts w:hint="eastAsia"/>
                <w:spacing w:val="-16"/>
              </w:rPr>
            </w:pPr>
            <w:r w:rsidRPr="003105C0">
              <w:rPr>
                <w:rFonts w:hint="eastAsia"/>
                <w:spacing w:val="-16"/>
              </w:rPr>
              <w:t>115</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46,150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41,154 </w:t>
            </w:r>
          </w:p>
        </w:tc>
        <w:tc>
          <w:tcPr>
            <w:tcW w:w="3402" w:type="dxa"/>
          </w:tcPr>
          <w:p w:rsidR="003105C0" w:rsidRPr="003105C0" w:rsidRDefault="00FB5D6E" w:rsidP="00B617CE">
            <w:pPr>
              <w:pStyle w:val="142"/>
              <w:spacing w:line="272" w:lineRule="exact"/>
              <w:jc w:val="both"/>
              <w:rPr>
                <w:rFonts w:hint="eastAsia"/>
                <w:spacing w:val="-16"/>
              </w:rPr>
            </w:pPr>
            <w:r w:rsidRPr="00FB5D6E">
              <w:rPr>
                <w:rFonts w:hint="eastAsia"/>
                <w:spacing w:val="-16"/>
              </w:rPr>
              <w:t>研擬智慧安控產品(如智慧影像監控系統)標準草案，推動對應檢測能量、產品驗證機制，並依標準草案進行安控產品檢</w:t>
            </w:r>
          </w:p>
        </w:tc>
      </w:tr>
      <w:tr w:rsidR="003105C0" w:rsidRPr="003105C0" w:rsidTr="009F1AD0">
        <w:trPr>
          <w:trHeight w:val="20"/>
        </w:trPr>
        <w:tc>
          <w:tcPr>
            <w:tcW w:w="1560"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服務型智慧機器人產品標準檢測</w:t>
            </w:r>
          </w:p>
        </w:tc>
        <w:tc>
          <w:tcPr>
            <w:tcW w:w="992" w:type="dxa"/>
            <w:vMerge/>
            <w:shd w:val="clear" w:color="auto" w:fill="auto"/>
            <w:noWrap/>
            <w:vAlign w:val="center"/>
          </w:tcPr>
          <w:p w:rsidR="003105C0" w:rsidRPr="003105C0" w:rsidRDefault="003105C0" w:rsidP="00B617CE">
            <w:pPr>
              <w:pStyle w:val="142"/>
              <w:spacing w:line="272" w:lineRule="exact"/>
              <w:jc w:val="both"/>
              <w:rPr>
                <w:rFonts w:hint="eastAsia"/>
                <w:spacing w:val="-16"/>
              </w:rPr>
            </w:pPr>
          </w:p>
        </w:tc>
        <w:tc>
          <w:tcPr>
            <w:tcW w:w="709"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t>115-</w:t>
            </w:r>
          </w:p>
          <w:p w:rsidR="003105C0" w:rsidRPr="003105C0" w:rsidRDefault="003105C0" w:rsidP="00B617CE">
            <w:pPr>
              <w:pStyle w:val="142"/>
              <w:spacing w:line="272" w:lineRule="exact"/>
              <w:jc w:val="center"/>
              <w:rPr>
                <w:rFonts w:hint="eastAsia"/>
                <w:spacing w:val="-16"/>
              </w:rPr>
            </w:pPr>
            <w:r w:rsidRPr="003105C0">
              <w:rPr>
                <w:rFonts w:hint="eastAsia"/>
                <w:spacing w:val="-16"/>
              </w:rPr>
              <w:t>118</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200,000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43,500 </w:t>
            </w:r>
          </w:p>
        </w:tc>
        <w:tc>
          <w:tcPr>
            <w:tcW w:w="3402" w:type="dxa"/>
          </w:tcPr>
          <w:p w:rsidR="003105C0" w:rsidRPr="003105C0" w:rsidRDefault="00FB5D6E" w:rsidP="00B617CE">
            <w:pPr>
              <w:pStyle w:val="142"/>
              <w:spacing w:line="272" w:lineRule="exact"/>
              <w:jc w:val="both"/>
              <w:rPr>
                <w:rFonts w:hint="eastAsia"/>
                <w:spacing w:val="-16"/>
              </w:rPr>
            </w:pPr>
            <w:r w:rsidRPr="00FB5D6E">
              <w:rPr>
                <w:rFonts w:hint="eastAsia"/>
                <w:spacing w:val="-16"/>
              </w:rPr>
              <w:t>調和國際標準，制定服務型機器人產品安全檢測技術規範，透過試作評估驗證規範可行性，推動檢測技術研究並完善在地檢測能量。</w:t>
            </w:r>
          </w:p>
        </w:tc>
      </w:tr>
      <w:tr w:rsidR="003105C0" w:rsidRPr="003105C0" w:rsidTr="009F1AD0">
        <w:trPr>
          <w:trHeight w:val="20"/>
        </w:trPr>
        <w:tc>
          <w:tcPr>
            <w:tcW w:w="1560" w:type="dxa"/>
            <w:shd w:val="clear" w:color="auto" w:fill="auto"/>
            <w:noWrap/>
            <w:vAlign w:val="center"/>
            <w:hideMark/>
          </w:tcPr>
          <w:p w:rsidR="003105C0" w:rsidRPr="00992AA7" w:rsidRDefault="003105C0" w:rsidP="00B617CE">
            <w:pPr>
              <w:pStyle w:val="142"/>
              <w:spacing w:line="272" w:lineRule="exact"/>
              <w:jc w:val="both"/>
              <w:rPr>
                <w:rFonts w:hint="eastAsia"/>
                <w:spacing w:val="-16"/>
              </w:rPr>
            </w:pPr>
            <w:r w:rsidRPr="00992AA7">
              <w:rPr>
                <w:rFonts w:hint="eastAsia"/>
                <w:spacing w:val="-16"/>
              </w:rPr>
              <w:t>對接國際性標準</w:t>
            </w:r>
            <w:r w:rsidRPr="00992AA7">
              <w:rPr>
                <w:rFonts w:hint="eastAsia"/>
                <w:spacing w:val="-16"/>
              </w:rPr>
              <w:lastRenderedPageBreak/>
              <w:t>組織暨拓展智慧解決方案標準與驗證</w:t>
            </w:r>
          </w:p>
        </w:tc>
        <w:tc>
          <w:tcPr>
            <w:tcW w:w="992" w:type="dxa"/>
            <w:vMerge/>
            <w:shd w:val="clear" w:color="auto" w:fill="auto"/>
            <w:noWrap/>
            <w:vAlign w:val="center"/>
          </w:tcPr>
          <w:p w:rsidR="003105C0" w:rsidRPr="003105C0" w:rsidRDefault="003105C0" w:rsidP="00B617CE">
            <w:pPr>
              <w:pStyle w:val="142"/>
              <w:spacing w:line="272" w:lineRule="exact"/>
              <w:jc w:val="both"/>
              <w:rPr>
                <w:rFonts w:hint="eastAsia"/>
                <w:spacing w:val="-16"/>
              </w:rPr>
            </w:pPr>
          </w:p>
        </w:tc>
        <w:tc>
          <w:tcPr>
            <w:tcW w:w="709"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t>115-</w:t>
            </w:r>
          </w:p>
          <w:p w:rsidR="003105C0" w:rsidRPr="003105C0" w:rsidRDefault="003105C0" w:rsidP="00B617CE">
            <w:pPr>
              <w:pStyle w:val="142"/>
              <w:spacing w:line="272" w:lineRule="exact"/>
              <w:jc w:val="center"/>
              <w:rPr>
                <w:rFonts w:hint="eastAsia"/>
                <w:spacing w:val="-16"/>
              </w:rPr>
            </w:pPr>
            <w:r w:rsidRPr="003105C0">
              <w:rPr>
                <w:rFonts w:hint="eastAsia"/>
                <w:spacing w:val="-16"/>
              </w:rPr>
              <w:lastRenderedPageBreak/>
              <w:t>118</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lastRenderedPageBreak/>
              <w:t xml:space="preserve">76,560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18,757 </w:t>
            </w:r>
          </w:p>
        </w:tc>
        <w:tc>
          <w:tcPr>
            <w:tcW w:w="3402" w:type="dxa"/>
          </w:tcPr>
          <w:p w:rsidR="003105C0" w:rsidRPr="003105C0" w:rsidRDefault="00FB5D6E" w:rsidP="00B617CE">
            <w:pPr>
              <w:pStyle w:val="142"/>
              <w:spacing w:line="272" w:lineRule="exact"/>
              <w:jc w:val="both"/>
              <w:rPr>
                <w:rFonts w:hint="eastAsia"/>
                <w:spacing w:val="-16"/>
              </w:rPr>
            </w:pPr>
            <w:r w:rsidRPr="00FB5D6E">
              <w:rPr>
                <w:rFonts w:hint="eastAsia"/>
                <w:spacing w:val="-16"/>
              </w:rPr>
              <w:t>參與並對接國際標準化組織之標準制</w:t>
            </w:r>
            <w:r w:rsidRPr="00FB5D6E">
              <w:rPr>
                <w:rFonts w:hint="eastAsia"/>
                <w:spacing w:val="-16"/>
              </w:rPr>
              <w:lastRenderedPageBreak/>
              <w:t>定及檢測驗證方案，制定基礎設施、能源科技、車聯網等前瞻性標準</w:t>
            </w:r>
            <w:r>
              <w:rPr>
                <w:rFonts w:hint="eastAsia"/>
                <w:spacing w:val="-16"/>
              </w:rPr>
              <w:t>，</w:t>
            </w:r>
            <w:r w:rsidRPr="00FB5D6E">
              <w:rPr>
                <w:rFonts w:hint="eastAsia"/>
                <w:spacing w:val="-16"/>
              </w:rPr>
              <w:t>依身心障礙者保障權益法規定，辦理輔具通用設計競賽及友善市售輔具評選，並建立國內輔具檢測能量。</w:t>
            </w:r>
          </w:p>
        </w:tc>
      </w:tr>
      <w:tr w:rsidR="003105C0" w:rsidRPr="003105C0" w:rsidTr="009F1AD0">
        <w:trPr>
          <w:trHeight w:val="20"/>
        </w:trPr>
        <w:tc>
          <w:tcPr>
            <w:tcW w:w="1560" w:type="dxa"/>
            <w:shd w:val="clear" w:color="auto" w:fill="auto"/>
            <w:noWrap/>
            <w:vAlign w:val="center"/>
            <w:hideMark/>
          </w:tcPr>
          <w:p w:rsidR="003105C0" w:rsidRPr="00992AA7" w:rsidRDefault="003105C0" w:rsidP="00B617CE">
            <w:pPr>
              <w:pStyle w:val="142"/>
              <w:spacing w:line="272" w:lineRule="exact"/>
              <w:jc w:val="both"/>
              <w:rPr>
                <w:rFonts w:hint="eastAsia"/>
                <w:spacing w:val="-16"/>
              </w:rPr>
            </w:pPr>
            <w:r w:rsidRPr="00992AA7">
              <w:rPr>
                <w:rFonts w:hint="eastAsia"/>
                <w:spacing w:val="-16"/>
              </w:rPr>
              <w:lastRenderedPageBreak/>
              <w:t>亞創中心強化計畫-無人機檢測技術建置</w:t>
            </w:r>
          </w:p>
        </w:tc>
        <w:tc>
          <w:tcPr>
            <w:tcW w:w="992" w:type="dxa"/>
            <w:vMerge/>
            <w:shd w:val="clear" w:color="auto" w:fill="auto"/>
            <w:noWrap/>
            <w:vAlign w:val="center"/>
          </w:tcPr>
          <w:p w:rsidR="003105C0" w:rsidRPr="003105C0" w:rsidRDefault="003105C0" w:rsidP="00B617CE">
            <w:pPr>
              <w:pStyle w:val="142"/>
              <w:spacing w:line="272" w:lineRule="exact"/>
              <w:jc w:val="both"/>
              <w:rPr>
                <w:rFonts w:hint="eastAsia"/>
                <w:spacing w:val="-16"/>
              </w:rPr>
            </w:pPr>
          </w:p>
        </w:tc>
        <w:tc>
          <w:tcPr>
            <w:tcW w:w="709"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t>115-</w:t>
            </w:r>
          </w:p>
          <w:p w:rsidR="003105C0" w:rsidRPr="003105C0" w:rsidRDefault="003105C0" w:rsidP="00B617CE">
            <w:pPr>
              <w:pStyle w:val="142"/>
              <w:spacing w:line="272" w:lineRule="exact"/>
              <w:jc w:val="center"/>
              <w:rPr>
                <w:rFonts w:hint="eastAsia"/>
                <w:spacing w:val="-16"/>
              </w:rPr>
            </w:pPr>
            <w:r w:rsidRPr="003105C0">
              <w:rPr>
                <w:rFonts w:hint="eastAsia"/>
                <w:spacing w:val="-16"/>
              </w:rPr>
              <w:t>119</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590,000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30,000 </w:t>
            </w:r>
          </w:p>
        </w:tc>
        <w:tc>
          <w:tcPr>
            <w:tcW w:w="3402" w:type="dxa"/>
          </w:tcPr>
          <w:p w:rsidR="003105C0" w:rsidRPr="003105C0" w:rsidRDefault="00FB5D6E" w:rsidP="00B617CE">
            <w:pPr>
              <w:pStyle w:val="142"/>
              <w:spacing w:line="272" w:lineRule="exact"/>
              <w:jc w:val="both"/>
              <w:rPr>
                <w:rFonts w:hint="eastAsia"/>
                <w:spacing w:val="-16"/>
              </w:rPr>
            </w:pPr>
            <w:r w:rsidRPr="00FB5D6E">
              <w:rPr>
                <w:rFonts w:hint="eastAsia"/>
                <w:spacing w:val="-16"/>
              </w:rPr>
              <w:t>進行先期評估，針對建置無人機電磁相容及綜合檢測實驗室之相關作業進行可行性分析，以利未來能依據各類無人機應用之國際與國內標準提供檢測服務，及執行無人機實際飛行檢測。</w:t>
            </w:r>
          </w:p>
        </w:tc>
      </w:tr>
      <w:tr w:rsidR="003105C0" w:rsidRPr="003105C0" w:rsidTr="009F1AD0">
        <w:trPr>
          <w:trHeight w:val="20"/>
        </w:trPr>
        <w:tc>
          <w:tcPr>
            <w:tcW w:w="1560" w:type="dxa"/>
            <w:shd w:val="clear" w:color="auto" w:fill="auto"/>
            <w:noWrap/>
            <w:vAlign w:val="center"/>
            <w:hideMark/>
          </w:tcPr>
          <w:p w:rsidR="003105C0" w:rsidRPr="00992AA7" w:rsidRDefault="003105C0" w:rsidP="00B617CE">
            <w:pPr>
              <w:pStyle w:val="142"/>
              <w:spacing w:line="272" w:lineRule="exact"/>
              <w:jc w:val="both"/>
              <w:rPr>
                <w:rFonts w:hint="eastAsia"/>
                <w:spacing w:val="-16"/>
              </w:rPr>
            </w:pPr>
            <w:r w:rsidRPr="00992AA7">
              <w:rPr>
                <w:rFonts w:hint="eastAsia"/>
                <w:spacing w:val="-16"/>
              </w:rPr>
              <w:t>MW級充電設備關鍵零組件檢測驗證</w:t>
            </w:r>
          </w:p>
        </w:tc>
        <w:tc>
          <w:tcPr>
            <w:tcW w:w="992"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儲能系統暨充電設備檢測驗證</w:t>
            </w:r>
          </w:p>
        </w:tc>
        <w:tc>
          <w:tcPr>
            <w:tcW w:w="709" w:type="dxa"/>
            <w:shd w:val="clear" w:color="auto" w:fill="auto"/>
            <w:noWrap/>
            <w:vAlign w:val="center"/>
            <w:hideMark/>
          </w:tcPr>
          <w:p w:rsidR="003105C0" w:rsidRPr="003105C0" w:rsidRDefault="003105C0" w:rsidP="00B617CE">
            <w:pPr>
              <w:pStyle w:val="142"/>
              <w:spacing w:line="272" w:lineRule="exact"/>
              <w:jc w:val="center"/>
              <w:rPr>
                <w:rFonts w:hint="eastAsia"/>
                <w:spacing w:val="-16"/>
              </w:rPr>
            </w:pPr>
            <w:r w:rsidRPr="003105C0">
              <w:rPr>
                <w:rFonts w:hint="eastAsia"/>
                <w:spacing w:val="-16"/>
              </w:rPr>
              <w:t>115</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75,000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65,750 </w:t>
            </w:r>
          </w:p>
        </w:tc>
        <w:tc>
          <w:tcPr>
            <w:tcW w:w="3402" w:type="dxa"/>
          </w:tcPr>
          <w:p w:rsidR="003105C0" w:rsidRPr="003105C0" w:rsidRDefault="00FB5D6E" w:rsidP="00B617CE">
            <w:pPr>
              <w:pStyle w:val="142"/>
              <w:spacing w:line="272" w:lineRule="exact"/>
              <w:jc w:val="both"/>
              <w:rPr>
                <w:rFonts w:hint="eastAsia"/>
                <w:spacing w:val="-16"/>
              </w:rPr>
            </w:pPr>
            <w:r w:rsidRPr="00FB5D6E">
              <w:rPr>
                <w:rFonts w:hint="eastAsia"/>
                <w:spacing w:val="-16"/>
              </w:rPr>
              <w:t>建置百萬瓦(MW)級電動車輛充電纜線組暨400kVA充電設備安全檢測設備，並配合國內產業需求逐步擴增提供符合國際標準之MW級充電設備安全檢測服務。</w:t>
            </w:r>
          </w:p>
        </w:tc>
      </w:tr>
      <w:tr w:rsidR="003105C0" w:rsidRPr="003105C0" w:rsidTr="009F1AD0">
        <w:trPr>
          <w:trHeight w:val="20"/>
        </w:trPr>
        <w:tc>
          <w:tcPr>
            <w:tcW w:w="1560"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氫能燃料電池系統標準暨檢測技術建置</w:t>
            </w:r>
          </w:p>
        </w:tc>
        <w:tc>
          <w:tcPr>
            <w:tcW w:w="992" w:type="dxa"/>
            <w:vMerge w:val="restart"/>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淨零科技標準檢測驗證</w:t>
            </w:r>
          </w:p>
        </w:tc>
        <w:tc>
          <w:tcPr>
            <w:tcW w:w="709" w:type="dxa"/>
            <w:shd w:val="clear" w:color="auto" w:fill="auto"/>
            <w:noWrap/>
            <w:vAlign w:val="center"/>
            <w:hideMark/>
          </w:tcPr>
          <w:p w:rsidR="003105C0" w:rsidRPr="003105C0" w:rsidRDefault="003105C0" w:rsidP="00B617CE">
            <w:pPr>
              <w:pStyle w:val="142"/>
              <w:spacing w:line="272" w:lineRule="exact"/>
              <w:jc w:val="center"/>
              <w:rPr>
                <w:rFonts w:hint="eastAsia"/>
                <w:spacing w:val="-16"/>
              </w:rPr>
            </w:pPr>
            <w:r w:rsidRPr="003105C0">
              <w:rPr>
                <w:rFonts w:hint="eastAsia"/>
                <w:spacing w:val="-16"/>
              </w:rPr>
              <w:t>115</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65,000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55,000 </w:t>
            </w:r>
          </w:p>
        </w:tc>
        <w:tc>
          <w:tcPr>
            <w:tcW w:w="3402" w:type="dxa"/>
          </w:tcPr>
          <w:p w:rsidR="003105C0" w:rsidRPr="003105C0" w:rsidRDefault="00FB5D6E" w:rsidP="00B617CE">
            <w:pPr>
              <w:pStyle w:val="142"/>
              <w:spacing w:line="272" w:lineRule="exact"/>
              <w:jc w:val="both"/>
              <w:rPr>
                <w:rFonts w:hint="eastAsia"/>
                <w:spacing w:val="-16"/>
              </w:rPr>
            </w:pPr>
            <w:r w:rsidRPr="00FB5D6E">
              <w:rPr>
                <w:rFonts w:hint="eastAsia"/>
                <w:spacing w:val="-16"/>
              </w:rPr>
              <w:t>為氫能燃料電池產品應用安全第三方檢測驗證能量之建置，提供產品規格與安全性驗證把關，同時並協助產業進行技術面相關測試，擬發展氫能燃料電池系統檢測技</w:t>
            </w:r>
            <w:r w:rsidR="00992AA7">
              <w:rPr>
                <w:rFonts w:hint="eastAsia"/>
                <w:spacing w:val="-16"/>
              </w:rPr>
              <w:t>術</w:t>
            </w:r>
            <w:r w:rsidRPr="00FB5D6E">
              <w:rPr>
                <w:rFonts w:hint="eastAsia"/>
                <w:spacing w:val="-16"/>
              </w:rPr>
              <w:t>。</w:t>
            </w:r>
          </w:p>
        </w:tc>
      </w:tr>
      <w:tr w:rsidR="003105C0" w:rsidRPr="003105C0" w:rsidTr="009F1AD0">
        <w:trPr>
          <w:trHeight w:val="20"/>
        </w:trPr>
        <w:tc>
          <w:tcPr>
            <w:tcW w:w="1560"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浮式風電與光電標準檢測驗證</w:t>
            </w:r>
          </w:p>
        </w:tc>
        <w:tc>
          <w:tcPr>
            <w:tcW w:w="992" w:type="dxa"/>
            <w:vMerge/>
            <w:shd w:val="clear" w:color="auto" w:fill="auto"/>
            <w:noWrap/>
            <w:vAlign w:val="center"/>
          </w:tcPr>
          <w:p w:rsidR="003105C0" w:rsidRPr="003105C0" w:rsidRDefault="003105C0" w:rsidP="00B617CE">
            <w:pPr>
              <w:pStyle w:val="142"/>
              <w:spacing w:line="272" w:lineRule="exact"/>
              <w:jc w:val="both"/>
              <w:rPr>
                <w:rFonts w:hint="eastAsia"/>
                <w:spacing w:val="-16"/>
              </w:rPr>
            </w:pPr>
          </w:p>
        </w:tc>
        <w:tc>
          <w:tcPr>
            <w:tcW w:w="709"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t>115-</w:t>
            </w:r>
          </w:p>
          <w:p w:rsidR="003105C0" w:rsidRPr="003105C0" w:rsidRDefault="003105C0" w:rsidP="00B617CE">
            <w:pPr>
              <w:pStyle w:val="142"/>
              <w:spacing w:line="272" w:lineRule="exact"/>
              <w:jc w:val="center"/>
              <w:rPr>
                <w:rFonts w:hint="eastAsia"/>
                <w:spacing w:val="-16"/>
              </w:rPr>
            </w:pPr>
            <w:r w:rsidRPr="003105C0">
              <w:rPr>
                <w:rFonts w:hint="eastAsia"/>
                <w:spacing w:val="-16"/>
              </w:rPr>
              <w:t>118</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386,275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87,775 </w:t>
            </w:r>
          </w:p>
        </w:tc>
        <w:tc>
          <w:tcPr>
            <w:tcW w:w="3402" w:type="dxa"/>
          </w:tcPr>
          <w:p w:rsidR="003105C0" w:rsidRPr="003105C0" w:rsidRDefault="009F1AD0" w:rsidP="00B617CE">
            <w:pPr>
              <w:pStyle w:val="142"/>
              <w:spacing w:line="272" w:lineRule="exact"/>
              <w:jc w:val="both"/>
              <w:rPr>
                <w:rFonts w:hint="eastAsia"/>
                <w:spacing w:val="-16"/>
              </w:rPr>
            </w:pPr>
            <w:r w:rsidRPr="009F1AD0">
              <w:rPr>
                <w:rFonts w:hint="eastAsia"/>
                <w:spacing w:val="-16"/>
              </w:rPr>
              <w:t>建置與國際接軌且適用我國環境之浮式風電標準檢測驗證能量，完成浮台設計驗證實案，並精進離岸風場檢測驗證能量，另針對海上太陽光電案場相關設備、設計與建置技術等，建立所需之標準、檢測、驗證技術能量。</w:t>
            </w:r>
          </w:p>
        </w:tc>
      </w:tr>
      <w:tr w:rsidR="003105C0" w:rsidRPr="003105C0" w:rsidTr="009F1AD0">
        <w:trPr>
          <w:trHeight w:val="20"/>
        </w:trPr>
        <w:tc>
          <w:tcPr>
            <w:tcW w:w="1560"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無碳電力憑證標準檢測驗證</w:t>
            </w:r>
          </w:p>
        </w:tc>
        <w:tc>
          <w:tcPr>
            <w:tcW w:w="992" w:type="dxa"/>
            <w:vMerge/>
            <w:shd w:val="clear" w:color="auto" w:fill="auto"/>
            <w:noWrap/>
            <w:vAlign w:val="center"/>
          </w:tcPr>
          <w:p w:rsidR="003105C0" w:rsidRPr="003105C0" w:rsidRDefault="003105C0" w:rsidP="00B617CE">
            <w:pPr>
              <w:pStyle w:val="142"/>
              <w:spacing w:line="272" w:lineRule="exact"/>
              <w:jc w:val="both"/>
              <w:rPr>
                <w:rFonts w:hint="eastAsia"/>
                <w:spacing w:val="-16"/>
              </w:rPr>
            </w:pPr>
          </w:p>
        </w:tc>
        <w:tc>
          <w:tcPr>
            <w:tcW w:w="709"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t>115-</w:t>
            </w:r>
          </w:p>
          <w:p w:rsidR="003105C0" w:rsidRPr="003105C0" w:rsidRDefault="003105C0" w:rsidP="00B617CE">
            <w:pPr>
              <w:pStyle w:val="142"/>
              <w:spacing w:line="272" w:lineRule="exact"/>
              <w:jc w:val="center"/>
              <w:rPr>
                <w:rFonts w:hint="eastAsia"/>
                <w:spacing w:val="-16"/>
              </w:rPr>
            </w:pPr>
            <w:r w:rsidRPr="003105C0">
              <w:rPr>
                <w:rFonts w:hint="eastAsia"/>
                <w:spacing w:val="-16"/>
              </w:rPr>
              <w:t>118</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64,000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16,000 </w:t>
            </w:r>
          </w:p>
        </w:tc>
        <w:tc>
          <w:tcPr>
            <w:tcW w:w="3402" w:type="dxa"/>
          </w:tcPr>
          <w:p w:rsidR="003105C0" w:rsidRPr="003105C0" w:rsidRDefault="009F1AD0" w:rsidP="00B617CE">
            <w:pPr>
              <w:pStyle w:val="142"/>
              <w:spacing w:line="272" w:lineRule="exact"/>
              <w:jc w:val="both"/>
              <w:rPr>
                <w:rFonts w:hint="eastAsia"/>
                <w:spacing w:val="-16"/>
              </w:rPr>
            </w:pPr>
            <w:r w:rsidRPr="009F1AD0">
              <w:rPr>
                <w:rFonts w:hint="eastAsia"/>
                <w:spacing w:val="-16"/>
              </w:rPr>
              <w:t>蒐集及掌握國際無碳電力憑證標準技術規範及驗證標準技術規範，並研析無碳能源技術數據傳輸通訊等相關技術規範，及建立國內無碳電力憑證標準技術規範及驗證量能。</w:t>
            </w:r>
          </w:p>
        </w:tc>
      </w:tr>
      <w:tr w:rsidR="003105C0" w:rsidRPr="003105C0" w:rsidTr="009F1AD0">
        <w:trPr>
          <w:trHeight w:val="20"/>
        </w:trPr>
        <w:tc>
          <w:tcPr>
            <w:tcW w:w="1560"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永續航空燃料檢測驗證</w:t>
            </w:r>
          </w:p>
        </w:tc>
        <w:tc>
          <w:tcPr>
            <w:tcW w:w="992"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永續航空燃料檢測驗證</w:t>
            </w:r>
          </w:p>
        </w:tc>
        <w:tc>
          <w:tcPr>
            <w:tcW w:w="709"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t>115-</w:t>
            </w:r>
          </w:p>
          <w:p w:rsidR="003105C0" w:rsidRPr="003105C0" w:rsidRDefault="003105C0" w:rsidP="00B617CE">
            <w:pPr>
              <w:pStyle w:val="142"/>
              <w:spacing w:line="272" w:lineRule="exact"/>
              <w:jc w:val="center"/>
              <w:rPr>
                <w:rFonts w:hint="eastAsia"/>
                <w:spacing w:val="-16"/>
              </w:rPr>
            </w:pPr>
            <w:r w:rsidRPr="003105C0">
              <w:rPr>
                <w:rFonts w:hint="eastAsia"/>
                <w:spacing w:val="-16"/>
              </w:rPr>
              <w:t>118</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60,000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15,000 </w:t>
            </w:r>
          </w:p>
        </w:tc>
        <w:tc>
          <w:tcPr>
            <w:tcW w:w="3402" w:type="dxa"/>
          </w:tcPr>
          <w:p w:rsidR="003105C0" w:rsidRPr="003105C0" w:rsidRDefault="009F1AD0" w:rsidP="00B617CE">
            <w:pPr>
              <w:pStyle w:val="142"/>
              <w:spacing w:line="272" w:lineRule="exact"/>
              <w:jc w:val="both"/>
              <w:rPr>
                <w:rFonts w:hint="eastAsia"/>
                <w:spacing w:val="-16"/>
              </w:rPr>
            </w:pPr>
            <w:r w:rsidRPr="009F1AD0">
              <w:rPr>
                <w:rFonts w:hint="eastAsia"/>
                <w:spacing w:val="-16"/>
              </w:rPr>
              <w:t>研析永續航空燃料之國際標準</w:t>
            </w:r>
            <w:r>
              <w:rPr>
                <w:rFonts w:hint="eastAsia"/>
                <w:spacing w:val="-16"/>
              </w:rPr>
              <w:t>及</w:t>
            </w:r>
            <w:r w:rsidRPr="009F1AD0">
              <w:rPr>
                <w:rFonts w:hint="eastAsia"/>
                <w:spacing w:val="-16"/>
              </w:rPr>
              <w:t>驗證規範，並藉以制修訂符合國際要求且能提升本土產品競爭力驗證標準，另</w:t>
            </w:r>
            <w:r w:rsidRPr="009F1AD0">
              <w:rPr>
                <w:rFonts w:hint="eastAsia"/>
                <w:spacing w:val="-16"/>
              </w:rPr>
              <w:lastRenderedPageBreak/>
              <w:t>提升永續航空燃料品質項目檢測技術、建置相關檢驗能量，提供在地檢測服務及確保產品品質，完備國內永續航空燃料標準及驗證能量。</w:t>
            </w:r>
          </w:p>
        </w:tc>
      </w:tr>
      <w:tr w:rsidR="003105C0" w:rsidRPr="003105C0" w:rsidTr="009F1AD0">
        <w:trPr>
          <w:trHeight w:val="20"/>
        </w:trPr>
        <w:tc>
          <w:tcPr>
            <w:tcW w:w="1560"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lastRenderedPageBreak/>
              <w:t>標準檢驗致能轉型計畫</w:t>
            </w:r>
          </w:p>
        </w:tc>
        <w:tc>
          <w:tcPr>
            <w:tcW w:w="992"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標準檢驗致能轉型</w:t>
            </w:r>
          </w:p>
        </w:tc>
        <w:tc>
          <w:tcPr>
            <w:tcW w:w="709"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t>115-</w:t>
            </w:r>
          </w:p>
          <w:p w:rsidR="003105C0" w:rsidRPr="003105C0" w:rsidRDefault="003105C0" w:rsidP="00B617CE">
            <w:pPr>
              <w:pStyle w:val="142"/>
              <w:spacing w:line="272" w:lineRule="exact"/>
              <w:jc w:val="center"/>
              <w:rPr>
                <w:rFonts w:hint="eastAsia"/>
                <w:spacing w:val="-16"/>
              </w:rPr>
            </w:pPr>
            <w:r w:rsidRPr="003105C0">
              <w:rPr>
                <w:rFonts w:hint="eastAsia"/>
                <w:spacing w:val="-16"/>
              </w:rPr>
              <w:t>119</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250,000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30,360 </w:t>
            </w:r>
          </w:p>
        </w:tc>
        <w:tc>
          <w:tcPr>
            <w:tcW w:w="3402" w:type="dxa"/>
          </w:tcPr>
          <w:p w:rsidR="003105C0" w:rsidRPr="003105C0" w:rsidRDefault="009F1AD0" w:rsidP="00B617CE">
            <w:pPr>
              <w:pStyle w:val="142"/>
              <w:spacing w:line="272" w:lineRule="exact"/>
              <w:jc w:val="both"/>
              <w:rPr>
                <w:rFonts w:hint="eastAsia"/>
                <w:spacing w:val="-16"/>
              </w:rPr>
            </w:pPr>
            <w:r w:rsidRPr="009F1AD0">
              <w:rPr>
                <w:rFonts w:hint="eastAsia"/>
                <w:spacing w:val="-16"/>
              </w:rPr>
              <w:t>整合標準檢驗及度量衡申辦系統</w:t>
            </w:r>
            <w:r>
              <w:rPr>
                <w:rFonts w:hint="eastAsia"/>
                <w:spacing w:val="-16"/>
              </w:rPr>
              <w:t>，</w:t>
            </w:r>
            <w:r w:rsidRPr="009F1AD0">
              <w:rPr>
                <w:rFonts w:hint="eastAsia"/>
                <w:spacing w:val="-16"/>
              </w:rPr>
              <w:t>辦理UI/UX重新設計，並導入生成式AI技術，推動建置「標準檢驗智慧助手」，透過AI技術協助自動化案件審核、商品檢驗、標示審查等流</w:t>
            </w:r>
            <w:r>
              <w:rPr>
                <w:rFonts w:hint="eastAsia"/>
                <w:spacing w:val="-16"/>
              </w:rPr>
              <w:t>程，</w:t>
            </w:r>
            <w:r w:rsidRPr="009F1AD0">
              <w:rPr>
                <w:rFonts w:hint="eastAsia"/>
                <w:spacing w:val="-16"/>
              </w:rPr>
              <w:t>提升工作效率與準確性。</w:t>
            </w:r>
          </w:p>
        </w:tc>
      </w:tr>
      <w:tr w:rsidR="003105C0" w:rsidRPr="003105C0" w:rsidTr="009F1AD0">
        <w:trPr>
          <w:trHeight w:val="20"/>
        </w:trPr>
        <w:tc>
          <w:tcPr>
            <w:tcW w:w="2552" w:type="dxa"/>
            <w:gridSpan w:val="2"/>
            <w:shd w:val="clear" w:color="auto" w:fill="auto"/>
            <w:noWrap/>
            <w:vAlign w:val="center"/>
            <w:hideMark/>
          </w:tcPr>
          <w:p w:rsidR="003105C0" w:rsidRPr="003105C0" w:rsidRDefault="003105C0" w:rsidP="00B617CE">
            <w:pPr>
              <w:pStyle w:val="142"/>
              <w:spacing w:line="272" w:lineRule="exact"/>
              <w:jc w:val="center"/>
              <w:rPr>
                <w:rFonts w:hint="eastAsia"/>
                <w:b/>
                <w:bCs/>
                <w:spacing w:val="-16"/>
              </w:rPr>
            </w:pPr>
            <w:r w:rsidRPr="003105C0">
              <w:rPr>
                <w:rFonts w:hint="eastAsia"/>
                <w:b/>
                <w:bCs/>
                <w:spacing w:val="-16"/>
              </w:rPr>
              <w:t>合計</w:t>
            </w:r>
          </w:p>
        </w:tc>
        <w:tc>
          <w:tcPr>
            <w:tcW w:w="709" w:type="dxa"/>
            <w:shd w:val="clear" w:color="auto" w:fill="auto"/>
            <w:noWrap/>
            <w:vAlign w:val="center"/>
            <w:hideMark/>
          </w:tcPr>
          <w:p w:rsidR="003105C0" w:rsidRPr="003105C0" w:rsidRDefault="003105C0" w:rsidP="00B617CE">
            <w:pPr>
              <w:pStyle w:val="142"/>
              <w:spacing w:line="272" w:lineRule="exact"/>
              <w:jc w:val="center"/>
              <w:rPr>
                <w:b/>
                <w:bCs/>
                <w:spacing w:val="-16"/>
              </w:rPr>
            </w:pPr>
            <w:r w:rsidRPr="003105C0">
              <w:rPr>
                <w:rFonts w:hint="eastAsia"/>
                <w:b/>
                <w:bCs/>
                <w:spacing w:val="-16"/>
              </w:rPr>
              <w:t>-</w:t>
            </w:r>
          </w:p>
        </w:tc>
        <w:tc>
          <w:tcPr>
            <w:tcW w:w="850" w:type="dxa"/>
            <w:shd w:val="clear" w:color="auto" w:fill="auto"/>
            <w:noWrap/>
            <w:vAlign w:val="center"/>
            <w:hideMark/>
          </w:tcPr>
          <w:p w:rsidR="003105C0" w:rsidRPr="003105C0" w:rsidRDefault="003105C0" w:rsidP="00B617CE">
            <w:pPr>
              <w:pStyle w:val="142"/>
              <w:spacing w:line="272" w:lineRule="exact"/>
              <w:jc w:val="right"/>
              <w:rPr>
                <w:b/>
                <w:bCs/>
                <w:spacing w:val="-16"/>
              </w:rPr>
            </w:pPr>
            <w:r w:rsidRPr="003105C0">
              <w:rPr>
                <w:rFonts w:hint="eastAsia"/>
                <w:b/>
                <w:bCs/>
                <w:spacing w:val="-16"/>
              </w:rPr>
              <w:t>-</w:t>
            </w:r>
          </w:p>
        </w:tc>
        <w:tc>
          <w:tcPr>
            <w:tcW w:w="992" w:type="dxa"/>
            <w:shd w:val="clear" w:color="auto" w:fill="auto"/>
            <w:noWrap/>
            <w:vAlign w:val="center"/>
            <w:hideMark/>
          </w:tcPr>
          <w:p w:rsidR="003105C0" w:rsidRPr="003105C0" w:rsidRDefault="003105C0" w:rsidP="00B617CE">
            <w:pPr>
              <w:pStyle w:val="142"/>
              <w:spacing w:line="272" w:lineRule="exact"/>
              <w:jc w:val="right"/>
              <w:rPr>
                <w:b/>
                <w:bCs/>
                <w:spacing w:val="-16"/>
              </w:rPr>
            </w:pPr>
            <w:r w:rsidRPr="003105C0">
              <w:rPr>
                <w:rFonts w:hint="eastAsia"/>
                <w:b/>
                <w:bCs/>
                <w:spacing w:val="-16"/>
              </w:rPr>
              <w:t xml:space="preserve">423,306 </w:t>
            </w:r>
          </w:p>
        </w:tc>
        <w:tc>
          <w:tcPr>
            <w:tcW w:w="3402" w:type="dxa"/>
          </w:tcPr>
          <w:p w:rsidR="003105C0" w:rsidRPr="003105C0" w:rsidRDefault="003105C0" w:rsidP="00B617CE">
            <w:pPr>
              <w:pStyle w:val="142"/>
              <w:spacing w:line="272" w:lineRule="exact"/>
              <w:jc w:val="right"/>
              <w:rPr>
                <w:rFonts w:hint="eastAsia"/>
                <w:b/>
                <w:bCs/>
                <w:spacing w:val="-16"/>
              </w:rPr>
            </w:pPr>
          </w:p>
        </w:tc>
      </w:tr>
    </w:tbl>
    <w:p w:rsidR="001103F3" w:rsidRPr="001103F3" w:rsidRDefault="00610164" w:rsidP="001103F3">
      <w:pPr>
        <w:pStyle w:val="142"/>
        <w:rPr>
          <w:rFonts w:hint="eastAsia"/>
        </w:rPr>
      </w:pPr>
      <w:r>
        <w:rPr>
          <w:rFonts w:hint="eastAsia"/>
        </w:rPr>
        <w:t>資料來源：整理自標準局115年度預算案書及各科技</w:t>
      </w:r>
      <w:r w:rsidR="006148B5">
        <w:rPr>
          <w:rFonts w:hint="eastAsia"/>
        </w:rPr>
        <w:t>發展</w:t>
      </w:r>
      <w:r>
        <w:rPr>
          <w:rFonts w:hint="eastAsia"/>
        </w:rPr>
        <w:t>計畫書</w:t>
      </w:r>
      <w:r w:rsidRPr="00610164">
        <w:rPr>
          <w:rFonts w:hint="eastAsia"/>
        </w:rPr>
        <w:t>。</w:t>
      </w:r>
    </w:p>
    <w:bookmarkEnd w:id="6"/>
    <w:p w:rsidR="00B43F92" w:rsidRPr="00863053" w:rsidRDefault="00B43F92" w:rsidP="00B43F92">
      <w:pPr>
        <w:pStyle w:val="a5"/>
        <w:ind w:left="849" w:hanging="283"/>
        <w:rPr>
          <w:rFonts w:hint="eastAsia"/>
          <w:b/>
          <w:bCs/>
        </w:rPr>
      </w:pPr>
      <w:r w:rsidRPr="00863053">
        <w:rPr>
          <w:rFonts w:hint="eastAsia"/>
          <w:b/>
          <w:bCs/>
        </w:rPr>
        <w:lastRenderedPageBreak/>
        <w:t>(二)</w:t>
      </w:r>
      <w:r w:rsidR="00D017CF">
        <w:rPr>
          <w:rFonts w:hint="eastAsia"/>
          <w:b/>
          <w:bCs/>
        </w:rPr>
        <w:t>標準局於115年度部分新增之科技發展計畫係</w:t>
      </w:r>
      <w:r w:rsidR="00D017CF" w:rsidRPr="00D017CF">
        <w:rPr>
          <w:rFonts w:hint="eastAsia"/>
          <w:b/>
          <w:bCs/>
        </w:rPr>
        <w:t>配合淨零碳排等政策，允宜持續關注國際標準驗證規範，並</w:t>
      </w:r>
      <w:r w:rsidR="00D017CF">
        <w:rPr>
          <w:rFonts w:hint="eastAsia"/>
          <w:b/>
          <w:bCs/>
        </w:rPr>
        <w:t>詳實</w:t>
      </w:r>
      <w:r w:rsidR="00D017CF" w:rsidRPr="00D017CF">
        <w:rPr>
          <w:rFonts w:hint="eastAsia"/>
          <w:b/>
          <w:bCs/>
        </w:rPr>
        <w:t>規劃及</w:t>
      </w:r>
      <w:r w:rsidR="00D017CF">
        <w:rPr>
          <w:rFonts w:hint="eastAsia"/>
          <w:b/>
          <w:bCs/>
        </w:rPr>
        <w:t>完備</w:t>
      </w:r>
      <w:r w:rsidR="00D017CF" w:rsidRPr="00D017CF">
        <w:rPr>
          <w:rFonts w:hint="eastAsia"/>
          <w:b/>
          <w:bCs/>
        </w:rPr>
        <w:t>檢測驗證能量</w:t>
      </w:r>
      <w:r w:rsidR="00D017CF">
        <w:rPr>
          <w:rFonts w:hint="eastAsia"/>
          <w:b/>
          <w:bCs/>
        </w:rPr>
        <w:t>之</w:t>
      </w:r>
      <w:r w:rsidR="00D017CF" w:rsidRPr="00D017CF">
        <w:rPr>
          <w:rFonts w:hint="eastAsia"/>
          <w:b/>
          <w:bCs/>
        </w:rPr>
        <w:t>建置，俾提升產業競爭優勢</w:t>
      </w:r>
    </w:p>
    <w:p w:rsidR="004E688B" w:rsidRDefault="007D19B0" w:rsidP="003861E4">
      <w:pPr>
        <w:pStyle w:val="21"/>
        <w:ind w:left="850" w:firstLine="566"/>
        <w:rPr>
          <w:rFonts w:hint="eastAsia"/>
        </w:rPr>
      </w:pPr>
      <w:bookmarkStart w:id="7" w:name="_Hlk211432609"/>
      <w:r>
        <w:rPr>
          <w:rFonts w:hint="eastAsia"/>
        </w:rPr>
        <w:t>我國自111</w:t>
      </w:r>
      <w:r w:rsidR="00437C76">
        <w:rPr>
          <w:rFonts w:hint="eastAsia"/>
        </w:rPr>
        <w:t>年度</w:t>
      </w:r>
      <w:r>
        <w:rPr>
          <w:rFonts w:hint="eastAsia"/>
        </w:rPr>
        <w:t>正式公布</w:t>
      </w:r>
      <w:r w:rsidRPr="007D19B0">
        <w:rPr>
          <w:rFonts w:hint="eastAsia"/>
        </w:rPr>
        <w:t>「2050 淨零排放政策路徑藍圖」，提供至2050年淨零之軌跡與行動路徑，</w:t>
      </w:r>
      <w:r>
        <w:rPr>
          <w:rFonts w:hint="eastAsia"/>
        </w:rPr>
        <w:t>嗣後為加速接軌國際訂定國家自定貢獻目標，</w:t>
      </w:r>
      <w:r w:rsidR="001B7840" w:rsidRPr="001B7840">
        <w:rPr>
          <w:rFonts w:hint="eastAsia"/>
        </w:rPr>
        <w:t>於</w:t>
      </w:r>
      <w:r w:rsidR="001B7840">
        <w:rPr>
          <w:rFonts w:hint="eastAsia"/>
        </w:rPr>
        <w:t>114</w:t>
      </w:r>
      <w:r w:rsidR="001B7840" w:rsidRPr="001B7840">
        <w:rPr>
          <w:rFonts w:hint="eastAsia"/>
        </w:rPr>
        <w:t>年1月</w:t>
      </w:r>
      <w:r w:rsidR="001B7840">
        <w:rPr>
          <w:rFonts w:hint="eastAsia"/>
        </w:rPr>
        <w:t>間</w:t>
      </w:r>
      <w:r w:rsidR="001B7840" w:rsidRPr="001B7840">
        <w:rPr>
          <w:rFonts w:hint="eastAsia"/>
        </w:rPr>
        <w:t>提出「臺灣總體減碳行動計畫」，</w:t>
      </w:r>
      <w:r w:rsidR="001B7840">
        <w:rPr>
          <w:rFonts w:hint="eastAsia"/>
        </w:rPr>
        <w:t>新增六大部門20項減碳旗艦計畫</w:t>
      </w:r>
      <w:r w:rsidR="001B7840">
        <w:rPr>
          <w:rStyle w:val="afa"/>
        </w:rPr>
        <w:footnoteReference w:id="1"/>
      </w:r>
      <w:r w:rsidR="009150DB">
        <w:rPr>
          <w:rFonts w:hint="eastAsia"/>
        </w:rPr>
        <w:t>，其中包含再生能源加速</w:t>
      </w:r>
      <w:r w:rsidR="007516DD" w:rsidRPr="007516DD">
        <w:rPr>
          <w:rFonts w:hint="eastAsia"/>
        </w:rPr>
        <w:t>、碳捕捉利用封存</w:t>
      </w:r>
      <w:r w:rsidR="00565078">
        <w:rPr>
          <w:rFonts w:hint="eastAsia"/>
        </w:rPr>
        <w:t>及</w:t>
      </w:r>
      <w:r w:rsidR="00565078" w:rsidRPr="00565078">
        <w:rPr>
          <w:rFonts w:hint="eastAsia"/>
        </w:rPr>
        <w:t>永續航空燃油</w:t>
      </w:r>
      <w:r w:rsidR="00565078">
        <w:rPr>
          <w:rFonts w:hint="eastAsia"/>
        </w:rPr>
        <w:t>等，</w:t>
      </w:r>
      <w:r w:rsidR="007516DD">
        <w:rPr>
          <w:rFonts w:hint="eastAsia"/>
        </w:rPr>
        <w:t>查</w:t>
      </w:r>
      <w:r w:rsidR="00565078">
        <w:rPr>
          <w:rFonts w:hint="eastAsia"/>
        </w:rPr>
        <w:t>標準局115年度</w:t>
      </w:r>
      <w:r w:rsidR="00437C76">
        <w:rPr>
          <w:rFonts w:hint="eastAsia"/>
        </w:rPr>
        <w:t>預算案</w:t>
      </w:r>
      <w:r w:rsidR="00565078">
        <w:rPr>
          <w:rFonts w:hint="eastAsia"/>
        </w:rPr>
        <w:t>新增之11項科技發展計畫中</w:t>
      </w:r>
      <w:r w:rsidR="001642D1">
        <w:rPr>
          <w:rFonts w:hint="eastAsia"/>
        </w:rPr>
        <w:t>，包含</w:t>
      </w:r>
      <w:r w:rsidR="00565078" w:rsidRPr="00565078">
        <w:rPr>
          <w:rFonts w:hint="eastAsia"/>
        </w:rPr>
        <w:t>「MW級充電設備關鍵零組件檢測驗證」</w:t>
      </w:r>
      <w:r w:rsidR="00565078">
        <w:rPr>
          <w:rFonts w:hint="eastAsia"/>
        </w:rPr>
        <w:t>等</w:t>
      </w:r>
      <w:r w:rsidR="001642D1">
        <w:rPr>
          <w:rFonts w:hint="eastAsia"/>
        </w:rPr>
        <w:t>計畫</w:t>
      </w:r>
      <w:r w:rsidR="00565078">
        <w:rPr>
          <w:rFonts w:hint="eastAsia"/>
        </w:rPr>
        <w:t>與減碳旗艦計畫相關，說明如下：</w:t>
      </w:r>
    </w:p>
    <w:p w:rsidR="00387BCF" w:rsidRDefault="003021EB" w:rsidP="002E2E5F">
      <w:pPr>
        <w:pStyle w:val="123"/>
        <w:ind w:left="1133" w:hanging="283"/>
      </w:pPr>
      <w:r>
        <w:rPr>
          <w:rFonts w:hint="eastAsia"/>
        </w:rPr>
        <w:t>1.</w:t>
      </w:r>
      <w:r w:rsidR="0036026A">
        <w:rPr>
          <w:rFonts w:hint="eastAsia"/>
        </w:rPr>
        <w:t>查國內</w:t>
      </w:r>
      <w:r w:rsidR="005940A4">
        <w:rPr>
          <w:rFonts w:hint="eastAsia"/>
        </w:rPr>
        <w:t>目前</w:t>
      </w:r>
      <w:r w:rsidR="0036026A">
        <w:rPr>
          <w:rFonts w:hint="eastAsia"/>
        </w:rPr>
        <w:t>大型商用電動車輛(如聯結車及重型卡車)電池容量可達800至1,000</w:t>
      </w:r>
      <w:r w:rsidR="0036026A" w:rsidRPr="0036026A">
        <w:rPr>
          <w:rFonts w:hint="eastAsia"/>
        </w:rPr>
        <w:t>瓩</w:t>
      </w:r>
      <w:r w:rsidR="0036026A">
        <w:rPr>
          <w:rFonts w:hint="eastAsia"/>
        </w:rPr>
        <w:t>時(度)，惟目前直流充電樁技術(最高充電功率為360</w:t>
      </w:r>
      <w:r w:rsidR="0036026A" w:rsidRPr="00D40F22">
        <w:rPr>
          <w:rFonts w:hint="eastAsia"/>
        </w:rPr>
        <w:t>瓩</w:t>
      </w:r>
      <w:r w:rsidR="0036026A">
        <w:rPr>
          <w:rFonts w:hint="eastAsia"/>
        </w:rPr>
        <w:t>)尚無法滿足快速充電需求，爰標準局115年度</w:t>
      </w:r>
      <w:r w:rsidR="0051592A">
        <w:rPr>
          <w:rFonts w:hint="eastAsia"/>
        </w:rPr>
        <w:t>預算案</w:t>
      </w:r>
      <w:r w:rsidR="0036026A">
        <w:rPr>
          <w:rFonts w:hint="eastAsia"/>
        </w:rPr>
        <w:t>新增</w:t>
      </w:r>
      <w:r w:rsidR="0036026A" w:rsidRPr="0036026A">
        <w:rPr>
          <w:rFonts w:hint="eastAsia"/>
        </w:rPr>
        <w:t>「MW級充電設備關鍵零組件檢測驗證」</w:t>
      </w:r>
      <w:r w:rsidR="00DA191B" w:rsidRPr="00DA191B">
        <w:t>6,575</w:t>
      </w:r>
      <w:r w:rsidR="00DA191B">
        <w:rPr>
          <w:rFonts w:hint="eastAsia"/>
        </w:rPr>
        <w:lastRenderedPageBreak/>
        <w:t>萬元</w:t>
      </w:r>
      <w:r w:rsidR="0036026A">
        <w:rPr>
          <w:rFonts w:hint="eastAsia"/>
        </w:rPr>
        <w:t>，預計建立</w:t>
      </w:r>
      <w:r w:rsidR="005C563D">
        <w:rPr>
          <w:rFonts w:hint="eastAsia"/>
        </w:rPr>
        <w:t>千</w:t>
      </w:r>
      <w:r w:rsidR="005C563D" w:rsidRPr="00D40F22">
        <w:rPr>
          <w:rFonts w:hint="eastAsia"/>
        </w:rPr>
        <w:t>瓩</w:t>
      </w:r>
      <w:r w:rsidR="005C563D">
        <w:rPr>
          <w:rFonts w:hint="eastAsia"/>
        </w:rPr>
        <w:t>(以下簡稱MW)</w:t>
      </w:r>
      <w:r w:rsidR="0036026A">
        <w:rPr>
          <w:rFonts w:hint="eastAsia"/>
        </w:rPr>
        <w:t>級充電設備檢測能量及場域，鑑於</w:t>
      </w:r>
      <w:r w:rsidR="002E2E5F">
        <w:rPr>
          <w:rFonts w:hint="eastAsia"/>
        </w:rPr>
        <w:t>交通部於112年間明訂2030年</w:t>
      </w:r>
      <w:r w:rsidR="00D40F22">
        <w:rPr>
          <w:rFonts w:hint="eastAsia"/>
        </w:rPr>
        <w:t>市區公車及公務車電動化及</w:t>
      </w:r>
      <w:r w:rsidR="002E2E5F">
        <w:rPr>
          <w:rFonts w:hint="eastAsia"/>
        </w:rPr>
        <w:t>新售車輛60%為電動車，2035年禁售內燃機引擎車輛及新售重型卡車50%為電動車</w:t>
      </w:r>
      <w:r w:rsidR="00544B07">
        <w:rPr>
          <w:rFonts w:hint="eastAsia"/>
        </w:rPr>
        <w:t>，</w:t>
      </w:r>
      <w:r w:rsidR="0036026A">
        <w:rPr>
          <w:rFonts w:hint="eastAsia"/>
        </w:rPr>
        <w:t>允宜積極蒐整國際相關規範，妥為規劃檢測驗證制度</w:t>
      </w:r>
      <w:r w:rsidR="00DA191B">
        <w:rPr>
          <w:rFonts w:hint="eastAsia"/>
        </w:rPr>
        <w:t>，並完備檢測能量</w:t>
      </w:r>
      <w:r w:rsidR="005940A4">
        <w:rPr>
          <w:rFonts w:hint="eastAsia"/>
        </w:rPr>
        <w:t>，以因應市場所需</w:t>
      </w:r>
      <w:r w:rsidR="0036026A" w:rsidRPr="0036026A">
        <w:rPr>
          <w:rFonts w:hint="eastAsia"/>
        </w:rPr>
        <w:t>。</w:t>
      </w:r>
    </w:p>
    <w:p w:rsidR="003021EB" w:rsidRDefault="002E2E5F" w:rsidP="009E2A5B">
      <w:pPr>
        <w:pStyle w:val="123"/>
        <w:ind w:left="1133" w:hanging="283"/>
      </w:pPr>
      <w:r>
        <w:rPr>
          <w:rFonts w:hint="eastAsia"/>
        </w:rPr>
        <w:t>2.</w:t>
      </w:r>
      <w:r w:rsidR="00123EE8">
        <w:rPr>
          <w:rFonts w:hint="eastAsia"/>
        </w:rPr>
        <w:t>為實現臺灣2050淨零排放目標，國發會前於111年發布「淨零排放路徑及策略總說明」，設立風電、光電、氫能等12項關鍵戰</w:t>
      </w:r>
      <w:r w:rsidR="000D4FB2">
        <w:rPr>
          <w:rFonts w:hint="eastAsia"/>
        </w:rPr>
        <w:t>略</w:t>
      </w:r>
      <w:r w:rsidR="00123EE8">
        <w:rPr>
          <w:rFonts w:hint="eastAsia"/>
        </w:rPr>
        <w:t>，</w:t>
      </w:r>
      <w:r w:rsidR="00DA191B">
        <w:rPr>
          <w:rFonts w:hint="eastAsia"/>
        </w:rPr>
        <w:t>標準局114年度已推動海上光電技術指引及零組</w:t>
      </w:r>
      <w:r w:rsidR="00DA191B">
        <w:rPr>
          <w:rFonts w:hint="eastAsia"/>
        </w:rPr>
        <w:lastRenderedPageBreak/>
        <w:t>件檢測能量等計畫</w:t>
      </w:r>
      <w:r w:rsidR="00DA191B">
        <w:rPr>
          <w:rStyle w:val="afa"/>
        </w:rPr>
        <w:footnoteReference w:id="2"/>
      </w:r>
      <w:r w:rsidR="00DA191B">
        <w:rPr>
          <w:rFonts w:hint="eastAsia"/>
        </w:rPr>
        <w:t>，初步完成部分驗證技術評估等工作，</w:t>
      </w:r>
      <w:r w:rsidR="00EA4333">
        <w:rPr>
          <w:rFonts w:hint="eastAsia"/>
        </w:rPr>
        <w:t>該局115年度</w:t>
      </w:r>
      <w:r w:rsidR="0051592A">
        <w:rPr>
          <w:rFonts w:hint="eastAsia"/>
        </w:rPr>
        <w:t>預算案</w:t>
      </w:r>
      <w:r w:rsidR="00EA4333">
        <w:rPr>
          <w:rFonts w:hint="eastAsia"/>
        </w:rPr>
        <w:t>賡續編列</w:t>
      </w:r>
      <w:r w:rsidR="00EA4333" w:rsidRPr="00DA191B">
        <w:rPr>
          <w:rFonts w:hint="eastAsia"/>
        </w:rPr>
        <w:t>「氫能燃料電池系統標準暨檢測技術建置」</w:t>
      </w:r>
      <w:r w:rsidR="00EA4333" w:rsidRPr="00DA191B">
        <w:t>5,500</w:t>
      </w:r>
      <w:r w:rsidR="00EA4333">
        <w:rPr>
          <w:rFonts w:hint="eastAsia"/>
        </w:rPr>
        <w:t>萬元及</w:t>
      </w:r>
      <w:r w:rsidR="00EA4333" w:rsidRPr="00DA191B">
        <w:rPr>
          <w:rFonts w:hint="eastAsia"/>
        </w:rPr>
        <w:t>「浮式風電與光電標準檢測驗證」</w:t>
      </w:r>
      <w:r w:rsidR="00EA4333" w:rsidRPr="00DA191B">
        <w:t>8,777</w:t>
      </w:r>
      <w:r w:rsidR="00EA4333">
        <w:rPr>
          <w:rFonts w:hint="eastAsia"/>
        </w:rPr>
        <w:t>萬</w:t>
      </w:r>
      <w:r w:rsidR="00EA4333" w:rsidRPr="00DA191B">
        <w:t>5</w:t>
      </w:r>
      <w:r w:rsidR="00EA4333">
        <w:rPr>
          <w:rFonts w:hint="eastAsia"/>
        </w:rPr>
        <w:t>千元，鑑於我國周圍海域條件特殊，允宜詳實研析設計海上浮式風電及光電之驗證制度，</w:t>
      </w:r>
      <w:r w:rsidR="00437C76">
        <w:rPr>
          <w:rFonts w:hint="eastAsia"/>
        </w:rPr>
        <w:t>並審酌</w:t>
      </w:r>
      <w:r w:rsidR="00DA191B">
        <w:rPr>
          <w:rFonts w:hint="eastAsia"/>
        </w:rPr>
        <w:t>國際</w:t>
      </w:r>
      <w:r w:rsidR="00437C76">
        <w:rPr>
          <w:rFonts w:hint="eastAsia"/>
        </w:rPr>
        <w:t>發展情形</w:t>
      </w:r>
      <w:r w:rsidR="0051592A">
        <w:rPr>
          <w:rFonts w:hint="eastAsia"/>
        </w:rPr>
        <w:t>妥為</w:t>
      </w:r>
      <w:r w:rsidR="00DA191B">
        <w:rPr>
          <w:rFonts w:hint="eastAsia"/>
        </w:rPr>
        <w:t>規劃各檢測驗證技術及檢測能量之建置，</w:t>
      </w:r>
      <w:r w:rsidR="00A53DD3">
        <w:rPr>
          <w:rFonts w:hint="eastAsia"/>
        </w:rPr>
        <w:t>俾提升產業競爭力</w:t>
      </w:r>
      <w:r w:rsidR="00DA191B" w:rsidRPr="00BA00B5">
        <w:rPr>
          <w:rFonts w:hint="eastAsia"/>
        </w:rPr>
        <w:t>。</w:t>
      </w:r>
    </w:p>
    <w:p w:rsidR="00B43F92" w:rsidRDefault="006066D8" w:rsidP="00B43F92">
      <w:pPr>
        <w:pStyle w:val="123"/>
        <w:ind w:left="1133" w:hanging="283"/>
      </w:pPr>
      <w:r>
        <w:rPr>
          <w:rFonts w:hint="eastAsia"/>
        </w:rPr>
        <w:t>3</w:t>
      </w:r>
      <w:r w:rsidR="00B43F92">
        <w:rPr>
          <w:rFonts w:hint="eastAsia"/>
        </w:rPr>
        <w:t>.</w:t>
      </w:r>
      <w:r w:rsidR="00AE7679">
        <w:rPr>
          <w:rFonts w:hint="eastAsia"/>
        </w:rPr>
        <w:t>國際民用航空組織前於111年第41屆大會通過至2050年國際航空淨零排放之長期全球理想目標，並強調永續航空燃料(</w:t>
      </w:r>
      <w:r w:rsidR="00AE7679" w:rsidRPr="00AE7679">
        <w:rPr>
          <w:rFonts w:hint="eastAsia"/>
        </w:rPr>
        <w:t>Sustainable Aviation Fuel，以下簡稱SAF</w:t>
      </w:r>
      <w:r w:rsidR="00AE7679">
        <w:rPr>
          <w:rFonts w:hint="eastAsia"/>
        </w:rPr>
        <w:t>)將成為關鍵因素，</w:t>
      </w:r>
      <w:r w:rsidR="0051592A">
        <w:rPr>
          <w:rFonts w:hint="eastAsia"/>
        </w:rPr>
        <w:t>且</w:t>
      </w:r>
      <w:r w:rsidR="00AE7679">
        <w:rPr>
          <w:rFonts w:hint="eastAsia"/>
        </w:rPr>
        <w:t>交通部民航局</w:t>
      </w:r>
      <w:r w:rsidR="0051592A">
        <w:rPr>
          <w:rFonts w:hint="eastAsia"/>
        </w:rPr>
        <w:t>已</w:t>
      </w:r>
      <w:r w:rsidR="00AE7679">
        <w:rPr>
          <w:rFonts w:hint="eastAsia"/>
        </w:rPr>
        <w:t>明訂</w:t>
      </w:r>
      <w:r w:rsidR="00AE7679" w:rsidRPr="00AE7679">
        <w:rPr>
          <w:rFonts w:hint="eastAsia"/>
        </w:rPr>
        <w:t>2030年SAF使用</w:t>
      </w:r>
      <w:r w:rsidR="00AE7679">
        <w:rPr>
          <w:rFonts w:hint="eastAsia"/>
        </w:rPr>
        <w:t>量達到</w:t>
      </w:r>
      <w:r w:rsidR="00AE7679" w:rsidRPr="00AE7679">
        <w:rPr>
          <w:rFonts w:hint="eastAsia"/>
        </w:rPr>
        <w:t>總航空燃油使用量5%</w:t>
      </w:r>
      <w:r w:rsidR="00AE7679">
        <w:rPr>
          <w:rFonts w:hint="eastAsia"/>
        </w:rPr>
        <w:t>之</w:t>
      </w:r>
      <w:r w:rsidR="00AE7679" w:rsidRPr="00AE7679">
        <w:rPr>
          <w:rFonts w:hint="eastAsia"/>
        </w:rPr>
        <w:t>目標</w:t>
      </w:r>
      <w:r w:rsidR="006869E7">
        <w:rPr>
          <w:rFonts w:hint="eastAsia"/>
        </w:rPr>
        <w:t>；</w:t>
      </w:r>
      <w:r w:rsidR="00AE7679">
        <w:rPr>
          <w:rFonts w:hint="eastAsia"/>
        </w:rPr>
        <w:t>查標準局前於112年12月21日訂定並公告SAF國家標準(CNS16221)，惟迄114年4月28日</w:t>
      </w:r>
      <w:r w:rsidR="00437C76">
        <w:rPr>
          <w:rFonts w:hint="eastAsia"/>
        </w:rPr>
        <w:t>始配合</w:t>
      </w:r>
      <w:r w:rsidR="00AE7679">
        <w:rPr>
          <w:rFonts w:hint="eastAsia"/>
        </w:rPr>
        <w:t>修正</w:t>
      </w:r>
      <w:r w:rsidR="00AE7679" w:rsidRPr="00AE7679">
        <w:rPr>
          <w:rFonts w:hint="eastAsia"/>
        </w:rPr>
        <w:t>「</w:t>
      </w:r>
      <w:r w:rsidR="00AE7679">
        <w:rPr>
          <w:rFonts w:hint="eastAsia"/>
        </w:rPr>
        <w:t>應施檢驗石油製品之相關檢驗規定</w:t>
      </w:r>
      <w:r w:rsidR="00AE7679" w:rsidRPr="00AE7679">
        <w:rPr>
          <w:rFonts w:hint="eastAsia"/>
        </w:rPr>
        <w:t>」</w:t>
      </w:r>
      <w:r w:rsidR="00AE7679">
        <w:rPr>
          <w:rFonts w:hint="eastAsia"/>
        </w:rPr>
        <w:t>，</w:t>
      </w:r>
      <w:r w:rsidR="00991FB0">
        <w:rPr>
          <w:rFonts w:hint="eastAsia"/>
        </w:rPr>
        <w:t>新增</w:t>
      </w:r>
      <w:r w:rsidR="00991FB0" w:rsidRPr="00991FB0">
        <w:rPr>
          <w:rFonts w:hint="eastAsia"/>
        </w:rPr>
        <w:t>「含合成烴航空燃油」</w:t>
      </w:r>
      <w:r w:rsidR="00991FB0">
        <w:rPr>
          <w:rFonts w:hint="eastAsia"/>
        </w:rPr>
        <w:t>為應施檢驗範圍辦理</w:t>
      </w:r>
      <w:r w:rsidR="00A53DD3">
        <w:rPr>
          <w:rFonts w:hint="eastAsia"/>
        </w:rPr>
        <w:t>(即</w:t>
      </w:r>
      <w:r w:rsidR="00AE1553">
        <w:rPr>
          <w:rFonts w:hint="eastAsia"/>
        </w:rPr>
        <w:t>將SAF</w:t>
      </w:r>
      <w:r w:rsidR="00AE1553" w:rsidRPr="00991FB0">
        <w:rPr>
          <w:rFonts w:hint="eastAsia"/>
        </w:rPr>
        <w:t>納為強制性檢驗範圍</w:t>
      </w:r>
      <w:r w:rsidR="00A53DD3">
        <w:rPr>
          <w:rFonts w:hint="eastAsia"/>
        </w:rPr>
        <w:t>)</w:t>
      </w:r>
      <w:r w:rsidR="00D017CF">
        <w:rPr>
          <w:rFonts w:hint="eastAsia"/>
        </w:rPr>
        <w:t>，並於115年度</w:t>
      </w:r>
      <w:r w:rsidR="0051592A">
        <w:rPr>
          <w:rFonts w:hint="eastAsia"/>
        </w:rPr>
        <w:t>預算案</w:t>
      </w:r>
      <w:r w:rsidR="00D017CF">
        <w:rPr>
          <w:rFonts w:hint="eastAsia"/>
        </w:rPr>
        <w:t>新增</w:t>
      </w:r>
      <w:r w:rsidR="00D017CF" w:rsidRPr="00D017CF">
        <w:rPr>
          <w:rFonts w:hint="eastAsia"/>
        </w:rPr>
        <w:t>「永續航空燃料檢測驗證」</w:t>
      </w:r>
      <w:r w:rsidR="00D017CF" w:rsidRPr="00D017CF">
        <w:t>1,500</w:t>
      </w:r>
      <w:r w:rsidR="00D017CF">
        <w:rPr>
          <w:rFonts w:hint="eastAsia"/>
        </w:rPr>
        <w:lastRenderedPageBreak/>
        <w:t>萬元</w:t>
      </w:r>
      <w:r w:rsidR="006869E7" w:rsidRPr="006869E7">
        <w:rPr>
          <w:rFonts w:hint="eastAsia"/>
        </w:rPr>
        <w:t>。</w:t>
      </w:r>
      <w:r w:rsidR="00991FB0">
        <w:rPr>
          <w:rFonts w:hint="eastAsia"/>
        </w:rPr>
        <w:t>隨國際對於SAF使用規範</w:t>
      </w:r>
      <w:r w:rsidR="0071110D">
        <w:rPr>
          <w:rFonts w:hint="eastAsia"/>
        </w:rPr>
        <w:t>及目標已陸續訂定</w:t>
      </w:r>
      <w:r w:rsidR="00991FB0">
        <w:rPr>
          <w:rStyle w:val="afa"/>
        </w:rPr>
        <w:footnoteReference w:id="3"/>
      </w:r>
      <w:r w:rsidR="0071110D">
        <w:rPr>
          <w:rFonts w:hint="eastAsia"/>
        </w:rPr>
        <w:t>，國內及國際航空對於SAF量將持續增加，</w:t>
      </w:r>
      <w:r w:rsidR="00AE1553">
        <w:rPr>
          <w:rFonts w:hint="eastAsia"/>
        </w:rPr>
        <w:t>允宜持續關注國際SAF標準</w:t>
      </w:r>
      <w:r w:rsidR="00AE1553" w:rsidRPr="00AE1553">
        <w:rPr>
          <w:rFonts w:hint="eastAsia"/>
        </w:rPr>
        <w:t>、</w:t>
      </w:r>
      <w:r w:rsidR="00AE1553">
        <w:rPr>
          <w:rFonts w:hint="eastAsia"/>
        </w:rPr>
        <w:t>技術及驗證規範發展趨勢，並加速建置有關SAF檢驗能量及推動驗證制度，以確保產品品質符國內及國際規定</w:t>
      </w:r>
      <w:r w:rsidR="00B43F92" w:rsidRPr="00B43F92">
        <w:rPr>
          <w:rFonts w:hint="eastAsia"/>
        </w:rPr>
        <w:t>。</w:t>
      </w:r>
    </w:p>
    <w:p w:rsidR="007516DD" w:rsidRDefault="007516DD" w:rsidP="002922CD">
      <w:pPr>
        <w:ind w:left="566" w:firstLine="566"/>
        <w:rPr>
          <w:rFonts w:hint="eastAsia"/>
        </w:rPr>
      </w:pPr>
      <w:r>
        <w:rPr>
          <w:rFonts w:hint="eastAsia"/>
        </w:rPr>
        <w:t>綜上，</w:t>
      </w:r>
      <w:r w:rsidRPr="00A543BF">
        <w:rPr>
          <w:rFonts w:hint="eastAsia"/>
        </w:rPr>
        <w:t>標準局115年度</w:t>
      </w:r>
      <w:r w:rsidR="005F231C" w:rsidRPr="005F231C">
        <w:rPr>
          <w:rFonts w:hint="eastAsia"/>
        </w:rPr>
        <w:t>預算案</w:t>
      </w:r>
      <w:r w:rsidRPr="00A543BF">
        <w:rPr>
          <w:rFonts w:hint="eastAsia"/>
        </w:rPr>
        <w:t>於「建立度量衡及標準檢測驗</w:t>
      </w:r>
      <w:r w:rsidRPr="00A543BF">
        <w:rPr>
          <w:rFonts w:hint="eastAsia"/>
        </w:rPr>
        <w:lastRenderedPageBreak/>
        <w:t>證」項下新增</w:t>
      </w:r>
      <w:r>
        <w:rPr>
          <w:rFonts w:hint="eastAsia"/>
        </w:rPr>
        <w:t>11項科技發展計畫，共編列</w:t>
      </w:r>
      <w:r w:rsidRPr="007516DD">
        <w:rPr>
          <w:rFonts w:hint="eastAsia"/>
        </w:rPr>
        <w:t>4億2,330萬6千元</w:t>
      </w:r>
      <w:r w:rsidR="00D017CF">
        <w:rPr>
          <w:rFonts w:hint="eastAsia"/>
        </w:rPr>
        <w:t>，多數計畫係配合</w:t>
      </w:r>
      <w:r w:rsidR="00D017CF" w:rsidRPr="00D017CF">
        <w:rPr>
          <w:rFonts w:hint="eastAsia"/>
        </w:rPr>
        <w:t>淨零碳排等政策</w:t>
      </w:r>
      <w:r w:rsidR="00D017CF">
        <w:rPr>
          <w:rFonts w:hint="eastAsia"/>
        </w:rPr>
        <w:t>推動，鑑於國內部分相關產業</w:t>
      </w:r>
      <w:r w:rsidR="00D017CF" w:rsidRPr="00D017CF">
        <w:rPr>
          <w:rFonts w:hint="eastAsia"/>
        </w:rPr>
        <w:t>仍屬初期階段，</w:t>
      </w:r>
      <w:r w:rsidR="00D017CF">
        <w:rPr>
          <w:rFonts w:hint="eastAsia"/>
        </w:rPr>
        <w:t>允</w:t>
      </w:r>
      <w:r w:rsidR="00D017CF" w:rsidRPr="00D017CF">
        <w:rPr>
          <w:rFonts w:hint="eastAsia"/>
        </w:rPr>
        <w:t>宜蒐集及關注國際標準技術規範，並加速推動檢測驗證制度及建置檢測能量，俾提升產業競爭優勢</w:t>
      </w:r>
      <w:r w:rsidRPr="00E4273A">
        <w:rPr>
          <w:rFonts w:hint="eastAsia"/>
        </w:rPr>
        <w:t>。</w:t>
      </w:r>
    </w:p>
    <w:bookmarkEnd w:id="7"/>
    <w:sectPr w:rsidR="007516DD" w:rsidSect="00097D9D">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628" w:rsidRDefault="00BA4628" w:rsidP="000E296B">
      <w:pPr>
        <w:spacing w:line="240" w:lineRule="auto"/>
        <w:ind w:left="560" w:firstLine="560"/>
      </w:pPr>
      <w:r>
        <w:separator/>
      </w:r>
    </w:p>
  </w:endnote>
  <w:endnote w:type="continuationSeparator" w:id="0">
    <w:p w:rsidR="00BA4628" w:rsidRDefault="00BA4628" w:rsidP="000E296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w:altName w:val="Arial"/>
    <w:charset w:val="00"/>
    <w:family w:val="swiss"/>
    <w:pitch w:val="variable"/>
    <w:sig w:usb0="00000001" w:usb1="00000003" w:usb2="0000000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華康黑體">
    <w:altName w:val="Arial Unicode MS"/>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D9D" w:rsidRDefault="00097D9D" w:rsidP="00097D9D">
    <w:pPr>
      <w:pStyle w:val="af3"/>
      <w:ind w:leftChars="0" w:left="0" w:firstLineChars="0" w:firstLine="0"/>
      <w:jc w:val="center"/>
    </w:pPr>
    <w:r>
      <w:fldChar w:fldCharType="begin"/>
    </w:r>
    <w:r>
      <w:instrText>PAGE   \* MERGEFORMAT</w:instrText>
    </w:r>
    <w:r>
      <w:fldChar w:fldCharType="separate"/>
    </w:r>
    <w:r w:rsidR="008231D6" w:rsidRPr="008231D6">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628" w:rsidRDefault="00BA4628" w:rsidP="000E296B">
      <w:pPr>
        <w:spacing w:line="240" w:lineRule="auto"/>
        <w:ind w:left="560" w:firstLine="560"/>
      </w:pPr>
      <w:r>
        <w:separator/>
      </w:r>
    </w:p>
  </w:footnote>
  <w:footnote w:type="continuationSeparator" w:id="0">
    <w:p w:rsidR="00BA4628" w:rsidRDefault="00BA4628" w:rsidP="000E296B">
      <w:pPr>
        <w:spacing w:line="240" w:lineRule="auto"/>
        <w:ind w:left="560" w:firstLine="560"/>
      </w:pPr>
      <w:r>
        <w:continuationSeparator/>
      </w:r>
    </w:p>
  </w:footnote>
  <w:footnote w:id="1">
    <w:p w:rsidR="001B7840" w:rsidRPr="001B7840" w:rsidRDefault="001B7840" w:rsidP="001B7840">
      <w:pPr>
        <w:pStyle w:val="142"/>
        <w:ind w:left="83" w:hangingChars="34" w:hanging="83"/>
        <w:jc w:val="both"/>
        <w:rPr>
          <w:rFonts w:hint="eastAsia"/>
        </w:rPr>
      </w:pPr>
      <w:r>
        <w:rPr>
          <w:rStyle w:val="afa"/>
        </w:rPr>
        <w:footnoteRef/>
      </w:r>
      <w:r>
        <w:rPr>
          <w:rFonts w:hint="eastAsia"/>
        </w:rPr>
        <w:t>依據</w:t>
      </w:r>
      <w:r w:rsidRPr="001B7840">
        <w:rPr>
          <w:rFonts w:hint="eastAsia"/>
        </w:rPr>
        <w:t>臺灣總體減碳行動計畫</w:t>
      </w:r>
      <w:r>
        <w:rPr>
          <w:rFonts w:hint="eastAsia"/>
        </w:rPr>
        <w:t>共新增六大部門20項減碳旗艦計畫，包含能源部門再生能源加速(太陽光電</w:t>
      </w:r>
      <w:r w:rsidR="00F83F95">
        <w:rPr>
          <w:rFonts w:hint="eastAsia"/>
        </w:rPr>
        <w:t>及</w:t>
      </w:r>
      <w:r>
        <w:rPr>
          <w:rFonts w:hint="eastAsia"/>
        </w:rPr>
        <w:t>離岸風電</w:t>
      </w:r>
      <w:r w:rsidR="00F83F95">
        <w:rPr>
          <w:rFonts w:hint="eastAsia"/>
        </w:rPr>
        <w:t>)</w:t>
      </w:r>
      <w:r w:rsidRPr="001B7840">
        <w:rPr>
          <w:rFonts w:hint="eastAsia"/>
        </w:rPr>
        <w:t>、</w:t>
      </w:r>
      <w:r w:rsidR="00F83F95">
        <w:rPr>
          <w:rFonts w:hint="eastAsia"/>
        </w:rPr>
        <w:t>再生能源突破(</w:t>
      </w:r>
      <w:r>
        <w:rPr>
          <w:rFonts w:hint="eastAsia"/>
        </w:rPr>
        <w:t>地熱及小水力)</w:t>
      </w:r>
      <w:r w:rsidR="009150DB" w:rsidRPr="001B7840">
        <w:rPr>
          <w:rFonts w:hint="eastAsia"/>
        </w:rPr>
        <w:t>、</w:t>
      </w:r>
      <w:r w:rsidR="009150DB">
        <w:rPr>
          <w:rFonts w:hint="eastAsia"/>
        </w:rPr>
        <w:t>科技儲能</w:t>
      </w:r>
      <w:r w:rsidR="009150DB" w:rsidRPr="001B7840">
        <w:rPr>
          <w:rFonts w:hint="eastAsia"/>
        </w:rPr>
        <w:t>、</w:t>
      </w:r>
      <w:r w:rsidR="009150DB">
        <w:rPr>
          <w:rFonts w:hint="eastAsia"/>
        </w:rPr>
        <w:t>去碳燃氫</w:t>
      </w:r>
      <w:r w:rsidR="009150DB" w:rsidRPr="001B7840">
        <w:rPr>
          <w:rFonts w:hint="eastAsia"/>
        </w:rPr>
        <w:t>、</w:t>
      </w:r>
      <w:r w:rsidR="009150DB">
        <w:rPr>
          <w:rFonts w:hint="eastAsia"/>
        </w:rPr>
        <w:t>氫能(含氨)供應鏈及碳捕捉利用封存；住商部門淨零建築及深度節能；製造部門產業自主減量</w:t>
      </w:r>
      <w:r w:rsidR="009150DB" w:rsidRPr="001B7840">
        <w:rPr>
          <w:rFonts w:hint="eastAsia"/>
        </w:rPr>
        <w:t>、</w:t>
      </w:r>
      <w:r w:rsidR="009150DB">
        <w:rPr>
          <w:rFonts w:hint="eastAsia"/>
        </w:rPr>
        <w:t>深度節能及國營事業減碳(中鋼及中油公司)；運輸部門商用車輛電動化與無碳化及</w:t>
      </w:r>
      <w:bookmarkStart w:id="8" w:name="_Hlk211418661"/>
      <w:r w:rsidR="009150DB">
        <w:rPr>
          <w:rFonts w:hint="eastAsia"/>
        </w:rPr>
        <w:t>永續航空燃油</w:t>
      </w:r>
      <w:bookmarkEnd w:id="8"/>
      <w:r w:rsidR="009150DB">
        <w:rPr>
          <w:rFonts w:hint="eastAsia"/>
        </w:rPr>
        <w:t>；環境部門資源循環及淨零永續綠生活</w:t>
      </w:r>
      <w:r w:rsidR="00CE6128">
        <w:rPr>
          <w:rFonts w:hint="eastAsia"/>
        </w:rPr>
        <w:t>；農業部門農業生態韌性與碳匯及低碳永續農業</w:t>
      </w:r>
      <w:r w:rsidR="009150DB" w:rsidRPr="009150DB">
        <w:rPr>
          <w:rFonts w:hint="eastAsia"/>
        </w:rPr>
        <w:t>。</w:t>
      </w:r>
    </w:p>
  </w:footnote>
  <w:footnote w:id="2">
    <w:p w:rsidR="00DA191B" w:rsidRPr="00DA191B" w:rsidRDefault="00DA191B" w:rsidP="00DA191B">
      <w:pPr>
        <w:pStyle w:val="142"/>
        <w:ind w:left="83" w:hangingChars="34" w:hanging="83"/>
        <w:jc w:val="both"/>
        <w:rPr>
          <w:rFonts w:hint="eastAsia"/>
        </w:rPr>
      </w:pPr>
      <w:r>
        <w:rPr>
          <w:rStyle w:val="afa"/>
        </w:rPr>
        <w:footnoteRef/>
      </w:r>
      <w:r>
        <w:rPr>
          <w:rFonts w:hint="eastAsia"/>
        </w:rPr>
        <w:t>依據標準局提供之資料，該局114年度編列3,409萬5千元辦理</w:t>
      </w:r>
      <w:r w:rsidR="00D017CF" w:rsidRPr="00D017CF">
        <w:rPr>
          <w:rFonts w:hint="eastAsia"/>
        </w:rPr>
        <w:t>海上型太陽光電標準檢測驗證</w:t>
      </w:r>
      <w:r w:rsidR="00D017CF">
        <w:rPr>
          <w:rFonts w:hint="eastAsia"/>
        </w:rPr>
        <w:t>，迄114年7月底執行數為537萬9千元，預計建立</w:t>
      </w:r>
      <w:r w:rsidR="00D017CF" w:rsidRPr="00D017CF">
        <w:rPr>
          <w:rFonts w:hint="eastAsia"/>
        </w:rPr>
        <w:t>符合本土環境之浮式光電技術指引與研擬檢測驗證制度</w:t>
      </w:r>
      <w:r w:rsidR="00D017CF">
        <w:rPr>
          <w:rFonts w:hint="eastAsia"/>
        </w:rPr>
        <w:t>，及</w:t>
      </w:r>
      <w:r w:rsidR="00D017CF" w:rsidRPr="00D017CF">
        <w:rPr>
          <w:rFonts w:hint="eastAsia"/>
        </w:rPr>
        <w:t>本土浮式光電與儲能系統檢測能量。</w:t>
      </w:r>
    </w:p>
  </w:footnote>
  <w:footnote w:id="3">
    <w:p w:rsidR="00991FB0" w:rsidRPr="00991FB0" w:rsidRDefault="00991FB0" w:rsidP="00991FB0">
      <w:pPr>
        <w:pStyle w:val="142"/>
        <w:ind w:left="83" w:hangingChars="34" w:hanging="83"/>
        <w:jc w:val="both"/>
        <w:rPr>
          <w:rFonts w:hint="eastAsia"/>
        </w:rPr>
      </w:pPr>
      <w:r>
        <w:rPr>
          <w:rStyle w:val="afa"/>
        </w:rPr>
        <w:footnoteRef/>
      </w:r>
      <w:r>
        <w:rPr>
          <w:rFonts w:hint="eastAsia"/>
        </w:rPr>
        <w:t>依據</w:t>
      </w:r>
      <w:r w:rsidR="0071110D">
        <w:rPr>
          <w:rFonts w:hint="eastAsia"/>
        </w:rPr>
        <w:t>交通部運輸研究所114年4月9日運輸研究專輯</w:t>
      </w:r>
      <w:r w:rsidR="0071110D" w:rsidRPr="0071110D">
        <w:rPr>
          <w:rFonts w:hint="eastAsia"/>
        </w:rPr>
        <w:t>「我國推動永續航空燃料 (SAF)發展課題與策略之探討」</w:t>
      </w:r>
      <w:r w:rsidR="0071110D">
        <w:rPr>
          <w:rFonts w:hint="eastAsia"/>
        </w:rPr>
        <w:t>中指出略以，英國交通部於2025年1月起SAF使用比例自2%以線性方式增加至2030年10%</w:t>
      </w:r>
      <w:r w:rsidR="0071110D" w:rsidRPr="0071110D">
        <w:rPr>
          <w:rFonts w:hint="eastAsia"/>
        </w:rPr>
        <w:t>、</w:t>
      </w:r>
      <w:r w:rsidR="0071110D">
        <w:rPr>
          <w:rFonts w:hint="eastAsia"/>
        </w:rPr>
        <w:t>新加坡2026年起要求離境航班使用1%SAF，並逐步提高至2030年3%至5%</w:t>
      </w:r>
      <w:r w:rsidR="0071110D" w:rsidRPr="0071110D">
        <w:rPr>
          <w:rFonts w:hint="eastAsia"/>
        </w:rPr>
        <w:t>、</w:t>
      </w:r>
      <w:r w:rsidR="0071110D">
        <w:rPr>
          <w:rFonts w:hint="eastAsia"/>
        </w:rPr>
        <w:t>日本規劃修正能源供應結構升級法，納入10%SAF義務要求</w:t>
      </w:r>
      <w:r w:rsidR="0071110D" w:rsidRPr="0071110D">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898675A"/>
    <w:multiLevelType w:val="hybridMultilevel"/>
    <w:tmpl w:val="36505F6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2"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6378DC"/>
    <w:multiLevelType w:val="hybridMultilevel"/>
    <w:tmpl w:val="7D882A56"/>
    <w:lvl w:ilvl="0" w:tplc="EE7814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F2404B7"/>
    <w:multiLevelType w:val="hybridMultilevel"/>
    <w:tmpl w:val="FFE463D8"/>
    <w:lvl w:ilvl="0" w:tplc="A4A26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1F75757F"/>
    <w:multiLevelType w:val="hybridMultilevel"/>
    <w:tmpl w:val="7DD6216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259E4BAF"/>
    <w:multiLevelType w:val="hybridMultilevel"/>
    <w:tmpl w:val="41D890AE"/>
    <w:lvl w:ilvl="0" w:tplc="D520AB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59525B"/>
    <w:multiLevelType w:val="hybridMultilevel"/>
    <w:tmpl w:val="775A1872"/>
    <w:lvl w:ilvl="0" w:tplc="F4527D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214580D"/>
    <w:multiLevelType w:val="hybridMultilevel"/>
    <w:tmpl w:val="E7D2EC60"/>
    <w:lvl w:ilvl="0" w:tplc="52088306">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5AA12235"/>
    <w:multiLevelType w:val="hybridMultilevel"/>
    <w:tmpl w:val="B010EF80"/>
    <w:lvl w:ilvl="0" w:tplc="FFFFFFFF">
      <w:start w:val="1"/>
      <w:numFmt w:val="decimal"/>
      <w:lvlText w:val="(%1)"/>
      <w:lvlJc w:val="left"/>
      <w:pPr>
        <w:ind w:left="2138" w:hanging="720"/>
      </w:pPr>
      <w:rPr>
        <w:rFonts w:hint="default"/>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5" w15:restartNumberingAfterBreak="0">
    <w:nsid w:val="5CAC7D1B"/>
    <w:multiLevelType w:val="hybridMultilevel"/>
    <w:tmpl w:val="9A0676C8"/>
    <w:lvl w:ilvl="0" w:tplc="C9264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624E16BF"/>
    <w:multiLevelType w:val="hybridMultilevel"/>
    <w:tmpl w:val="292E0C7C"/>
    <w:lvl w:ilvl="0" w:tplc="280EEC4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4E43C6E"/>
    <w:multiLevelType w:val="hybridMultilevel"/>
    <w:tmpl w:val="42B462AA"/>
    <w:lvl w:ilvl="0" w:tplc="888492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22" w15:restartNumberingAfterBreak="0">
    <w:nsid w:val="6E3943EC"/>
    <w:multiLevelType w:val="hybridMultilevel"/>
    <w:tmpl w:val="E3E0AE38"/>
    <w:lvl w:ilvl="0" w:tplc="415A6B18">
      <w:start w:val="1"/>
      <w:numFmt w:val="decimal"/>
      <w:lvlText w:val="%1."/>
      <w:lvlJc w:val="left"/>
      <w:pPr>
        <w:ind w:left="1210" w:hanging="360"/>
      </w:pPr>
      <w:rPr>
        <w:rFonts w:ascii="標楷體" w:eastAsia="標楷體" w:hAnsi="Times New Roman"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EC8300E"/>
    <w:multiLevelType w:val="hybridMultilevel"/>
    <w:tmpl w:val="1382C2D0"/>
    <w:lvl w:ilvl="0" w:tplc="CF06C7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7AEC7276"/>
    <w:multiLevelType w:val="hybridMultilevel"/>
    <w:tmpl w:val="5CD27F6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E26562"/>
    <w:multiLevelType w:val="hybridMultilevel"/>
    <w:tmpl w:val="C8F4D454"/>
    <w:lvl w:ilvl="0" w:tplc="9DD441F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7BEE2E85"/>
    <w:multiLevelType w:val="hybridMultilevel"/>
    <w:tmpl w:val="AB30EA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1"/>
  </w:num>
  <w:num w:numId="3">
    <w:abstractNumId w:val="17"/>
  </w:num>
  <w:num w:numId="4">
    <w:abstractNumId w:val="2"/>
  </w:num>
  <w:num w:numId="5">
    <w:abstractNumId w:val="21"/>
  </w:num>
  <w:num w:numId="6">
    <w:abstractNumId w:val="13"/>
  </w:num>
  <w:num w:numId="7">
    <w:abstractNumId w:val="4"/>
  </w:num>
  <w:num w:numId="8">
    <w:abstractNumId w:val="10"/>
  </w:num>
  <w:num w:numId="9">
    <w:abstractNumId w:val="24"/>
  </w:num>
  <w:num w:numId="10">
    <w:abstractNumId w:val="20"/>
  </w:num>
  <w:num w:numId="11">
    <w:abstractNumId w:val="6"/>
  </w:num>
  <w:num w:numId="12">
    <w:abstractNumId w:val="7"/>
  </w:num>
  <w:num w:numId="13">
    <w:abstractNumId w:val="15"/>
  </w:num>
  <w:num w:numId="14">
    <w:abstractNumId w:val="18"/>
  </w:num>
  <w:num w:numId="15">
    <w:abstractNumId w:val="26"/>
  </w:num>
  <w:num w:numId="16">
    <w:abstractNumId w:val="14"/>
  </w:num>
  <w:num w:numId="17">
    <w:abstractNumId w:val="12"/>
  </w:num>
  <w:num w:numId="18">
    <w:abstractNumId w:val="16"/>
  </w:num>
  <w:num w:numId="19">
    <w:abstractNumId w:val="22"/>
  </w:num>
  <w:num w:numId="20">
    <w:abstractNumId w:val="3"/>
  </w:num>
  <w:num w:numId="21">
    <w:abstractNumId w:val="0"/>
  </w:num>
  <w:num w:numId="22">
    <w:abstractNumId w:val="27"/>
  </w:num>
  <w:num w:numId="23">
    <w:abstractNumId w:val="25"/>
  </w:num>
  <w:num w:numId="24">
    <w:abstractNumId w:val="11"/>
  </w:num>
  <w:num w:numId="25">
    <w:abstractNumId w:val="23"/>
  </w:num>
  <w:num w:numId="26">
    <w:abstractNumId w:val="8"/>
  </w:num>
  <w:num w:numId="27">
    <w:abstractNumId w:val="9"/>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E296B"/>
    <w:rsid w:val="00000FB7"/>
    <w:rsid w:val="000013A7"/>
    <w:rsid w:val="00003B2B"/>
    <w:rsid w:val="00004B8E"/>
    <w:rsid w:val="00006E96"/>
    <w:rsid w:val="00007A9B"/>
    <w:rsid w:val="00010AA1"/>
    <w:rsid w:val="000125A2"/>
    <w:rsid w:val="0001445C"/>
    <w:rsid w:val="00014EA7"/>
    <w:rsid w:val="00015CD9"/>
    <w:rsid w:val="00020DB1"/>
    <w:rsid w:val="00021290"/>
    <w:rsid w:val="000228AD"/>
    <w:rsid w:val="000232B7"/>
    <w:rsid w:val="00025509"/>
    <w:rsid w:val="0003261B"/>
    <w:rsid w:val="00032668"/>
    <w:rsid w:val="0003425C"/>
    <w:rsid w:val="00034263"/>
    <w:rsid w:val="000342BC"/>
    <w:rsid w:val="00034E62"/>
    <w:rsid w:val="0003610D"/>
    <w:rsid w:val="00043BA4"/>
    <w:rsid w:val="000469B5"/>
    <w:rsid w:val="00051C6B"/>
    <w:rsid w:val="000541DE"/>
    <w:rsid w:val="000605F5"/>
    <w:rsid w:val="00060A14"/>
    <w:rsid w:val="000624F4"/>
    <w:rsid w:val="00063847"/>
    <w:rsid w:val="0006446D"/>
    <w:rsid w:val="0006516F"/>
    <w:rsid w:val="00065287"/>
    <w:rsid w:val="00067D22"/>
    <w:rsid w:val="0007036F"/>
    <w:rsid w:val="0007177E"/>
    <w:rsid w:val="0007211F"/>
    <w:rsid w:val="00081F20"/>
    <w:rsid w:val="00083A63"/>
    <w:rsid w:val="0008561E"/>
    <w:rsid w:val="000878AC"/>
    <w:rsid w:val="00087DD9"/>
    <w:rsid w:val="00087F2A"/>
    <w:rsid w:val="00090658"/>
    <w:rsid w:val="00092D30"/>
    <w:rsid w:val="0009620A"/>
    <w:rsid w:val="00096D4C"/>
    <w:rsid w:val="000978B9"/>
    <w:rsid w:val="00097D9D"/>
    <w:rsid w:val="000A1882"/>
    <w:rsid w:val="000A29D0"/>
    <w:rsid w:val="000A2DF8"/>
    <w:rsid w:val="000A3C2C"/>
    <w:rsid w:val="000A4AC9"/>
    <w:rsid w:val="000A629E"/>
    <w:rsid w:val="000B0E67"/>
    <w:rsid w:val="000B42F0"/>
    <w:rsid w:val="000B4858"/>
    <w:rsid w:val="000B4CB5"/>
    <w:rsid w:val="000B5C3E"/>
    <w:rsid w:val="000C2C5B"/>
    <w:rsid w:val="000C337A"/>
    <w:rsid w:val="000C48FC"/>
    <w:rsid w:val="000C6944"/>
    <w:rsid w:val="000D1DD4"/>
    <w:rsid w:val="000D2D8F"/>
    <w:rsid w:val="000D3519"/>
    <w:rsid w:val="000D3E88"/>
    <w:rsid w:val="000D4FB2"/>
    <w:rsid w:val="000D57D3"/>
    <w:rsid w:val="000D5AAB"/>
    <w:rsid w:val="000E0763"/>
    <w:rsid w:val="000E296B"/>
    <w:rsid w:val="000E45D0"/>
    <w:rsid w:val="000E5FCC"/>
    <w:rsid w:val="000E6060"/>
    <w:rsid w:val="000F3E6F"/>
    <w:rsid w:val="000F47E8"/>
    <w:rsid w:val="000F4F7A"/>
    <w:rsid w:val="00101709"/>
    <w:rsid w:val="001020B4"/>
    <w:rsid w:val="00105268"/>
    <w:rsid w:val="00105CEA"/>
    <w:rsid w:val="00105EE5"/>
    <w:rsid w:val="00106B5A"/>
    <w:rsid w:val="00107350"/>
    <w:rsid w:val="00107CE4"/>
    <w:rsid w:val="001103F3"/>
    <w:rsid w:val="00111BF8"/>
    <w:rsid w:val="0011249B"/>
    <w:rsid w:val="00113080"/>
    <w:rsid w:val="00113337"/>
    <w:rsid w:val="00121CB9"/>
    <w:rsid w:val="0012383C"/>
    <w:rsid w:val="00123EE8"/>
    <w:rsid w:val="00127ED1"/>
    <w:rsid w:val="0013306A"/>
    <w:rsid w:val="00136F82"/>
    <w:rsid w:val="00137DF1"/>
    <w:rsid w:val="001416E2"/>
    <w:rsid w:val="00141C00"/>
    <w:rsid w:val="00142187"/>
    <w:rsid w:val="00147EF5"/>
    <w:rsid w:val="0016035B"/>
    <w:rsid w:val="0016182E"/>
    <w:rsid w:val="001618B4"/>
    <w:rsid w:val="00161BE9"/>
    <w:rsid w:val="00162DCB"/>
    <w:rsid w:val="001635F8"/>
    <w:rsid w:val="001642D1"/>
    <w:rsid w:val="00165E08"/>
    <w:rsid w:val="00165FC5"/>
    <w:rsid w:val="001707F1"/>
    <w:rsid w:val="00171FEB"/>
    <w:rsid w:val="001752AA"/>
    <w:rsid w:val="001825D7"/>
    <w:rsid w:val="0018627F"/>
    <w:rsid w:val="00186C0C"/>
    <w:rsid w:val="0019119F"/>
    <w:rsid w:val="00194961"/>
    <w:rsid w:val="001967CD"/>
    <w:rsid w:val="00196E40"/>
    <w:rsid w:val="001A2CE8"/>
    <w:rsid w:val="001A49CA"/>
    <w:rsid w:val="001A54AF"/>
    <w:rsid w:val="001A582A"/>
    <w:rsid w:val="001B03DF"/>
    <w:rsid w:val="001B7840"/>
    <w:rsid w:val="001C2DA0"/>
    <w:rsid w:val="001C445E"/>
    <w:rsid w:val="001D1ACA"/>
    <w:rsid w:val="001D3520"/>
    <w:rsid w:val="001D6DB8"/>
    <w:rsid w:val="001E1802"/>
    <w:rsid w:val="001E2B40"/>
    <w:rsid w:val="001E4A88"/>
    <w:rsid w:val="001E4DD9"/>
    <w:rsid w:val="001E738D"/>
    <w:rsid w:val="001F2E23"/>
    <w:rsid w:val="001F30CC"/>
    <w:rsid w:val="001F4A38"/>
    <w:rsid w:val="001F6155"/>
    <w:rsid w:val="001F6687"/>
    <w:rsid w:val="001F6C59"/>
    <w:rsid w:val="00200E2F"/>
    <w:rsid w:val="00202B62"/>
    <w:rsid w:val="00202DED"/>
    <w:rsid w:val="0020770C"/>
    <w:rsid w:val="00207AF3"/>
    <w:rsid w:val="00215E41"/>
    <w:rsid w:val="002249DE"/>
    <w:rsid w:val="00225F47"/>
    <w:rsid w:val="00226435"/>
    <w:rsid w:val="002275F0"/>
    <w:rsid w:val="0023116C"/>
    <w:rsid w:val="00234A60"/>
    <w:rsid w:val="00235E82"/>
    <w:rsid w:val="00236A09"/>
    <w:rsid w:val="002377DD"/>
    <w:rsid w:val="00242D06"/>
    <w:rsid w:val="00242D4D"/>
    <w:rsid w:val="00245F20"/>
    <w:rsid w:val="00247F82"/>
    <w:rsid w:val="00250233"/>
    <w:rsid w:val="002503AA"/>
    <w:rsid w:val="00251201"/>
    <w:rsid w:val="00252333"/>
    <w:rsid w:val="002529B6"/>
    <w:rsid w:val="0025521B"/>
    <w:rsid w:val="002613B6"/>
    <w:rsid w:val="00267C5D"/>
    <w:rsid w:val="00271A8F"/>
    <w:rsid w:val="0027441B"/>
    <w:rsid w:val="002767A2"/>
    <w:rsid w:val="00280282"/>
    <w:rsid w:val="00281AD1"/>
    <w:rsid w:val="00281B1F"/>
    <w:rsid w:val="00285AB2"/>
    <w:rsid w:val="00286BF7"/>
    <w:rsid w:val="002922CD"/>
    <w:rsid w:val="002924F2"/>
    <w:rsid w:val="00292ABF"/>
    <w:rsid w:val="00293DEA"/>
    <w:rsid w:val="00295686"/>
    <w:rsid w:val="002A03D3"/>
    <w:rsid w:val="002A08C9"/>
    <w:rsid w:val="002A22B4"/>
    <w:rsid w:val="002A397E"/>
    <w:rsid w:val="002A3E49"/>
    <w:rsid w:val="002A5E41"/>
    <w:rsid w:val="002A78CF"/>
    <w:rsid w:val="002B1037"/>
    <w:rsid w:val="002B240A"/>
    <w:rsid w:val="002B4BCC"/>
    <w:rsid w:val="002B5F81"/>
    <w:rsid w:val="002C456C"/>
    <w:rsid w:val="002C5D91"/>
    <w:rsid w:val="002D100E"/>
    <w:rsid w:val="002D1D5F"/>
    <w:rsid w:val="002E02F5"/>
    <w:rsid w:val="002E1245"/>
    <w:rsid w:val="002E156B"/>
    <w:rsid w:val="002E2DD2"/>
    <w:rsid w:val="002E2E5F"/>
    <w:rsid w:val="002E2FCD"/>
    <w:rsid w:val="002E40C6"/>
    <w:rsid w:val="002E608D"/>
    <w:rsid w:val="002F1EAD"/>
    <w:rsid w:val="002F3B24"/>
    <w:rsid w:val="002F40E8"/>
    <w:rsid w:val="002F4450"/>
    <w:rsid w:val="002F4F98"/>
    <w:rsid w:val="002F6160"/>
    <w:rsid w:val="002F717A"/>
    <w:rsid w:val="00300CA0"/>
    <w:rsid w:val="00302128"/>
    <w:rsid w:val="003021EB"/>
    <w:rsid w:val="00305F5D"/>
    <w:rsid w:val="003105C0"/>
    <w:rsid w:val="00310F0D"/>
    <w:rsid w:val="003225EA"/>
    <w:rsid w:val="0032465C"/>
    <w:rsid w:val="0032648B"/>
    <w:rsid w:val="0032688E"/>
    <w:rsid w:val="003325E5"/>
    <w:rsid w:val="0033339D"/>
    <w:rsid w:val="00333471"/>
    <w:rsid w:val="00340DF1"/>
    <w:rsid w:val="00341D49"/>
    <w:rsid w:val="00342F20"/>
    <w:rsid w:val="003447BC"/>
    <w:rsid w:val="00356388"/>
    <w:rsid w:val="00357B35"/>
    <w:rsid w:val="00357EA8"/>
    <w:rsid w:val="0036026A"/>
    <w:rsid w:val="003635AA"/>
    <w:rsid w:val="0037174F"/>
    <w:rsid w:val="00372B9C"/>
    <w:rsid w:val="0037303C"/>
    <w:rsid w:val="0037665C"/>
    <w:rsid w:val="003833B4"/>
    <w:rsid w:val="003833DB"/>
    <w:rsid w:val="003861E4"/>
    <w:rsid w:val="00386577"/>
    <w:rsid w:val="00387BCF"/>
    <w:rsid w:val="00390F09"/>
    <w:rsid w:val="0039237D"/>
    <w:rsid w:val="0039420C"/>
    <w:rsid w:val="003A11A7"/>
    <w:rsid w:val="003A15BB"/>
    <w:rsid w:val="003A2A6E"/>
    <w:rsid w:val="003A2B3E"/>
    <w:rsid w:val="003A7670"/>
    <w:rsid w:val="003A7917"/>
    <w:rsid w:val="003A7A0E"/>
    <w:rsid w:val="003B219A"/>
    <w:rsid w:val="003B624F"/>
    <w:rsid w:val="003C10BB"/>
    <w:rsid w:val="003C12F3"/>
    <w:rsid w:val="003C16BD"/>
    <w:rsid w:val="003C3413"/>
    <w:rsid w:val="003C3591"/>
    <w:rsid w:val="003C388B"/>
    <w:rsid w:val="003C439F"/>
    <w:rsid w:val="003C45EE"/>
    <w:rsid w:val="003C4FF1"/>
    <w:rsid w:val="003C6790"/>
    <w:rsid w:val="003D10B0"/>
    <w:rsid w:val="003D3627"/>
    <w:rsid w:val="003D4381"/>
    <w:rsid w:val="003D4F24"/>
    <w:rsid w:val="003D6DFE"/>
    <w:rsid w:val="003E00AF"/>
    <w:rsid w:val="003E104C"/>
    <w:rsid w:val="003E3544"/>
    <w:rsid w:val="003E428A"/>
    <w:rsid w:val="003E65EA"/>
    <w:rsid w:val="003F6C5B"/>
    <w:rsid w:val="003F7B80"/>
    <w:rsid w:val="00403841"/>
    <w:rsid w:val="00406BDE"/>
    <w:rsid w:val="00406F5B"/>
    <w:rsid w:val="004144C5"/>
    <w:rsid w:val="00420C5E"/>
    <w:rsid w:val="00420FBE"/>
    <w:rsid w:val="0042177C"/>
    <w:rsid w:val="0042207F"/>
    <w:rsid w:val="00426FDE"/>
    <w:rsid w:val="00427C02"/>
    <w:rsid w:val="00430D2E"/>
    <w:rsid w:val="00431BFB"/>
    <w:rsid w:val="00435CF5"/>
    <w:rsid w:val="00436DBE"/>
    <w:rsid w:val="00437043"/>
    <w:rsid w:val="004379A7"/>
    <w:rsid w:val="00437C76"/>
    <w:rsid w:val="00440EA1"/>
    <w:rsid w:val="00441EA4"/>
    <w:rsid w:val="0044399E"/>
    <w:rsid w:val="00444A12"/>
    <w:rsid w:val="00450821"/>
    <w:rsid w:val="004513F0"/>
    <w:rsid w:val="00453BAA"/>
    <w:rsid w:val="0045775F"/>
    <w:rsid w:val="00460ACF"/>
    <w:rsid w:val="00462CEB"/>
    <w:rsid w:val="00463643"/>
    <w:rsid w:val="0046435E"/>
    <w:rsid w:val="00471F04"/>
    <w:rsid w:val="00477763"/>
    <w:rsid w:val="00484A4D"/>
    <w:rsid w:val="00487B91"/>
    <w:rsid w:val="004910C5"/>
    <w:rsid w:val="0049123F"/>
    <w:rsid w:val="004A1B2F"/>
    <w:rsid w:val="004A2112"/>
    <w:rsid w:val="004A475E"/>
    <w:rsid w:val="004A5211"/>
    <w:rsid w:val="004B3ED3"/>
    <w:rsid w:val="004B44E3"/>
    <w:rsid w:val="004B5173"/>
    <w:rsid w:val="004C003C"/>
    <w:rsid w:val="004C1B78"/>
    <w:rsid w:val="004C4385"/>
    <w:rsid w:val="004D2164"/>
    <w:rsid w:val="004D2316"/>
    <w:rsid w:val="004D2A6A"/>
    <w:rsid w:val="004D2EF0"/>
    <w:rsid w:val="004D5AC6"/>
    <w:rsid w:val="004D7222"/>
    <w:rsid w:val="004E01A6"/>
    <w:rsid w:val="004E0476"/>
    <w:rsid w:val="004E0C82"/>
    <w:rsid w:val="004E12C0"/>
    <w:rsid w:val="004E4C4E"/>
    <w:rsid w:val="004E688B"/>
    <w:rsid w:val="004F3103"/>
    <w:rsid w:val="004F7492"/>
    <w:rsid w:val="004F773A"/>
    <w:rsid w:val="005003F8"/>
    <w:rsid w:val="00502E49"/>
    <w:rsid w:val="00505862"/>
    <w:rsid w:val="005070AD"/>
    <w:rsid w:val="00507AE0"/>
    <w:rsid w:val="0051592A"/>
    <w:rsid w:val="0052012D"/>
    <w:rsid w:val="005263B7"/>
    <w:rsid w:val="00527DA4"/>
    <w:rsid w:val="00533141"/>
    <w:rsid w:val="00534336"/>
    <w:rsid w:val="00536398"/>
    <w:rsid w:val="00537B6D"/>
    <w:rsid w:val="00537BF6"/>
    <w:rsid w:val="005412F6"/>
    <w:rsid w:val="00543132"/>
    <w:rsid w:val="00544B07"/>
    <w:rsid w:val="00545120"/>
    <w:rsid w:val="00545517"/>
    <w:rsid w:val="00546078"/>
    <w:rsid w:val="00556A68"/>
    <w:rsid w:val="00557245"/>
    <w:rsid w:val="005574DE"/>
    <w:rsid w:val="0056032F"/>
    <w:rsid w:val="0056215B"/>
    <w:rsid w:val="00564ED6"/>
    <w:rsid w:val="00565078"/>
    <w:rsid w:val="005662BA"/>
    <w:rsid w:val="00566341"/>
    <w:rsid w:val="00571CD8"/>
    <w:rsid w:val="00572608"/>
    <w:rsid w:val="005738E2"/>
    <w:rsid w:val="0057410F"/>
    <w:rsid w:val="00575C7F"/>
    <w:rsid w:val="0058056A"/>
    <w:rsid w:val="005850AA"/>
    <w:rsid w:val="0058696C"/>
    <w:rsid w:val="005872DD"/>
    <w:rsid w:val="005940A4"/>
    <w:rsid w:val="00595931"/>
    <w:rsid w:val="00596B6A"/>
    <w:rsid w:val="00597C62"/>
    <w:rsid w:val="005A0541"/>
    <w:rsid w:val="005A3123"/>
    <w:rsid w:val="005A5711"/>
    <w:rsid w:val="005A62EF"/>
    <w:rsid w:val="005B00CA"/>
    <w:rsid w:val="005B4688"/>
    <w:rsid w:val="005B49EA"/>
    <w:rsid w:val="005C0E05"/>
    <w:rsid w:val="005C22F5"/>
    <w:rsid w:val="005C3434"/>
    <w:rsid w:val="005C3436"/>
    <w:rsid w:val="005C50F4"/>
    <w:rsid w:val="005C53B6"/>
    <w:rsid w:val="005C5482"/>
    <w:rsid w:val="005C563D"/>
    <w:rsid w:val="005C65C2"/>
    <w:rsid w:val="005D0631"/>
    <w:rsid w:val="005D2B1A"/>
    <w:rsid w:val="005D2F10"/>
    <w:rsid w:val="005D34A0"/>
    <w:rsid w:val="005D3CD9"/>
    <w:rsid w:val="005D4613"/>
    <w:rsid w:val="005D7103"/>
    <w:rsid w:val="005E13FD"/>
    <w:rsid w:val="005E27EB"/>
    <w:rsid w:val="005E4D46"/>
    <w:rsid w:val="005E6E82"/>
    <w:rsid w:val="005E7772"/>
    <w:rsid w:val="005F231C"/>
    <w:rsid w:val="005F6887"/>
    <w:rsid w:val="00601BAF"/>
    <w:rsid w:val="00602794"/>
    <w:rsid w:val="006045C6"/>
    <w:rsid w:val="006066D8"/>
    <w:rsid w:val="00607AE9"/>
    <w:rsid w:val="00607C16"/>
    <w:rsid w:val="00610164"/>
    <w:rsid w:val="00610647"/>
    <w:rsid w:val="006146EA"/>
    <w:rsid w:val="006148B5"/>
    <w:rsid w:val="00615C19"/>
    <w:rsid w:val="00616AD7"/>
    <w:rsid w:val="006206B8"/>
    <w:rsid w:val="00621BD2"/>
    <w:rsid w:val="00622078"/>
    <w:rsid w:val="006227AA"/>
    <w:rsid w:val="00624B08"/>
    <w:rsid w:val="00624E17"/>
    <w:rsid w:val="00625369"/>
    <w:rsid w:val="00625FFA"/>
    <w:rsid w:val="0062649C"/>
    <w:rsid w:val="006305C5"/>
    <w:rsid w:val="00632421"/>
    <w:rsid w:val="00633434"/>
    <w:rsid w:val="00635C71"/>
    <w:rsid w:val="00643978"/>
    <w:rsid w:val="00645087"/>
    <w:rsid w:val="006516A4"/>
    <w:rsid w:val="00662192"/>
    <w:rsid w:val="0067075F"/>
    <w:rsid w:val="00670D86"/>
    <w:rsid w:val="0067221A"/>
    <w:rsid w:val="006727D4"/>
    <w:rsid w:val="00676277"/>
    <w:rsid w:val="00676D15"/>
    <w:rsid w:val="0068015A"/>
    <w:rsid w:val="006840EE"/>
    <w:rsid w:val="0068516F"/>
    <w:rsid w:val="006869E7"/>
    <w:rsid w:val="00686ED7"/>
    <w:rsid w:val="00691499"/>
    <w:rsid w:val="00691C9F"/>
    <w:rsid w:val="00694482"/>
    <w:rsid w:val="006A1240"/>
    <w:rsid w:val="006A2315"/>
    <w:rsid w:val="006A5170"/>
    <w:rsid w:val="006A66EA"/>
    <w:rsid w:val="006A7C56"/>
    <w:rsid w:val="006A7F03"/>
    <w:rsid w:val="006B2E0D"/>
    <w:rsid w:val="006B2E48"/>
    <w:rsid w:val="006B4430"/>
    <w:rsid w:val="006B5238"/>
    <w:rsid w:val="006B62DF"/>
    <w:rsid w:val="006C2D1C"/>
    <w:rsid w:val="006C371D"/>
    <w:rsid w:val="006C43CD"/>
    <w:rsid w:val="006C4CC8"/>
    <w:rsid w:val="006C5312"/>
    <w:rsid w:val="006C7129"/>
    <w:rsid w:val="006D2270"/>
    <w:rsid w:val="006D242A"/>
    <w:rsid w:val="006D470B"/>
    <w:rsid w:val="006D6158"/>
    <w:rsid w:val="006D6776"/>
    <w:rsid w:val="006D6FEA"/>
    <w:rsid w:val="006D7B20"/>
    <w:rsid w:val="006E014D"/>
    <w:rsid w:val="006E151E"/>
    <w:rsid w:val="006E1B22"/>
    <w:rsid w:val="006E2957"/>
    <w:rsid w:val="006E2DFB"/>
    <w:rsid w:val="006E3F68"/>
    <w:rsid w:val="006E5AB9"/>
    <w:rsid w:val="006F05C9"/>
    <w:rsid w:val="006F19FA"/>
    <w:rsid w:val="006F3879"/>
    <w:rsid w:val="006F43D9"/>
    <w:rsid w:val="006F4A1C"/>
    <w:rsid w:val="006F54DB"/>
    <w:rsid w:val="006F7A12"/>
    <w:rsid w:val="007015A1"/>
    <w:rsid w:val="0070229A"/>
    <w:rsid w:val="00702595"/>
    <w:rsid w:val="007046C0"/>
    <w:rsid w:val="00704802"/>
    <w:rsid w:val="0070516E"/>
    <w:rsid w:val="00706574"/>
    <w:rsid w:val="0070691C"/>
    <w:rsid w:val="0071110D"/>
    <w:rsid w:val="007113A3"/>
    <w:rsid w:val="007117BC"/>
    <w:rsid w:val="00711F19"/>
    <w:rsid w:val="007120A9"/>
    <w:rsid w:val="00715A2E"/>
    <w:rsid w:val="0072540B"/>
    <w:rsid w:val="00733A9A"/>
    <w:rsid w:val="007369D9"/>
    <w:rsid w:val="0074038C"/>
    <w:rsid w:val="007427B1"/>
    <w:rsid w:val="00744408"/>
    <w:rsid w:val="0074500A"/>
    <w:rsid w:val="00746356"/>
    <w:rsid w:val="007474E1"/>
    <w:rsid w:val="00747B2C"/>
    <w:rsid w:val="00750B37"/>
    <w:rsid w:val="007516DD"/>
    <w:rsid w:val="00751CA6"/>
    <w:rsid w:val="00752CCD"/>
    <w:rsid w:val="00754547"/>
    <w:rsid w:val="007564D2"/>
    <w:rsid w:val="00756BD3"/>
    <w:rsid w:val="00756CA0"/>
    <w:rsid w:val="00756DD0"/>
    <w:rsid w:val="00764726"/>
    <w:rsid w:val="00765227"/>
    <w:rsid w:val="007731BD"/>
    <w:rsid w:val="00773A3A"/>
    <w:rsid w:val="007745AA"/>
    <w:rsid w:val="00775B65"/>
    <w:rsid w:val="00775F6A"/>
    <w:rsid w:val="007824F3"/>
    <w:rsid w:val="00782992"/>
    <w:rsid w:val="00784246"/>
    <w:rsid w:val="0079430E"/>
    <w:rsid w:val="00795A11"/>
    <w:rsid w:val="007A0A55"/>
    <w:rsid w:val="007B1A4C"/>
    <w:rsid w:val="007B3BFC"/>
    <w:rsid w:val="007B4638"/>
    <w:rsid w:val="007B50AB"/>
    <w:rsid w:val="007B74F6"/>
    <w:rsid w:val="007C0F75"/>
    <w:rsid w:val="007C1EA6"/>
    <w:rsid w:val="007C240A"/>
    <w:rsid w:val="007C63BA"/>
    <w:rsid w:val="007C677D"/>
    <w:rsid w:val="007D19B0"/>
    <w:rsid w:val="007D564C"/>
    <w:rsid w:val="007D6D94"/>
    <w:rsid w:val="007D7282"/>
    <w:rsid w:val="007D7AC0"/>
    <w:rsid w:val="007E19FF"/>
    <w:rsid w:val="007F1F8F"/>
    <w:rsid w:val="007F5657"/>
    <w:rsid w:val="008026FE"/>
    <w:rsid w:val="00803E49"/>
    <w:rsid w:val="00804253"/>
    <w:rsid w:val="008044BE"/>
    <w:rsid w:val="008051A3"/>
    <w:rsid w:val="0080780D"/>
    <w:rsid w:val="00812CEB"/>
    <w:rsid w:val="00813357"/>
    <w:rsid w:val="00813D65"/>
    <w:rsid w:val="0081561B"/>
    <w:rsid w:val="00815DD7"/>
    <w:rsid w:val="00817CEF"/>
    <w:rsid w:val="00822140"/>
    <w:rsid w:val="008231D6"/>
    <w:rsid w:val="00823C1F"/>
    <w:rsid w:val="0082537B"/>
    <w:rsid w:val="00825410"/>
    <w:rsid w:val="00831007"/>
    <w:rsid w:val="008323CE"/>
    <w:rsid w:val="008324CB"/>
    <w:rsid w:val="00836CF1"/>
    <w:rsid w:val="00840216"/>
    <w:rsid w:val="00840501"/>
    <w:rsid w:val="00842702"/>
    <w:rsid w:val="008455C3"/>
    <w:rsid w:val="008462B0"/>
    <w:rsid w:val="00846C1C"/>
    <w:rsid w:val="00852768"/>
    <w:rsid w:val="0085317D"/>
    <w:rsid w:val="0085439F"/>
    <w:rsid w:val="0085484D"/>
    <w:rsid w:val="008572B8"/>
    <w:rsid w:val="0086047C"/>
    <w:rsid w:val="00861D64"/>
    <w:rsid w:val="00863053"/>
    <w:rsid w:val="00863F2A"/>
    <w:rsid w:val="0086578C"/>
    <w:rsid w:val="0086690D"/>
    <w:rsid w:val="008672A5"/>
    <w:rsid w:val="008701D3"/>
    <w:rsid w:val="008701EB"/>
    <w:rsid w:val="00870657"/>
    <w:rsid w:val="00871352"/>
    <w:rsid w:val="00872021"/>
    <w:rsid w:val="00872DAA"/>
    <w:rsid w:val="00875037"/>
    <w:rsid w:val="00876AA7"/>
    <w:rsid w:val="00882E5F"/>
    <w:rsid w:val="0088386B"/>
    <w:rsid w:val="00885545"/>
    <w:rsid w:val="00891F29"/>
    <w:rsid w:val="008935CE"/>
    <w:rsid w:val="008A1870"/>
    <w:rsid w:val="008A4624"/>
    <w:rsid w:val="008B0882"/>
    <w:rsid w:val="008B2926"/>
    <w:rsid w:val="008B4B46"/>
    <w:rsid w:val="008B624C"/>
    <w:rsid w:val="008C1106"/>
    <w:rsid w:val="008C21E7"/>
    <w:rsid w:val="008C3116"/>
    <w:rsid w:val="008C39E8"/>
    <w:rsid w:val="008C6274"/>
    <w:rsid w:val="008C676A"/>
    <w:rsid w:val="008D4464"/>
    <w:rsid w:val="008E02DF"/>
    <w:rsid w:val="008E0470"/>
    <w:rsid w:val="008E1D87"/>
    <w:rsid w:val="008E45AD"/>
    <w:rsid w:val="008E588A"/>
    <w:rsid w:val="008E5C1C"/>
    <w:rsid w:val="008E744E"/>
    <w:rsid w:val="008E7E7A"/>
    <w:rsid w:val="008F5EE1"/>
    <w:rsid w:val="008F65E6"/>
    <w:rsid w:val="009003ED"/>
    <w:rsid w:val="009007C1"/>
    <w:rsid w:val="00904DED"/>
    <w:rsid w:val="00911A07"/>
    <w:rsid w:val="00912B85"/>
    <w:rsid w:val="00912B8F"/>
    <w:rsid w:val="009150DB"/>
    <w:rsid w:val="00915394"/>
    <w:rsid w:val="00923CF1"/>
    <w:rsid w:val="00926209"/>
    <w:rsid w:val="00926B3F"/>
    <w:rsid w:val="009325C6"/>
    <w:rsid w:val="009329C3"/>
    <w:rsid w:val="00933648"/>
    <w:rsid w:val="00933DB8"/>
    <w:rsid w:val="009346B8"/>
    <w:rsid w:val="00940187"/>
    <w:rsid w:val="009424E1"/>
    <w:rsid w:val="00943B70"/>
    <w:rsid w:val="00945A70"/>
    <w:rsid w:val="00946F59"/>
    <w:rsid w:val="009511BC"/>
    <w:rsid w:val="0095143B"/>
    <w:rsid w:val="0095198C"/>
    <w:rsid w:val="00953A8B"/>
    <w:rsid w:val="00960C7B"/>
    <w:rsid w:val="00962C12"/>
    <w:rsid w:val="00966691"/>
    <w:rsid w:val="00966D22"/>
    <w:rsid w:val="00971A73"/>
    <w:rsid w:val="009750D9"/>
    <w:rsid w:val="00982566"/>
    <w:rsid w:val="00983049"/>
    <w:rsid w:val="00985463"/>
    <w:rsid w:val="00985D98"/>
    <w:rsid w:val="00986CE6"/>
    <w:rsid w:val="009879F2"/>
    <w:rsid w:val="00987C01"/>
    <w:rsid w:val="0099024B"/>
    <w:rsid w:val="00990526"/>
    <w:rsid w:val="009908F8"/>
    <w:rsid w:val="00991FB0"/>
    <w:rsid w:val="00992AA7"/>
    <w:rsid w:val="0099587B"/>
    <w:rsid w:val="00996281"/>
    <w:rsid w:val="00997E11"/>
    <w:rsid w:val="009A0AF3"/>
    <w:rsid w:val="009A1690"/>
    <w:rsid w:val="009A18D8"/>
    <w:rsid w:val="009A1AA2"/>
    <w:rsid w:val="009A2164"/>
    <w:rsid w:val="009A3071"/>
    <w:rsid w:val="009A44FC"/>
    <w:rsid w:val="009B20EA"/>
    <w:rsid w:val="009B4091"/>
    <w:rsid w:val="009B4714"/>
    <w:rsid w:val="009B4D10"/>
    <w:rsid w:val="009B6961"/>
    <w:rsid w:val="009C2175"/>
    <w:rsid w:val="009C4127"/>
    <w:rsid w:val="009D09D8"/>
    <w:rsid w:val="009D3818"/>
    <w:rsid w:val="009D623D"/>
    <w:rsid w:val="009E1983"/>
    <w:rsid w:val="009E211A"/>
    <w:rsid w:val="009E2A5B"/>
    <w:rsid w:val="009E4AB5"/>
    <w:rsid w:val="009E525F"/>
    <w:rsid w:val="009F1AD0"/>
    <w:rsid w:val="009F3295"/>
    <w:rsid w:val="009F5452"/>
    <w:rsid w:val="00A011BF"/>
    <w:rsid w:val="00A01282"/>
    <w:rsid w:val="00A13F4F"/>
    <w:rsid w:val="00A14029"/>
    <w:rsid w:val="00A2220B"/>
    <w:rsid w:val="00A232E9"/>
    <w:rsid w:val="00A23CA1"/>
    <w:rsid w:val="00A26671"/>
    <w:rsid w:val="00A30C0C"/>
    <w:rsid w:val="00A3173A"/>
    <w:rsid w:val="00A345A2"/>
    <w:rsid w:val="00A35D80"/>
    <w:rsid w:val="00A42984"/>
    <w:rsid w:val="00A450A2"/>
    <w:rsid w:val="00A453CF"/>
    <w:rsid w:val="00A46172"/>
    <w:rsid w:val="00A46316"/>
    <w:rsid w:val="00A46E22"/>
    <w:rsid w:val="00A4709F"/>
    <w:rsid w:val="00A47C93"/>
    <w:rsid w:val="00A5070E"/>
    <w:rsid w:val="00A50FD5"/>
    <w:rsid w:val="00A50FE2"/>
    <w:rsid w:val="00A53DD3"/>
    <w:rsid w:val="00A5402A"/>
    <w:rsid w:val="00A54306"/>
    <w:rsid w:val="00A543BF"/>
    <w:rsid w:val="00A5504B"/>
    <w:rsid w:val="00A55CF4"/>
    <w:rsid w:val="00A56138"/>
    <w:rsid w:val="00A60EF8"/>
    <w:rsid w:val="00A614A2"/>
    <w:rsid w:val="00A62DCE"/>
    <w:rsid w:val="00A64411"/>
    <w:rsid w:val="00A66C76"/>
    <w:rsid w:val="00A7420E"/>
    <w:rsid w:val="00A74C08"/>
    <w:rsid w:val="00A80840"/>
    <w:rsid w:val="00A81E0C"/>
    <w:rsid w:val="00A82764"/>
    <w:rsid w:val="00A86D5C"/>
    <w:rsid w:val="00A910D8"/>
    <w:rsid w:val="00A9148D"/>
    <w:rsid w:val="00AA1808"/>
    <w:rsid w:val="00AA1D1C"/>
    <w:rsid w:val="00AA2A47"/>
    <w:rsid w:val="00AA2B3D"/>
    <w:rsid w:val="00AA2DF2"/>
    <w:rsid w:val="00AA48BD"/>
    <w:rsid w:val="00AA7AF8"/>
    <w:rsid w:val="00AB050B"/>
    <w:rsid w:val="00AB1C4C"/>
    <w:rsid w:val="00AC2B42"/>
    <w:rsid w:val="00AC48CF"/>
    <w:rsid w:val="00AC6E71"/>
    <w:rsid w:val="00AD12EE"/>
    <w:rsid w:val="00AD2C4B"/>
    <w:rsid w:val="00AD4A1E"/>
    <w:rsid w:val="00AD5327"/>
    <w:rsid w:val="00AE0B90"/>
    <w:rsid w:val="00AE0C32"/>
    <w:rsid w:val="00AE1553"/>
    <w:rsid w:val="00AE1D1A"/>
    <w:rsid w:val="00AE275A"/>
    <w:rsid w:val="00AE3374"/>
    <w:rsid w:val="00AE346F"/>
    <w:rsid w:val="00AE6646"/>
    <w:rsid w:val="00AE7554"/>
    <w:rsid w:val="00AE756B"/>
    <w:rsid w:val="00AE7679"/>
    <w:rsid w:val="00AF32B2"/>
    <w:rsid w:val="00AF392A"/>
    <w:rsid w:val="00AF4600"/>
    <w:rsid w:val="00AF56BB"/>
    <w:rsid w:val="00B01242"/>
    <w:rsid w:val="00B030E4"/>
    <w:rsid w:val="00B05A90"/>
    <w:rsid w:val="00B06879"/>
    <w:rsid w:val="00B10079"/>
    <w:rsid w:val="00B113CF"/>
    <w:rsid w:val="00B127F8"/>
    <w:rsid w:val="00B13275"/>
    <w:rsid w:val="00B17D08"/>
    <w:rsid w:val="00B20F81"/>
    <w:rsid w:val="00B22EE9"/>
    <w:rsid w:val="00B23659"/>
    <w:rsid w:val="00B30869"/>
    <w:rsid w:val="00B32816"/>
    <w:rsid w:val="00B34BEC"/>
    <w:rsid w:val="00B35A62"/>
    <w:rsid w:val="00B42695"/>
    <w:rsid w:val="00B435B2"/>
    <w:rsid w:val="00B43F92"/>
    <w:rsid w:val="00B45944"/>
    <w:rsid w:val="00B46393"/>
    <w:rsid w:val="00B46B93"/>
    <w:rsid w:val="00B508BC"/>
    <w:rsid w:val="00B51096"/>
    <w:rsid w:val="00B52FB9"/>
    <w:rsid w:val="00B56DE3"/>
    <w:rsid w:val="00B617CE"/>
    <w:rsid w:val="00B63F72"/>
    <w:rsid w:val="00B668B9"/>
    <w:rsid w:val="00B671FA"/>
    <w:rsid w:val="00B67BC1"/>
    <w:rsid w:val="00B67D3D"/>
    <w:rsid w:val="00B7021F"/>
    <w:rsid w:val="00B71F9C"/>
    <w:rsid w:val="00B769C6"/>
    <w:rsid w:val="00B770BC"/>
    <w:rsid w:val="00B813EE"/>
    <w:rsid w:val="00B819AA"/>
    <w:rsid w:val="00B8257F"/>
    <w:rsid w:val="00B86E37"/>
    <w:rsid w:val="00BA00B5"/>
    <w:rsid w:val="00BA1A58"/>
    <w:rsid w:val="00BA2C82"/>
    <w:rsid w:val="00BA3DE5"/>
    <w:rsid w:val="00BA4628"/>
    <w:rsid w:val="00BB5194"/>
    <w:rsid w:val="00BB6763"/>
    <w:rsid w:val="00BC1435"/>
    <w:rsid w:val="00BC5488"/>
    <w:rsid w:val="00BD1304"/>
    <w:rsid w:val="00BD7F7D"/>
    <w:rsid w:val="00BE18B7"/>
    <w:rsid w:val="00BE311F"/>
    <w:rsid w:val="00BE3618"/>
    <w:rsid w:val="00BE3C6F"/>
    <w:rsid w:val="00BE7897"/>
    <w:rsid w:val="00BF06E7"/>
    <w:rsid w:val="00BF31EB"/>
    <w:rsid w:val="00BF70F1"/>
    <w:rsid w:val="00C043C1"/>
    <w:rsid w:val="00C0767D"/>
    <w:rsid w:val="00C07CAA"/>
    <w:rsid w:val="00C07F3B"/>
    <w:rsid w:val="00C136F9"/>
    <w:rsid w:val="00C147BB"/>
    <w:rsid w:val="00C16A08"/>
    <w:rsid w:val="00C205D1"/>
    <w:rsid w:val="00C21155"/>
    <w:rsid w:val="00C32C7F"/>
    <w:rsid w:val="00C354F6"/>
    <w:rsid w:val="00C35EEE"/>
    <w:rsid w:val="00C4169C"/>
    <w:rsid w:val="00C430A3"/>
    <w:rsid w:val="00C50453"/>
    <w:rsid w:val="00C50A5B"/>
    <w:rsid w:val="00C51C20"/>
    <w:rsid w:val="00C53158"/>
    <w:rsid w:val="00C53481"/>
    <w:rsid w:val="00C61A14"/>
    <w:rsid w:val="00C6239F"/>
    <w:rsid w:val="00C6332E"/>
    <w:rsid w:val="00C638CB"/>
    <w:rsid w:val="00C64B3F"/>
    <w:rsid w:val="00C67A8C"/>
    <w:rsid w:val="00C713EB"/>
    <w:rsid w:val="00C765B7"/>
    <w:rsid w:val="00C805A5"/>
    <w:rsid w:val="00C8127A"/>
    <w:rsid w:val="00C81511"/>
    <w:rsid w:val="00C815FD"/>
    <w:rsid w:val="00C84659"/>
    <w:rsid w:val="00C847B3"/>
    <w:rsid w:val="00C866B8"/>
    <w:rsid w:val="00C90BA4"/>
    <w:rsid w:val="00C91E8A"/>
    <w:rsid w:val="00C9337A"/>
    <w:rsid w:val="00C93F89"/>
    <w:rsid w:val="00C940C2"/>
    <w:rsid w:val="00C942FA"/>
    <w:rsid w:val="00CA034E"/>
    <w:rsid w:val="00CA0BAB"/>
    <w:rsid w:val="00CA1982"/>
    <w:rsid w:val="00CA3F41"/>
    <w:rsid w:val="00CA46E6"/>
    <w:rsid w:val="00CA7570"/>
    <w:rsid w:val="00CB1356"/>
    <w:rsid w:val="00CB7E6B"/>
    <w:rsid w:val="00CC1630"/>
    <w:rsid w:val="00CC3165"/>
    <w:rsid w:val="00CC33C6"/>
    <w:rsid w:val="00CC5D68"/>
    <w:rsid w:val="00CD1B64"/>
    <w:rsid w:val="00CD1E34"/>
    <w:rsid w:val="00CD1E61"/>
    <w:rsid w:val="00CE297C"/>
    <w:rsid w:val="00CE37E7"/>
    <w:rsid w:val="00CE4B99"/>
    <w:rsid w:val="00CE6128"/>
    <w:rsid w:val="00CF5247"/>
    <w:rsid w:val="00CF63D3"/>
    <w:rsid w:val="00D017CF"/>
    <w:rsid w:val="00D04E29"/>
    <w:rsid w:val="00D06986"/>
    <w:rsid w:val="00D06DAD"/>
    <w:rsid w:val="00D13CC2"/>
    <w:rsid w:val="00D1477C"/>
    <w:rsid w:val="00D17F13"/>
    <w:rsid w:val="00D208AB"/>
    <w:rsid w:val="00D20A31"/>
    <w:rsid w:val="00D27A4D"/>
    <w:rsid w:val="00D31603"/>
    <w:rsid w:val="00D333D1"/>
    <w:rsid w:val="00D3377B"/>
    <w:rsid w:val="00D3516B"/>
    <w:rsid w:val="00D35F91"/>
    <w:rsid w:val="00D379B8"/>
    <w:rsid w:val="00D4093A"/>
    <w:rsid w:val="00D40F22"/>
    <w:rsid w:val="00D41140"/>
    <w:rsid w:val="00D41981"/>
    <w:rsid w:val="00D45286"/>
    <w:rsid w:val="00D5141B"/>
    <w:rsid w:val="00D53C0D"/>
    <w:rsid w:val="00D54841"/>
    <w:rsid w:val="00D60CA8"/>
    <w:rsid w:val="00D6174B"/>
    <w:rsid w:val="00D61794"/>
    <w:rsid w:val="00D637DC"/>
    <w:rsid w:val="00D6526C"/>
    <w:rsid w:val="00D71247"/>
    <w:rsid w:val="00D72D97"/>
    <w:rsid w:val="00D73305"/>
    <w:rsid w:val="00D828C0"/>
    <w:rsid w:val="00D839EA"/>
    <w:rsid w:val="00D849B7"/>
    <w:rsid w:val="00D8636B"/>
    <w:rsid w:val="00D8667D"/>
    <w:rsid w:val="00D91B87"/>
    <w:rsid w:val="00D97597"/>
    <w:rsid w:val="00DA1140"/>
    <w:rsid w:val="00DA16B4"/>
    <w:rsid w:val="00DA191B"/>
    <w:rsid w:val="00DA56F9"/>
    <w:rsid w:val="00DA64C8"/>
    <w:rsid w:val="00DB3155"/>
    <w:rsid w:val="00DB3572"/>
    <w:rsid w:val="00DB4748"/>
    <w:rsid w:val="00DB5D78"/>
    <w:rsid w:val="00DC4C2E"/>
    <w:rsid w:val="00DD5029"/>
    <w:rsid w:val="00DD6C30"/>
    <w:rsid w:val="00DD6DF9"/>
    <w:rsid w:val="00DE0580"/>
    <w:rsid w:val="00DE1057"/>
    <w:rsid w:val="00DE34B7"/>
    <w:rsid w:val="00DE37DD"/>
    <w:rsid w:val="00DF0574"/>
    <w:rsid w:val="00DF2D8C"/>
    <w:rsid w:val="00DF78F4"/>
    <w:rsid w:val="00DF7C40"/>
    <w:rsid w:val="00E01186"/>
    <w:rsid w:val="00E0192B"/>
    <w:rsid w:val="00E035B1"/>
    <w:rsid w:val="00E050C7"/>
    <w:rsid w:val="00E11330"/>
    <w:rsid w:val="00E20C72"/>
    <w:rsid w:val="00E21DD4"/>
    <w:rsid w:val="00E24389"/>
    <w:rsid w:val="00E25340"/>
    <w:rsid w:val="00E26F5D"/>
    <w:rsid w:val="00E33232"/>
    <w:rsid w:val="00E3398D"/>
    <w:rsid w:val="00E36099"/>
    <w:rsid w:val="00E4062E"/>
    <w:rsid w:val="00E4273A"/>
    <w:rsid w:val="00E44B3D"/>
    <w:rsid w:val="00E51019"/>
    <w:rsid w:val="00E553E1"/>
    <w:rsid w:val="00E611B6"/>
    <w:rsid w:val="00E6201A"/>
    <w:rsid w:val="00E65FBE"/>
    <w:rsid w:val="00E70ED0"/>
    <w:rsid w:val="00E724F5"/>
    <w:rsid w:val="00E72E68"/>
    <w:rsid w:val="00E73720"/>
    <w:rsid w:val="00E747EA"/>
    <w:rsid w:val="00E75E68"/>
    <w:rsid w:val="00E77909"/>
    <w:rsid w:val="00E823EF"/>
    <w:rsid w:val="00E82F41"/>
    <w:rsid w:val="00E852E1"/>
    <w:rsid w:val="00E86266"/>
    <w:rsid w:val="00E90D4E"/>
    <w:rsid w:val="00E91162"/>
    <w:rsid w:val="00E91170"/>
    <w:rsid w:val="00E9501C"/>
    <w:rsid w:val="00E96C70"/>
    <w:rsid w:val="00E973F3"/>
    <w:rsid w:val="00E9782B"/>
    <w:rsid w:val="00EA1E50"/>
    <w:rsid w:val="00EA3615"/>
    <w:rsid w:val="00EA4333"/>
    <w:rsid w:val="00EB2EDC"/>
    <w:rsid w:val="00EB55A3"/>
    <w:rsid w:val="00EB7FB8"/>
    <w:rsid w:val="00EC08AA"/>
    <w:rsid w:val="00EC1653"/>
    <w:rsid w:val="00EC305A"/>
    <w:rsid w:val="00EC6901"/>
    <w:rsid w:val="00EC70E7"/>
    <w:rsid w:val="00EC71C6"/>
    <w:rsid w:val="00EC7385"/>
    <w:rsid w:val="00ED095D"/>
    <w:rsid w:val="00ED26FA"/>
    <w:rsid w:val="00ED2A22"/>
    <w:rsid w:val="00ED6CA7"/>
    <w:rsid w:val="00EE6F41"/>
    <w:rsid w:val="00EE7167"/>
    <w:rsid w:val="00EE77AD"/>
    <w:rsid w:val="00EE7A6D"/>
    <w:rsid w:val="00EF11A8"/>
    <w:rsid w:val="00EF1246"/>
    <w:rsid w:val="00EF3A90"/>
    <w:rsid w:val="00EF5895"/>
    <w:rsid w:val="00EF6741"/>
    <w:rsid w:val="00F03E98"/>
    <w:rsid w:val="00F0403E"/>
    <w:rsid w:val="00F0477B"/>
    <w:rsid w:val="00F05A3F"/>
    <w:rsid w:val="00F06041"/>
    <w:rsid w:val="00F07143"/>
    <w:rsid w:val="00F13F10"/>
    <w:rsid w:val="00F148B9"/>
    <w:rsid w:val="00F15A71"/>
    <w:rsid w:val="00F2262B"/>
    <w:rsid w:val="00F22DC2"/>
    <w:rsid w:val="00F2594C"/>
    <w:rsid w:val="00F25EB6"/>
    <w:rsid w:val="00F26E4C"/>
    <w:rsid w:val="00F31582"/>
    <w:rsid w:val="00F33FF1"/>
    <w:rsid w:val="00F40678"/>
    <w:rsid w:val="00F47890"/>
    <w:rsid w:val="00F520AF"/>
    <w:rsid w:val="00F53C35"/>
    <w:rsid w:val="00F56A46"/>
    <w:rsid w:val="00F56BF8"/>
    <w:rsid w:val="00F56C7C"/>
    <w:rsid w:val="00F6053B"/>
    <w:rsid w:val="00F6296E"/>
    <w:rsid w:val="00F644C7"/>
    <w:rsid w:val="00F6759D"/>
    <w:rsid w:val="00F72258"/>
    <w:rsid w:val="00F73122"/>
    <w:rsid w:val="00F73CED"/>
    <w:rsid w:val="00F75E9E"/>
    <w:rsid w:val="00F774C6"/>
    <w:rsid w:val="00F77FB2"/>
    <w:rsid w:val="00F82DF2"/>
    <w:rsid w:val="00F834F0"/>
    <w:rsid w:val="00F83F95"/>
    <w:rsid w:val="00F84015"/>
    <w:rsid w:val="00F863F3"/>
    <w:rsid w:val="00F90456"/>
    <w:rsid w:val="00F922E6"/>
    <w:rsid w:val="00F9343C"/>
    <w:rsid w:val="00F961D8"/>
    <w:rsid w:val="00FA07A1"/>
    <w:rsid w:val="00FA4474"/>
    <w:rsid w:val="00FA75B1"/>
    <w:rsid w:val="00FB19E3"/>
    <w:rsid w:val="00FB2B8E"/>
    <w:rsid w:val="00FB310F"/>
    <w:rsid w:val="00FB329E"/>
    <w:rsid w:val="00FB37AD"/>
    <w:rsid w:val="00FB5D6E"/>
    <w:rsid w:val="00FB5DDA"/>
    <w:rsid w:val="00FC2C25"/>
    <w:rsid w:val="00FC5491"/>
    <w:rsid w:val="00FC795D"/>
    <w:rsid w:val="00FD20E3"/>
    <w:rsid w:val="00FD2343"/>
    <w:rsid w:val="00FD3ECF"/>
    <w:rsid w:val="00FD6C88"/>
    <w:rsid w:val="00FE1519"/>
    <w:rsid w:val="00FE7E86"/>
    <w:rsid w:val="00FF0206"/>
    <w:rsid w:val="00FF3857"/>
    <w:rsid w:val="00FF4322"/>
    <w:rsid w:val="00FF4B5F"/>
    <w:rsid w:val="00FF587D"/>
    <w:rsid w:val="00FF6424"/>
    <w:rsid w:val="00FF75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78F31672-65F3-4F09-8751-908F3C6D3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F30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0C337A"/>
    <w:pPr>
      <w:keepNext/>
      <w:spacing w:before="180" w:after="180" w:line="720" w:lineRule="atLeast"/>
      <w:outlineLvl w:val="0"/>
    </w:pPr>
    <w:rPr>
      <w:rFonts w:ascii="Aptos Display" w:eastAsia="新細明體" w:hAnsi="Aptos Display"/>
      <w:b/>
      <w:bCs/>
      <w:kern w:val="52"/>
      <w:sz w:val="52"/>
      <w:szCs w:val="52"/>
    </w:rPr>
  </w:style>
  <w:style w:type="paragraph" w:styleId="2">
    <w:name w:val="heading 2"/>
    <w:aliases w:val="標題110/111,節,節1"/>
    <w:basedOn w:val="a0"/>
    <w:next w:val="a0"/>
    <w:link w:val="20"/>
    <w:qFormat/>
    <w:rsid w:val="004F3103"/>
    <w:pPr>
      <w:keepNext/>
      <w:spacing w:line="720" w:lineRule="atLeast"/>
      <w:outlineLvl w:val="1"/>
    </w:pPr>
    <w:rPr>
      <w:rFonts w:ascii="Arial" w:eastAsia="新細明體" w:hAnsi="Arial"/>
      <w:b/>
      <w:bCs/>
      <w:sz w:val="48"/>
      <w:szCs w:val="48"/>
    </w:rPr>
  </w:style>
  <w:style w:type="paragraph" w:styleId="3">
    <w:name w:val="heading 3"/>
    <w:basedOn w:val="a0"/>
    <w:next w:val="a0"/>
    <w:link w:val="30"/>
    <w:unhideWhenUsed/>
    <w:qFormat/>
    <w:rsid w:val="004F3103"/>
    <w:pPr>
      <w:keepNext/>
      <w:spacing w:line="720" w:lineRule="atLeast"/>
      <w:outlineLvl w:val="2"/>
    </w:pPr>
    <w:rPr>
      <w:rFonts w:ascii="Cambria" w:eastAsia="新細明體" w:hAnsi="Cambria"/>
      <w:b/>
      <w:bCs/>
      <w:snapToGrid/>
      <w:sz w:val="36"/>
      <w:szCs w:val="36"/>
    </w:rPr>
  </w:style>
  <w:style w:type="paragraph" w:styleId="4">
    <w:name w:val="heading 4"/>
    <w:aliases w:val="表格,一"/>
    <w:basedOn w:val="a0"/>
    <w:next w:val="a0"/>
    <w:link w:val="40"/>
    <w:qFormat/>
    <w:rsid w:val="004F3103"/>
    <w:pPr>
      <w:keepNext/>
      <w:spacing w:line="720" w:lineRule="atLeast"/>
      <w:outlineLvl w:val="3"/>
    </w:pPr>
    <w:rPr>
      <w:rFonts w:ascii="Arial" w:eastAsia="新細明體" w:hAnsi="Arial"/>
      <w:snapToGrid/>
      <w:sz w:val="36"/>
      <w:szCs w:val="36"/>
    </w:rPr>
  </w:style>
  <w:style w:type="paragraph" w:styleId="5">
    <w:name w:val="heading 5"/>
    <w:basedOn w:val="a0"/>
    <w:link w:val="50"/>
    <w:qFormat/>
    <w:rsid w:val="004F3103"/>
    <w:pPr>
      <w:spacing w:line="240" w:lineRule="auto"/>
      <w:ind w:leftChars="0" w:left="2094" w:firstLineChars="0" w:hanging="700"/>
      <w:outlineLvl w:val="4"/>
    </w:pPr>
    <w:rPr>
      <w:rFonts w:hAnsi="Arial"/>
      <w:bCs/>
      <w:snapToGrid/>
      <w:sz w:val="32"/>
      <w:szCs w:val="36"/>
    </w:rPr>
  </w:style>
  <w:style w:type="paragraph" w:styleId="6">
    <w:name w:val="heading 6"/>
    <w:basedOn w:val="a0"/>
    <w:link w:val="60"/>
    <w:qFormat/>
    <w:rsid w:val="004F3103"/>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4F3103"/>
    <w:pPr>
      <w:spacing w:line="240" w:lineRule="auto"/>
      <w:ind w:leftChars="0" w:left="2445" w:firstLineChars="0" w:hanging="353"/>
      <w:outlineLvl w:val="6"/>
    </w:pPr>
    <w:rPr>
      <w:rFonts w:hAnsi="Arial"/>
      <w:bCs/>
      <w:snapToGrid/>
      <w:sz w:val="32"/>
      <w:szCs w:val="36"/>
    </w:rPr>
  </w:style>
  <w:style w:type="paragraph" w:styleId="8">
    <w:name w:val="heading 8"/>
    <w:basedOn w:val="a0"/>
    <w:link w:val="80"/>
    <w:qFormat/>
    <w:rsid w:val="004F3103"/>
    <w:pPr>
      <w:spacing w:line="240" w:lineRule="auto"/>
      <w:ind w:leftChars="0" w:left="2787"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11"/>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link w:val="a9"/>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rsid w:val="00C90BA4"/>
    <w:pPr>
      <w:tabs>
        <w:tab w:val="right" w:leader="hyphen" w:pos="8494"/>
      </w:tabs>
      <w:ind w:leftChars="0" w:left="487" w:hangingChars="200" w:hanging="487"/>
    </w:pPr>
    <w:rPr>
      <w:b/>
      <w:sz w:val="24"/>
    </w:rPr>
  </w:style>
  <w:style w:type="paragraph" w:styleId="23">
    <w:name w:val="toc 2"/>
    <w:basedOn w:val="a0"/>
    <w:next w:val="a0"/>
    <w:autoRedefine/>
    <w:uiPriority w:val="39"/>
    <w:qFormat/>
    <w:rsid w:val="003D4381"/>
    <w:pPr>
      <w:tabs>
        <w:tab w:val="right" w:leader="hyphen" w:pos="8490"/>
      </w:tabs>
      <w:ind w:leftChars="0" w:hangingChars="200" w:hanging="200"/>
    </w:pPr>
    <w:rPr>
      <w:sz w:val="24"/>
    </w:rPr>
  </w:style>
  <w:style w:type="paragraph" w:styleId="af1">
    <w:name w:val="header"/>
    <w:basedOn w:val="a0"/>
    <w:link w:val="af2"/>
    <w:uiPriority w:val="99"/>
    <w:unhideWhenUsed/>
    <w:rsid w:val="009325C6"/>
    <w:pPr>
      <w:tabs>
        <w:tab w:val="center" w:pos="4153"/>
        <w:tab w:val="right" w:pos="8306"/>
      </w:tabs>
      <w:snapToGrid w:val="0"/>
    </w:pPr>
    <w:rPr>
      <w:sz w:val="20"/>
      <w:szCs w:val="20"/>
    </w:rPr>
  </w:style>
  <w:style w:type="character" w:customStyle="1" w:styleId="af2">
    <w:name w:val="頁首 字元"/>
    <w:link w:val="af1"/>
    <w:uiPriority w:val="99"/>
    <w:rsid w:val="009325C6"/>
    <w:rPr>
      <w:rFonts w:ascii="標楷體" w:eastAsia="標楷體"/>
      <w:snapToGrid w:val="0"/>
      <w:kern w:val="2"/>
    </w:rPr>
  </w:style>
  <w:style w:type="paragraph" w:styleId="af3">
    <w:name w:val="footer"/>
    <w:basedOn w:val="a0"/>
    <w:link w:val="af4"/>
    <w:uiPriority w:val="99"/>
    <w:unhideWhenUsed/>
    <w:rsid w:val="009325C6"/>
    <w:pPr>
      <w:tabs>
        <w:tab w:val="center" w:pos="4153"/>
        <w:tab w:val="right" w:pos="8306"/>
      </w:tabs>
      <w:snapToGrid w:val="0"/>
    </w:pPr>
    <w:rPr>
      <w:sz w:val="20"/>
      <w:szCs w:val="20"/>
    </w:rPr>
  </w:style>
  <w:style w:type="character" w:customStyle="1" w:styleId="af4">
    <w:name w:val="頁尾 字元"/>
    <w:link w:val="af3"/>
    <w:uiPriority w:val="99"/>
    <w:rsid w:val="009325C6"/>
    <w:rPr>
      <w:rFonts w:ascii="標楷體" w:eastAsia="標楷體"/>
      <w:snapToGrid w:val="0"/>
      <w:kern w:val="2"/>
    </w:rPr>
  </w:style>
  <w:style w:type="paragraph" w:customStyle="1" w:styleId="24">
    <w:name w:val=" 字元 字元2 字元 字元 字元"/>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 字元 字元5"/>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5">
    <w:name w:val="Table Grid"/>
    <w:basedOn w:val="a2"/>
    <w:uiPriority w:val="59"/>
    <w:rsid w:val="00953A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0"/>
    <w:link w:val="af7"/>
    <w:uiPriority w:val="99"/>
    <w:unhideWhenUsed/>
    <w:rsid w:val="00EE7167"/>
    <w:pPr>
      <w:spacing w:line="240" w:lineRule="auto"/>
    </w:pPr>
    <w:rPr>
      <w:rFonts w:ascii="Cambria" w:eastAsia="新細明體" w:hAnsi="Cambria"/>
      <w:sz w:val="18"/>
      <w:szCs w:val="18"/>
    </w:rPr>
  </w:style>
  <w:style w:type="character" w:customStyle="1" w:styleId="af7">
    <w:name w:val="註解方塊文字 字元"/>
    <w:link w:val="af6"/>
    <w:uiPriority w:val="99"/>
    <w:rsid w:val="00EE7167"/>
    <w:rPr>
      <w:rFonts w:ascii="Cambria" w:eastAsia="新細明體" w:hAnsi="Cambria" w:cs="Times New Roman"/>
      <w:snapToGrid w:val="0"/>
      <w:kern w:val="2"/>
      <w:sz w:val="18"/>
      <w:szCs w:val="18"/>
    </w:rPr>
  </w:style>
  <w:style w:type="paragraph" w:styleId="af8">
    <w:name w:val="footnote text"/>
    <w:basedOn w:val="a0"/>
    <w:link w:val="af9"/>
    <w:uiPriority w:val="99"/>
    <w:unhideWhenUsed/>
    <w:rsid w:val="0067221A"/>
    <w:pPr>
      <w:snapToGrid w:val="0"/>
      <w:jc w:val="left"/>
    </w:pPr>
    <w:rPr>
      <w:sz w:val="20"/>
      <w:szCs w:val="20"/>
    </w:rPr>
  </w:style>
  <w:style w:type="character" w:customStyle="1" w:styleId="af9">
    <w:name w:val="註腳文字 字元"/>
    <w:link w:val="af8"/>
    <w:uiPriority w:val="99"/>
    <w:rsid w:val="0067221A"/>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67221A"/>
    <w:rPr>
      <w:vertAlign w:val="superscript"/>
    </w:rPr>
  </w:style>
  <w:style w:type="character" w:customStyle="1" w:styleId="143">
    <w:name w:val="表格內文(14行高) 字元"/>
    <w:link w:val="142"/>
    <w:qFormat/>
    <w:rsid w:val="005850AA"/>
    <w:rPr>
      <w:rFonts w:ascii="標楷體" w:eastAsia="標楷體"/>
      <w:snapToGrid w:val="0"/>
      <w:kern w:val="2"/>
      <w:sz w:val="24"/>
      <w:szCs w:val="28"/>
    </w:rPr>
  </w:style>
  <w:style w:type="character" w:styleId="afb">
    <w:name w:val="Hyperlink"/>
    <w:uiPriority w:val="99"/>
    <w:unhideWhenUsed/>
    <w:rsid w:val="003D4381"/>
    <w:rPr>
      <w:color w:val="467886"/>
      <w:u w:val="single"/>
    </w:rPr>
  </w:style>
  <w:style w:type="paragraph" w:styleId="afc">
    <w:name w:val="Title"/>
    <w:basedOn w:val="a0"/>
    <w:next w:val="a0"/>
    <w:link w:val="afd"/>
    <w:uiPriority w:val="10"/>
    <w:qFormat/>
    <w:rsid w:val="007D564C"/>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d">
    <w:name w:val="標題 字元"/>
    <w:link w:val="afc"/>
    <w:uiPriority w:val="10"/>
    <w:rsid w:val="007D564C"/>
    <w:rPr>
      <w:rFonts w:ascii="Aptos Display" w:hAnsi="Aptos Display"/>
      <w:spacing w:val="-10"/>
      <w:kern w:val="28"/>
      <w:sz w:val="56"/>
      <w:szCs w:val="56"/>
    </w:rPr>
  </w:style>
  <w:style w:type="character" w:styleId="afe">
    <w:name w:val="annotation reference"/>
    <w:uiPriority w:val="99"/>
    <w:semiHidden/>
    <w:unhideWhenUsed/>
    <w:rsid w:val="004E01A6"/>
    <w:rPr>
      <w:sz w:val="18"/>
      <w:szCs w:val="18"/>
    </w:rPr>
  </w:style>
  <w:style w:type="paragraph" w:styleId="aff">
    <w:name w:val="annotation text"/>
    <w:basedOn w:val="a0"/>
    <w:link w:val="aff0"/>
    <w:uiPriority w:val="99"/>
    <w:semiHidden/>
    <w:unhideWhenUsed/>
    <w:rsid w:val="004E01A6"/>
    <w:pPr>
      <w:jc w:val="left"/>
    </w:pPr>
  </w:style>
  <w:style w:type="character" w:customStyle="1" w:styleId="aff0">
    <w:name w:val="註解文字 字元"/>
    <w:link w:val="aff"/>
    <w:uiPriority w:val="99"/>
    <w:semiHidden/>
    <w:rsid w:val="004E01A6"/>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4E01A6"/>
    <w:rPr>
      <w:b/>
      <w:bCs/>
    </w:rPr>
  </w:style>
  <w:style w:type="character" w:customStyle="1" w:styleId="aff2">
    <w:name w:val="註解主旨 字元"/>
    <w:link w:val="aff1"/>
    <w:uiPriority w:val="99"/>
    <w:semiHidden/>
    <w:rsid w:val="004E01A6"/>
    <w:rPr>
      <w:rFonts w:ascii="標楷體" w:eastAsia="標楷體"/>
      <w:b/>
      <w:bCs/>
      <w:snapToGrid w:val="0"/>
      <w:kern w:val="2"/>
      <w:sz w:val="28"/>
      <w:szCs w:val="28"/>
    </w:rPr>
  </w:style>
  <w:style w:type="character" w:customStyle="1" w:styleId="141">
    <w:name w:val="第二層(14號字) 字元1"/>
    <w:link w:val="14"/>
    <w:rsid w:val="0056215B"/>
    <w:rPr>
      <w:rFonts w:ascii="標楷體" w:eastAsia="標楷體"/>
      <w:b/>
      <w:snapToGrid w:val="0"/>
      <w:kern w:val="2"/>
      <w:sz w:val="28"/>
    </w:rPr>
  </w:style>
  <w:style w:type="character" w:customStyle="1" w:styleId="10">
    <w:name w:val="標題 1 字元"/>
    <w:aliases w:val="題號1 字元"/>
    <w:link w:val="1"/>
    <w:rsid w:val="000C337A"/>
    <w:rPr>
      <w:rFonts w:ascii="Aptos Display" w:eastAsia="新細明體" w:hAnsi="Aptos Display" w:cs="Times New Roman"/>
      <w:b/>
      <w:bCs/>
      <w:snapToGrid w:val="0"/>
      <w:kern w:val="52"/>
      <w:sz w:val="52"/>
      <w:szCs w:val="52"/>
    </w:rPr>
  </w:style>
  <w:style w:type="paragraph" w:styleId="aff3">
    <w:name w:val="TOC Heading"/>
    <w:basedOn w:val="1"/>
    <w:next w:val="a0"/>
    <w:uiPriority w:val="39"/>
    <w:unhideWhenUsed/>
    <w:qFormat/>
    <w:rsid w:val="000C337A"/>
    <w:pPr>
      <w:keepLines/>
      <w:widowControl/>
      <w:spacing w:before="240" w:after="0" w:line="259" w:lineRule="auto"/>
      <w:ind w:leftChars="0" w:left="0" w:firstLineChars="0" w:firstLine="0"/>
      <w:jc w:val="left"/>
      <w:outlineLvl w:val="9"/>
    </w:pPr>
    <w:rPr>
      <w:b w:val="0"/>
      <w:bCs w:val="0"/>
      <w:snapToGrid/>
      <w:color w:val="0F4761"/>
      <w:kern w:val="0"/>
      <w:sz w:val="32"/>
      <w:szCs w:val="32"/>
    </w:rPr>
  </w:style>
  <w:style w:type="paragraph" w:styleId="31">
    <w:name w:val="toc 3"/>
    <w:basedOn w:val="a0"/>
    <w:next w:val="a0"/>
    <w:autoRedefine/>
    <w:uiPriority w:val="39"/>
    <w:unhideWhenUsed/>
    <w:qFormat/>
    <w:rsid w:val="000C337A"/>
    <w:pPr>
      <w:widowControl/>
      <w:spacing w:after="100" w:line="259" w:lineRule="auto"/>
      <w:ind w:leftChars="0" w:left="440" w:firstLineChars="0" w:firstLine="0"/>
      <w:jc w:val="left"/>
    </w:pPr>
    <w:rPr>
      <w:rFonts w:ascii="Aptos" w:eastAsia="新細明體" w:hAnsi="Aptos"/>
      <w:snapToGrid/>
      <w:kern w:val="0"/>
      <w:sz w:val="22"/>
      <w:szCs w:val="22"/>
    </w:rPr>
  </w:style>
  <w:style w:type="character" w:customStyle="1" w:styleId="20">
    <w:name w:val="標題 2 字元"/>
    <w:aliases w:val="標題110/111 字元,節 字元,節1 字元"/>
    <w:link w:val="2"/>
    <w:rsid w:val="004F3103"/>
    <w:rPr>
      <w:rFonts w:ascii="Arial" w:hAnsi="Arial"/>
      <w:b/>
      <w:bCs/>
      <w:snapToGrid w:val="0"/>
      <w:kern w:val="2"/>
      <w:sz w:val="48"/>
      <w:szCs w:val="48"/>
    </w:rPr>
  </w:style>
  <w:style w:type="character" w:customStyle="1" w:styleId="30">
    <w:name w:val="標題 3 字元"/>
    <w:link w:val="3"/>
    <w:rsid w:val="004F3103"/>
    <w:rPr>
      <w:rFonts w:ascii="Cambria" w:hAnsi="Cambria"/>
      <w:b/>
      <w:bCs/>
      <w:kern w:val="2"/>
      <w:sz w:val="36"/>
      <w:szCs w:val="36"/>
    </w:rPr>
  </w:style>
  <w:style w:type="character" w:customStyle="1" w:styleId="40">
    <w:name w:val="標題 4 字元"/>
    <w:aliases w:val="表格 字元,一 字元"/>
    <w:link w:val="4"/>
    <w:rsid w:val="004F3103"/>
    <w:rPr>
      <w:rFonts w:ascii="Arial" w:hAnsi="Arial"/>
      <w:kern w:val="2"/>
      <w:sz w:val="36"/>
      <w:szCs w:val="36"/>
    </w:rPr>
  </w:style>
  <w:style w:type="character" w:customStyle="1" w:styleId="50">
    <w:name w:val="標題 5 字元"/>
    <w:link w:val="5"/>
    <w:rsid w:val="004F3103"/>
    <w:rPr>
      <w:rFonts w:ascii="標楷體" w:eastAsia="標楷體" w:hAnsi="Arial"/>
      <w:bCs/>
      <w:kern w:val="2"/>
      <w:sz w:val="32"/>
      <w:szCs w:val="36"/>
    </w:rPr>
  </w:style>
  <w:style w:type="character" w:customStyle="1" w:styleId="60">
    <w:name w:val="標題 6 字元"/>
    <w:link w:val="6"/>
    <w:rsid w:val="004F3103"/>
    <w:rPr>
      <w:rFonts w:ascii="標楷體" w:eastAsia="標楷體" w:hAnsi="Arial"/>
      <w:kern w:val="2"/>
      <w:sz w:val="32"/>
      <w:szCs w:val="36"/>
    </w:rPr>
  </w:style>
  <w:style w:type="character" w:customStyle="1" w:styleId="70">
    <w:name w:val="標題 7 字元"/>
    <w:aliases w:val="(1) 字元"/>
    <w:link w:val="7"/>
    <w:rsid w:val="004F3103"/>
    <w:rPr>
      <w:rFonts w:ascii="標楷體" w:eastAsia="標楷體" w:hAnsi="Arial"/>
      <w:bCs/>
      <w:kern w:val="2"/>
      <w:sz w:val="32"/>
      <w:szCs w:val="36"/>
    </w:rPr>
  </w:style>
  <w:style w:type="character" w:customStyle="1" w:styleId="80">
    <w:name w:val="標題 8 字元"/>
    <w:link w:val="8"/>
    <w:rsid w:val="004F3103"/>
    <w:rPr>
      <w:rFonts w:ascii="標楷體" w:eastAsia="標楷體" w:hAnsi="Arial"/>
      <w:kern w:val="2"/>
      <w:sz w:val="32"/>
      <w:szCs w:val="36"/>
    </w:rPr>
  </w:style>
  <w:style w:type="numbering" w:customStyle="1" w:styleId="13">
    <w:name w:val="無清單1"/>
    <w:next w:val="a3"/>
    <w:uiPriority w:val="99"/>
    <w:semiHidden/>
    <w:rsid w:val="004F3103"/>
  </w:style>
  <w:style w:type="paragraph" w:customStyle="1" w:styleId="25">
    <w:name w:val="字元 字元2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4F3103"/>
    <w:rPr>
      <w:rFonts w:ascii="標楷體" w:eastAsia="標楷體"/>
      <w:b/>
      <w:snapToGrid w:val="0"/>
      <w:kern w:val="2"/>
      <w:sz w:val="32"/>
    </w:rPr>
  </w:style>
  <w:style w:type="character" w:customStyle="1" w:styleId="a6">
    <w:name w:val="(一)(二)(三) 字元"/>
    <w:link w:val="a5"/>
    <w:rsid w:val="004F3103"/>
    <w:rPr>
      <w:rFonts w:ascii="標楷體" w:eastAsia="標楷體"/>
      <w:snapToGrid w:val="0"/>
      <w:kern w:val="2"/>
      <w:sz w:val="28"/>
      <w:szCs w:val="28"/>
    </w:rPr>
  </w:style>
  <w:style w:type="character" w:customStyle="1" w:styleId="1230">
    <w:name w:val="1.2.3. 字元"/>
    <w:link w:val="123"/>
    <w:rsid w:val="004F3103"/>
    <w:rPr>
      <w:rFonts w:ascii="標楷體" w:eastAsia="標楷體"/>
      <w:snapToGrid w:val="0"/>
      <w:kern w:val="2"/>
      <w:sz w:val="28"/>
      <w:szCs w:val="28"/>
    </w:rPr>
  </w:style>
  <w:style w:type="character" w:customStyle="1" w:styleId="a9">
    <w:name w:val="結論 字元"/>
    <w:link w:val="a8"/>
    <w:rsid w:val="004F3103"/>
    <w:rPr>
      <w:rFonts w:ascii="標楷體" w:eastAsia="標楷體"/>
      <w:snapToGrid w:val="0"/>
      <w:kern w:val="2"/>
      <w:sz w:val="28"/>
      <w:szCs w:val="28"/>
    </w:rPr>
  </w:style>
  <w:style w:type="character" w:customStyle="1" w:styleId="145">
    <w:name w:val="第一層(14號字) 字元"/>
    <w:link w:val="144"/>
    <w:rsid w:val="004F3103"/>
    <w:rPr>
      <w:rFonts w:ascii="標楷體" w:eastAsia="標楷體"/>
      <w:b/>
      <w:snapToGrid w:val="0"/>
      <w:kern w:val="2"/>
      <w:sz w:val="28"/>
    </w:rPr>
  </w:style>
  <w:style w:type="character" w:customStyle="1" w:styleId="201">
    <w:name w:val="表格內文(20行高) 字元"/>
    <w:link w:val="200"/>
    <w:rsid w:val="004F3103"/>
    <w:rPr>
      <w:rFonts w:ascii="標楷體" w:eastAsia="標楷體"/>
      <w:snapToGrid w:val="0"/>
      <w:kern w:val="2"/>
      <w:sz w:val="24"/>
      <w:szCs w:val="28"/>
    </w:rPr>
  </w:style>
  <w:style w:type="character" w:styleId="aff4">
    <w:name w:val="page number"/>
    <w:basedOn w:val="a1"/>
    <w:rsid w:val="004F3103"/>
  </w:style>
  <w:style w:type="character" w:styleId="aff5">
    <w:name w:val="FollowedHyperlink"/>
    <w:uiPriority w:val="99"/>
    <w:rsid w:val="004F3103"/>
    <w:rPr>
      <w:color w:val="800080"/>
      <w:u w:val="single"/>
    </w:rPr>
  </w:style>
  <w:style w:type="paragraph" w:customStyle="1" w:styleId="15">
    <w:name w:val="字元 字元1"/>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6">
    <w:name w:val="Strong"/>
    <w:uiPriority w:val="22"/>
    <w:qFormat/>
    <w:rsid w:val="004F3103"/>
    <w:rPr>
      <w:b/>
      <w:bCs/>
    </w:rPr>
  </w:style>
  <w:style w:type="paragraph" w:styleId="aff7">
    <w:name w:val="Signature"/>
    <w:basedOn w:val="a0"/>
    <w:link w:val="aff8"/>
    <w:rsid w:val="004F3103"/>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8">
    <w:name w:val="簽名 字元"/>
    <w:link w:val="aff7"/>
    <w:rsid w:val="004F3103"/>
    <w:rPr>
      <w:spacing w:val="-5"/>
      <w:sz w:val="18"/>
    </w:rPr>
  </w:style>
  <w:style w:type="paragraph" w:customStyle="1" w:styleId="aff9">
    <w:name w:val="(一)內文"/>
    <w:autoRedefine/>
    <w:rsid w:val="004F3103"/>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4F3103"/>
    <w:rPr>
      <w:rFonts w:ascii="Arial" w:eastAsia="新細明體" w:hAnsi="Arial" w:cs="Arial"/>
      <w:color w:val="auto"/>
      <w:sz w:val="18"/>
      <w:szCs w:val="20"/>
    </w:rPr>
  </w:style>
  <w:style w:type="character" w:styleId="affa">
    <w:name w:val="line number"/>
    <w:basedOn w:val="a1"/>
    <w:rsid w:val="004F3103"/>
  </w:style>
  <w:style w:type="paragraph" w:styleId="affb">
    <w:name w:val="Body Text"/>
    <w:basedOn w:val="a0"/>
    <w:link w:val="affc"/>
    <w:uiPriority w:val="99"/>
    <w:rsid w:val="004F3103"/>
    <w:pPr>
      <w:spacing w:after="120"/>
    </w:pPr>
    <w:rPr>
      <w:rFonts w:ascii="Times New Roman"/>
    </w:rPr>
  </w:style>
  <w:style w:type="character" w:customStyle="1" w:styleId="affc">
    <w:name w:val="本文 字元"/>
    <w:link w:val="affb"/>
    <w:uiPriority w:val="99"/>
    <w:rsid w:val="004F3103"/>
    <w:rPr>
      <w:rFonts w:eastAsia="標楷體"/>
      <w:snapToGrid w:val="0"/>
      <w:kern w:val="2"/>
      <w:sz w:val="28"/>
      <w:szCs w:val="28"/>
    </w:rPr>
  </w:style>
  <w:style w:type="paragraph" w:customStyle="1" w:styleId="52">
    <w:name w:val="字元 字元5"/>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41">
    <w:name w:val="表格格線4"/>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d">
    <w:name w:val="字元 字元 字元 字元 字元 字元 字元 字元 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7">
    <w:name w:val="(一)(二)(三) 字元1"/>
    <w:rsid w:val="004F3103"/>
    <w:rPr>
      <w:rFonts w:ascii="標楷體" w:eastAsia="標楷體"/>
      <w:snapToGrid w:val="0"/>
      <w:kern w:val="2"/>
      <w:sz w:val="28"/>
      <w:szCs w:val="28"/>
    </w:rPr>
  </w:style>
  <w:style w:type="character" w:customStyle="1" w:styleId="22">
    <w:name w:val="(一)下內文縮2 字元"/>
    <w:link w:val="21"/>
    <w:rsid w:val="004F3103"/>
    <w:rPr>
      <w:rFonts w:ascii="標楷體" w:eastAsia="標楷體"/>
      <w:snapToGrid w:val="0"/>
      <w:kern w:val="2"/>
      <w:sz w:val="28"/>
      <w:szCs w:val="28"/>
    </w:rPr>
  </w:style>
  <w:style w:type="paragraph" w:styleId="affe">
    <w:name w:val="Body Text Indent"/>
    <w:basedOn w:val="a0"/>
    <w:link w:val="afff"/>
    <w:uiPriority w:val="99"/>
    <w:semiHidden/>
    <w:unhideWhenUsed/>
    <w:rsid w:val="004F3103"/>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f">
    <w:name w:val="本文縮排 字元"/>
    <w:link w:val="affe"/>
    <w:uiPriority w:val="99"/>
    <w:semiHidden/>
    <w:rsid w:val="004F3103"/>
    <w:rPr>
      <w:spacing w:val="-5"/>
      <w:sz w:val="18"/>
    </w:rPr>
  </w:style>
  <w:style w:type="paragraph" w:styleId="Web">
    <w:name w:val="Normal (Web)"/>
    <w:basedOn w:val="a0"/>
    <w:uiPriority w:val="99"/>
    <w:unhideWhenUsed/>
    <w:rsid w:val="004F3103"/>
    <w:rPr>
      <w:rFonts w:ascii="Times New Roman"/>
      <w:sz w:val="24"/>
      <w:szCs w:val="24"/>
    </w:rPr>
  </w:style>
  <w:style w:type="paragraph" w:styleId="53">
    <w:name w:val="toc 5"/>
    <w:rsid w:val="004F3103"/>
    <w:pPr>
      <w:tabs>
        <w:tab w:val="num" w:pos="2160"/>
      </w:tabs>
      <w:snapToGrid w:val="0"/>
      <w:spacing w:line="360" w:lineRule="auto"/>
      <w:ind w:left="2160" w:hanging="720"/>
      <w:jc w:val="both"/>
    </w:pPr>
    <w:rPr>
      <w:rFonts w:eastAsia="標楷體"/>
      <w:sz w:val="32"/>
      <w:szCs w:val="21"/>
    </w:rPr>
  </w:style>
  <w:style w:type="character" w:customStyle="1" w:styleId="1232">
    <w:name w:val="(1)(2)(3) 字元"/>
    <w:link w:val="1231"/>
    <w:rsid w:val="004F3103"/>
    <w:rPr>
      <w:rFonts w:ascii="標楷體" w:eastAsia="標楷體"/>
      <w:snapToGrid w:val="0"/>
      <w:kern w:val="2"/>
      <w:sz w:val="28"/>
      <w:szCs w:val="28"/>
    </w:rPr>
  </w:style>
  <w:style w:type="paragraph" w:customStyle="1" w:styleId="afff0">
    <w:name w:val="(一)"/>
    <w:basedOn w:val="a0"/>
    <w:link w:val="afff1"/>
    <w:rsid w:val="004F3103"/>
    <w:pPr>
      <w:spacing w:line="340" w:lineRule="exact"/>
      <w:ind w:leftChars="0" w:left="100" w:hangingChars="100" w:hanging="100"/>
    </w:pPr>
    <w:rPr>
      <w:rFonts w:hAnsi="標楷體"/>
      <w:snapToGrid/>
      <w:sz w:val="22"/>
      <w:szCs w:val="22"/>
      <w:lang w:val="x-none" w:eastAsia="x-none"/>
    </w:rPr>
  </w:style>
  <w:style w:type="character" w:customStyle="1" w:styleId="afff1">
    <w:name w:val="(一) 字元"/>
    <w:link w:val="afff0"/>
    <w:rsid w:val="004F3103"/>
    <w:rPr>
      <w:rFonts w:ascii="標楷體" w:eastAsia="標楷體" w:hAnsi="標楷體"/>
      <w:kern w:val="2"/>
      <w:sz w:val="22"/>
      <w:szCs w:val="22"/>
      <w:lang w:val="x-none" w:eastAsia="x-none"/>
    </w:rPr>
  </w:style>
  <w:style w:type="character" w:customStyle="1" w:styleId="11">
    <w:name w:val="(一)下內文 字元1"/>
    <w:link w:val="a7"/>
    <w:rsid w:val="004F3103"/>
    <w:rPr>
      <w:rFonts w:ascii="標楷體" w:eastAsia="標楷體"/>
      <w:snapToGrid w:val="0"/>
      <w:kern w:val="2"/>
      <w:sz w:val="28"/>
      <w:szCs w:val="28"/>
    </w:rPr>
  </w:style>
  <w:style w:type="paragraph" w:customStyle="1" w:styleId="afff2">
    <w:name w:val="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54">
    <w:name w:val="表格格線5"/>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結論 字元1"/>
    <w:rsid w:val="004F3103"/>
    <w:rPr>
      <w:rFonts w:ascii="標楷體" w:eastAsia="標楷體"/>
      <w:snapToGrid w:val="0"/>
      <w:kern w:val="2"/>
      <w:sz w:val="28"/>
      <w:szCs w:val="28"/>
    </w:rPr>
  </w:style>
  <w:style w:type="paragraph" w:customStyle="1" w:styleId="26">
    <w:name w:val="字元 字元2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3">
    <w:name w:val="標題目錄"/>
    <w:basedOn w:val="a0"/>
    <w:rsid w:val="004F3103"/>
    <w:pPr>
      <w:spacing w:line="240" w:lineRule="auto"/>
      <w:ind w:leftChars="1" w:left="608" w:hangingChars="210" w:hanging="605"/>
    </w:pPr>
    <w:rPr>
      <w:rFonts w:ascii="新細明體" w:eastAsia="新細明體"/>
      <w:b/>
      <w:bCs/>
      <w:snapToGrid/>
    </w:rPr>
  </w:style>
  <w:style w:type="paragraph" w:customStyle="1" w:styleId="110">
    <w:name w:val="字元 字元11"/>
    <w:basedOn w:val="a0"/>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2">
    <w:name w:val="toc 4"/>
    <w:basedOn w:val="a0"/>
    <w:next w:val="a0"/>
    <w:autoRedefine/>
    <w:rsid w:val="004F3103"/>
    <w:pPr>
      <w:spacing w:line="480" w:lineRule="exact"/>
      <w:ind w:leftChars="600" w:left="1440"/>
    </w:pPr>
    <w:rPr>
      <w:snapToGrid/>
    </w:rPr>
  </w:style>
  <w:style w:type="paragraph" w:customStyle="1" w:styleId="43">
    <w:name w:val="字元 字元4"/>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4">
    <w:name w:val="字元 字元 字元"/>
    <w:basedOn w:val="a0"/>
    <w:semiHidden/>
    <w:rsid w:val="004F3103"/>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9">
    <w:name w:val="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 字元 字元 字元1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5">
    <w:name w:val="字元 字元 字元 字元"/>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2">
    <w:name w:val="字元 字元3"/>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b">
    <w:name w:val="表格格線1"/>
    <w:basedOn w:val="a2"/>
    <w:next w:val="af5"/>
    <w:rsid w:val="004F31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4F3103"/>
    <w:rPr>
      <w:rFonts w:ascii="標楷體" w:eastAsia="標楷體"/>
      <w:snapToGrid w:val="0"/>
      <w:kern w:val="2"/>
      <w:sz w:val="24"/>
      <w:szCs w:val="28"/>
    </w:rPr>
  </w:style>
  <w:style w:type="character" w:customStyle="1" w:styleId="ae">
    <w:name w:val="姓名及分機 字元"/>
    <w:link w:val="ad"/>
    <w:rsid w:val="004F3103"/>
    <w:rPr>
      <w:rFonts w:ascii="標楷體" w:eastAsia="標楷體"/>
      <w:snapToGrid w:val="0"/>
      <w:kern w:val="2"/>
      <w:sz w:val="24"/>
      <w:szCs w:val="28"/>
    </w:rPr>
  </w:style>
  <w:style w:type="character" w:styleId="afff6">
    <w:name w:val="Emphasis"/>
    <w:uiPriority w:val="20"/>
    <w:qFormat/>
    <w:rsid w:val="004F3103"/>
    <w:rPr>
      <w:i/>
      <w:iCs/>
    </w:rPr>
  </w:style>
  <w:style w:type="character" w:customStyle="1" w:styleId="146">
    <w:name w:val="表格內文(14行高) 字元 字元"/>
    <w:rsid w:val="004F3103"/>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4F3103"/>
    <w:pPr>
      <w:spacing w:line="480" w:lineRule="exact"/>
      <w:ind w:leftChars="400" w:left="400"/>
    </w:pPr>
    <w:rPr>
      <w:snapToGrid/>
    </w:rPr>
  </w:style>
  <w:style w:type="paragraph" w:customStyle="1" w:styleId="28">
    <w:name w:val="樣式2"/>
    <w:basedOn w:val="a0"/>
    <w:qFormat/>
    <w:rsid w:val="004F3103"/>
    <w:pPr>
      <w:spacing w:line="480" w:lineRule="exact"/>
      <w:ind w:leftChars="300" w:left="300"/>
    </w:pPr>
    <w:rPr>
      <w:snapToGrid/>
    </w:rPr>
  </w:style>
  <w:style w:type="paragraph" w:customStyle="1" w:styleId="33">
    <w:name w:val="樣式3"/>
    <w:basedOn w:val="a0"/>
    <w:qFormat/>
    <w:rsid w:val="004F3103"/>
    <w:pPr>
      <w:spacing w:line="480" w:lineRule="exact"/>
      <w:ind w:leftChars="400" w:left="400"/>
    </w:pPr>
    <w:rPr>
      <w:snapToGrid/>
    </w:rPr>
  </w:style>
  <w:style w:type="paragraph" w:styleId="HTML">
    <w:name w:val="HTML Preformatted"/>
    <w:basedOn w:val="a0"/>
    <w:link w:val="HTML0"/>
    <w:uiPriority w:val="99"/>
    <w:unhideWhenUsed/>
    <w:rsid w:val="004F31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4F3103"/>
    <w:rPr>
      <w:rFonts w:ascii="細明體" w:eastAsia="細明體" w:hAnsi="細明體" w:cs="細明體"/>
      <w:sz w:val="27"/>
      <w:szCs w:val="27"/>
    </w:rPr>
  </w:style>
  <w:style w:type="paragraph" w:styleId="afff7">
    <w:name w:val="List Paragraph"/>
    <w:aliases w:val="(二),標題一,北一,北壹,103人口圖"/>
    <w:basedOn w:val="a0"/>
    <w:link w:val="afff8"/>
    <w:uiPriority w:val="34"/>
    <w:qFormat/>
    <w:rsid w:val="004F3103"/>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5">
    <w:name w:val="字元 字元5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9">
    <w:name w:val="(一)(二)(三) 字元2"/>
    <w:rsid w:val="004F3103"/>
    <w:rPr>
      <w:rFonts w:ascii="標楷體" w:eastAsia="標楷體"/>
      <w:snapToGrid w:val="0"/>
      <w:kern w:val="2"/>
      <w:sz w:val="28"/>
      <w:szCs w:val="28"/>
    </w:rPr>
  </w:style>
  <w:style w:type="character" w:customStyle="1" w:styleId="147">
    <w:name w:val="第二層(14號字) 字元"/>
    <w:rsid w:val="004F3103"/>
    <w:rPr>
      <w:rFonts w:ascii="標楷體" w:eastAsia="標楷體"/>
      <w:b/>
      <w:snapToGrid w:val="0"/>
      <w:kern w:val="2"/>
      <w:sz w:val="28"/>
    </w:rPr>
  </w:style>
  <w:style w:type="paragraph" w:customStyle="1" w:styleId="Default">
    <w:name w:val="Default"/>
    <w:rsid w:val="004F3103"/>
    <w:pPr>
      <w:widowControl w:val="0"/>
      <w:autoSpaceDE w:val="0"/>
      <w:autoSpaceDN w:val="0"/>
      <w:adjustRightInd w:val="0"/>
    </w:pPr>
    <w:rPr>
      <w:rFonts w:ascii="標楷體" w:hAnsi="標楷體" w:cs="標楷體"/>
      <w:color w:val="000000"/>
      <w:sz w:val="24"/>
      <w:szCs w:val="24"/>
    </w:rPr>
  </w:style>
  <w:style w:type="table" w:customStyle="1" w:styleId="61">
    <w:name w:val="表格格線6"/>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4F3103"/>
    <w:pPr>
      <w:numPr>
        <w:numId w:val="2"/>
      </w:numPr>
      <w:contextualSpacing/>
    </w:pPr>
    <w:rPr>
      <w:rFonts w:ascii="Times New Roman"/>
    </w:rPr>
  </w:style>
  <w:style w:type="numbering" w:customStyle="1" w:styleId="111">
    <w:name w:val="無清單11"/>
    <w:next w:val="a3"/>
    <w:uiPriority w:val="99"/>
    <w:semiHidden/>
    <w:rsid w:val="004F3103"/>
  </w:style>
  <w:style w:type="character" w:customStyle="1" w:styleId="af0">
    <w:name w:val="圖表目錄 字元"/>
    <w:link w:val="ab"/>
    <w:semiHidden/>
    <w:rsid w:val="004F3103"/>
    <w:rPr>
      <w:rFonts w:ascii="標楷體" w:eastAsia="標楷體"/>
      <w:snapToGrid w:val="0"/>
      <w:kern w:val="2"/>
      <w:sz w:val="28"/>
      <w:szCs w:val="28"/>
    </w:rPr>
  </w:style>
  <w:style w:type="paragraph" w:styleId="afff9">
    <w:name w:val="Closing"/>
    <w:basedOn w:val="a0"/>
    <w:link w:val="afffa"/>
    <w:uiPriority w:val="99"/>
    <w:rsid w:val="004F3103"/>
    <w:pPr>
      <w:ind w:leftChars="1800" w:left="100"/>
    </w:pPr>
    <w:rPr>
      <w:rFonts w:hAnsi="標楷體"/>
    </w:rPr>
  </w:style>
  <w:style w:type="character" w:customStyle="1" w:styleId="afffa">
    <w:name w:val="結語 字元"/>
    <w:link w:val="afff9"/>
    <w:uiPriority w:val="99"/>
    <w:rsid w:val="004F3103"/>
    <w:rPr>
      <w:rFonts w:ascii="標楷體" w:eastAsia="標楷體" w:hAnsi="標楷體"/>
      <w:snapToGrid w:val="0"/>
      <w:kern w:val="2"/>
      <w:sz w:val="28"/>
      <w:szCs w:val="28"/>
    </w:rPr>
  </w:style>
  <w:style w:type="paragraph" w:customStyle="1" w:styleId="56">
    <w:name w:val="樣式5"/>
    <w:basedOn w:val="a0"/>
    <w:rsid w:val="004F3103"/>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4F3103"/>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a">
    <w:name w:val="表格格線2"/>
    <w:basedOn w:val="a2"/>
    <w:next w:val="af5"/>
    <w:rsid w:val="004F310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特殊項目符號"/>
    <w:basedOn w:val="a0"/>
    <w:next w:val="a0"/>
    <w:rsid w:val="004F3103"/>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2">
    <w:name w:val="toc 6"/>
    <w:basedOn w:val="a0"/>
    <w:next w:val="a0"/>
    <w:autoRedefine/>
    <w:semiHidden/>
    <w:rsid w:val="004F3103"/>
    <w:pPr>
      <w:spacing w:line="240" w:lineRule="auto"/>
      <w:ind w:leftChars="1000" w:left="2400" w:firstLineChars="0" w:firstLine="0"/>
      <w:jc w:val="left"/>
    </w:pPr>
    <w:rPr>
      <w:rFonts w:ascii="Times New Roman"/>
      <w:snapToGrid/>
      <w:sz w:val="24"/>
      <w:szCs w:val="24"/>
    </w:rPr>
  </w:style>
  <w:style w:type="paragraph" w:customStyle="1" w:styleId="afffc">
    <w:name w:val="第一層"/>
    <w:basedOn w:val="a0"/>
    <w:rsid w:val="004F3103"/>
    <w:pPr>
      <w:spacing w:line="240" w:lineRule="auto"/>
      <w:ind w:leftChars="550" w:left="1537" w:firstLineChars="0" w:firstLine="0"/>
    </w:pPr>
    <w:rPr>
      <w:rFonts w:ascii="新細明體" w:eastAsia="新細明體" w:hAnsi="Courier New"/>
      <w:b/>
      <w:bCs/>
      <w:snapToGrid/>
      <w:sz w:val="32"/>
      <w:szCs w:val="24"/>
    </w:rPr>
  </w:style>
  <w:style w:type="table" w:customStyle="1" w:styleId="71">
    <w:name w:val="表格格線7"/>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4F3103"/>
    <w:pPr>
      <w:spacing w:line="400" w:lineRule="exact"/>
      <w:ind w:leftChars="0" w:left="0" w:firstLineChars="0" w:firstLine="0"/>
      <w:jc w:val="left"/>
    </w:pPr>
    <w:rPr>
      <w:rFonts w:hAnsi="標楷體"/>
      <w:snapToGrid/>
      <w:sz w:val="22"/>
      <w:szCs w:val="22"/>
    </w:rPr>
  </w:style>
  <w:style w:type="character" w:customStyle="1" w:styleId="220">
    <w:name w:val="(一)下內文縮2 字元2"/>
    <w:rsid w:val="004F3103"/>
    <w:rPr>
      <w:rFonts w:ascii="標楷體" w:eastAsia="標楷體"/>
      <w:snapToGrid w:val="0"/>
      <w:kern w:val="2"/>
      <w:sz w:val="28"/>
      <w:szCs w:val="28"/>
    </w:rPr>
  </w:style>
  <w:style w:type="table" w:customStyle="1" w:styleId="112">
    <w:name w:val="表格格線11"/>
    <w:basedOn w:val="a2"/>
    <w:next w:val="af5"/>
    <w:uiPriority w:val="59"/>
    <w:rsid w:val="004F3103"/>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註"/>
    <w:basedOn w:val="a0"/>
    <w:link w:val="affff"/>
    <w:rsid w:val="004F3103"/>
    <w:pPr>
      <w:spacing w:line="320" w:lineRule="exact"/>
      <w:ind w:leftChars="0" w:left="0" w:firstLineChars="0" w:firstLine="0"/>
    </w:pPr>
    <w:rPr>
      <w:lang w:val="x-none" w:eastAsia="x-none"/>
    </w:rPr>
  </w:style>
  <w:style w:type="character" w:customStyle="1" w:styleId="affff">
    <w:name w:val="註 字元"/>
    <w:link w:val="afffe"/>
    <w:rsid w:val="004F3103"/>
    <w:rPr>
      <w:rFonts w:ascii="標楷體" w:eastAsia="標楷體"/>
      <w:snapToGrid w:val="0"/>
      <w:kern w:val="2"/>
      <w:sz w:val="28"/>
      <w:szCs w:val="28"/>
      <w:lang w:val="x-none" w:eastAsia="x-none"/>
    </w:rPr>
  </w:style>
  <w:style w:type="paragraph" w:customStyle="1" w:styleId="2b">
    <w:name w:val="段落樣式2"/>
    <w:basedOn w:val="a0"/>
    <w:rsid w:val="004F3103"/>
    <w:pPr>
      <w:tabs>
        <w:tab w:val="left" w:pos="567"/>
      </w:tabs>
      <w:spacing w:line="240" w:lineRule="auto"/>
      <w:ind w:leftChars="300" w:left="300"/>
    </w:pPr>
    <w:rPr>
      <w:snapToGrid/>
      <w:kern w:val="0"/>
      <w:sz w:val="32"/>
      <w:szCs w:val="20"/>
    </w:rPr>
  </w:style>
  <w:style w:type="paragraph" w:customStyle="1" w:styleId="affff0">
    <w:name w:val="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1">
    <w:name w:val="答"/>
    <w:basedOn w:val="a0"/>
    <w:rsid w:val="004F3103"/>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4F3103"/>
  </w:style>
  <w:style w:type="table" w:customStyle="1" w:styleId="34">
    <w:name w:val="表格格線3"/>
    <w:basedOn w:val="a2"/>
    <w:next w:val="af5"/>
    <w:uiPriority w:val="59"/>
    <w:rsid w:val="004F310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Label">
    <w:name w:val="Document Label"/>
    <w:basedOn w:val="a0"/>
    <w:rsid w:val="004F310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styleId="affff2">
    <w:name w:val="Plain Text"/>
    <w:basedOn w:val="a0"/>
    <w:link w:val="affff3"/>
    <w:uiPriority w:val="99"/>
    <w:unhideWhenUsed/>
    <w:rsid w:val="004F3103"/>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3">
    <w:name w:val="純文字 字元"/>
    <w:link w:val="affff2"/>
    <w:uiPriority w:val="99"/>
    <w:rsid w:val="004F3103"/>
    <w:rPr>
      <w:rFonts w:ascii="細明體" w:eastAsia="細明體" w:hAnsi="Courier New" w:cs="Courier New"/>
      <w:kern w:val="2"/>
      <w:sz w:val="24"/>
      <w:szCs w:val="24"/>
    </w:rPr>
  </w:style>
  <w:style w:type="paragraph" w:customStyle="1" w:styleId="Pa7">
    <w:name w:val="Pa7"/>
    <w:basedOn w:val="a0"/>
    <w:next w:val="a0"/>
    <w:uiPriority w:val="99"/>
    <w:rsid w:val="004F3103"/>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4F3103"/>
    <w:rPr>
      <w:rFonts w:cs="華康黑體"/>
      <w:color w:val="000000"/>
    </w:rPr>
  </w:style>
  <w:style w:type="paragraph" w:styleId="affff4">
    <w:name w:val="Note Heading"/>
    <w:basedOn w:val="a0"/>
    <w:next w:val="a0"/>
    <w:link w:val="affff5"/>
    <w:uiPriority w:val="99"/>
    <w:unhideWhenUsed/>
    <w:rsid w:val="004F3103"/>
    <w:pPr>
      <w:spacing w:line="240" w:lineRule="auto"/>
      <w:ind w:leftChars="0" w:left="0" w:firstLineChars="0" w:firstLine="0"/>
      <w:jc w:val="center"/>
    </w:pPr>
    <w:rPr>
      <w:sz w:val="16"/>
      <w:szCs w:val="16"/>
    </w:rPr>
  </w:style>
  <w:style w:type="character" w:customStyle="1" w:styleId="affff5">
    <w:name w:val="註釋標題 字元"/>
    <w:link w:val="affff4"/>
    <w:uiPriority w:val="99"/>
    <w:rsid w:val="004F3103"/>
    <w:rPr>
      <w:rFonts w:ascii="標楷體" w:eastAsia="標楷體"/>
      <w:snapToGrid w:val="0"/>
      <w:kern w:val="2"/>
      <w:sz w:val="16"/>
      <w:szCs w:val="16"/>
    </w:rPr>
  </w:style>
  <w:style w:type="paragraph" w:customStyle="1" w:styleId="affff6">
    <w:name w:val="新內文"/>
    <w:basedOn w:val="a0"/>
    <w:next w:val="a0"/>
    <w:rsid w:val="004F3103"/>
    <w:pPr>
      <w:spacing w:before="240" w:after="240" w:line="300" w:lineRule="auto"/>
      <w:ind w:leftChars="0" w:left="0" w:firstLine="560"/>
    </w:pPr>
    <w:rPr>
      <w:rFonts w:ascii="Times New Roman"/>
      <w:snapToGrid/>
      <w:szCs w:val="20"/>
    </w:rPr>
  </w:style>
  <w:style w:type="paragraph" w:customStyle="1" w:styleId="2c">
    <w:name w:val="字元 字元2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8">
    <w:name w:val="清單段落 字元"/>
    <w:aliases w:val="List Paragraph 字元,(二) 字元,標題一 字元,北一 字元,北壹 字元,103人口圖 字元"/>
    <w:link w:val="afff7"/>
    <w:uiPriority w:val="34"/>
    <w:rsid w:val="004F3103"/>
    <w:rPr>
      <w:rFonts w:ascii="新細明體" w:hAnsi="新細明體" w:cs="新細明體"/>
      <w:sz w:val="24"/>
      <w:szCs w:val="24"/>
    </w:rPr>
  </w:style>
  <w:style w:type="paragraph" w:customStyle="1" w:styleId="affff7">
    <w:name w:val="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b"/>
    <w:link w:val="162"/>
    <w:qFormat/>
    <w:rsid w:val="004F3103"/>
    <w:pPr>
      <w:spacing w:line="320" w:lineRule="exact"/>
      <w:ind w:leftChars="0" w:left="0" w:firstLineChars="0" w:firstLine="0"/>
      <w:jc w:val="left"/>
    </w:pPr>
  </w:style>
  <w:style w:type="character" w:customStyle="1" w:styleId="162">
    <w:name w:val="表格內文(16行高) 字元"/>
    <w:link w:val="161"/>
    <w:rsid w:val="004F3103"/>
    <w:rPr>
      <w:rFonts w:ascii="標楷體" w:eastAsia="標楷體"/>
      <w:snapToGrid w:val="0"/>
      <w:kern w:val="2"/>
      <w:sz w:val="28"/>
      <w:szCs w:val="28"/>
    </w:rPr>
  </w:style>
  <w:style w:type="character" w:customStyle="1" w:styleId="wixui-rich-texttext">
    <w:name w:val="wixui-rich-text__text"/>
    <w:basedOn w:val="a1"/>
    <w:rsid w:val="004F3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81822">
      <w:bodyDiv w:val="1"/>
      <w:marLeft w:val="0"/>
      <w:marRight w:val="0"/>
      <w:marTop w:val="0"/>
      <w:marBottom w:val="0"/>
      <w:divBdr>
        <w:top w:val="none" w:sz="0" w:space="0" w:color="auto"/>
        <w:left w:val="none" w:sz="0" w:space="0" w:color="auto"/>
        <w:bottom w:val="none" w:sz="0" w:space="0" w:color="auto"/>
        <w:right w:val="none" w:sz="0" w:space="0" w:color="auto"/>
      </w:divBdr>
    </w:div>
    <w:div w:id="332102039">
      <w:bodyDiv w:val="1"/>
      <w:marLeft w:val="0"/>
      <w:marRight w:val="0"/>
      <w:marTop w:val="0"/>
      <w:marBottom w:val="0"/>
      <w:divBdr>
        <w:top w:val="none" w:sz="0" w:space="0" w:color="auto"/>
        <w:left w:val="none" w:sz="0" w:space="0" w:color="auto"/>
        <w:bottom w:val="none" w:sz="0" w:space="0" w:color="auto"/>
        <w:right w:val="none" w:sz="0" w:space="0" w:color="auto"/>
      </w:divBdr>
    </w:div>
    <w:div w:id="358747005">
      <w:bodyDiv w:val="1"/>
      <w:marLeft w:val="0"/>
      <w:marRight w:val="0"/>
      <w:marTop w:val="0"/>
      <w:marBottom w:val="0"/>
      <w:divBdr>
        <w:top w:val="none" w:sz="0" w:space="0" w:color="auto"/>
        <w:left w:val="none" w:sz="0" w:space="0" w:color="auto"/>
        <w:bottom w:val="none" w:sz="0" w:space="0" w:color="auto"/>
        <w:right w:val="none" w:sz="0" w:space="0" w:color="auto"/>
      </w:divBdr>
    </w:div>
    <w:div w:id="369111399">
      <w:bodyDiv w:val="1"/>
      <w:marLeft w:val="0"/>
      <w:marRight w:val="0"/>
      <w:marTop w:val="0"/>
      <w:marBottom w:val="0"/>
      <w:divBdr>
        <w:top w:val="none" w:sz="0" w:space="0" w:color="auto"/>
        <w:left w:val="none" w:sz="0" w:space="0" w:color="auto"/>
        <w:bottom w:val="none" w:sz="0" w:space="0" w:color="auto"/>
        <w:right w:val="none" w:sz="0" w:space="0" w:color="auto"/>
      </w:divBdr>
    </w:div>
    <w:div w:id="491531052">
      <w:bodyDiv w:val="1"/>
      <w:marLeft w:val="0"/>
      <w:marRight w:val="0"/>
      <w:marTop w:val="0"/>
      <w:marBottom w:val="0"/>
      <w:divBdr>
        <w:top w:val="none" w:sz="0" w:space="0" w:color="auto"/>
        <w:left w:val="none" w:sz="0" w:space="0" w:color="auto"/>
        <w:bottom w:val="none" w:sz="0" w:space="0" w:color="auto"/>
        <w:right w:val="none" w:sz="0" w:space="0" w:color="auto"/>
      </w:divBdr>
    </w:div>
    <w:div w:id="660080980">
      <w:bodyDiv w:val="1"/>
      <w:marLeft w:val="0"/>
      <w:marRight w:val="0"/>
      <w:marTop w:val="0"/>
      <w:marBottom w:val="0"/>
      <w:divBdr>
        <w:top w:val="none" w:sz="0" w:space="0" w:color="auto"/>
        <w:left w:val="none" w:sz="0" w:space="0" w:color="auto"/>
        <w:bottom w:val="none" w:sz="0" w:space="0" w:color="auto"/>
        <w:right w:val="none" w:sz="0" w:space="0" w:color="auto"/>
      </w:divBdr>
    </w:div>
    <w:div w:id="709721568">
      <w:bodyDiv w:val="1"/>
      <w:marLeft w:val="0"/>
      <w:marRight w:val="0"/>
      <w:marTop w:val="0"/>
      <w:marBottom w:val="0"/>
      <w:divBdr>
        <w:top w:val="none" w:sz="0" w:space="0" w:color="auto"/>
        <w:left w:val="none" w:sz="0" w:space="0" w:color="auto"/>
        <w:bottom w:val="none" w:sz="0" w:space="0" w:color="auto"/>
        <w:right w:val="none" w:sz="0" w:space="0" w:color="auto"/>
      </w:divBdr>
    </w:div>
    <w:div w:id="918947463">
      <w:bodyDiv w:val="1"/>
      <w:marLeft w:val="0"/>
      <w:marRight w:val="0"/>
      <w:marTop w:val="0"/>
      <w:marBottom w:val="0"/>
      <w:divBdr>
        <w:top w:val="none" w:sz="0" w:space="0" w:color="auto"/>
        <w:left w:val="none" w:sz="0" w:space="0" w:color="auto"/>
        <w:bottom w:val="none" w:sz="0" w:space="0" w:color="auto"/>
        <w:right w:val="none" w:sz="0" w:space="0" w:color="auto"/>
      </w:divBdr>
    </w:div>
    <w:div w:id="1126893208">
      <w:bodyDiv w:val="1"/>
      <w:marLeft w:val="0"/>
      <w:marRight w:val="0"/>
      <w:marTop w:val="0"/>
      <w:marBottom w:val="0"/>
      <w:divBdr>
        <w:top w:val="none" w:sz="0" w:space="0" w:color="auto"/>
        <w:left w:val="none" w:sz="0" w:space="0" w:color="auto"/>
        <w:bottom w:val="none" w:sz="0" w:space="0" w:color="auto"/>
        <w:right w:val="none" w:sz="0" w:space="0" w:color="auto"/>
      </w:divBdr>
    </w:div>
    <w:div w:id="1202017858">
      <w:bodyDiv w:val="1"/>
      <w:marLeft w:val="0"/>
      <w:marRight w:val="0"/>
      <w:marTop w:val="0"/>
      <w:marBottom w:val="0"/>
      <w:divBdr>
        <w:top w:val="none" w:sz="0" w:space="0" w:color="auto"/>
        <w:left w:val="none" w:sz="0" w:space="0" w:color="auto"/>
        <w:bottom w:val="none" w:sz="0" w:space="0" w:color="auto"/>
        <w:right w:val="none" w:sz="0" w:space="0" w:color="auto"/>
      </w:divBdr>
    </w:div>
    <w:div w:id="1314605460">
      <w:bodyDiv w:val="1"/>
      <w:marLeft w:val="0"/>
      <w:marRight w:val="0"/>
      <w:marTop w:val="0"/>
      <w:marBottom w:val="0"/>
      <w:divBdr>
        <w:top w:val="none" w:sz="0" w:space="0" w:color="auto"/>
        <w:left w:val="none" w:sz="0" w:space="0" w:color="auto"/>
        <w:bottom w:val="none" w:sz="0" w:space="0" w:color="auto"/>
        <w:right w:val="none" w:sz="0" w:space="0" w:color="auto"/>
      </w:divBdr>
    </w:div>
    <w:div w:id="1822187769">
      <w:bodyDiv w:val="1"/>
      <w:marLeft w:val="0"/>
      <w:marRight w:val="0"/>
      <w:marTop w:val="0"/>
      <w:marBottom w:val="0"/>
      <w:divBdr>
        <w:top w:val="none" w:sz="0" w:space="0" w:color="auto"/>
        <w:left w:val="none" w:sz="0" w:space="0" w:color="auto"/>
        <w:bottom w:val="none" w:sz="0" w:space="0" w:color="auto"/>
        <w:right w:val="none" w:sz="0" w:space="0" w:color="auto"/>
      </w:divBdr>
    </w:div>
    <w:div w:id="2094472902">
      <w:bodyDiv w:val="1"/>
      <w:marLeft w:val="0"/>
      <w:marRight w:val="0"/>
      <w:marTop w:val="0"/>
      <w:marBottom w:val="0"/>
      <w:divBdr>
        <w:top w:val="none" w:sz="0" w:space="0" w:color="auto"/>
        <w:left w:val="none" w:sz="0" w:space="0" w:color="auto"/>
        <w:bottom w:val="none" w:sz="0" w:space="0" w:color="auto"/>
        <w:right w:val="none" w:sz="0" w:space="0" w:color="auto"/>
      </w:divBdr>
    </w:div>
    <w:div w:id="214442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F4EA4-0CCF-44F9-B71D-9B9BDEE06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11</Pages>
  <Words>518</Words>
  <Characters>2958</Characters>
  <Application>Microsoft Office Word</Application>
  <DocSecurity>0</DocSecurity>
  <Lines>24</Lines>
  <Paragraphs>6</Paragraphs>
  <ScaleCrop>false</ScaleCrop>
  <Company>HOME</Company>
  <LinksUpToDate>false</LinksUpToDate>
  <CharactersWithSpaces>3470</CharactersWithSpaces>
  <SharedDoc>false</SharedDoc>
  <HLinks>
    <vt:vector size="120" baseType="variant">
      <vt:variant>
        <vt:i4>1769528</vt:i4>
      </vt:variant>
      <vt:variant>
        <vt:i4>116</vt:i4>
      </vt:variant>
      <vt:variant>
        <vt:i4>0</vt:i4>
      </vt:variant>
      <vt:variant>
        <vt:i4>5</vt:i4>
      </vt:variant>
      <vt:variant>
        <vt:lpwstr/>
      </vt:variant>
      <vt:variant>
        <vt:lpwstr>_Toc212709831</vt:lpwstr>
      </vt:variant>
      <vt:variant>
        <vt:i4>1769528</vt:i4>
      </vt:variant>
      <vt:variant>
        <vt:i4>110</vt:i4>
      </vt:variant>
      <vt:variant>
        <vt:i4>0</vt:i4>
      </vt:variant>
      <vt:variant>
        <vt:i4>5</vt:i4>
      </vt:variant>
      <vt:variant>
        <vt:lpwstr/>
      </vt:variant>
      <vt:variant>
        <vt:lpwstr>_Toc212709830</vt:lpwstr>
      </vt:variant>
      <vt:variant>
        <vt:i4>1703992</vt:i4>
      </vt:variant>
      <vt:variant>
        <vt:i4>104</vt:i4>
      </vt:variant>
      <vt:variant>
        <vt:i4>0</vt:i4>
      </vt:variant>
      <vt:variant>
        <vt:i4>5</vt:i4>
      </vt:variant>
      <vt:variant>
        <vt:lpwstr/>
      </vt:variant>
      <vt:variant>
        <vt:lpwstr>_Toc212709829</vt:lpwstr>
      </vt:variant>
      <vt:variant>
        <vt:i4>1703992</vt:i4>
      </vt:variant>
      <vt:variant>
        <vt:i4>98</vt:i4>
      </vt:variant>
      <vt:variant>
        <vt:i4>0</vt:i4>
      </vt:variant>
      <vt:variant>
        <vt:i4>5</vt:i4>
      </vt:variant>
      <vt:variant>
        <vt:lpwstr/>
      </vt:variant>
      <vt:variant>
        <vt:lpwstr>_Toc212709828</vt:lpwstr>
      </vt:variant>
      <vt:variant>
        <vt:i4>1703992</vt:i4>
      </vt:variant>
      <vt:variant>
        <vt:i4>92</vt:i4>
      </vt:variant>
      <vt:variant>
        <vt:i4>0</vt:i4>
      </vt:variant>
      <vt:variant>
        <vt:i4>5</vt:i4>
      </vt:variant>
      <vt:variant>
        <vt:lpwstr/>
      </vt:variant>
      <vt:variant>
        <vt:lpwstr>_Toc212709827</vt:lpwstr>
      </vt:variant>
      <vt:variant>
        <vt:i4>1703992</vt:i4>
      </vt:variant>
      <vt:variant>
        <vt:i4>86</vt:i4>
      </vt:variant>
      <vt:variant>
        <vt:i4>0</vt:i4>
      </vt:variant>
      <vt:variant>
        <vt:i4>5</vt:i4>
      </vt:variant>
      <vt:variant>
        <vt:lpwstr/>
      </vt:variant>
      <vt:variant>
        <vt:lpwstr>_Toc212709826</vt:lpwstr>
      </vt:variant>
      <vt:variant>
        <vt:i4>1703992</vt:i4>
      </vt:variant>
      <vt:variant>
        <vt:i4>80</vt:i4>
      </vt:variant>
      <vt:variant>
        <vt:i4>0</vt:i4>
      </vt:variant>
      <vt:variant>
        <vt:i4>5</vt:i4>
      </vt:variant>
      <vt:variant>
        <vt:lpwstr/>
      </vt:variant>
      <vt:variant>
        <vt:lpwstr>_Toc212709825</vt:lpwstr>
      </vt:variant>
      <vt:variant>
        <vt:i4>1703992</vt:i4>
      </vt:variant>
      <vt:variant>
        <vt:i4>74</vt:i4>
      </vt:variant>
      <vt:variant>
        <vt:i4>0</vt:i4>
      </vt:variant>
      <vt:variant>
        <vt:i4>5</vt:i4>
      </vt:variant>
      <vt:variant>
        <vt:lpwstr/>
      </vt:variant>
      <vt:variant>
        <vt:lpwstr>_Toc212709824</vt:lpwstr>
      </vt:variant>
      <vt:variant>
        <vt:i4>1703992</vt:i4>
      </vt:variant>
      <vt:variant>
        <vt:i4>68</vt:i4>
      </vt:variant>
      <vt:variant>
        <vt:i4>0</vt:i4>
      </vt:variant>
      <vt:variant>
        <vt:i4>5</vt:i4>
      </vt:variant>
      <vt:variant>
        <vt:lpwstr/>
      </vt:variant>
      <vt:variant>
        <vt:lpwstr>_Toc212709823</vt:lpwstr>
      </vt:variant>
      <vt:variant>
        <vt:i4>1703992</vt:i4>
      </vt:variant>
      <vt:variant>
        <vt:i4>62</vt:i4>
      </vt:variant>
      <vt:variant>
        <vt:i4>0</vt:i4>
      </vt:variant>
      <vt:variant>
        <vt:i4>5</vt:i4>
      </vt:variant>
      <vt:variant>
        <vt:lpwstr/>
      </vt:variant>
      <vt:variant>
        <vt:lpwstr>_Toc212709822</vt:lpwstr>
      </vt:variant>
      <vt:variant>
        <vt:i4>1703992</vt:i4>
      </vt:variant>
      <vt:variant>
        <vt:i4>56</vt:i4>
      </vt:variant>
      <vt:variant>
        <vt:i4>0</vt:i4>
      </vt:variant>
      <vt:variant>
        <vt:i4>5</vt:i4>
      </vt:variant>
      <vt:variant>
        <vt:lpwstr/>
      </vt:variant>
      <vt:variant>
        <vt:lpwstr>_Toc212709821</vt:lpwstr>
      </vt:variant>
      <vt:variant>
        <vt:i4>1703992</vt:i4>
      </vt:variant>
      <vt:variant>
        <vt:i4>50</vt:i4>
      </vt:variant>
      <vt:variant>
        <vt:i4>0</vt:i4>
      </vt:variant>
      <vt:variant>
        <vt:i4>5</vt:i4>
      </vt:variant>
      <vt:variant>
        <vt:lpwstr/>
      </vt:variant>
      <vt:variant>
        <vt:lpwstr>_Toc212709820</vt:lpwstr>
      </vt:variant>
      <vt:variant>
        <vt:i4>1638456</vt:i4>
      </vt:variant>
      <vt:variant>
        <vt:i4>44</vt:i4>
      </vt:variant>
      <vt:variant>
        <vt:i4>0</vt:i4>
      </vt:variant>
      <vt:variant>
        <vt:i4>5</vt:i4>
      </vt:variant>
      <vt:variant>
        <vt:lpwstr/>
      </vt:variant>
      <vt:variant>
        <vt:lpwstr>_Toc212709819</vt:lpwstr>
      </vt:variant>
      <vt:variant>
        <vt:i4>1638456</vt:i4>
      </vt:variant>
      <vt:variant>
        <vt:i4>38</vt:i4>
      </vt:variant>
      <vt:variant>
        <vt:i4>0</vt:i4>
      </vt:variant>
      <vt:variant>
        <vt:i4>5</vt:i4>
      </vt:variant>
      <vt:variant>
        <vt:lpwstr/>
      </vt:variant>
      <vt:variant>
        <vt:lpwstr>_Toc212709818</vt:lpwstr>
      </vt:variant>
      <vt:variant>
        <vt:i4>1638456</vt:i4>
      </vt:variant>
      <vt:variant>
        <vt:i4>32</vt:i4>
      </vt:variant>
      <vt:variant>
        <vt:i4>0</vt:i4>
      </vt:variant>
      <vt:variant>
        <vt:i4>5</vt:i4>
      </vt:variant>
      <vt:variant>
        <vt:lpwstr/>
      </vt:variant>
      <vt:variant>
        <vt:lpwstr>_Toc212709817</vt:lpwstr>
      </vt:variant>
      <vt:variant>
        <vt:i4>1638456</vt:i4>
      </vt:variant>
      <vt:variant>
        <vt:i4>26</vt:i4>
      </vt:variant>
      <vt:variant>
        <vt:i4>0</vt:i4>
      </vt:variant>
      <vt:variant>
        <vt:i4>5</vt:i4>
      </vt:variant>
      <vt:variant>
        <vt:lpwstr/>
      </vt:variant>
      <vt:variant>
        <vt:lpwstr>_Toc212709816</vt:lpwstr>
      </vt:variant>
      <vt:variant>
        <vt:i4>1638456</vt:i4>
      </vt:variant>
      <vt:variant>
        <vt:i4>20</vt:i4>
      </vt:variant>
      <vt:variant>
        <vt:i4>0</vt:i4>
      </vt:variant>
      <vt:variant>
        <vt:i4>5</vt:i4>
      </vt:variant>
      <vt:variant>
        <vt:lpwstr/>
      </vt:variant>
      <vt:variant>
        <vt:lpwstr>_Toc212709815</vt:lpwstr>
      </vt:variant>
      <vt:variant>
        <vt:i4>1638456</vt:i4>
      </vt:variant>
      <vt:variant>
        <vt:i4>14</vt:i4>
      </vt:variant>
      <vt:variant>
        <vt:i4>0</vt:i4>
      </vt:variant>
      <vt:variant>
        <vt:i4>5</vt:i4>
      </vt:variant>
      <vt:variant>
        <vt:lpwstr/>
      </vt:variant>
      <vt:variant>
        <vt:lpwstr>_Toc212709814</vt:lpwstr>
      </vt:variant>
      <vt:variant>
        <vt:i4>1638456</vt:i4>
      </vt:variant>
      <vt:variant>
        <vt:i4>8</vt:i4>
      </vt:variant>
      <vt:variant>
        <vt:i4>0</vt:i4>
      </vt:variant>
      <vt:variant>
        <vt:i4>5</vt:i4>
      </vt:variant>
      <vt:variant>
        <vt:lpwstr/>
      </vt:variant>
      <vt:variant>
        <vt:lpwstr>_Toc212709813</vt:lpwstr>
      </vt:variant>
      <vt:variant>
        <vt:i4>1638456</vt:i4>
      </vt:variant>
      <vt:variant>
        <vt:i4>2</vt:i4>
      </vt:variant>
      <vt:variant>
        <vt:i4>0</vt:i4>
      </vt:variant>
      <vt:variant>
        <vt:i4>5</vt:i4>
      </vt:variant>
      <vt:variant>
        <vt:lpwstr/>
      </vt:variant>
      <vt:variant>
        <vt:lpwstr>_Toc212709812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2025-10-30T01:44:00Z</cp:lastPrinted>
  <dcterms:created xsi:type="dcterms:W3CDTF">2025-11-10T06:03:00Z</dcterms:created>
  <dcterms:modified xsi:type="dcterms:W3CDTF">2025-11-10T06:03:00Z</dcterms:modified>
</cp:coreProperties>
</file>