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7075F" w:rsidRDefault="00E4273A" w:rsidP="00E4273A">
      <w:pPr>
        <w:pStyle w:val="ac"/>
      </w:pPr>
      <w:bookmarkStart w:id="0" w:name="_Hlk209019399"/>
      <w:bookmarkStart w:id="1" w:name="_GoBack"/>
      <w:bookmarkEnd w:id="1"/>
      <w:r w:rsidRPr="00E4273A">
        <w:rPr>
          <w:rFonts w:hint="eastAsia"/>
        </w:rPr>
        <w:t>經濟部所屬(標準檢驗局及所屬、智慧財產局、</w:t>
      </w:r>
      <w:bookmarkStart w:id="2" w:name="_Hlk209019322"/>
      <w:r w:rsidRPr="00E4273A">
        <w:rPr>
          <w:rFonts w:hint="eastAsia"/>
        </w:rPr>
        <w:t>水利署及所屬</w:t>
      </w:r>
      <w:bookmarkEnd w:id="2"/>
      <w:r w:rsidRPr="00E4273A">
        <w:rPr>
          <w:rFonts w:hint="eastAsia"/>
        </w:rPr>
        <w:t>、商業發展署)11</w:t>
      </w:r>
      <w:r>
        <w:rPr>
          <w:rFonts w:hint="eastAsia"/>
        </w:rPr>
        <w:t>5</w:t>
      </w:r>
      <w:r w:rsidRPr="00E4273A">
        <w:rPr>
          <w:rFonts w:hint="eastAsia"/>
        </w:rPr>
        <w:t>年度單位預算評估報告</w:t>
      </w:r>
      <w:bookmarkEnd w:id="0"/>
    </w:p>
    <w:p w:rsidR="008A4624" w:rsidRDefault="008A4624" w:rsidP="008A4624">
      <w:pPr>
        <w:pStyle w:val="14"/>
        <w:ind w:left="567" w:hanging="567"/>
      </w:pPr>
      <w:bookmarkStart w:id="3" w:name="_Toc211084975"/>
      <w:bookmarkStart w:id="4" w:name="_Toc212709823"/>
      <w:r>
        <w:rPr>
          <w:rFonts w:hint="eastAsia"/>
        </w:rPr>
        <w:t>九</w:t>
      </w:r>
      <w:r w:rsidRPr="00E4273A">
        <w:rPr>
          <w:rFonts w:hint="eastAsia"/>
        </w:rPr>
        <w:t>、</w:t>
      </w:r>
      <w:r w:rsidR="00912B8F" w:rsidRPr="00912B8F">
        <w:rPr>
          <w:rFonts w:hint="eastAsia"/>
        </w:rPr>
        <w:t>「中央管流域整體改善與調適計畫(110-115年)」</w:t>
      </w:r>
      <w:r w:rsidR="00912B8F">
        <w:rPr>
          <w:rFonts w:hint="eastAsia"/>
        </w:rPr>
        <w:t>將屆期，惟其逕流分擔及在地滯洪推動成效仍有精進空間，允宜通盤檢討</w:t>
      </w:r>
      <w:bookmarkEnd w:id="3"/>
      <w:bookmarkEnd w:id="4"/>
    </w:p>
    <w:p w:rsidR="008A4624" w:rsidRDefault="00333471" w:rsidP="008A4624">
      <w:pPr>
        <w:ind w:left="566" w:firstLine="566"/>
      </w:pPr>
      <w:r w:rsidRPr="00333471">
        <w:rPr>
          <w:rFonts w:hint="eastAsia"/>
        </w:rPr>
        <w:t>水利署11</w:t>
      </w:r>
      <w:r>
        <w:rPr>
          <w:rFonts w:hint="eastAsia"/>
        </w:rPr>
        <w:t>5</w:t>
      </w:r>
      <w:r w:rsidRPr="00333471">
        <w:rPr>
          <w:rFonts w:hint="eastAsia"/>
        </w:rPr>
        <w:t>年度</w:t>
      </w:r>
      <w:r w:rsidR="005F231C" w:rsidRPr="005F231C">
        <w:rPr>
          <w:rFonts w:hint="eastAsia"/>
        </w:rPr>
        <w:t>預算案</w:t>
      </w:r>
      <w:r w:rsidRPr="00333471">
        <w:rPr>
          <w:rFonts w:hint="eastAsia"/>
        </w:rPr>
        <w:t>於「河川海岸及排水環境營造-河川海岸環境營造計畫」項下編列「中央管流域整體改善與調適計畫(110-115年)」1</w:t>
      </w:r>
      <w:r>
        <w:rPr>
          <w:rFonts w:hint="eastAsia"/>
        </w:rPr>
        <w:t>47</w:t>
      </w:r>
      <w:r w:rsidRPr="00333471">
        <w:rPr>
          <w:rFonts w:hint="eastAsia"/>
        </w:rPr>
        <w:t>億元</w:t>
      </w:r>
      <w:r w:rsidR="003A7917">
        <w:rPr>
          <w:rFonts w:hint="eastAsia"/>
        </w:rPr>
        <w:t>(不含編列於</w:t>
      </w:r>
      <w:r w:rsidR="000F4F7A" w:rsidRPr="000F4F7A">
        <w:rPr>
          <w:rFonts w:hint="eastAsia"/>
        </w:rPr>
        <w:t>「一般性補助款」</w:t>
      </w:r>
      <w:r w:rsidR="003A7917">
        <w:rPr>
          <w:rFonts w:hint="eastAsia"/>
        </w:rPr>
        <w:t>8億元)</w:t>
      </w:r>
      <w:r w:rsidRPr="00333471">
        <w:rPr>
          <w:rFonts w:hint="eastAsia"/>
        </w:rPr>
        <w:t>，辦理整體改善及規劃調適、基礎設施防護及調適措施、建造物更新改善及操作維護等工作</w:t>
      </w:r>
      <w:r w:rsidR="008A4624" w:rsidRPr="00ED26FA">
        <w:rPr>
          <w:rFonts w:hint="eastAsia"/>
        </w:rPr>
        <w:t>。經查：</w:t>
      </w:r>
    </w:p>
    <w:p w:rsidR="008A4624" w:rsidRDefault="008A4624" w:rsidP="008A4624">
      <w:pPr>
        <w:pStyle w:val="a5"/>
        <w:ind w:left="849" w:hanging="283"/>
        <w:rPr>
          <w:b/>
          <w:bCs/>
        </w:rPr>
      </w:pPr>
      <w:r>
        <w:rPr>
          <w:rFonts w:hint="eastAsia"/>
          <w:b/>
          <w:bCs/>
        </w:rPr>
        <w:t>(一)</w:t>
      </w:r>
      <w:r w:rsidR="00CB7E6B">
        <w:rPr>
          <w:rFonts w:hint="eastAsia"/>
          <w:b/>
          <w:bCs/>
        </w:rPr>
        <w:t>迄114年7月底執行概況及115年度經費需求</w:t>
      </w:r>
    </w:p>
    <w:p w:rsidR="008A4624" w:rsidRDefault="00333471" w:rsidP="008A4624">
      <w:pPr>
        <w:pStyle w:val="21"/>
        <w:ind w:left="850" w:firstLine="566"/>
      </w:pPr>
      <w:r w:rsidRPr="00333471">
        <w:rPr>
          <w:rFonts w:hint="eastAsia"/>
        </w:rPr>
        <w:t>彙整「中央管流域整體改善與調適計畫(110-115年)」迄11</w:t>
      </w:r>
      <w:r>
        <w:rPr>
          <w:rFonts w:hint="eastAsia"/>
        </w:rPr>
        <w:t>4</w:t>
      </w:r>
      <w:r w:rsidRPr="00333471">
        <w:rPr>
          <w:rFonts w:hint="eastAsia"/>
        </w:rPr>
        <w:t>年7月底</w:t>
      </w:r>
      <w:r w:rsidR="009511BC" w:rsidRPr="009511BC">
        <w:rPr>
          <w:rFonts w:hint="eastAsia"/>
        </w:rPr>
        <w:t>執行概況</w:t>
      </w:r>
      <w:r w:rsidRPr="00333471">
        <w:rPr>
          <w:rFonts w:hint="eastAsia"/>
        </w:rPr>
        <w:t>及11</w:t>
      </w:r>
      <w:r>
        <w:rPr>
          <w:rFonts w:hint="eastAsia"/>
        </w:rPr>
        <w:t>5</w:t>
      </w:r>
      <w:r w:rsidRPr="00333471">
        <w:rPr>
          <w:rFonts w:hint="eastAsia"/>
        </w:rPr>
        <w:t>年度經費需求，並說明如下：</w:t>
      </w:r>
    </w:p>
    <w:p w:rsidR="00537B6D" w:rsidRDefault="00537B6D" w:rsidP="00537B6D">
      <w:pPr>
        <w:pStyle w:val="123"/>
        <w:ind w:left="1133" w:hanging="283"/>
        <w:rPr>
          <w:rFonts w:hint="eastAsia"/>
        </w:rPr>
      </w:pPr>
      <w:r w:rsidRPr="001618B4">
        <w:rPr>
          <w:rFonts w:hint="eastAsia"/>
          <w:b/>
          <w:bCs/>
        </w:rPr>
        <w:t>1.迄114年7月底執行概況：</w:t>
      </w:r>
      <w:r w:rsidR="001752AA" w:rsidRPr="001752AA">
        <w:rPr>
          <w:rFonts w:hint="eastAsia"/>
        </w:rPr>
        <w:t>截至</w:t>
      </w:r>
      <w:r w:rsidR="005F6887">
        <w:rPr>
          <w:rFonts w:hint="eastAsia"/>
        </w:rPr>
        <w:t>114年度</w:t>
      </w:r>
      <w:r>
        <w:rPr>
          <w:rFonts w:hint="eastAsia"/>
        </w:rPr>
        <w:t>累計編列預算數</w:t>
      </w:r>
      <w:r w:rsidRPr="00032668">
        <w:t>546</w:t>
      </w:r>
      <w:r>
        <w:rPr>
          <w:rFonts w:hint="eastAsia"/>
        </w:rPr>
        <w:t>億</w:t>
      </w:r>
      <w:r w:rsidRPr="00032668">
        <w:t>1,086</w:t>
      </w:r>
      <w:r>
        <w:rPr>
          <w:rFonts w:hint="eastAsia"/>
        </w:rPr>
        <w:t>萬</w:t>
      </w:r>
      <w:r w:rsidRPr="00032668">
        <w:t>2</w:t>
      </w:r>
      <w:r>
        <w:rPr>
          <w:rFonts w:hint="eastAsia"/>
        </w:rPr>
        <w:t>千元，迄114年7月底累計實現數</w:t>
      </w:r>
      <w:r w:rsidRPr="00032668">
        <w:t>423</w:t>
      </w:r>
      <w:r>
        <w:rPr>
          <w:rFonts w:hint="eastAsia"/>
        </w:rPr>
        <w:t>億</w:t>
      </w:r>
      <w:r w:rsidRPr="00032668">
        <w:t>5,329</w:t>
      </w:r>
      <w:r>
        <w:rPr>
          <w:rFonts w:hint="eastAsia"/>
        </w:rPr>
        <w:t>萬</w:t>
      </w:r>
      <w:r w:rsidRPr="00032668">
        <w:t>3</w:t>
      </w:r>
      <w:r>
        <w:rPr>
          <w:rFonts w:hint="eastAsia"/>
        </w:rPr>
        <w:t>千元，累計</w:t>
      </w:r>
      <w:r w:rsidR="000F4F7A">
        <w:rPr>
          <w:rFonts w:hint="eastAsia"/>
        </w:rPr>
        <w:t>實現</w:t>
      </w:r>
      <w:r>
        <w:rPr>
          <w:rFonts w:hint="eastAsia"/>
        </w:rPr>
        <w:t>率77.55%(</w:t>
      </w:r>
      <w:r w:rsidRPr="00032668">
        <w:rPr>
          <w:rFonts w:hint="eastAsia"/>
        </w:rPr>
        <w:t>倘未加計114年度追加預算數</w:t>
      </w:r>
      <w:r>
        <w:rPr>
          <w:rFonts w:hint="eastAsia"/>
        </w:rPr>
        <w:t>7億3,544萬2千元</w:t>
      </w:r>
      <w:r w:rsidRPr="00032668">
        <w:rPr>
          <w:rFonts w:hint="eastAsia"/>
        </w:rPr>
        <w:t>，累計</w:t>
      </w:r>
      <w:r w:rsidR="000F4F7A" w:rsidRPr="000F4F7A">
        <w:rPr>
          <w:rFonts w:hint="eastAsia"/>
        </w:rPr>
        <w:t>實現</w:t>
      </w:r>
      <w:r w:rsidRPr="00032668">
        <w:rPr>
          <w:rFonts w:hint="eastAsia"/>
        </w:rPr>
        <w:t>率為7</w:t>
      </w:r>
      <w:r>
        <w:rPr>
          <w:rFonts w:hint="eastAsia"/>
        </w:rPr>
        <w:t>8.61</w:t>
      </w:r>
      <w:r w:rsidRPr="00032668">
        <w:rPr>
          <w:rFonts w:hint="eastAsia"/>
        </w:rPr>
        <w:t>%)</w:t>
      </w:r>
      <w:r>
        <w:rPr>
          <w:rFonts w:hint="eastAsia"/>
        </w:rPr>
        <w:t>，累計完成中央管河川及區排整體改善分別131.1及24.19公里</w:t>
      </w:r>
      <w:bookmarkStart w:id="5" w:name="_Hlk209957220"/>
      <w:r w:rsidRPr="00032668">
        <w:rPr>
          <w:rFonts w:hint="eastAsia"/>
        </w:rPr>
        <w:t>、</w:t>
      </w:r>
      <w:bookmarkEnd w:id="5"/>
      <w:r>
        <w:rPr>
          <w:rFonts w:hint="eastAsia"/>
        </w:rPr>
        <w:t>海岸侵蝕補償等土地調適29.25公里</w:t>
      </w:r>
      <w:r w:rsidRPr="00032668">
        <w:rPr>
          <w:rFonts w:hint="eastAsia"/>
        </w:rPr>
        <w:t>、</w:t>
      </w:r>
      <w:r>
        <w:rPr>
          <w:rFonts w:hint="eastAsia"/>
        </w:rPr>
        <w:t>水利建造物更新改善與操作1</w:t>
      </w:r>
      <w:r w:rsidR="00616AD7">
        <w:rPr>
          <w:rFonts w:hint="eastAsia"/>
        </w:rPr>
        <w:t>萬</w:t>
      </w:r>
      <w:r>
        <w:rPr>
          <w:rFonts w:hint="eastAsia"/>
        </w:rPr>
        <w:t>6,875座</w:t>
      </w:r>
      <w:r w:rsidRPr="00032668">
        <w:rPr>
          <w:rFonts w:hint="eastAsia"/>
        </w:rPr>
        <w:t>、</w:t>
      </w:r>
      <w:r>
        <w:rPr>
          <w:rFonts w:hint="eastAsia"/>
        </w:rPr>
        <w:t>中央管流域環境營造86.6公里</w:t>
      </w:r>
      <w:bookmarkStart w:id="6" w:name="_Hlk209957775"/>
      <w:r>
        <w:rPr>
          <w:rFonts w:hint="eastAsia"/>
        </w:rPr>
        <w:t>。</w:t>
      </w:r>
      <w:bookmarkEnd w:id="6"/>
    </w:p>
    <w:p w:rsidR="00537B6D" w:rsidRDefault="00537B6D" w:rsidP="00CB7E6B">
      <w:pPr>
        <w:pStyle w:val="123"/>
        <w:ind w:left="1133" w:hanging="283"/>
      </w:pPr>
      <w:r w:rsidRPr="001618B4">
        <w:rPr>
          <w:rFonts w:hint="eastAsia"/>
          <w:b/>
          <w:bCs/>
        </w:rPr>
        <w:t>2.115年度經費需求：</w:t>
      </w:r>
      <w:r w:rsidR="00544B07">
        <w:rPr>
          <w:rFonts w:hint="eastAsia"/>
        </w:rPr>
        <w:t>水利署115年度</w:t>
      </w:r>
      <w:r w:rsidR="000F4F7A">
        <w:rPr>
          <w:rFonts w:hint="eastAsia"/>
        </w:rPr>
        <w:t>預算案</w:t>
      </w:r>
      <w:r w:rsidR="00544B07">
        <w:rPr>
          <w:rFonts w:hint="eastAsia"/>
        </w:rPr>
        <w:t>編列147億元，</w:t>
      </w:r>
      <w:r>
        <w:rPr>
          <w:rFonts w:hint="eastAsia"/>
        </w:rPr>
        <w:t>包含</w:t>
      </w:r>
      <w:r w:rsidR="00AF4600">
        <w:rPr>
          <w:rFonts w:hint="eastAsia"/>
        </w:rPr>
        <w:t>分別用於整體改善及調適規劃4億7,000萬元</w:t>
      </w:r>
      <w:r w:rsidR="00AF4600" w:rsidRPr="00CB7E6B">
        <w:rPr>
          <w:rFonts w:hint="eastAsia"/>
        </w:rPr>
        <w:t>、</w:t>
      </w:r>
      <w:r w:rsidR="00AF4600">
        <w:rPr>
          <w:rFonts w:hint="eastAsia"/>
        </w:rPr>
        <w:t>基礎設施防護及調適措施68億3,000萬元</w:t>
      </w:r>
      <w:r w:rsidR="00AF4600" w:rsidRPr="00CB7E6B">
        <w:rPr>
          <w:rFonts w:hint="eastAsia"/>
        </w:rPr>
        <w:t>、</w:t>
      </w:r>
      <w:r w:rsidR="00AF4600">
        <w:rPr>
          <w:rFonts w:hint="eastAsia"/>
        </w:rPr>
        <w:t>土地調適作為12億5,000萬元</w:t>
      </w:r>
      <w:r w:rsidR="00AF4600" w:rsidRPr="00CB7E6B">
        <w:rPr>
          <w:rFonts w:hint="eastAsia"/>
        </w:rPr>
        <w:t>、</w:t>
      </w:r>
      <w:r w:rsidR="00AF4600">
        <w:rPr>
          <w:rFonts w:hint="eastAsia"/>
        </w:rPr>
        <w:t>建造物更新改善及操作維護44億元</w:t>
      </w:r>
      <w:r w:rsidR="00AF4600" w:rsidRPr="00CB7E6B">
        <w:rPr>
          <w:rFonts w:hint="eastAsia"/>
        </w:rPr>
        <w:t>、</w:t>
      </w:r>
      <w:r w:rsidR="00AF4600">
        <w:rPr>
          <w:rFonts w:hint="eastAsia"/>
        </w:rPr>
        <w:t>營創調和環境17億5,000萬元</w:t>
      </w:r>
      <w:r w:rsidR="00616AD7">
        <w:rPr>
          <w:rFonts w:hint="eastAsia"/>
        </w:rPr>
        <w:t>；</w:t>
      </w:r>
      <w:r w:rsidR="00544B07">
        <w:rPr>
          <w:rFonts w:hint="eastAsia"/>
        </w:rPr>
        <w:t>另</w:t>
      </w:r>
      <w:r>
        <w:rPr>
          <w:rFonts w:hint="eastAsia"/>
        </w:rPr>
        <w:t>於</w:t>
      </w:r>
      <w:r w:rsidR="000F4F7A" w:rsidRPr="000F4F7A">
        <w:rPr>
          <w:rFonts w:hint="eastAsia"/>
        </w:rPr>
        <w:t>「一般性補助款」</w:t>
      </w:r>
      <w:r w:rsidR="00544B07">
        <w:rPr>
          <w:rFonts w:hint="eastAsia"/>
        </w:rPr>
        <w:t>編列</w:t>
      </w:r>
      <w:r>
        <w:rPr>
          <w:rFonts w:hint="eastAsia"/>
        </w:rPr>
        <w:t>8億元，主要用於補助地方政府辦理地方</w:t>
      </w:r>
      <w:r w:rsidR="00CB7E6B">
        <w:rPr>
          <w:rFonts w:hint="eastAsia"/>
        </w:rPr>
        <w:t>管</w:t>
      </w:r>
      <w:r>
        <w:rPr>
          <w:rFonts w:hint="eastAsia"/>
        </w:rPr>
        <w:t>橋梁改建工程及大漢溪堤外水岸廊道串聯暨周邊環境改善工程等</w:t>
      </w:r>
      <w:r w:rsidR="00CB7E6B" w:rsidRPr="00CB7E6B">
        <w:rPr>
          <w:rFonts w:hint="eastAsia"/>
        </w:rPr>
        <w:t>基礎設施防護及調適</w:t>
      </w:r>
      <w:r>
        <w:rPr>
          <w:rFonts w:hint="eastAsia"/>
        </w:rPr>
        <w:t>工作</w:t>
      </w:r>
      <w:r w:rsidR="00CB7E6B" w:rsidRPr="00CB7E6B">
        <w:rPr>
          <w:rFonts w:hint="eastAsia"/>
        </w:rPr>
        <w:t>。</w:t>
      </w:r>
    </w:p>
    <w:p w:rsidR="00CB7E6B" w:rsidRDefault="00CB7E6B" w:rsidP="00CB7E6B">
      <w:pPr>
        <w:pStyle w:val="123"/>
        <w:ind w:left="1133" w:hanging="283"/>
        <w:rPr>
          <w:rFonts w:hint="eastAsia"/>
        </w:rPr>
      </w:pPr>
      <w:r w:rsidRPr="001618B4">
        <w:rPr>
          <w:rFonts w:hint="eastAsia"/>
          <w:b/>
          <w:bCs/>
        </w:rPr>
        <w:lastRenderedPageBreak/>
        <w:t>3.115年度預計達成效益：</w:t>
      </w:r>
      <w:r>
        <w:rPr>
          <w:rFonts w:hint="eastAsia"/>
        </w:rPr>
        <w:t>(1)中央管河川整體改善23公里；(2)中央管區排整體改善5公里；(3)辦理海岸侵蝕補償及調適措措施5公里；(4)水門操作維修3,000座；(5)生態友善及地景營造20公里。</w:t>
      </w:r>
    </w:p>
    <w:p w:rsidR="008A4624" w:rsidRPr="00ED26FA" w:rsidRDefault="008A4624" w:rsidP="008A4624">
      <w:pPr>
        <w:pStyle w:val="a5"/>
        <w:ind w:left="849" w:hanging="283"/>
        <w:rPr>
          <w:b/>
          <w:bCs/>
        </w:rPr>
      </w:pPr>
      <w:r w:rsidRPr="00ED26FA">
        <w:rPr>
          <w:rFonts w:hint="eastAsia"/>
          <w:b/>
          <w:bCs/>
        </w:rPr>
        <w:t>(二)</w:t>
      </w:r>
      <w:r w:rsidR="00625FFA">
        <w:rPr>
          <w:rFonts w:hint="eastAsia"/>
          <w:b/>
          <w:bCs/>
        </w:rPr>
        <w:t>近年推動逕流分擔措施及在地滯洪面積範圍及成效有限，允宜檢討可能遭遇之困難，並研謀改善</w:t>
      </w:r>
    </w:p>
    <w:p w:rsidR="000E45D0" w:rsidRDefault="00756BD3" w:rsidP="008A4624">
      <w:pPr>
        <w:pStyle w:val="21"/>
        <w:ind w:left="850" w:firstLine="566"/>
      </w:pPr>
      <w:r>
        <w:rPr>
          <w:rFonts w:hint="eastAsia"/>
        </w:rPr>
        <w:t>為提高因應氣候變遷之國土韌性承洪能力，水利署持續推動中央管河川及區域排水之治理，</w:t>
      </w:r>
      <w:r w:rsidRPr="00756BD3">
        <w:rPr>
          <w:rFonts w:hint="eastAsia"/>
        </w:rPr>
        <w:t>迄113年底治理率分別為90.84%及77.88%，</w:t>
      </w:r>
      <w:r>
        <w:rPr>
          <w:rFonts w:hint="eastAsia"/>
        </w:rPr>
        <w:t>惟</w:t>
      </w:r>
      <w:r w:rsidR="0032648B">
        <w:rPr>
          <w:rFonts w:hint="eastAsia"/>
        </w:rPr>
        <w:t>傳統治理工程有其極限，</w:t>
      </w:r>
      <w:r>
        <w:rPr>
          <w:rFonts w:hint="eastAsia"/>
        </w:rPr>
        <w:t>近年極端氣候短延時強降雨頻仍，大量降雨往往超過原防洪標準設計</w:t>
      </w:r>
      <w:r>
        <w:rPr>
          <w:rStyle w:val="afa"/>
        </w:rPr>
        <w:footnoteReference w:id="1"/>
      </w:r>
      <w:r>
        <w:rPr>
          <w:rFonts w:hint="eastAsia"/>
        </w:rPr>
        <w:t>，</w:t>
      </w:r>
      <w:r w:rsidR="00D1477C">
        <w:rPr>
          <w:rFonts w:hint="eastAsia"/>
        </w:rPr>
        <w:t>致淹水情形持續發生，爰該署調整改採系統性及順應自然方式進行整體規劃，</w:t>
      </w:r>
      <w:r w:rsidR="00912B8F">
        <w:rPr>
          <w:rFonts w:hint="eastAsia"/>
        </w:rPr>
        <w:t>自108年起</w:t>
      </w:r>
      <w:r w:rsidR="000F4F7A">
        <w:rPr>
          <w:rFonts w:hint="eastAsia"/>
        </w:rPr>
        <w:t>將</w:t>
      </w:r>
      <w:r w:rsidR="00D1477C">
        <w:rPr>
          <w:rFonts w:hint="eastAsia"/>
        </w:rPr>
        <w:t>逕流分擔</w:t>
      </w:r>
      <w:r w:rsidR="00D1477C" w:rsidRPr="00D1477C">
        <w:rPr>
          <w:rFonts w:hint="eastAsia"/>
        </w:rPr>
        <w:t>、出流管制</w:t>
      </w:r>
      <w:r w:rsidR="00D1477C">
        <w:rPr>
          <w:rFonts w:hint="eastAsia"/>
        </w:rPr>
        <w:t>及</w:t>
      </w:r>
      <w:r w:rsidR="00D1477C" w:rsidRPr="00D1477C">
        <w:rPr>
          <w:rFonts w:hint="eastAsia"/>
        </w:rPr>
        <w:t>在地滯洪</w:t>
      </w:r>
      <w:r w:rsidR="00D1477C">
        <w:rPr>
          <w:rFonts w:hint="eastAsia"/>
        </w:rPr>
        <w:t>納入治理手段，</w:t>
      </w:r>
      <w:r w:rsidR="00A910D8">
        <w:rPr>
          <w:rFonts w:hint="eastAsia"/>
        </w:rPr>
        <w:t>彙整迄114年7月底推動概況，說明如下：</w:t>
      </w:r>
    </w:p>
    <w:p w:rsidR="00A910D8" w:rsidRDefault="00A910D8" w:rsidP="00A910D8">
      <w:pPr>
        <w:pStyle w:val="123"/>
        <w:ind w:left="1133" w:hanging="283"/>
      </w:pPr>
      <w:r>
        <w:rPr>
          <w:rFonts w:hint="eastAsia"/>
        </w:rPr>
        <w:t>1.</w:t>
      </w:r>
      <w:r w:rsidRPr="00A910D8">
        <w:rPr>
          <w:rFonts w:hint="eastAsia"/>
        </w:rPr>
        <w:t>逕流分擔</w:t>
      </w:r>
      <w:r>
        <w:rPr>
          <w:rFonts w:hint="eastAsia"/>
        </w:rPr>
        <w:t>：迄114年7月底</w:t>
      </w:r>
      <w:r w:rsidR="00B34BEC">
        <w:rPr>
          <w:rFonts w:hint="eastAsia"/>
        </w:rPr>
        <w:t>共推動18件中央管河川水系逕流分擔評估報告，均已完成階段性任務</w:t>
      </w:r>
      <w:r w:rsidR="00F56C7C">
        <w:rPr>
          <w:rFonts w:hint="eastAsia"/>
        </w:rPr>
        <w:t>(詳表1)</w:t>
      </w:r>
      <w:r w:rsidR="0046435E">
        <w:rPr>
          <w:rFonts w:hint="eastAsia"/>
        </w:rPr>
        <w:t>，其中淡水河</w:t>
      </w:r>
      <w:r w:rsidR="0046435E" w:rsidRPr="0046435E">
        <w:rPr>
          <w:rFonts w:hint="eastAsia"/>
        </w:rPr>
        <w:t>、</w:t>
      </w:r>
      <w:r w:rsidR="0046435E">
        <w:rPr>
          <w:rFonts w:hint="eastAsia"/>
        </w:rPr>
        <w:t>烏溪</w:t>
      </w:r>
      <w:r w:rsidR="0046435E" w:rsidRPr="0046435E">
        <w:rPr>
          <w:rFonts w:hint="eastAsia"/>
        </w:rPr>
        <w:t>、</w:t>
      </w:r>
      <w:r w:rsidR="0046435E">
        <w:rPr>
          <w:rFonts w:hint="eastAsia"/>
        </w:rPr>
        <w:t>鹽水溪</w:t>
      </w:r>
      <w:r w:rsidR="0046435E" w:rsidRPr="0046435E">
        <w:rPr>
          <w:rFonts w:hint="eastAsia"/>
        </w:rPr>
        <w:t>、</w:t>
      </w:r>
      <w:r w:rsidR="0046435E">
        <w:rPr>
          <w:rFonts w:hint="eastAsia"/>
        </w:rPr>
        <w:t>蘭陽溪</w:t>
      </w:r>
      <w:r w:rsidR="0046435E" w:rsidRPr="0046435E">
        <w:rPr>
          <w:rFonts w:hint="eastAsia"/>
        </w:rPr>
        <w:t>、</w:t>
      </w:r>
      <w:r w:rsidR="0046435E">
        <w:rPr>
          <w:rFonts w:hint="eastAsia"/>
        </w:rPr>
        <w:t>二仁溪及鳳山溪後續預計召開經濟部逕流分擔審議會議進行逕流分擔範圍評估</w:t>
      </w:r>
      <w:r w:rsidR="00882E5F">
        <w:rPr>
          <w:rFonts w:hint="eastAsia"/>
        </w:rPr>
        <w:t>；至</w:t>
      </w:r>
      <w:r w:rsidR="00FD20E3">
        <w:rPr>
          <w:rFonts w:hint="eastAsia"/>
        </w:rPr>
        <w:t>部分水系經</w:t>
      </w:r>
      <w:r w:rsidR="00FD20E3" w:rsidRPr="00FD20E3">
        <w:rPr>
          <w:rFonts w:hint="eastAsia"/>
        </w:rPr>
        <w:t>經濟部逕流分擔審議會</w:t>
      </w:r>
      <w:r w:rsidR="00FD20E3">
        <w:rPr>
          <w:rFonts w:hint="eastAsia"/>
        </w:rPr>
        <w:t>審議評估報告可行後已進行公告逕流實施範圍，114年間分別公告</w:t>
      </w:r>
      <w:r w:rsidR="00FD20E3" w:rsidRPr="00FD20E3">
        <w:rPr>
          <w:rFonts w:hint="eastAsia"/>
        </w:rPr>
        <w:t>大義崙、土庫</w:t>
      </w:r>
      <w:bookmarkStart w:id="7" w:name="_Hlk210988341"/>
      <w:r w:rsidR="00FD20E3" w:rsidRPr="00FD20E3">
        <w:rPr>
          <w:rFonts w:hint="eastAsia"/>
        </w:rPr>
        <w:t>、</w:t>
      </w:r>
      <w:bookmarkEnd w:id="7"/>
      <w:r w:rsidR="00FD20E3" w:rsidRPr="00FD20E3">
        <w:rPr>
          <w:rFonts w:hint="eastAsia"/>
        </w:rPr>
        <w:t>旱溝</w:t>
      </w:r>
      <w:r w:rsidR="00FD20E3">
        <w:rPr>
          <w:rFonts w:hint="eastAsia"/>
        </w:rPr>
        <w:t>及</w:t>
      </w:r>
      <w:r w:rsidR="00FD20E3" w:rsidRPr="00FD20E3">
        <w:rPr>
          <w:rFonts w:hint="eastAsia"/>
        </w:rPr>
        <w:t>沙連溪</w:t>
      </w:r>
      <w:r w:rsidR="00FD20E3">
        <w:rPr>
          <w:rFonts w:hint="eastAsia"/>
        </w:rPr>
        <w:t>等4</w:t>
      </w:r>
      <w:r w:rsidR="00FD20E3" w:rsidRPr="00FD20E3">
        <w:rPr>
          <w:rFonts w:hint="eastAsia"/>
        </w:rPr>
        <w:t>排水集水區域逕流分擔實施範圍</w:t>
      </w:r>
      <w:r w:rsidR="00882E5F">
        <w:rPr>
          <w:rStyle w:val="afa"/>
        </w:rPr>
        <w:footnoteReference w:id="2"/>
      </w:r>
      <w:r w:rsidR="00FD20E3">
        <w:rPr>
          <w:rFonts w:hint="eastAsia"/>
        </w:rPr>
        <w:t>，並陸續</w:t>
      </w:r>
      <w:r w:rsidR="00882E5F">
        <w:rPr>
          <w:rFonts w:hint="eastAsia"/>
        </w:rPr>
        <w:t>於臺南市</w:t>
      </w:r>
      <w:r w:rsidR="00882E5F" w:rsidRPr="00882E5F">
        <w:rPr>
          <w:rFonts w:hint="eastAsia"/>
        </w:rPr>
        <w:t>安佃國小、</w:t>
      </w:r>
      <w:r w:rsidR="00882E5F">
        <w:rPr>
          <w:rFonts w:hint="eastAsia"/>
        </w:rPr>
        <w:t>土城高中及同德公園</w:t>
      </w:r>
      <w:r w:rsidR="00FD20E3">
        <w:rPr>
          <w:rFonts w:hint="eastAsia"/>
        </w:rPr>
        <w:t>推動逕流分擔措施</w:t>
      </w:r>
      <w:r w:rsidRPr="00A910D8">
        <w:rPr>
          <w:rFonts w:hint="eastAsia"/>
        </w:rPr>
        <w:t>。</w:t>
      </w:r>
    </w:p>
    <w:p w:rsidR="00A910D8" w:rsidRDefault="00A910D8" w:rsidP="00426FDE">
      <w:pPr>
        <w:pStyle w:val="123"/>
        <w:ind w:left="1133" w:hanging="283"/>
      </w:pPr>
      <w:r>
        <w:rPr>
          <w:rFonts w:hint="eastAsia"/>
        </w:rPr>
        <w:t>2.</w:t>
      </w:r>
      <w:r w:rsidRPr="00A910D8">
        <w:rPr>
          <w:rFonts w:hint="eastAsia"/>
        </w:rPr>
        <w:t>出流管制</w:t>
      </w:r>
      <w:r>
        <w:rPr>
          <w:rFonts w:hint="eastAsia"/>
        </w:rPr>
        <w:t>：</w:t>
      </w:r>
      <w:r w:rsidR="00426FDE">
        <w:rPr>
          <w:rFonts w:hint="eastAsia"/>
        </w:rPr>
        <w:t>水利署已於114年9月2日修訂</w:t>
      </w:r>
      <w:r w:rsidR="00426FDE" w:rsidRPr="00426FDE">
        <w:rPr>
          <w:rFonts w:hint="eastAsia"/>
        </w:rPr>
        <w:t>「出流管制計畫書與規劃書審核監督及免辦認定辦法」</w:t>
      </w:r>
      <w:r w:rsidR="00426FDE">
        <w:rPr>
          <w:rFonts w:hint="eastAsia"/>
        </w:rPr>
        <w:t>，主要調整土地開發利</w:t>
      </w:r>
      <w:r w:rsidR="00426FDE">
        <w:rPr>
          <w:rFonts w:hint="eastAsia"/>
        </w:rPr>
        <w:lastRenderedPageBreak/>
        <w:t>用應提出出流管制計畫書之面積規範</w:t>
      </w:r>
      <w:r w:rsidR="00CD1E61">
        <w:rPr>
          <w:rFonts w:hint="eastAsia"/>
        </w:rPr>
        <w:t>，如</w:t>
      </w:r>
      <w:r w:rsidR="00CD1E61" w:rsidRPr="00CD1E61">
        <w:rPr>
          <w:rFonts w:hint="eastAsia"/>
        </w:rPr>
        <w:t>應提出出流管制計畫書之土地開發利用面積，由</w:t>
      </w:r>
      <w:r w:rsidR="00CD1E61">
        <w:rPr>
          <w:rFonts w:hint="eastAsia"/>
        </w:rPr>
        <w:t>2</w:t>
      </w:r>
      <w:r w:rsidR="00CD1E61" w:rsidRPr="00CD1E61">
        <w:rPr>
          <w:rFonts w:hint="eastAsia"/>
        </w:rPr>
        <w:t>公頃以上調整為</w:t>
      </w:r>
      <w:r w:rsidR="00CD1E61">
        <w:rPr>
          <w:rFonts w:hint="eastAsia"/>
        </w:rPr>
        <w:t>1</w:t>
      </w:r>
      <w:r w:rsidR="00CD1E61" w:rsidRPr="00CD1E61">
        <w:rPr>
          <w:rFonts w:hint="eastAsia"/>
        </w:rPr>
        <w:t>公頃以上</w:t>
      </w:r>
      <w:r w:rsidR="00CD1E61">
        <w:rPr>
          <w:rFonts w:hint="eastAsia"/>
        </w:rPr>
        <w:t>等</w:t>
      </w:r>
      <w:r w:rsidR="00426FDE">
        <w:rPr>
          <w:rFonts w:hint="eastAsia"/>
        </w:rPr>
        <w:t>，加重開發單位之責任以提高土地承洪能力，並配合實務運作簡化審查程序等</w:t>
      </w:r>
      <w:r w:rsidR="00CD1E61">
        <w:rPr>
          <w:rFonts w:hint="eastAsia"/>
        </w:rPr>
        <w:t>相關</w:t>
      </w:r>
      <w:r w:rsidR="00426FDE">
        <w:rPr>
          <w:rFonts w:hint="eastAsia"/>
        </w:rPr>
        <w:t>規範</w:t>
      </w:r>
      <w:r w:rsidRPr="00A910D8">
        <w:rPr>
          <w:rFonts w:hint="eastAsia"/>
        </w:rPr>
        <w:t>。</w:t>
      </w:r>
    </w:p>
    <w:p w:rsidR="00A910D8" w:rsidRDefault="00A910D8" w:rsidP="00A910D8">
      <w:pPr>
        <w:pStyle w:val="123"/>
        <w:ind w:left="1133" w:hanging="283"/>
      </w:pPr>
      <w:r>
        <w:rPr>
          <w:rFonts w:hint="eastAsia"/>
        </w:rPr>
        <w:t>3.</w:t>
      </w:r>
      <w:r w:rsidRPr="00A910D8">
        <w:rPr>
          <w:rFonts w:hint="eastAsia"/>
        </w:rPr>
        <w:t>在地滯洪</w:t>
      </w:r>
      <w:r>
        <w:rPr>
          <w:rFonts w:hint="eastAsia"/>
        </w:rPr>
        <w:t>：</w:t>
      </w:r>
      <w:r w:rsidR="00CD1E61">
        <w:rPr>
          <w:rFonts w:hint="eastAsia"/>
        </w:rPr>
        <w:t>於高雄市美濃區推動在地滯洪，預計推動面積346公頃，110至114年度共完成契約簽訂約100公頃，較原預定推動面積仍相差246公頃</w:t>
      </w:r>
      <w:r w:rsidRPr="00A910D8">
        <w:rPr>
          <w:rFonts w:hint="eastAsia"/>
        </w:rPr>
        <w:t>。</w:t>
      </w:r>
    </w:p>
    <w:p w:rsidR="00CD1E61" w:rsidRDefault="00CD1E61" w:rsidP="00A910D8">
      <w:pPr>
        <w:pStyle w:val="123"/>
        <w:ind w:left="1133" w:hanging="283"/>
      </w:pPr>
      <w:r>
        <w:rPr>
          <w:rFonts w:hint="eastAsia"/>
        </w:rPr>
        <w:t>4.</w:t>
      </w:r>
      <w:r w:rsidR="003A7917">
        <w:rPr>
          <w:rFonts w:hint="eastAsia"/>
        </w:rPr>
        <w:t>復據行政院</w:t>
      </w:r>
      <w:r w:rsidR="003A7917" w:rsidRPr="00912B8F">
        <w:rPr>
          <w:rFonts w:hint="eastAsia"/>
        </w:rPr>
        <w:t>113年8月22日第3917次會議</w:t>
      </w:r>
      <w:r w:rsidR="003A7917">
        <w:rPr>
          <w:rFonts w:hint="eastAsia"/>
        </w:rPr>
        <w:t>及</w:t>
      </w:r>
      <w:r w:rsidR="003A7917" w:rsidRPr="00912B8F">
        <w:rPr>
          <w:rFonts w:hint="eastAsia"/>
        </w:rPr>
        <w:t>114年3月間「2025全國水會議」</w:t>
      </w:r>
      <w:r w:rsidR="003A7917">
        <w:rPr>
          <w:rFonts w:hint="eastAsia"/>
        </w:rPr>
        <w:t>14項具體共識結論</w:t>
      </w:r>
      <w:r w:rsidR="003A7917">
        <w:rPr>
          <w:rStyle w:val="afa"/>
        </w:rPr>
        <w:footnoteReference w:id="3"/>
      </w:r>
      <w:r w:rsidR="003A7917">
        <w:rPr>
          <w:rFonts w:hint="eastAsia"/>
        </w:rPr>
        <w:t>中，均提出系統性治水概念，強調除應</w:t>
      </w:r>
      <w:r w:rsidR="003A7917" w:rsidRPr="00912B8F">
        <w:rPr>
          <w:rFonts w:hint="eastAsia"/>
        </w:rPr>
        <w:t>加速整體規劃治理整治</w:t>
      </w:r>
      <w:r w:rsidR="003A7917">
        <w:rPr>
          <w:rFonts w:hint="eastAsia"/>
        </w:rPr>
        <w:t>外，應透由</w:t>
      </w:r>
      <w:r w:rsidR="003A7917" w:rsidRPr="00912B8F">
        <w:rPr>
          <w:rFonts w:hint="eastAsia"/>
        </w:rPr>
        <w:t>逕流分擔、出流管制、在地滯洪提升土地承洪能力</w:t>
      </w:r>
      <w:r w:rsidR="003A7917">
        <w:rPr>
          <w:rFonts w:hint="eastAsia"/>
        </w:rPr>
        <w:t>；</w:t>
      </w:r>
      <w:r w:rsidR="000F4F7A">
        <w:rPr>
          <w:rFonts w:hint="eastAsia"/>
        </w:rPr>
        <w:t>鑑於</w:t>
      </w:r>
      <w:r>
        <w:rPr>
          <w:rFonts w:hint="eastAsia"/>
        </w:rPr>
        <w:t>水利署自108年起實施逕流分擔及出流管制等措施，雖相關評估報告已完成階段性任務，惟實際推動逕流分擔措施及在地滯洪面積仍有限</w:t>
      </w:r>
      <w:r w:rsidR="003A7917">
        <w:rPr>
          <w:rFonts w:hint="eastAsia"/>
        </w:rPr>
        <w:t>，允</w:t>
      </w:r>
      <w:r>
        <w:rPr>
          <w:rFonts w:hint="eastAsia"/>
        </w:rPr>
        <w:t>宜</w:t>
      </w:r>
      <w:r w:rsidR="0046435E" w:rsidRPr="0046435E">
        <w:rPr>
          <w:rFonts w:hint="eastAsia"/>
        </w:rPr>
        <w:t>妥為檢討</w:t>
      </w:r>
      <w:r w:rsidR="0046435E">
        <w:rPr>
          <w:rFonts w:hint="eastAsia"/>
        </w:rPr>
        <w:t>及</w:t>
      </w:r>
      <w:r w:rsidR="0046435E" w:rsidRPr="0046435E">
        <w:rPr>
          <w:rFonts w:hint="eastAsia"/>
        </w:rPr>
        <w:t>深入瞭解過去推動所遭遇之困難，並汲取先前辦理經驗，研擬善策或配套措施改進，俾擴大其推動效益。</w:t>
      </w:r>
    </w:p>
    <w:p w:rsidR="00F56C7C" w:rsidRDefault="00F56C7C" w:rsidP="00F56C7C">
      <w:pPr>
        <w:pStyle w:val="200"/>
        <w:spacing w:line="500" w:lineRule="exact"/>
        <w:ind w:left="751" w:hangingChars="265" w:hanging="751"/>
        <w:jc w:val="both"/>
        <w:rPr>
          <w:b/>
          <w:bCs/>
          <w:sz w:val="28"/>
          <w:szCs w:val="32"/>
        </w:rPr>
      </w:pPr>
      <w:r>
        <w:rPr>
          <w:rFonts w:hint="eastAsia"/>
          <w:b/>
          <w:bCs/>
          <w:sz w:val="28"/>
          <w:szCs w:val="32"/>
        </w:rPr>
        <w:t>表1  迄114年7月底</w:t>
      </w:r>
      <w:r w:rsidRPr="00F56C7C">
        <w:rPr>
          <w:rFonts w:hint="eastAsia"/>
          <w:b/>
          <w:bCs/>
          <w:sz w:val="28"/>
          <w:szCs w:val="32"/>
        </w:rPr>
        <w:t>中央管河川水系逕流分擔評估</w:t>
      </w:r>
      <w:r>
        <w:rPr>
          <w:rFonts w:hint="eastAsia"/>
          <w:b/>
          <w:bCs/>
          <w:sz w:val="28"/>
          <w:szCs w:val="32"/>
        </w:rPr>
        <w:t>概況表</w:t>
      </w:r>
    </w:p>
    <w:tbl>
      <w:tblPr>
        <w:tblW w:w="8505" w:type="dxa"/>
        <w:tblInd w:w="108"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CellMar>
          <w:left w:w="10" w:type="dxa"/>
          <w:right w:w="10" w:type="dxa"/>
        </w:tblCellMar>
        <w:tblLook w:val="0000" w:firstRow="0" w:lastRow="0" w:firstColumn="0" w:lastColumn="0" w:noHBand="0" w:noVBand="0"/>
      </w:tblPr>
      <w:tblGrid>
        <w:gridCol w:w="4395"/>
        <w:gridCol w:w="708"/>
        <w:gridCol w:w="3402"/>
      </w:tblGrid>
      <w:tr w:rsidR="00F56C7C" w:rsidRPr="00F56C7C" w:rsidTr="00F56C7C">
        <w:trPr>
          <w:tblHeader/>
        </w:trPr>
        <w:tc>
          <w:tcPr>
            <w:tcW w:w="4395" w:type="dxa"/>
            <w:tcMar>
              <w:top w:w="0" w:type="dxa"/>
              <w:left w:w="108" w:type="dxa"/>
              <w:bottom w:w="0" w:type="dxa"/>
              <w:right w:w="108" w:type="dxa"/>
            </w:tcMar>
            <w:vAlign w:val="center"/>
          </w:tcPr>
          <w:p w:rsidR="00F56C7C" w:rsidRPr="00F56C7C" w:rsidRDefault="00F56C7C" w:rsidP="000F4F7A">
            <w:pPr>
              <w:pStyle w:val="142"/>
              <w:spacing w:line="240" w:lineRule="exact"/>
              <w:jc w:val="center"/>
              <w:rPr>
                <w:spacing w:val="-6"/>
              </w:rPr>
            </w:pPr>
            <w:r w:rsidRPr="00F56C7C">
              <w:rPr>
                <w:rFonts w:hint="eastAsia"/>
                <w:spacing w:val="-6"/>
              </w:rPr>
              <w:t>河川水系</w:t>
            </w:r>
          </w:p>
        </w:tc>
        <w:tc>
          <w:tcPr>
            <w:tcW w:w="708" w:type="dxa"/>
            <w:tcMar>
              <w:top w:w="0" w:type="dxa"/>
              <w:left w:w="108" w:type="dxa"/>
              <w:bottom w:w="0" w:type="dxa"/>
              <w:right w:w="108" w:type="dxa"/>
            </w:tcMar>
            <w:vAlign w:val="center"/>
          </w:tcPr>
          <w:p w:rsidR="00F56C7C" w:rsidRPr="00F56C7C" w:rsidRDefault="00F56C7C" w:rsidP="000F4F7A">
            <w:pPr>
              <w:pStyle w:val="142"/>
              <w:spacing w:line="240" w:lineRule="exact"/>
              <w:jc w:val="center"/>
              <w:rPr>
                <w:spacing w:val="-6"/>
              </w:rPr>
            </w:pPr>
            <w:r w:rsidRPr="00F56C7C">
              <w:rPr>
                <w:rFonts w:hint="eastAsia"/>
                <w:spacing w:val="-6"/>
              </w:rPr>
              <w:t>執行年度</w:t>
            </w:r>
          </w:p>
        </w:tc>
        <w:tc>
          <w:tcPr>
            <w:tcW w:w="3402" w:type="dxa"/>
            <w:tcMar>
              <w:top w:w="0" w:type="dxa"/>
              <w:left w:w="108" w:type="dxa"/>
              <w:bottom w:w="0" w:type="dxa"/>
              <w:right w:w="108" w:type="dxa"/>
            </w:tcMar>
            <w:vAlign w:val="center"/>
          </w:tcPr>
          <w:p w:rsidR="00F56C7C" w:rsidRPr="00F56C7C" w:rsidRDefault="00F56C7C" w:rsidP="000F4F7A">
            <w:pPr>
              <w:pStyle w:val="142"/>
              <w:spacing w:line="240" w:lineRule="exact"/>
              <w:jc w:val="center"/>
              <w:rPr>
                <w:spacing w:val="-6"/>
              </w:rPr>
            </w:pPr>
            <w:r w:rsidRPr="00F56C7C">
              <w:rPr>
                <w:rFonts w:hint="eastAsia"/>
                <w:spacing w:val="-6"/>
              </w:rPr>
              <w:t>辦理情形</w:t>
            </w:r>
          </w:p>
        </w:tc>
      </w:tr>
      <w:tr w:rsidR="00F56C7C" w:rsidRPr="00F56C7C" w:rsidTr="00F56C7C">
        <w:tc>
          <w:tcPr>
            <w:tcW w:w="4395" w:type="dxa"/>
            <w:tcMar>
              <w:top w:w="0" w:type="dxa"/>
              <w:left w:w="108" w:type="dxa"/>
              <w:bottom w:w="0" w:type="dxa"/>
              <w:right w:w="108" w:type="dxa"/>
            </w:tcMar>
            <w:vAlign w:val="center"/>
          </w:tcPr>
          <w:p w:rsidR="00F56C7C" w:rsidRPr="00F56C7C" w:rsidRDefault="00F56C7C" w:rsidP="000F4F7A">
            <w:pPr>
              <w:pStyle w:val="142"/>
              <w:spacing w:line="240" w:lineRule="exact"/>
              <w:rPr>
                <w:spacing w:val="-6"/>
              </w:rPr>
            </w:pPr>
            <w:r w:rsidRPr="00F56C7C">
              <w:rPr>
                <w:rFonts w:hint="eastAsia"/>
                <w:spacing w:val="-6"/>
              </w:rPr>
              <w:t>中央管河川</w:t>
            </w:r>
            <w:r w:rsidRPr="0046435E">
              <w:rPr>
                <w:rFonts w:hint="eastAsia"/>
                <w:b/>
                <w:bCs/>
                <w:spacing w:val="-6"/>
              </w:rPr>
              <w:t>淡水河</w:t>
            </w:r>
            <w:r w:rsidRPr="00F56C7C">
              <w:rPr>
                <w:rFonts w:hint="eastAsia"/>
                <w:spacing w:val="-6"/>
              </w:rPr>
              <w:t>水系逕流分擔評估報告</w:t>
            </w:r>
          </w:p>
        </w:tc>
        <w:tc>
          <w:tcPr>
            <w:tcW w:w="708" w:type="dxa"/>
            <w:vMerge w:val="restart"/>
            <w:tcMar>
              <w:top w:w="0" w:type="dxa"/>
              <w:left w:w="108" w:type="dxa"/>
              <w:bottom w:w="0" w:type="dxa"/>
              <w:right w:w="108" w:type="dxa"/>
            </w:tcMar>
            <w:vAlign w:val="center"/>
          </w:tcPr>
          <w:p w:rsidR="00F56C7C" w:rsidRPr="00F56C7C" w:rsidRDefault="00F56C7C" w:rsidP="000F4F7A">
            <w:pPr>
              <w:pStyle w:val="142"/>
              <w:spacing w:line="240" w:lineRule="exact"/>
              <w:rPr>
                <w:spacing w:val="-6"/>
              </w:rPr>
            </w:pPr>
            <w:r w:rsidRPr="00F56C7C">
              <w:rPr>
                <w:rFonts w:hint="eastAsia"/>
                <w:spacing w:val="-6"/>
              </w:rPr>
              <w:t>109-110</w:t>
            </w:r>
          </w:p>
        </w:tc>
        <w:tc>
          <w:tcPr>
            <w:tcW w:w="3402" w:type="dxa"/>
            <w:vMerge w:val="restart"/>
            <w:tcMar>
              <w:top w:w="0" w:type="dxa"/>
              <w:left w:w="108" w:type="dxa"/>
              <w:bottom w:w="0" w:type="dxa"/>
              <w:right w:w="108" w:type="dxa"/>
            </w:tcMar>
            <w:vAlign w:val="center"/>
          </w:tcPr>
          <w:p w:rsidR="00F56C7C" w:rsidRPr="00F56C7C" w:rsidRDefault="00F56C7C" w:rsidP="000F4F7A">
            <w:pPr>
              <w:pStyle w:val="142"/>
              <w:spacing w:line="240" w:lineRule="exact"/>
              <w:jc w:val="both"/>
              <w:rPr>
                <w:spacing w:val="-6"/>
              </w:rPr>
            </w:pPr>
            <w:r w:rsidRPr="00F56C7C">
              <w:rPr>
                <w:rFonts w:hint="eastAsia"/>
                <w:spacing w:val="-6"/>
              </w:rPr>
              <w:t>已完成階段性任務</w:t>
            </w:r>
            <w:r w:rsidRPr="00F56C7C">
              <w:rPr>
                <w:spacing w:val="-6"/>
              </w:rPr>
              <w:t>(</w:t>
            </w:r>
            <w:r w:rsidRPr="00F56C7C">
              <w:rPr>
                <w:rFonts w:hint="eastAsia"/>
                <w:spacing w:val="-6"/>
              </w:rPr>
              <w:t>後續預計召開經濟部逕流分擔審議會議</w:t>
            </w:r>
            <w:r w:rsidRPr="00F56C7C">
              <w:rPr>
                <w:spacing w:val="-6"/>
              </w:rPr>
              <w:t>)</w:t>
            </w:r>
          </w:p>
        </w:tc>
      </w:tr>
      <w:tr w:rsidR="00F56C7C" w:rsidRPr="00F56C7C" w:rsidTr="00F56C7C">
        <w:tc>
          <w:tcPr>
            <w:tcW w:w="4395" w:type="dxa"/>
            <w:tcMar>
              <w:top w:w="0" w:type="dxa"/>
              <w:left w:w="108" w:type="dxa"/>
              <w:bottom w:w="0" w:type="dxa"/>
              <w:right w:w="108" w:type="dxa"/>
            </w:tcMar>
            <w:vAlign w:val="center"/>
          </w:tcPr>
          <w:p w:rsidR="00F56C7C" w:rsidRPr="00F56C7C" w:rsidRDefault="00F56C7C" w:rsidP="000F4F7A">
            <w:pPr>
              <w:pStyle w:val="142"/>
              <w:spacing w:line="240" w:lineRule="exact"/>
              <w:rPr>
                <w:spacing w:val="-6"/>
              </w:rPr>
            </w:pPr>
            <w:r w:rsidRPr="00F56C7C">
              <w:rPr>
                <w:rFonts w:hint="eastAsia"/>
                <w:spacing w:val="-6"/>
              </w:rPr>
              <w:t>中央管河川</w:t>
            </w:r>
            <w:r w:rsidRPr="0046435E">
              <w:rPr>
                <w:rFonts w:hint="eastAsia"/>
                <w:b/>
                <w:bCs/>
                <w:spacing w:val="-6"/>
              </w:rPr>
              <w:t>烏溪</w:t>
            </w:r>
            <w:r w:rsidRPr="00F56C7C">
              <w:rPr>
                <w:rFonts w:hint="eastAsia"/>
                <w:spacing w:val="-6"/>
              </w:rPr>
              <w:t>水系逕流分擔評估報告</w:t>
            </w:r>
          </w:p>
        </w:tc>
        <w:tc>
          <w:tcPr>
            <w:tcW w:w="708" w:type="dxa"/>
            <w:vMerge/>
            <w:tcMar>
              <w:top w:w="0" w:type="dxa"/>
              <w:left w:w="108" w:type="dxa"/>
              <w:bottom w:w="0" w:type="dxa"/>
              <w:right w:w="108" w:type="dxa"/>
            </w:tcMar>
            <w:vAlign w:val="center"/>
          </w:tcPr>
          <w:p w:rsidR="00F56C7C" w:rsidRPr="00F56C7C" w:rsidRDefault="00F56C7C" w:rsidP="000F4F7A">
            <w:pPr>
              <w:pStyle w:val="142"/>
              <w:spacing w:line="240" w:lineRule="exact"/>
              <w:rPr>
                <w:spacing w:val="-6"/>
              </w:rPr>
            </w:pPr>
          </w:p>
        </w:tc>
        <w:tc>
          <w:tcPr>
            <w:tcW w:w="3402" w:type="dxa"/>
            <w:vMerge/>
            <w:tcMar>
              <w:top w:w="0" w:type="dxa"/>
              <w:left w:w="108" w:type="dxa"/>
              <w:bottom w:w="0" w:type="dxa"/>
              <w:right w:w="108" w:type="dxa"/>
            </w:tcMar>
            <w:vAlign w:val="center"/>
          </w:tcPr>
          <w:p w:rsidR="00F56C7C" w:rsidRPr="00F56C7C" w:rsidRDefault="00F56C7C" w:rsidP="000F4F7A">
            <w:pPr>
              <w:pStyle w:val="142"/>
              <w:spacing w:line="240" w:lineRule="exact"/>
              <w:jc w:val="both"/>
              <w:rPr>
                <w:spacing w:val="-6"/>
              </w:rPr>
            </w:pPr>
          </w:p>
        </w:tc>
      </w:tr>
      <w:tr w:rsidR="00F56C7C" w:rsidRPr="00F56C7C" w:rsidTr="00F56C7C">
        <w:tc>
          <w:tcPr>
            <w:tcW w:w="4395" w:type="dxa"/>
            <w:tcMar>
              <w:top w:w="0" w:type="dxa"/>
              <w:left w:w="108" w:type="dxa"/>
              <w:bottom w:w="0" w:type="dxa"/>
              <w:right w:w="108" w:type="dxa"/>
            </w:tcMar>
            <w:vAlign w:val="center"/>
          </w:tcPr>
          <w:p w:rsidR="00F56C7C" w:rsidRPr="00F56C7C" w:rsidRDefault="00F56C7C" w:rsidP="000F4F7A">
            <w:pPr>
              <w:pStyle w:val="142"/>
              <w:spacing w:line="240" w:lineRule="exact"/>
              <w:rPr>
                <w:spacing w:val="-6"/>
              </w:rPr>
            </w:pPr>
            <w:r w:rsidRPr="00F56C7C">
              <w:rPr>
                <w:rFonts w:hint="eastAsia"/>
                <w:spacing w:val="-6"/>
              </w:rPr>
              <w:t>中央管河川</w:t>
            </w:r>
            <w:bookmarkStart w:id="8" w:name="_Hlk210995776"/>
            <w:r w:rsidRPr="00F56C7C">
              <w:rPr>
                <w:rFonts w:hint="eastAsia"/>
                <w:spacing w:val="-6"/>
              </w:rPr>
              <w:t>朴子溪</w:t>
            </w:r>
            <w:bookmarkEnd w:id="8"/>
            <w:r w:rsidRPr="00F56C7C">
              <w:rPr>
                <w:rFonts w:hint="eastAsia"/>
                <w:spacing w:val="-6"/>
              </w:rPr>
              <w:t>水系逕流分擔評估報告</w:t>
            </w:r>
          </w:p>
        </w:tc>
        <w:tc>
          <w:tcPr>
            <w:tcW w:w="708" w:type="dxa"/>
            <w:vMerge/>
            <w:tcMar>
              <w:top w:w="0" w:type="dxa"/>
              <w:left w:w="108" w:type="dxa"/>
              <w:bottom w:w="0" w:type="dxa"/>
              <w:right w:w="108" w:type="dxa"/>
            </w:tcMar>
            <w:vAlign w:val="center"/>
          </w:tcPr>
          <w:p w:rsidR="00F56C7C" w:rsidRPr="00F56C7C" w:rsidRDefault="00F56C7C" w:rsidP="000F4F7A">
            <w:pPr>
              <w:pStyle w:val="142"/>
              <w:spacing w:line="240" w:lineRule="exact"/>
              <w:rPr>
                <w:spacing w:val="-6"/>
              </w:rPr>
            </w:pPr>
          </w:p>
        </w:tc>
        <w:tc>
          <w:tcPr>
            <w:tcW w:w="3402" w:type="dxa"/>
            <w:tcMar>
              <w:top w:w="0" w:type="dxa"/>
              <w:left w:w="108" w:type="dxa"/>
              <w:bottom w:w="0" w:type="dxa"/>
              <w:right w:w="108" w:type="dxa"/>
            </w:tcMar>
            <w:vAlign w:val="center"/>
          </w:tcPr>
          <w:p w:rsidR="00F56C7C" w:rsidRPr="00F56C7C" w:rsidRDefault="00F56C7C" w:rsidP="000F4F7A">
            <w:pPr>
              <w:pStyle w:val="142"/>
              <w:spacing w:line="240" w:lineRule="exact"/>
              <w:jc w:val="both"/>
              <w:rPr>
                <w:spacing w:val="-6"/>
              </w:rPr>
            </w:pPr>
            <w:r w:rsidRPr="00F56C7C">
              <w:rPr>
                <w:rFonts w:hint="eastAsia"/>
                <w:spacing w:val="-6"/>
              </w:rPr>
              <w:t>已完成階段性任務</w:t>
            </w:r>
          </w:p>
        </w:tc>
      </w:tr>
      <w:tr w:rsidR="00F56C7C" w:rsidRPr="00F56C7C" w:rsidTr="00F56C7C">
        <w:tc>
          <w:tcPr>
            <w:tcW w:w="4395" w:type="dxa"/>
            <w:tcMar>
              <w:top w:w="0" w:type="dxa"/>
              <w:left w:w="108" w:type="dxa"/>
              <w:bottom w:w="0" w:type="dxa"/>
              <w:right w:w="108" w:type="dxa"/>
            </w:tcMar>
            <w:vAlign w:val="center"/>
          </w:tcPr>
          <w:p w:rsidR="00F56C7C" w:rsidRPr="00F56C7C" w:rsidRDefault="00F56C7C" w:rsidP="000F4F7A">
            <w:pPr>
              <w:pStyle w:val="142"/>
              <w:spacing w:line="240" w:lineRule="exact"/>
              <w:rPr>
                <w:spacing w:val="-6"/>
              </w:rPr>
            </w:pPr>
            <w:r w:rsidRPr="00F56C7C">
              <w:rPr>
                <w:rFonts w:hint="eastAsia"/>
                <w:spacing w:val="-6"/>
              </w:rPr>
              <w:t>中央管河川</w:t>
            </w:r>
            <w:r w:rsidRPr="0046435E">
              <w:rPr>
                <w:rFonts w:hint="eastAsia"/>
                <w:b/>
                <w:bCs/>
                <w:spacing w:val="-6"/>
              </w:rPr>
              <w:t>鹽水溪</w:t>
            </w:r>
            <w:r w:rsidRPr="00F56C7C">
              <w:rPr>
                <w:rFonts w:hint="eastAsia"/>
                <w:spacing w:val="-6"/>
              </w:rPr>
              <w:t>水系逕流分擔評估報告</w:t>
            </w:r>
          </w:p>
        </w:tc>
        <w:tc>
          <w:tcPr>
            <w:tcW w:w="708" w:type="dxa"/>
            <w:vMerge/>
            <w:tcMar>
              <w:top w:w="0" w:type="dxa"/>
              <w:left w:w="108" w:type="dxa"/>
              <w:bottom w:w="0" w:type="dxa"/>
              <w:right w:w="108" w:type="dxa"/>
            </w:tcMar>
            <w:vAlign w:val="center"/>
          </w:tcPr>
          <w:p w:rsidR="00F56C7C" w:rsidRPr="00F56C7C" w:rsidRDefault="00F56C7C" w:rsidP="000F4F7A">
            <w:pPr>
              <w:pStyle w:val="142"/>
              <w:spacing w:line="240" w:lineRule="exact"/>
              <w:rPr>
                <w:spacing w:val="-6"/>
              </w:rPr>
            </w:pPr>
          </w:p>
        </w:tc>
        <w:tc>
          <w:tcPr>
            <w:tcW w:w="3402" w:type="dxa"/>
            <w:tcMar>
              <w:top w:w="0" w:type="dxa"/>
              <w:left w:w="108" w:type="dxa"/>
              <w:bottom w:w="0" w:type="dxa"/>
              <w:right w:w="108" w:type="dxa"/>
            </w:tcMar>
            <w:vAlign w:val="center"/>
          </w:tcPr>
          <w:p w:rsidR="00F56C7C" w:rsidRPr="00F56C7C" w:rsidRDefault="00F56C7C" w:rsidP="000F4F7A">
            <w:pPr>
              <w:pStyle w:val="142"/>
              <w:spacing w:line="240" w:lineRule="exact"/>
              <w:jc w:val="both"/>
              <w:rPr>
                <w:spacing w:val="-6"/>
              </w:rPr>
            </w:pPr>
            <w:r w:rsidRPr="00F56C7C">
              <w:rPr>
                <w:rFonts w:hint="eastAsia"/>
                <w:spacing w:val="-6"/>
              </w:rPr>
              <w:t>已完成階段性任務</w:t>
            </w:r>
            <w:r w:rsidRPr="00F56C7C">
              <w:rPr>
                <w:spacing w:val="-6"/>
              </w:rPr>
              <w:t>(</w:t>
            </w:r>
            <w:r w:rsidRPr="00F56C7C">
              <w:rPr>
                <w:rFonts w:hint="eastAsia"/>
                <w:spacing w:val="-6"/>
              </w:rPr>
              <w:t>後續預計召開經濟部逕流分擔審議會議</w:t>
            </w:r>
            <w:r w:rsidRPr="00F56C7C">
              <w:rPr>
                <w:spacing w:val="-6"/>
              </w:rPr>
              <w:t>)</w:t>
            </w:r>
          </w:p>
        </w:tc>
      </w:tr>
      <w:tr w:rsidR="00F56C7C" w:rsidRPr="00F56C7C" w:rsidTr="00F56C7C">
        <w:tc>
          <w:tcPr>
            <w:tcW w:w="4395" w:type="dxa"/>
            <w:tcMar>
              <w:top w:w="0" w:type="dxa"/>
              <w:left w:w="108" w:type="dxa"/>
              <w:bottom w:w="0" w:type="dxa"/>
              <w:right w:w="108" w:type="dxa"/>
            </w:tcMar>
            <w:vAlign w:val="center"/>
          </w:tcPr>
          <w:p w:rsidR="00F56C7C" w:rsidRPr="00F56C7C" w:rsidRDefault="00F56C7C" w:rsidP="000F4F7A">
            <w:pPr>
              <w:pStyle w:val="142"/>
              <w:spacing w:line="240" w:lineRule="exact"/>
              <w:rPr>
                <w:spacing w:val="-6"/>
              </w:rPr>
            </w:pPr>
            <w:r w:rsidRPr="00F56C7C">
              <w:rPr>
                <w:rFonts w:hint="eastAsia"/>
                <w:spacing w:val="-6"/>
              </w:rPr>
              <w:t>中央管河川</w:t>
            </w:r>
            <w:bookmarkStart w:id="9" w:name="_Hlk210995798"/>
            <w:r w:rsidRPr="00F56C7C">
              <w:rPr>
                <w:rFonts w:hint="eastAsia"/>
                <w:spacing w:val="-6"/>
              </w:rPr>
              <w:t>高屏溪</w:t>
            </w:r>
            <w:bookmarkEnd w:id="9"/>
            <w:r w:rsidRPr="00F56C7C">
              <w:rPr>
                <w:rFonts w:hint="eastAsia"/>
                <w:spacing w:val="-6"/>
              </w:rPr>
              <w:t>水系逕流分擔評估報告</w:t>
            </w:r>
          </w:p>
        </w:tc>
        <w:tc>
          <w:tcPr>
            <w:tcW w:w="708" w:type="dxa"/>
            <w:vMerge/>
            <w:tcMar>
              <w:top w:w="0" w:type="dxa"/>
              <w:left w:w="108" w:type="dxa"/>
              <w:bottom w:w="0" w:type="dxa"/>
              <w:right w:w="108" w:type="dxa"/>
            </w:tcMar>
            <w:vAlign w:val="center"/>
          </w:tcPr>
          <w:p w:rsidR="00F56C7C" w:rsidRPr="00F56C7C" w:rsidRDefault="00F56C7C" w:rsidP="000F4F7A">
            <w:pPr>
              <w:pStyle w:val="142"/>
              <w:spacing w:line="240" w:lineRule="exact"/>
              <w:rPr>
                <w:spacing w:val="-6"/>
              </w:rPr>
            </w:pPr>
          </w:p>
        </w:tc>
        <w:tc>
          <w:tcPr>
            <w:tcW w:w="3402" w:type="dxa"/>
            <w:tcMar>
              <w:top w:w="0" w:type="dxa"/>
              <w:left w:w="108" w:type="dxa"/>
              <w:bottom w:w="0" w:type="dxa"/>
              <w:right w:w="108" w:type="dxa"/>
            </w:tcMar>
            <w:vAlign w:val="center"/>
          </w:tcPr>
          <w:p w:rsidR="00F56C7C" w:rsidRPr="00F56C7C" w:rsidRDefault="00F56C7C" w:rsidP="000F4F7A">
            <w:pPr>
              <w:pStyle w:val="142"/>
              <w:spacing w:line="240" w:lineRule="exact"/>
              <w:jc w:val="both"/>
              <w:rPr>
                <w:spacing w:val="-6"/>
              </w:rPr>
            </w:pPr>
            <w:r w:rsidRPr="00F56C7C">
              <w:rPr>
                <w:rFonts w:hint="eastAsia"/>
                <w:spacing w:val="-6"/>
              </w:rPr>
              <w:t>已完成階段性任務</w:t>
            </w:r>
          </w:p>
        </w:tc>
      </w:tr>
      <w:tr w:rsidR="00F56C7C" w:rsidRPr="00F56C7C" w:rsidTr="00F56C7C">
        <w:tc>
          <w:tcPr>
            <w:tcW w:w="4395" w:type="dxa"/>
            <w:tcMar>
              <w:top w:w="0" w:type="dxa"/>
              <w:left w:w="108" w:type="dxa"/>
              <w:bottom w:w="0" w:type="dxa"/>
              <w:right w:w="108" w:type="dxa"/>
            </w:tcMar>
            <w:vAlign w:val="center"/>
          </w:tcPr>
          <w:p w:rsidR="00F56C7C" w:rsidRPr="00F56C7C" w:rsidRDefault="00F56C7C" w:rsidP="000F4F7A">
            <w:pPr>
              <w:pStyle w:val="142"/>
              <w:spacing w:line="240" w:lineRule="exact"/>
              <w:rPr>
                <w:spacing w:val="-6"/>
              </w:rPr>
            </w:pPr>
            <w:r w:rsidRPr="00F56C7C">
              <w:rPr>
                <w:rFonts w:hint="eastAsia"/>
                <w:spacing w:val="-6"/>
              </w:rPr>
              <w:t>中央管河川</w:t>
            </w:r>
            <w:r w:rsidRPr="0046435E">
              <w:rPr>
                <w:rFonts w:hint="eastAsia"/>
                <w:b/>
                <w:bCs/>
                <w:spacing w:val="-6"/>
              </w:rPr>
              <w:t>蘭陽溪</w:t>
            </w:r>
            <w:r w:rsidRPr="00F56C7C">
              <w:rPr>
                <w:rFonts w:hint="eastAsia"/>
                <w:spacing w:val="-6"/>
              </w:rPr>
              <w:t>水系逕流分擔評估報告</w:t>
            </w:r>
          </w:p>
        </w:tc>
        <w:tc>
          <w:tcPr>
            <w:tcW w:w="708" w:type="dxa"/>
            <w:tcMar>
              <w:top w:w="0" w:type="dxa"/>
              <w:left w:w="108" w:type="dxa"/>
              <w:bottom w:w="0" w:type="dxa"/>
              <w:right w:w="108" w:type="dxa"/>
            </w:tcMar>
            <w:vAlign w:val="center"/>
          </w:tcPr>
          <w:p w:rsidR="00F56C7C" w:rsidRPr="00F56C7C" w:rsidRDefault="00F56C7C" w:rsidP="000F4F7A">
            <w:pPr>
              <w:pStyle w:val="142"/>
              <w:spacing w:line="240" w:lineRule="exact"/>
              <w:rPr>
                <w:spacing w:val="-6"/>
              </w:rPr>
            </w:pPr>
            <w:r w:rsidRPr="00F56C7C">
              <w:rPr>
                <w:spacing w:val="-6"/>
              </w:rPr>
              <w:t>110-</w:t>
            </w:r>
            <w:r w:rsidRPr="00F56C7C">
              <w:rPr>
                <w:spacing w:val="-6"/>
              </w:rPr>
              <w:lastRenderedPageBreak/>
              <w:t>112</w:t>
            </w:r>
          </w:p>
        </w:tc>
        <w:tc>
          <w:tcPr>
            <w:tcW w:w="3402" w:type="dxa"/>
            <w:tcMar>
              <w:top w:w="0" w:type="dxa"/>
              <w:left w:w="108" w:type="dxa"/>
              <w:bottom w:w="0" w:type="dxa"/>
              <w:right w:w="108" w:type="dxa"/>
            </w:tcMar>
            <w:vAlign w:val="center"/>
          </w:tcPr>
          <w:p w:rsidR="00F56C7C" w:rsidRPr="00F56C7C" w:rsidRDefault="00F56C7C" w:rsidP="000F4F7A">
            <w:pPr>
              <w:pStyle w:val="142"/>
              <w:spacing w:line="240" w:lineRule="exact"/>
              <w:jc w:val="both"/>
              <w:rPr>
                <w:spacing w:val="-6"/>
              </w:rPr>
            </w:pPr>
            <w:r w:rsidRPr="00F56C7C">
              <w:rPr>
                <w:rFonts w:hint="eastAsia"/>
                <w:spacing w:val="-6"/>
              </w:rPr>
              <w:lastRenderedPageBreak/>
              <w:t>已完成階段性任務</w:t>
            </w:r>
            <w:r w:rsidRPr="00F56C7C">
              <w:rPr>
                <w:spacing w:val="-6"/>
              </w:rPr>
              <w:t>(</w:t>
            </w:r>
            <w:r w:rsidRPr="00F56C7C">
              <w:rPr>
                <w:rFonts w:hint="eastAsia"/>
                <w:spacing w:val="-6"/>
              </w:rPr>
              <w:t>後續預計召</w:t>
            </w:r>
            <w:r w:rsidRPr="00F56C7C">
              <w:rPr>
                <w:rFonts w:hint="eastAsia"/>
                <w:spacing w:val="-6"/>
              </w:rPr>
              <w:lastRenderedPageBreak/>
              <w:t>開經濟部逕流分擔審議會議</w:t>
            </w:r>
            <w:r w:rsidRPr="00F56C7C">
              <w:rPr>
                <w:spacing w:val="-6"/>
              </w:rPr>
              <w:t>)</w:t>
            </w:r>
          </w:p>
        </w:tc>
      </w:tr>
      <w:tr w:rsidR="00F56C7C" w:rsidRPr="00F56C7C" w:rsidTr="00F56C7C">
        <w:tc>
          <w:tcPr>
            <w:tcW w:w="4395" w:type="dxa"/>
            <w:tcMar>
              <w:top w:w="0" w:type="dxa"/>
              <w:left w:w="108" w:type="dxa"/>
              <w:bottom w:w="0" w:type="dxa"/>
              <w:right w:w="108" w:type="dxa"/>
            </w:tcMar>
            <w:vAlign w:val="center"/>
          </w:tcPr>
          <w:p w:rsidR="00F56C7C" w:rsidRPr="00F56C7C" w:rsidRDefault="00F56C7C" w:rsidP="000F4F7A">
            <w:pPr>
              <w:pStyle w:val="142"/>
              <w:spacing w:line="240" w:lineRule="exact"/>
              <w:rPr>
                <w:spacing w:val="-6"/>
              </w:rPr>
            </w:pPr>
            <w:r w:rsidRPr="00F56C7C">
              <w:rPr>
                <w:rFonts w:hint="eastAsia"/>
                <w:spacing w:val="-6"/>
              </w:rPr>
              <w:lastRenderedPageBreak/>
              <w:t>中央管河川</w:t>
            </w:r>
            <w:bookmarkStart w:id="10" w:name="_Hlk210995811"/>
            <w:r w:rsidRPr="00F56C7C">
              <w:rPr>
                <w:rFonts w:hint="eastAsia"/>
                <w:spacing w:val="-6"/>
              </w:rPr>
              <w:t>頭前溪</w:t>
            </w:r>
            <w:bookmarkEnd w:id="10"/>
            <w:r w:rsidRPr="00F56C7C">
              <w:rPr>
                <w:rFonts w:hint="eastAsia"/>
                <w:spacing w:val="-6"/>
              </w:rPr>
              <w:t>水系逕流分擔評估報告</w:t>
            </w:r>
          </w:p>
        </w:tc>
        <w:tc>
          <w:tcPr>
            <w:tcW w:w="708" w:type="dxa"/>
            <w:tcMar>
              <w:top w:w="0" w:type="dxa"/>
              <w:left w:w="108" w:type="dxa"/>
              <w:bottom w:w="0" w:type="dxa"/>
              <w:right w:w="108" w:type="dxa"/>
            </w:tcMar>
            <w:vAlign w:val="center"/>
          </w:tcPr>
          <w:p w:rsidR="00F56C7C" w:rsidRPr="00F56C7C" w:rsidRDefault="00F56C7C" w:rsidP="000F4F7A">
            <w:pPr>
              <w:pStyle w:val="142"/>
              <w:spacing w:line="240" w:lineRule="exact"/>
              <w:rPr>
                <w:spacing w:val="-6"/>
              </w:rPr>
            </w:pPr>
            <w:r w:rsidRPr="00F56C7C">
              <w:rPr>
                <w:spacing w:val="-6"/>
              </w:rPr>
              <w:t>110-111</w:t>
            </w:r>
          </w:p>
        </w:tc>
        <w:tc>
          <w:tcPr>
            <w:tcW w:w="3402" w:type="dxa"/>
            <w:tcMar>
              <w:top w:w="0" w:type="dxa"/>
              <w:left w:w="108" w:type="dxa"/>
              <w:bottom w:w="0" w:type="dxa"/>
              <w:right w:w="108" w:type="dxa"/>
            </w:tcMar>
            <w:vAlign w:val="center"/>
          </w:tcPr>
          <w:p w:rsidR="00F56C7C" w:rsidRPr="00F56C7C" w:rsidRDefault="00F56C7C" w:rsidP="000F4F7A">
            <w:pPr>
              <w:pStyle w:val="142"/>
              <w:spacing w:line="240" w:lineRule="exact"/>
              <w:jc w:val="both"/>
              <w:rPr>
                <w:spacing w:val="-6"/>
              </w:rPr>
            </w:pPr>
            <w:r w:rsidRPr="00F56C7C">
              <w:rPr>
                <w:rFonts w:hint="eastAsia"/>
                <w:spacing w:val="-6"/>
              </w:rPr>
              <w:t>已完成階段性任務</w:t>
            </w:r>
          </w:p>
        </w:tc>
      </w:tr>
      <w:tr w:rsidR="00F56C7C" w:rsidRPr="00F56C7C" w:rsidTr="00F56C7C">
        <w:tc>
          <w:tcPr>
            <w:tcW w:w="4395" w:type="dxa"/>
            <w:tcMar>
              <w:top w:w="0" w:type="dxa"/>
              <w:left w:w="108" w:type="dxa"/>
              <w:bottom w:w="0" w:type="dxa"/>
              <w:right w:w="108" w:type="dxa"/>
            </w:tcMar>
            <w:vAlign w:val="center"/>
          </w:tcPr>
          <w:p w:rsidR="00F56C7C" w:rsidRPr="00F56C7C" w:rsidRDefault="00F56C7C" w:rsidP="000F4F7A">
            <w:pPr>
              <w:pStyle w:val="142"/>
              <w:spacing w:line="240" w:lineRule="exact"/>
              <w:rPr>
                <w:spacing w:val="-6"/>
              </w:rPr>
            </w:pPr>
            <w:r w:rsidRPr="00F56C7C">
              <w:rPr>
                <w:rFonts w:hint="eastAsia"/>
                <w:spacing w:val="-6"/>
              </w:rPr>
              <w:t>中央管河川</w:t>
            </w:r>
            <w:bookmarkStart w:id="11" w:name="_Hlk210995817"/>
            <w:r w:rsidRPr="00F56C7C">
              <w:rPr>
                <w:rFonts w:hint="eastAsia"/>
                <w:spacing w:val="-6"/>
              </w:rPr>
              <w:t>北港溪</w:t>
            </w:r>
            <w:bookmarkEnd w:id="11"/>
            <w:r w:rsidRPr="00F56C7C">
              <w:rPr>
                <w:rFonts w:hint="eastAsia"/>
                <w:spacing w:val="-6"/>
              </w:rPr>
              <w:t>水系逕流分擔評估報告</w:t>
            </w:r>
          </w:p>
        </w:tc>
        <w:tc>
          <w:tcPr>
            <w:tcW w:w="708" w:type="dxa"/>
            <w:vMerge w:val="restart"/>
            <w:tcMar>
              <w:top w:w="0" w:type="dxa"/>
              <w:left w:w="108" w:type="dxa"/>
              <w:bottom w:w="0" w:type="dxa"/>
              <w:right w:w="108" w:type="dxa"/>
            </w:tcMar>
            <w:vAlign w:val="center"/>
          </w:tcPr>
          <w:p w:rsidR="00F56C7C" w:rsidRPr="00F56C7C" w:rsidRDefault="00F56C7C" w:rsidP="000F4F7A">
            <w:pPr>
              <w:pStyle w:val="142"/>
              <w:spacing w:line="240" w:lineRule="exact"/>
              <w:rPr>
                <w:spacing w:val="-6"/>
              </w:rPr>
            </w:pPr>
            <w:r w:rsidRPr="00F56C7C">
              <w:rPr>
                <w:spacing w:val="-6"/>
              </w:rPr>
              <w:t>110-111</w:t>
            </w:r>
          </w:p>
        </w:tc>
        <w:tc>
          <w:tcPr>
            <w:tcW w:w="3402" w:type="dxa"/>
            <w:vMerge w:val="restart"/>
            <w:tcMar>
              <w:top w:w="0" w:type="dxa"/>
              <w:left w:w="108" w:type="dxa"/>
              <w:bottom w:w="0" w:type="dxa"/>
              <w:right w:w="108" w:type="dxa"/>
            </w:tcMar>
            <w:vAlign w:val="center"/>
          </w:tcPr>
          <w:p w:rsidR="00F56C7C" w:rsidRPr="00F56C7C" w:rsidRDefault="00F56C7C" w:rsidP="000F4F7A">
            <w:pPr>
              <w:pStyle w:val="142"/>
              <w:spacing w:line="240" w:lineRule="exact"/>
              <w:jc w:val="both"/>
              <w:rPr>
                <w:spacing w:val="-6"/>
              </w:rPr>
            </w:pPr>
            <w:r w:rsidRPr="00F56C7C">
              <w:rPr>
                <w:rFonts w:hint="eastAsia"/>
                <w:spacing w:val="-6"/>
              </w:rPr>
              <w:t>已完成階段性任務</w:t>
            </w:r>
          </w:p>
        </w:tc>
      </w:tr>
      <w:tr w:rsidR="00F56C7C" w:rsidRPr="00F56C7C" w:rsidTr="00F56C7C">
        <w:tc>
          <w:tcPr>
            <w:tcW w:w="4395" w:type="dxa"/>
            <w:tcMar>
              <w:top w:w="0" w:type="dxa"/>
              <w:left w:w="108" w:type="dxa"/>
              <w:bottom w:w="0" w:type="dxa"/>
              <w:right w:w="108" w:type="dxa"/>
            </w:tcMar>
            <w:vAlign w:val="center"/>
          </w:tcPr>
          <w:p w:rsidR="00F56C7C" w:rsidRPr="0046435E" w:rsidRDefault="00F56C7C" w:rsidP="000F4F7A">
            <w:pPr>
              <w:pStyle w:val="142"/>
              <w:spacing w:line="240" w:lineRule="exact"/>
              <w:rPr>
                <w:spacing w:val="-12"/>
              </w:rPr>
            </w:pPr>
            <w:r w:rsidRPr="0046435E">
              <w:rPr>
                <w:rFonts w:hint="eastAsia"/>
                <w:spacing w:val="-12"/>
              </w:rPr>
              <w:t>中央管河川</w:t>
            </w:r>
            <w:bookmarkStart w:id="12" w:name="_Hlk210995823"/>
            <w:r w:rsidRPr="0046435E">
              <w:rPr>
                <w:rFonts w:hint="eastAsia"/>
                <w:spacing w:val="-12"/>
              </w:rPr>
              <w:t>阿公店溪</w:t>
            </w:r>
            <w:bookmarkEnd w:id="12"/>
            <w:r w:rsidRPr="0046435E">
              <w:rPr>
                <w:rFonts w:hint="eastAsia"/>
                <w:spacing w:val="-12"/>
              </w:rPr>
              <w:t>水系逕流分擔評估報告</w:t>
            </w:r>
          </w:p>
        </w:tc>
        <w:tc>
          <w:tcPr>
            <w:tcW w:w="708" w:type="dxa"/>
            <w:vMerge/>
            <w:tcMar>
              <w:top w:w="0" w:type="dxa"/>
              <w:left w:w="108" w:type="dxa"/>
              <w:bottom w:w="0" w:type="dxa"/>
              <w:right w:w="108" w:type="dxa"/>
            </w:tcMar>
            <w:vAlign w:val="center"/>
          </w:tcPr>
          <w:p w:rsidR="00F56C7C" w:rsidRPr="00F56C7C" w:rsidRDefault="00F56C7C" w:rsidP="000F4F7A">
            <w:pPr>
              <w:pStyle w:val="142"/>
              <w:spacing w:line="240" w:lineRule="exact"/>
              <w:rPr>
                <w:spacing w:val="-6"/>
              </w:rPr>
            </w:pPr>
          </w:p>
        </w:tc>
        <w:tc>
          <w:tcPr>
            <w:tcW w:w="3402" w:type="dxa"/>
            <w:vMerge/>
            <w:tcMar>
              <w:top w:w="0" w:type="dxa"/>
              <w:left w:w="108" w:type="dxa"/>
              <w:bottom w:w="0" w:type="dxa"/>
              <w:right w:w="108" w:type="dxa"/>
            </w:tcMar>
            <w:vAlign w:val="center"/>
          </w:tcPr>
          <w:p w:rsidR="00F56C7C" w:rsidRPr="00F56C7C" w:rsidRDefault="00F56C7C" w:rsidP="000F4F7A">
            <w:pPr>
              <w:pStyle w:val="142"/>
              <w:spacing w:line="240" w:lineRule="exact"/>
              <w:jc w:val="both"/>
              <w:rPr>
                <w:spacing w:val="-6"/>
              </w:rPr>
            </w:pPr>
          </w:p>
        </w:tc>
      </w:tr>
      <w:tr w:rsidR="00F56C7C" w:rsidRPr="00F56C7C" w:rsidTr="00F56C7C">
        <w:tc>
          <w:tcPr>
            <w:tcW w:w="4395" w:type="dxa"/>
            <w:tcMar>
              <w:top w:w="0" w:type="dxa"/>
              <w:left w:w="108" w:type="dxa"/>
              <w:bottom w:w="0" w:type="dxa"/>
              <w:right w:w="108" w:type="dxa"/>
            </w:tcMar>
            <w:vAlign w:val="center"/>
          </w:tcPr>
          <w:p w:rsidR="00F56C7C" w:rsidRPr="00F56C7C" w:rsidRDefault="00F56C7C" w:rsidP="000F4F7A">
            <w:pPr>
              <w:pStyle w:val="142"/>
              <w:spacing w:line="240" w:lineRule="exact"/>
              <w:rPr>
                <w:spacing w:val="-6"/>
              </w:rPr>
            </w:pPr>
            <w:r w:rsidRPr="00F56C7C">
              <w:rPr>
                <w:rFonts w:hint="eastAsia"/>
                <w:spacing w:val="-6"/>
              </w:rPr>
              <w:t>中央管河川</w:t>
            </w:r>
            <w:bookmarkStart w:id="13" w:name="_Hlk210995830"/>
            <w:r w:rsidRPr="00F56C7C">
              <w:rPr>
                <w:rFonts w:hint="eastAsia"/>
                <w:spacing w:val="-6"/>
              </w:rPr>
              <w:t>濁水溪</w:t>
            </w:r>
            <w:bookmarkEnd w:id="13"/>
            <w:r w:rsidRPr="00F56C7C">
              <w:rPr>
                <w:rFonts w:hint="eastAsia"/>
                <w:spacing w:val="-6"/>
              </w:rPr>
              <w:t>水系逕流分擔評估報告</w:t>
            </w:r>
          </w:p>
        </w:tc>
        <w:tc>
          <w:tcPr>
            <w:tcW w:w="708" w:type="dxa"/>
            <w:vMerge/>
            <w:tcMar>
              <w:top w:w="0" w:type="dxa"/>
              <w:left w:w="108" w:type="dxa"/>
              <w:bottom w:w="0" w:type="dxa"/>
              <w:right w:w="108" w:type="dxa"/>
            </w:tcMar>
            <w:vAlign w:val="center"/>
          </w:tcPr>
          <w:p w:rsidR="00F56C7C" w:rsidRPr="00F56C7C" w:rsidRDefault="00F56C7C" w:rsidP="000F4F7A">
            <w:pPr>
              <w:pStyle w:val="142"/>
              <w:spacing w:line="240" w:lineRule="exact"/>
              <w:rPr>
                <w:spacing w:val="-6"/>
              </w:rPr>
            </w:pPr>
          </w:p>
        </w:tc>
        <w:tc>
          <w:tcPr>
            <w:tcW w:w="3402" w:type="dxa"/>
            <w:vMerge/>
            <w:tcMar>
              <w:top w:w="0" w:type="dxa"/>
              <w:left w:w="108" w:type="dxa"/>
              <w:bottom w:w="0" w:type="dxa"/>
              <w:right w:w="108" w:type="dxa"/>
            </w:tcMar>
            <w:vAlign w:val="center"/>
          </w:tcPr>
          <w:p w:rsidR="00F56C7C" w:rsidRPr="00F56C7C" w:rsidRDefault="00F56C7C" w:rsidP="000F4F7A">
            <w:pPr>
              <w:pStyle w:val="142"/>
              <w:spacing w:line="240" w:lineRule="exact"/>
              <w:jc w:val="both"/>
              <w:rPr>
                <w:spacing w:val="-6"/>
              </w:rPr>
            </w:pPr>
          </w:p>
        </w:tc>
      </w:tr>
      <w:tr w:rsidR="00F56C7C" w:rsidRPr="00F56C7C" w:rsidTr="00F56C7C">
        <w:tc>
          <w:tcPr>
            <w:tcW w:w="4395" w:type="dxa"/>
            <w:tcMar>
              <w:top w:w="0" w:type="dxa"/>
              <w:left w:w="108" w:type="dxa"/>
              <w:bottom w:w="0" w:type="dxa"/>
              <w:right w:w="108" w:type="dxa"/>
            </w:tcMar>
            <w:vAlign w:val="center"/>
          </w:tcPr>
          <w:p w:rsidR="00F56C7C" w:rsidRPr="00F56C7C" w:rsidRDefault="00F56C7C" w:rsidP="000F4F7A">
            <w:pPr>
              <w:pStyle w:val="142"/>
              <w:spacing w:line="240" w:lineRule="exact"/>
              <w:rPr>
                <w:spacing w:val="-6"/>
              </w:rPr>
            </w:pPr>
            <w:r w:rsidRPr="00F56C7C">
              <w:rPr>
                <w:rFonts w:hint="eastAsia"/>
                <w:spacing w:val="-6"/>
              </w:rPr>
              <w:t>中央管河川</w:t>
            </w:r>
            <w:bookmarkStart w:id="14" w:name="_Hlk210995837"/>
            <w:r w:rsidRPr="00F56C7C">
              <w:rPr>
                <w:rFonts w:hint="eastAsia"/>
                <w:spacing w:val="-6"/>
              </w:rPr>
              <w:t>卑南溪</w:t>
            </w:r>
            <w:bookmarkEnd w:id="14"/>
            <w:r w:rsidRPr="00F56C7C">
              <w:rPr>
                <w:rFonts w:hint="eastAsia"/>
                <w:spacing w:val="-6"/>
              </w:rPr>
              <w:t>水系逕流分擔評估報告</w:t>
            </w:r>
          </w:p>
        </w:tc>
        <w:tc>
          <w:tcPr>
            <w:tcW w:w="708" w:type="dxa"/>
            <w:vMerge/>
            <w:tcMar>
              <w:top w:w="0" w:type="dxa"/>
              <w:left w:w="108" w:type="dxa"/>
              <w:bottom w:w="0" w:type="dxa"/>
              <w:right w:w="108" w:type="dxa"/>
            </w:tcMar>
            <w:vAlign w:val="center"/>
          </w:tcPr>
          <w:p w:rsidR="00F56C7C" w:rsidRPr="00F56C7C" w:rsidRDefault="00F56C7C" w:rsidP="000F4F7A">
            <w:pPr>
              <w:pStyle w:val="142"/>
              <w:spacing w:line="240" w:lineRule="exact"/>
              <w:rPr>
                <w:spacing w:val="-6"/>
              </w:rPr>
            </w:pPr>
          </w:p>
        </w:tc>
        <w:tc>
          <w:tcPr>
            <w:tcW w:w="3402" w:type="dxa"/>
            <w:vMerge/>
            <w:tcMar>
              <w:top w:w="0" w:type="dxa"/>
              <w:left w:w="108" w:type="dxa"/>
              <w:bottom w:w="0" w:type="dxa"/>
              <w:right w:w="108" w:type="dxa"/>
            </w:tcMar>
            <w:vAlign w:val="center"/>
          </w:tcPr>
          <w:p w:rsidR="00F56C7C" w:rsidRPr="00F56C7C" w:rsidRDefault="00F56C7C" w:rsidP="000F4F7A">
            <w:pPr>
              <w:pStyle w:val="142"/>
              <w:spacing w:line="240" w:lineRule="exact"/>
              <w:jc w:val="both"/>
              <w:rPr>
                <w:spacing w:val="-6"/>
              </w:rPr>
            </w:pPr>
          </w:p>
        </w:tc>
      </w:tr>
      <w:tr w:rsidR="00F56C7C" w:rsidRPr="00F56C7C" w:rsidTr="00F56C7C">
        <w:tc>
          <w:tcPr>
            <w:tcW w:w="4395" w:type="dxa"/>
            <w:tcMar>
              <w:top w:w="0" w:type="dxa"/>
              <w:left w:w="108" w:type="dxa"/>
              <w:bottom w:w="0" w:type="dxa"/>
              <w:right w:w="108" w:type="dxa"/>
            </w:tcMar>
            <w:vAlign w:val="center"/>
          </w:tcPr>
          <w:p w:rsidR="00F56C7C" w:rsidRPr="00F56C7C" w:rsidRDefault="00F56C7C" w:rsidP="000F4F7A">
            <w:pPr>
              <w:pStyle w:val="142"/>
              <w:spacing w:line="240" w:lineRule="exact"/>
              <w:rPr>
                <w:spacing w:val="-6"/>
              </w:rPr>
            </w:pPr>
            <w:r w:rsidRPr="00F56C7C">
              <w:rPr>
                <w:rFonts w:hint="eastAsia"/>
                <w:spacing w:val="-6"/>
              </w:rPr>
              <w:t>中央管河川</w:t>
            </w:r>
            <w:bookmarkStart w:id="15" w:name="_Hlk210995843"/>
            <w:r w:rsidRPr="00F56C7C">
              <w:rPr>
                <w:rFonts w:hint="eastAsia"/>
                <w:spacing w:val="-6"/>
              </w:rPr>
              <w:t>中港溪</w:t>
            </w:r>
            <w:bookmarkEnd w:id="15"/>
            <w:r w:rsidRPr="00F56C7C">
              <w:rPr>
                <w:rFonts w:hint="eastAsia"/>
                <w:spacing w:val="-6"/>
              </w:rPr>
              <w:t>水系逕流分擔評估報告</w:t>
            </w:r>
          </w:p>
        </w:tc>
        <w:tc>
          <w:tcPr>
            <w:tcW w:w="708" w:type="dxa"/>
            <w:vMerge w:val="restart"/>
            <w:tcMar>
              <w:top w:w="0" w:type="dxa"/>
              <w:left w:w="108" w:type="dxa"/>
              <w:bottom w:w="0" w:type="dxa"/>
              <w:right w:w="108" w:type="dxa"/>
            </w:tcMar>
            <w:vAlign w:val="center"/>
          </w:tcPr>
          <w:p w:rsidR="00F56C7C" w:rsidRPr="00F56C7C" w:rsidRDefault="00F56C7C" w:rsidP="000F4F7A">
            <w:pPr>
              <w:pStyle w:val="142"/>
              <w:spacing w:line="240" w:lineRule="exact"/>
              <w:rPr>
                <w:spacing w:val="-6"/>
              </w:rPr>
            </w:pPr>
            <w:r w:rsidRPr="00F56C7C">
              <w:rPr>
                <w:spacing w:val="-6"/>
              </w:rPr>
              <w:t>111-112</w:t>
            </w:r>
          </w:p>
        </w:tc>
        <w:tc>
          <w:tcPr>
            <w:tcW w:w="3402" w:type="dxa"/>
            <w:vMerge w:val="restart"/>
            <w:tcMar>
              <w:top w:w="0" w:type="dxa"/>
              <w:left w:w="108" w:type="dxa"/>
              <w:bottom w:w="0" w:type="dxa"/>
              <w:right w:w="108" w:type="dxa"/>
            </w:tcMar>
            <w:vAlign w:val="center"/>
          </w:tcPr>
          <w:p w:rsidR="00F56C7C" w:rsidRPr="00F56C7C" w:rsidRDefault="00F56C7C" w:rsidP="000F4F7A">
            <w:pPr>
              <w:pStyle w:val="142"/>
              <w:spacing w:line="240" w:lineRule="exact"/>
              <w:jc w:val="both"/>
              <w:rPr>
                <w:spacing w:val="-6"/>
              </w:rPr>
            </w:pPr>
            <w:r w:rsidRPr="00F56C7C">
              <w:rPr>
                <w:rFonts w:hint="eastAsia"/>
                <w:spacing w:val="-6"/>
              </w:rPr>
              <w:t>已完成階段性任務</w:t>
            </w:r>
          </w:p>
        </w:tc>
      </w:tr>
      <w:tr w:rsidR="00F56C7C" w:rsidRPr="00F56C7C" w:rsidTr="00F56C7C">
        <w:tc>
          <w:tcPr>
            <w:tcW w:w="4395" w:type="dxa"/>
            <w:tcMar>
              <w:top w:w="0" w:type="dxa"/>
              <w:left w:w="108" w:type="dxa"/>
              <w:bottom w:w="0" w:type="dxa"/>
              <w:right w:w="108" w:type="dxa"/>
            </w:tcMar>
            <w:vAlign w:val="center"/>
          </w:tcPr>
          <w:p w:rsidR="00F56C7C" w:rsidRPr="00F56C7C" w:rsidRDefault="00F56C7C" w:rsidP="000F4F7A">
            <w:pPr>
              <w:pStyle w:val="142"/>
              <w:spacing w:line="240" w:lineRule="exact"/>
              <w:rPr>
                <w:spacing w:val="-6"/>
              </w:rPr>
            </w:pPr>
            <w:r w:rsidRPr="00F56C7C">
              <w:rPr>
                <w:rFonts w:hint="eastAsia"/>
                <w:spacing w:val="-6"/>
              </w:rPr>
              <w:t>中央管河川</w:t>
            </w:r>
            <w:bookmarkStart w:id="16" w:name="_Hlk210995849"/>
            <w:r w:rsidRPr="00F56C7C">
              <w:rPr>
                <w:rFonts w:hint="eastAsia"/>
                <w:spacing w:val="-6"/>
              </w:rPr>
              <w:t>大甲溪</w:t>
            </w:r>
            <w:bookmarkEnd w:id="16"/>
            <w:r w:rsidRPr="00F56C7C">
              <w:rPr>
                <w:rFonts w:hint="eastAsia"/>
                <w:spacing w:val="-6"/>
              </w:rPr>
              <w:t>水系逕流分擔評估報告</w:t>
            </w:r>
          </w:p>
        </w:tc>
        <w:tc>
          <w:tcPr>
            <w:tcW w:w="708" w:type="dxa"/>
            <w:vMerge/>
            <w:tcMar>
              <w:top w:w="0" w:type="dxa"/>
              <w:left w:w="108" w:type="dxa"/>
              <w:bottom w:w="0" w:type="dxa"/>
              <w:right w:w="108" w:type="dxa"/>
            </w:tcMar>
            <w:vAlign w:val="center"/>
          </w:tcPr>
          <w:p w:rsidR="00F56C7C" w:rsidRPr="00F56C7C" w:rsidRDefault="00F56C7C" w:rsidP="000F4F7A">
            <w:pPr>
              <w:pStyle w:val="142"/>
              <w:spacing w:line="240" w:lineRule="exact"/>
              <w:rPr>
                <w:spacing w:val="-6"/>
              </w:rPr>
            </w:pPr>
          </w:p>
        </w:tc>
        <w:tc>
          <w:tcPr>
            <w:tcW w:w="3402" w:type="dxa"/>
            <w:vMerge/>
            <w:tcMar>
              <w:top w:w="0" w:type="dxa"/>
              <w:left w:w="108" w:type="dxa"/>
              <w:bottom w:w="0" w:type="dxa"/>
              <w:right w:w="108" w:type="dxa"/>
            </w:tcMar>
            <w:vAlign w:val="center"/>
          </w:tcPr>
          <w:p w:rsidR="00F56C7C" w:rsidRPr="00F56C7C" w:rsidRDefault="00F56C7C" w:rsidP="000F4F7A">
            <w:pPr>
              <w:pStyle w:val="142"/>
              <w:spacing w:line="240" w:lineRule="exact"/>
              <w:jc w:val="both"/>
              <w:rPr>
                <w:spacing w:val="-6"/>
              </w:rPr>
            </w:pPr>
          </w:p>
        </w:tc>
      </w:tr>
      <w:tr w:rsidR="00F56C7C" w:rsidRPr="00F56C7C" w:rsidTr="00F56C7C">
        <w:tc>
          <w:tcPr>
            <w:tcW w:w="4395" w:type="dxa"/>
            <w:tcMar>
              <w:top w:w="0" w:type="dxa"/>
              <w:left w:w="108" w:type="dxa"/>
              <w:bottom w:w="0" w:type="dxa"/>
              <w:right w:w="108" w:type="dxa"/>
            </w:tcMar>
            <w:vAlign w:val="center"/>
          </w:tcPr>
          <w:p w:rsidR="00F56C7C" w:rsidRPr="00F56C7C" w:rsidRDefault="00F56C7C" w:rsidP="000F4F7A">
            <w:pPr>
              <w:pStyle w:val="142"/>
              <w:spacing w:line="240" w:lineRule="exact"/>
              <w:rPr>
                <w:spacing w:val="-6"/>
              </w:rPr>
            </w:pPr>
            <w:r w:rsidRPr="00F56C7C">
              <w:rPr>
                <w:rFonts w:hint="eastAsia"/>
                <w:spacing w:val="-6"/>
              </w:rPr>
              <w:t>中央管河川</w:t>
            </w:r>
            <w:bookmarkStart w:id="17" w:name="_Hlk210995855"/>
            <w:r w:rsidRPr="00F56C7C">
              <w:rPr>
                <w:rFonts w:hint="eastAsia"/>
                <w:spacing w:val="-6"/>
              </w:rPr>
              <w:t>急水溪</w:t>
            </w:r>
            <w:bookmarkEnd w:id="17"/>
            <w:r w:rsidRPr="00F56C7C">
              <w:rPr>
                <w:rFonts w:hint="eastAsia"/>
                <w:spacing w:val="-6"/>
              </w:rPr>
              <w:t>水系逕流分擔評估報告</w:t>
            </w:r>
          </w:p>
        </w:tc>
        <w:tc>
          <w:tcPr>
            <w:tcW w:w="708" w:type="dxa"/>
            <w:vMerge/>
            <w:tcMar>
              <w:top w:w="0" w:type="dxa"/>
              <w:left w:w="108" w:type="dxa"/>
              <w:bottom w:w="0" w:type="dxa"/>
              <w:right w:w="108" w:type="dxa"/>
            </w:tcMar>
            <w:vAlign w:val="center"/>
          </w:tcPr>
          <w:p w:rsidR="00F56C7C" w:rsidRPr="00F56C7C" w:rsidRDefault="00F56C7C" w:rsidP="000F4F7A">
            <w:pPr>
              <w:pStyle w:val="142"/>
              <w:spacing w:line="240" w:lineRule="exact"/>
              <w:rPr>
                <w:spacing w:val="-6"/>
              </w:rPr>
            </w:pPr>
          </w:p>
        </w:tc>
        <w:tc>
          <w:tcPr>
            <w:tcW w:w="3402" w:type="dxa"/>
            <w:vMerge/>
            <w:tcMar>
              <w:top w:w="0" w:type="dxa"/>
              <w:left w:w="108" w:type="dxa"/>
              <w:bottom w:w="0" w:type="dxa"/>
              <w:right w:w="108" w:type="dxa"/>
            </w:tcMar>
            <w:vAlign w:val="center"/>
          </w:tcPr>
          <w:p w:rsidR="00F56C7C" w:rsidRPr="00F56C7C" w:rsidRDefault="00F56C7C" w:rsidP="000F4F7A">
            <w:pPr>
              <w:pStyle w:val="142"/>
              <w:spacing w:line="240" w:lineRule="exact"/>
              <w:jc w:val="both"/>
              <w:rPr>
                <w:spacing w:val="-6"/>
              </w:rPr>
            </w:pPr>
          </w:p>
        </w:tc>
      </w:tr>
      <w:tr w:rsidR="00F56C7C" w:rsidRPr="00F56C7C" w:rsidTr="00F56C7C">
        <w:tc>
          <w:tcPr>
            <w:tcW w:w="4395" w:type="dxa"/>
            <w:tcMar>
              <w:top w:w="0" w:type="dxa"/>
              <w:left w:w="108" w:type="dxa"/>
              <w:bottom w:w="0" w:type="dxa"/>
              <w:right w:w="108" w:type="dxa"/>
            </w:tcMar>
            <w:vAlign w:val="center"/>
          </w:tcPr>
          <w:p w:rsidR="00F56C7C" w:rsidRPr="00F56C7C" w:rsidRDefault="00F56C7C" w:rsidP="000F4F7A">
            <w:pPr>
              <w:pStyle w:val="142"/>
              <w:spacing w:line="240" w:lineRule="exact"/>
              <w:rPr>
                <w:spacing w:val="-6"/>
              </w:rPr>
            </w:pPr>
            <w:r w:rsidRPr="00F56C7C">
              <w:rPr>
                <w:rFonts w:hint="eastAsia"/>
                <w:spacing w:val="-6"/>
              </w:rPr>
              <w:t>中央管河川</w:t>
            </w:r>
            <w:r w:rsidRPr="0046435E">
              <w:rPr>
                <w:rFonts w:hint="eastAsia"/>
                <w:b/>
                <w:bCs/>
                <w:spacing w:val="-6"/>
              </w:rPr>
              <w:t>二仁溪</w:t>
            </w:r>
            <w:r w:rsidRPr="00F56C7C">
              <w:rPr>
                <w:rFonts w:hint="eastAsia"/>
                <w:spacing w:val="-6"/>
              </w:rPr>
              <w:t>水系逕流分擔評估報告</w:t>
            </w:r>
          </w:p>
        </w:tc>
        <w:tc>
          <w:tcPr>
            <w:tcW w:w="708" w:type="dxa"/>
            <w:vMerge/>
            <w:tcMar>
              <w:top w:w="0" w:type="dxa"/>
              <w:left w:w="108" w:type="dxa"/>
              <w:bottom w:w="0" w:type="dxa"/>
              <w:right w:w="108" w:type="dxa"/>
            </w:tcMar>
            <w:vAlign w:val="center"/>
          </w:tcPr>
          <w:p w:rsidR="00F56C7C" w:rsidRPr="00F56C7C" w:rsidRDefault="00F56C7C" w:rsidP="000F4F7A">
            <w:pPr>
              <w:pStyle w:val="142"/>
              <w:spacing w:line="240" w:lineRule="exact"/>
              <w:rPr>
                <w:spacing w:val="-6"/>
              </w:rPr>
            </w:pPr>
          </w:p>
        </w:tc>
        <w:tc>
          <w:tcPr>
            <w:tcW w:w="3402" w:type="dxa"/>
            <w:tcMar>
              <w:top w:w="0" w:type="dxa"/>
              <w:left w:w="108" w:type="dxa"/>
              <w:bottom w:w="0" w:type="dxa"/>
              <w:right w:w="108" w:type="dxa"/>
            </w:tcMar>
            <w:vAlign w:val="center"/>
          </w:tcPr>
          <w:p w:rsidR="00F56C7C" w:rsidRPr="00F56C7C" w:rsidRDefault="00F56C7C" w:rsidP="000F4F7A">
            <w:pPr>
              <w:pStyle w:val="142"/>
              <w:spacing w:line="240" w:lineRule="exact"/>
              <w:jc w:val="both"/>
              <w:rPr>
                <w:spacing w:val="-6"/>
              </w:rPr>
            </w:pPr>
            <w:r w:rsidRPr="00F56C7C">
              <w:rPr>
                <w:rFonts w:hint="eastAsia"/>
                <w:spacing w:val="-6"/>
              </w:rPr>
              <w:t>已完成階段性任務</w:t>
            </w:r>
            <w:r w:rsidRPr="00F56C7C">
              <w:rPr>
                <w:spacing w:val="-6"/>
              </w:rPr>
              <w:t>(</w:t>
            </w:r>
            <w:r w:rsidRPr="00F56C7C">
              <w:rPr>
                <w:rFonts w:hint="eastAsia"/>
                <w:spacing w:val="-6"/>
              </w:rPr>
              <w:t>後續預計召開經濟部逕流分擔審議會議</w:t>
            </w:r>
            <w:r w:rsidRPr="00F56C7C">
              <w:rPr>
                <w:spacing w:val="-6"/>
              </w:rPr>
              <w:t>)</w:t>
            </w:r>
          </w:p>
        </w:tc>
      </w:tr>
      <w:tr w:rsidR="00F56C7C" w:rsidRPr="00F56C7C" w:rsidTr="00F56C7C">
        <w:tc>
          <w:tcPr>
            <w:tcW w:w="4395" w:type="dxa"/>
            <w:tcMar>
              <w:top w:w="0" w:type="dxa"/>
              <w:left w:w="108" w:type="dxa"/>
              <w:bottom w:w="0" w:type="dxa"/>
              <w:right w:w="108" w:type="dxa"/>
            </w:tcMar>
            <w:vAlign w:val="center"/>
          </w:tcPr>
          <w:p w:rsidR="00F56C7C" w:rsidRPr="00F56C7C" w:rsidRDefault="00F56C7C" w:rsidP="000F4F7A">
            <w:pPr>
              <w:pStyle w:val="142"/>
              <w:spacing w:line="240" w:lineRule="exact"/>
              <w:rPr>
                <w:spacing w:val="-6"/>
              </w:rPr>
            </w:pPr>
            <w:r w:rsidRPr="00F56C7C">
              <w:rPr>
                <w:rFonts w:hint="eastAsia"/>
                <w:spacing w:val="-6"/>
              </w:rPr>
              <w:t>中央管河川</w:t>
            </w:r>
            <w:bookmarkStart w:id="18" w:name="_Hlk210995869"/>
            <w:r w:rsidRPr="00F56C7C">
              <w:rPr>
                <w:rFonts w:hint="eastAsia"/>
                <w:spacing w:val="-6"/>
              </w:rPr>
              <w:t>花蓮溪</w:t>
            </w:r>
            <w:bookmarkEnd w:id="18"/>
            <w:r w:rsidRPr="00F56C7C">
              <w:rPr>
                <w:rFonts w:hint="eastAsia"/>
                <w:spacing w:val="-6"/>
              </w:rPr>
              <w:t>水系逕流分擔評估報告</w:t>
            </w:r>
          </w:p>
        </w:tc>
        <w:tc>
          <w:tcPr>
            <w:tcW w:w="708" w:type="dxa"/>
            <w:vMerge w:val="restart"/>
            <w:tcMar>
              <w:top w:w="0" w:type="dxa"/>
              <w:left w:w="108" w:type="dxa"/>
              <w:bottom w:w="0" w:type="dxa"/>
              <w:right w:w="108" w:type="dxa"/>
            </w:tcMar>
            <w:vAlign w:val="center"/>
          </w:tcPr>
          <w:p w:rsidR="00F56C7C" w:rsidRPr="00F56C7C" w:rsidRDefault="00F56C7C" w:rsidP="000F4F7A">
            <w:pPr>
              <w:pStyle w:val="142"/>
              <w:spacing w:line="240" w:lineRule="exact"/>
              <w:rPr>
                <w:spacing w:val="-6"/>
              </w:rPr>
            </w:pPr>
            <w:r w:rsidRPr="00F56C7C">
              <w:rPr>
                <w:spacing w:val="-6"/>
              </w:rPr>
              <w:t>110-111</w:t>
            </w:r>
          </w:p>
        </w:tc>
        <w:tc>
          <w:tcPr>
            <w:tcW w:w="3402" w:type="dxa"/>
            <w:vMerge w:val="restart"/>
            <w:tcMar>
              <w:top w:w="0" w:type="dxa"/>
              <w:left w:w="108" w:type="dxa"/>
              <w:bottom w:w="0" w:type="dxa"/>
              <w:right w:w="108" w:type="dxa"/>
            </w:tcMar>
            <w:vAlign w:val="center"/>
          </w:tcPr>
          <w:p w:rsidR="00F56C7C" w:rsidRPr="00F56C7C" w:rsidRDefault="00F56C7C" w:rsidP="000F4F7A">
            <w:pPr>
              <w:pStyle w:val="142"/>
              <w:spacing w:line="240" w:lineRule="exact"/>
              <w:jc w:val="both"/>
              <w:rPr>
                <w:spacing w:val="-6"/>
              </w:rPr>
            </w:pPr>
            <w:r w:rsidRPr="00F56C7C">
              <w:rPr>
                <w:rFonts w:hint="eastAsia"/>
                <w:spacing w:val="-6"/>
              </w:rPr>
              <w:t>已完成階段性任務</w:t>
            </w:r>
          </w:p>
        </w:tc>
      </w:tr>
      <w:tr w:rsidR="00F56C7C" w:rsidRPr="00F56C7C" w:rsidTr="00F56C7C">
        <w:tc>
          <w:tcPr>
            <w:tcW w:w="4395" w:type="dxa"/>
            <w:tcMar>
              <w:top w:w="0" w:type="dxa"/>
              <w:left w:w="108" w:type="dxa"/>
              <w:bottom w:w="0" w:type="dxa"/>
              <w:right w:w="108" w:type="dxa"/>
            </w:tcMar>
            <w:vAlign w:val="center"/>
          </w:tcPr>
          <w:p w:rsidR="00F56C7C" w:rsidRPr="00F56C7C" w:rsidRDefault="00F56C7C" w:rsidP="000F4F7A">
            <w:pPr>
              <w:pStyle w:val="142"/>
              <w:spacing w:line="240" w:lineRule="exact"/>
              <w:rPr>
                <w:spacing w:val="-6"/>
              </w:rPr>
            </w:pPr>
            <w:r w:rsidRPr="00F56C7C">
              <w:rPr>
                <w:rFonts w:hint="eastAsia"/>
                <w:spacing w:val="-6"/>
              </w:rPr>
              <w:t>中央管河川</w:t>
            </w:r>
            <w:bookmarkStart w:id="19" w:name="_Hlk210995877"/>
            <w:r w:rsidRPr="00F56C7C">
              <w:rPr>
                <w:rFonts w:hint="eastAsia"/>
                <w:spacing w:val="-6"/>
              </w:rPr>
              <w:t>磺溪</w:t>
            </w:r>
            <w:bookmarkEnd w:id="19"/>
            <w:r w:rsidRPr="00F56C7C">
              <w:rPr>
                <w:rFonts w:hint="eastAsia"/>
                <w:spacing w:val="-6"/>
              </w:rPr>
              <w:t>水系逕流分擔評估報告</w:t>
            </w:r>
          </w:p>
        </w:tc>
        <w:tc>
          <w:tcPr>
            <w:tcW w:w="708" w:type="dxa"/>
            <w:vMerge/>
            <w:tcMar>
              <w:top w:w="0" w:type="dxa"/>
              <w:left w:w="108" w:type="dxa"/>
              <w:bottom w:w="0" w:type="dxa"/>
              <w:right w:w="108" w:type="dxa"/>
            </w:tcMar>
            <w:vAlign w:val="center"/>
          </w:tcPr>
          <w:p w:rsidR="00F56C7C" w:rsidRPr="00F56C7C" w:rsidRDefault="00F56C7C" w:rsidP="000F4F7A">
            <w:pPr>
              <w:pStyle w:val="142"/>
              <w:spacing w:line="240" w:lineRule="exact"/>
              <w:rPr>
                <w:spacing w:val="-6"/>
              </w:rPr>
            </w:pPr>
          </w:p>
        </w:tc>
        <w:tc>
          <w:tcPr>
            <w:tcW w:w="3402" w:type="dxa"/>
            <w:vMerge/>
            <w:tcMar>
              <w:top w:w="0" w:type="dxa"/>
              <w:left w:w="108" w:type="dxa"/>
              <w:bottom w:w="0" w:type="dxa"/>
              <w:right w:w="108" w:type="dxa"/>
            </w:tcMar>
            <w:vAlign w:val="center"/>
          </w:tcPr>
          <w:p w:rsidR="00F56C7C" w:rsidRPr="00F56C7C" w:rsidRDefault="00F56C7C" w:rsidP="000F4F7A">
            <w:pPr>
              <w:pStyle w:val="142"/>
              <w:spacing w:line="240" w:lineRule="exact"/>
              <w:jc w:val="both"/>
              <w:rPr>
                <w:spacing w:val="-6"/>
              </w:rPr>
            </w:pPr>
          </w:p>
        </w:tc>
      </w:tr>
      <w:tr w:rsidR="00F56C7C" w:rsidRPr="00F56C7C" w:rsidTr="00F56C7C">
        <w:tc>
          <w:tcPr>
            <w:tcW w:w="4395" w:type="dxa"/>
            <w:tcMar>
              <w:top w:w="0" w:type="dxa"/>
              <w:left w:w="108" w:type="dxa"/>
              <w:bottom w:w="0" w:type="dxa"/>
              <w:right w:w="108" w:type="dxa"/>
            </w:tcMar>
            <w:vAlign w:val="center"/>
          </w:tcPr>
          <w:p w:rsidR="00F56C7C" w:rsidRPr="00F56C7C" w:rsidRDefault="00F56C7C" w:rsidP="000F4F7A">
            <w:pPr>
              <w:pStyle w:val="142"/>
              <w:spacing w:line="240" w:lineRule="exact"/>
              <w:rPr>
                <w:spacing w:val="-6"/>
              </w:rPr>
            </w:pPr>
            <w:r w:rsidRPr="00F56C7C">
              <w:rPr>
                <w:rFonts w:hint="eastAsia"/>
                <w:spacing w:val="-6"/>
              </w:rPr>
              <w:t>中央管河川</w:t>
            </w:r>
            <w:r w:rsidRPr="0046435E">
              <w:rPr>
                <w:rFonts w:hint="eastAsia"/>
                <w:b/>
                <w:bCs/>
                <w:spacing w:val="-6"/>
              </w:rPr>
              <w:t>鳳山溪</w:t>
            </w:r>
            <w:r w:rsidRPr="00F56C7C">
              <w:rPr>
                <w:rFonts w:hint="eastAsia"/>
                <w:spacing w:val="-6"/>
              </w:rPr>
              <w:t>水系逕流分擔評估報告</w:t>
            </w:r>
          </w:p>
        </w:tc>
        <w:tc>
          <w:tcPr>
            <w:tcW w:w="708" w:type="dxa"/>
            <w:tcMar>
              <w:top w:w="0" w:type="dxa"/>
              <w:left w:w="108" w:type="dxa"/>
              <w:bottom w:w="0" w:type="dxa"/>
              <w:right w:w="108" w:type="dxa"/>
            </w:tcMar>
            <w:vAlign w:val="center"/>
          </w:tcPr>
          <w:p w:rsidR="00F56C7C" w:rsidRPr="00F56C7C" w:rsidRDefault="00F56C7C" w:rsidP="000F4F7A">
            <w:pPr>
              <w:pStyle w:val="142"/>
              <w:spacing w:line="240" w:lineRule="exact"/>
              <w:rPr>
                <w:spacing w:val="-6"/>
              </w:rPr>
            </w:pPr>
            <w:r w:rsidRPr="00F56C7C">
              <w:rPr>
                <w:spacing w:val="-6"/>
              </w:rPr>
              <w:t>112-113</w:t>
            </w:r>
          </w:p>
        </w:tc>
        <w:tc>
          <w:tcPr>
            <w:tcW w:w="3402" w:type="dxa"/>
            <w:tcMar>
              <w:top w:w="0" w:type="dxa"/>
              <w:left w:w="108" w:type="dxa"/>
              <w:bottom w:w="0" w:type="dxa"/>
              <w:right w:w="108" w:type="dxa"/>
            </w:tcMar>
            <w:vAlign w:val="center"/>
          </w:tcPr>
          <w:p w:rsidR="00F56C7C" w:rsidRPr="00F56C7C" w:rsidRDefault="00F56C7C" w:rsidP="000F4F7A">
            <w:pPr>
              <w:pStyle w:val="142"/>
              <w:spacing w:line="240" w:lineRule="exact"/>
              <w:jc w:val="both"/>
              <w:rPr>
                <w:spacing w:val="-6"/>
              </w:rPr>
            </w:pPr>
            <w:r w:rsidRPr="00F56C7C">
              <w:rPr>
                <w:rFonts w:hint="eastAsia"/>
                <w:spacing w:val="-6"/>
              </w:rPr>
              <w:t>已完成階段性任務</w:t>
            </w:r>
            <w:r w:rsidRPr="00F56C7C">
              <w:rPr>
                <w:spacing w:val="-6"/>
              </w:rPr>
              <w:t>(</w:t>
            </w:r>
            <w:r w:rsidRPr="00F56C7C">
              <w:rPr>
                <w:rFonts w:hint="eastAsia"/>
                <w:spacing w:val="-6"/>
              </w:rPr>
              <w:t>後續預計召開經濟部逕流分擔審議會議</w:t>
            </w:r>
            <w:r w:rsidRPr="00F56C7C">
              <w:rPr>
                <w:spacing w:val="-6"/>
              </w:rPr>
              <w:t>)</w:t>
            </w:r>
          </w:p>
        </w:tc>
      </w:tr>
    </w:tbl>
    <w:p w:rsidR="00F56C7C" w:rsidRPr="00F56C7C" w:rsidRDefault="0046435E" w:rsidP="00F56C7C">
      <w:pPr>
        <w:pStyle w:val="142"/>
        <w:rPr>
          <w:rFonts w:hint="eastAsia"/>
        </w:rPr>
      </w:pPr>
      <w:r>
        <w:rPr>
          <w:rFonts w:hint="eastAsia"/>
        </w:rPr>
        <w:t>資料來源：水利署提供</w:t>
      </w:r>
      <w:r w:rsidRPr="0046435E">
        <w:rPr>
          <w:rFonts w:hint="eastAsia"/>
        </w:rPr>
        <w:t>。</w:t>
      </w:r>
    </w:p>
    <w:p w:rsidR="008A4624" w:rsidRDefault="008A4624" w:rsidP="008A4624">
      <w:pPr>
        <w:ind w:left="566" w:firstLine="566"/>
      </w:pPr>
      <w:r>
        <w:rPr>
          <w:rFonts w:hint="eastAsia"/>
        </w:rPr>
        <w:t>綜上，</w:t>
      </w:r>
      <w:r w:rsidR="0046435E" w:rsidRPr="0046435E">
        <w:rPr>
          <w:rFonts w:hint="eastAsia"/>
        </w:rPr>
        <w:t>水利署115年度</w:t>
      </w:r>
      <w:r w:rsidR="005F231C" w:rsidRPr="005F231C">
        <w:rPr>
          <w:rFonts w:hint="eastAsia"/>
        </w:rPr>
        <w:t>預算案</w:t>
      </w:r>
      <w:r w:rsidR="0046435E" w:rsidRPr="0046435E">
        <w:rPr>
          <w:rFonts w:hint="eastAsia"/>
        </w:rPr>
        <w:t>於「河川海岸及排水環境營造-河川海岸環境營造計畫」項下編列「中央管流域整體改善與調適計畫(110-115年)」147億元(不含編列於</w:t>
      </w:r>
      <w:r w:rsidR="000F4F7A" w:rsidRPr="000F4F7A">
        <w:rPr>
          <w:rFonts w:hint="eastAsia"/>
        </w:rPr>
        <w:t>「一般性補助款」</w:t>
      </w:r>
      <w:r w:rsidR="0046435E" w:rsidRPr="0046435E">
        <w:rPr>
          <w:rFonts w:hint="eastAsia"/>
        </w:rPr>
        <w:t>8億元)</w:t>
      </w:r>
      <w:r w:rsidR="0046435E">
        <w:rPr>
          <w:rFonts w:hint="eastAsia"/>
        </w:rPr>
        <w:t>，鑑於近年極端氣候造成強降雨頻仍，傳統工程治理有其極限，該署持續推動逕流分擔</w:t>
      </w:r>
      <w:r w:rsidR="0046435E" w:rsidRPr="0046435E">
        <w:rPr>
          <w:rFonts w:hint="eastAsia"/>
        </w:rPr>
        <w:t>、出流管制及在地滯洪</w:t>
      </w:r>
      <w:r w:rsidR="0046435E">
        <w:rPr>
          <w:rFonts w:hint="eastAsia"/>
        </w:rPr>
        <w:t>等措施，惟迄114年7月底推動成效容有改善空間，</w:t>
      </w:r>
      <w:r w:rsidR="00A453CF">
        <w:rPr>
          <w:rFonts w:hint="eastAsia"/>
        </w:rPr>
        <w:t>鑑於該計畫115年將屆期，</w:t>
      </w:r>
      <w:r w:rsidR="0046435E">
        <w:rPr>
          <w:rFonts w:hint="eastAsia"/>
        </w:rPr>
        <w:t>允宜</w:t>
      </w:r>
      <w:r w:rsidR="0046435E" w:rsidRPr="0046435E">
        <w:rPr>
          <w:rFonts w:hint="eastAsia"/>
        </w:rPr>
        <w:t>妥為檢討過去逕流分擔及在地滯洪執行所遇困難，並研謀善策精進</w:t>
      </w:r>
      <w:r w:rsidR="0046435E">
        <w:rPr>
          <w:rFonts w:hint="eastAsia"/>
        </w:rPr>
        <w:t>，俾提高</w:t>
      </w:r>
      <w:r w:rsidR="0032648B" w:rsidRPr="0032648B">
        <w:rPr>
          <w:rFonts w:hint="eastAsia"/>
        </w:rPr>
        <w:t>韌性承洪能力</w:t>
      </w:r>
      <w:r w:rsidR="0046435E" w:rsidRPr="0046435E">
        <w:rPr>
          <w:rFonts w:hint="eastAsia"/>
        </w:rPr>
        <w:t>。</w:t>
      </w:r>
    </w:p>
    <w:sectPr w:rsidR="008A4624" w:rsidSect="00097D9D">
      <w:footerReference w:type="default" r:id="rId8"/>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A4628" w:rsidRDefault="00BA4628" w:rsidP="000E296B">
      <w:pPr>
        <w:spacing w:line="240" w:lineRule="auto"/>
        <w:ind w:left="560" w:firstLine="560"/>
      </w:pPr>
      <w:r>
        <w:separator/>
      </w:r>
    </w:p>
  </w:endnote>
  <w:endnote w:type="continuationSeparator" w:id="0">
    <w:p w:rsidR="00BA4628" w:rsidRDefault="00BA4628" w:rsidP="000E296B">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ptos">
    <w:altName w:val="Arial"/>
    <w:charset w:val="00"/>
    <w:family w:val="swiss"/>
    <w:pitch w:val="variable"/>
    <w:sig w:usb0="00000001" w:usb1="00000003" w:usb2="0000000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華康楷書體W5">
    <w:panose1 w:val="03000509000000000000"/>
    <w:charset w:val="88"/>
    <w:family w:val="script"/>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華康黑體">
    <w:altName w:val="Arial Unicode MS"/>
    <w:panose1 w:val="00000000000000000000"/>
    <w:charset w:val="88"/>
    <w:family w:val="swiss"/>
    <w:notTrueType/>
    <w:pitch w:val="default"/>
    <w:sig w:usb0="00000001" w:usb1="08080000" w:usb2="00000010"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7D9D" w:rsidRDefault="00097D9D" w:rsidP="00097D9D">
    <w:pPr>
      <w:pStyle w:val="af3"/>
      <w:ind w:leftChars="0" w:left="0" w:firstLineChars="0" w:firstLine="0"/>
      <w:jc w:val="center"/>
    </w:pPr>
    <w:r>
      <w:fldChar w:fldCharType="begin"/>
    </w:r>
    <w:r>
      <w:instrText>PAGE   \* MERGEFORMAT</w:instrText>
    </w:r>
    <w:r>
      <w:fldChar w:fldCharType="separate"/>
    </w:r>
    <w:r w:rsidR="00920910" w:rsidRPr="00920910">
      <w:rPr>
        <w:noProof/>
        <w:lang w:val="zh-TW"/>
      </w:rP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A4628" w:rsidRDefault="00BA4628" w:rsidP="000E296B">
      <w:pPr>
        <w:spacing w:line="240" w:lineRule="auto"/>
        <w:ind w:left="560" w:firstLine="560"/>
      </w:pPr>
      <w:r>
        <w:separator/>
      </w:r>
    </w:p>
  </w:footnote>
  <w:footnote w:type="continuationSeparator" w:id="0">
    <w:p w:rsidR="00BA4628" w:rsidRDefault="00BA4628" w:rsidP="000E296B">
      <w:pPr>
        <w:spacing w:line="240" w:lineRule="auto"/>
        <w:ind w:left="560" w:firstLine="560"/>
      </w:pPr>
      <w:r>
        <w:continuationSeparator/>
      </w:r>
    </w:p>
  </w:footnote>
  <w:footnote w:id="1">
    <w:p w:rsidR="00756BD3" w:rsidRPr="00756BD3" w:rsidRDefault="00756BD3" w:rsidP="00756BD3">
      <w:pPr>
        <w:pStyle w:val="142"/>
        <w:ind w:left="83" w:hangingChars="34" w:hanging="83"/>
        <w:jc w:val="both"/>
        <w:rPr>
          <w:rFonts w:hint="eastAsia"/>
        </w:rPr>
      </w:pPr>
      <w:r>
        <w:rPr>
          <w:rStyle w:val="afa"/>
        </w:rPr>
        <w:footnoteRef/>
      </w:r>
      <w:r>
        <w:rPr>
          <w:rFonts w:hint="eastAsia"/>
        </w:rPr>
        <w:t>以113年7月間凱米颱風及114年0728豪雨事件</w:t>
      </w:r>
      <w:r w:rsidR="00616AD7">
        <w:rPr>
          <w:rFonts w:hint="eastAsia"/>
        </w:rPr>
        <w:t>為例</w:t>
      </w:r>
      <w:r>
        <w:rPr>
          <w:rFonts w:hint="eastAsia"/>
        </w:rPr>
        <w:t>，部分市縣地區因降雨量超過其排水系統設計容量，如</w:t>
      </w:r>
      <w:r w:rsidR="00825410">
        <w:rPr>
          <w:rFonts w:hint="eastAsia"/>
        </w:rPr>
        <w:t>臺南市安南區曾文溪排水及安定區安順寮排水</w:t>
      </w:r>
      <w:r w:rsidR="00825410" w:rsidRPr="00825410">
        <w:rPr>
          <w:rFonts w:hint="eastAsia"/>
        </w:rPr>
        <w:t>、</w:t>
      </w:r>
      <w:r w:rsidR="00825410">
        <w:rPr>
          <w:rFonts w:hint="eastAsia"/>
        </w:rPr>
        <w:t>嘉義縣太保市埤麻腳排水等，</w:t>
      </w:r>
      <w:r>
        <w:rPr>
          <w:rFonts w:hint="eastAsia"/>
        </w:rPr>
        <w:t>造成</w:t>
      </w:r>
      <w:r w:rsidR="00825410">
        <w:rPr>
          <w:rFonts w:hint="eastAsia"/>
        </w:rPr>
        <w:t>淹水情形</w:t>
      </w:r>
      <w:r w:rsidR="00825410" w:rsidRPr="00825410">
        <w:rPr>
          <w:rFonts w:hint="eastAsia"/>
        </w:rPr>
        <w:t>。</w:t>
      </w:r>
    </w:p>
  </w:footnote>
  <w:footnote w:id="2">
    <w:p w:rsidR="00882E5F" w:rsidRPr="00882E5F" w:rsidRDefault="00882E5F" w:rsidP="00882E5F">
      <w:pPr>
        <w:pStyle w:val="142"/>
        <w:ind w:left="83" w:hangingChars="34" w:hanging="83"/>
        <w:jc w:val="both"/>
        <w:rPr>
          <w:rFonts w:hint="eastAsia"/>
        </w:rPr>
      </w:pPr>
      <w:r>
        <w:rPr>
          <w:rStyle w:val="afa"/>
        </w:rPr>
        <w:footnoteRef/>
      </w:r>
      <w:r>
        <w:rPr>
          <w:rFonts w:hint="eastAsia"/>
        </w:rPr>
        <w:t>經濟部前於110年間針對中央管區域排水</w:t>
      </w:r>
      <w:r w:rsidRPr="00882E5F">
        <w:rPr>
          <w:rFonts w:hint="eastAsia"/>
        </w:rPr>
        <w:t>「</w:t>
      </w:r>
      <w:r>
        <w:rPr>
          <w:rFonts w:hint="eastAsia"/>
        </w:rPr>
        <w:t>曾文溪逕流分擔實施範圍</w:t>
      </w:r>
      <w:r w:rsidRPr="00882E5F">
        <w:rPr>
          <w:rFonts w:hint="eastAsia"/>
        </w:rPr>
        <w:t>」</w:t>
      </w:r>
      <w:r>
        <w:rPr>
          <w:rFonts w:hint="eastAsia"/>
        </w:rPr>
        <w:t>進行公告</w:t>
      </w:r>
      <w:r w:rsidRPr="00882E5F">
        <w:rPr>
          <w:rFonts w:hint="eastAsia"/>
        </w:rPr>
        <w:t>。</w:t>
      </w:r>
    </w:p>
  </w:footnote>
  <w:footnote w:id="3">
    <w:p w:rsidR="003A7917" w:rsidRPr="003A7917" w:rsidRDefault="003A7917" w:rsidP="003A7917">
      <w:pPr>
        <w:pStyle w:val="142"/>
        <w:ind w:left="83" w:hangingChars="34" w:hanging="83"/>
        <w:jc w:val="both"/>
        <w:rPr>
          <w:rFonts w:hint="eastAsia"/>
        </w:rPr>
      </w:pPr>
      <w:r>
        <w:rPr>
          <w:rStyle w:val="afa"/>
        </w:rPr>
        <w:footnoteRef/>
      </w:r>
      <w:r w:rsidRPr="003A7917">
        <w:rPr>
          <w:rFonts w:hint="eastAsia"/>
        </w:rPr>
        <w:t>水利署114年3月間辦理「2025全國水會議」，會議中針對「與水共存：水環境調適」、「與水共榮：水資源調適」及「與水共好：社會調適」等3項議題提出共14項具體共識結論，包含：1.推動水及流域永續治理；2.加強系統性治水與防洪韌性；3.優化河川與海洋環境管理；4.跨單位合作建構永續水環境；5.集水區保育跨部會熱點治理；6.多元水源開發強化供水韌性；7.法規調適，效能提升；8.強化地下水復育工作；9.水價合理化，促進水資源永續發展；10.強化農業供水韌性；11.水能資源與綠能永續發展；12.加強教育宣導形塑水價值；13.善用智慧科技精進水利工作；14.深化公私協力，推動調適工作。</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C898675A"/>
    <w:multiLevelType w:val="hybridMultilevel"/>
    <w:tmpl w:val="36505F67"/>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89"/>
    <w:multiLevelType w:val="singleLevel"/>
    <w:tmpl w:val="6DB641E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2" w15:restartNumberingAfterBreak="0">
    <w:nsid w:val="07340B52"/>
    <w:multiLevelType w:val="hybridMultilevel"/>
    <w:tmpl w:val="AE1A8F38"/>
    <w:lvl w:ilvl="0" w:tplc="B4D019C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B6378DC"/>
    <w:multiLevelType w:val="hybridMultilevel"/>
    <w:tmpl w:val="7D882A56"/>
    <w:lvl w:ilvl="0" w:tplc="EE78140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0D800B4E"/>
    <w:multiLevelType w:val="hybridMultilevel"/>
    <w:tmpl w:val="3C062F68"/>
    <w:lvl w:ilvl="0" w:tplc="F2C280BC">
      <w:start w:val="1"/>
      <w:numFmt w:val="decimal"/>
      <w:lvlText w:val="%1."/>
      <w:lvlJc w:val="left"/>
      <w:pPr>
        <w:ind w:left="1130" w:hanging="28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0F2404B7"/>
    <w:multiLevelType w:val="hybridMultilevel"/>
    <w:tmpl w:val="FFE463D8"/>
    <w:lvl w:ilvl="0" w:tplc="A4A26B0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1868000D"/>
    <w:multiLevelType w:val="hybridMultilevel"/>
    <w:tmpl w:val="D47E9492"/>
    <w:lvl w:ilvl="0" w:tplc="03D8EFD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7" w15:restartNumberingAfterBreak="0">
    <w:nsid w:val="1C8F408D"/>
    <w:multiLevelType w:val="hybridMultilevel"/>
    <w:tmpl w:val="9E70D8E6"/>
    <w:lvl w:ilvl="0" w:tplc="6EC0212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1F75757F"/>
    <w:multiLevelType w:val="hybridMultilevel"/>
    <w:tmpl w:val="7DD62166"/>
    <w:lvl w:ilvl="0" w:tplc="FFFFFFFF">
      <w:start w:val="1"/>
      <w:numFmt w:val="decimal"/>
      <w:lvlText w:val="%1."/>
      <w:lvlJc w:val="left"/>
      <w:pPr>
        <w:ind w:left="480" w:hanging="480"/>
      </w:p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9" w15:restartNumberingAfterBreak="0">
    <w:nsid w:val="259E4BAF"/>
    <w:multiLevelType w:val="hybridMultilevel"/>
    <w:tmpl w:val="41D890AE"/>
    <w:lvl w:ilvl="0" w:tplc="D520AB5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0" w15:restartNumberingAfterBreak="0">
    <w:nsid w:val="27C9054D"/>
    <w:multiLevelType w:val="hybridMultilevel"/>
    <w:tmpl w:val="2250CBBE"/>
    <w:lvl w:ilvl="0" w:tplc="87AC7BDC">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15:restartNumberingAfterBreak="0">
    <w:nsid w:val="2E59525B"/>
    <w:multiLevelType w:val="hybridMultilevel"/>
    <w:tmpl w:val="775A1872"/>
    <w:lvl w:ilvl="0" w:tplc="F4527D5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2" w15:restartNumberingAfterBreak="0">
    <w:nsid w:val="3214580D"/>
    <w:multiLevelType w:val="hybridMultilevel"/>
    <w:tmpl w:val="E7D2EC60"/>
    <w:lvl w:ilvl="0" w:tplc="52088306">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3" w15:restartNumberingAfterBreak="0">
    <w:nsid w:val="58A0459A"/>
    <w:multiLevelType w:val="hybridMultilevel"/>
    <w:tmpl w:val="4F54A3D2"/>
    <w:lvl w:ilvl="0" w:tplc="1FCA041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4" w15:restartNumberingAfterBreak="0">
    <w:nsid w:val="5AA12235"/>
    <w:multiLevelType w:val="hybridMultilevel"/>
    <w:tmpl w:val="B010EF80"/>
    <w:lvl w:ilvl="0" w:tplc="FFFFFFFF">
      <w:start w:val="1"/>
      <w:numFmt w:val="decimal"/>
      <w:lvlText w:val="(%1)"/>
      <w:lvlJc w:val="left"/>
      <w:pPr>
        <w:ind w:left="2138" w:hanging="720"/>
      </w:pPr>
      <w:rPr>
        <w:rFonts w:hint="default"/>
      </w:rPr>
    </w:lvl>
    <w:lvl w:ilvl="1" w:tplc="FFFFFFFF" w:tentative="1">
      <w:start w:val="1"/>
      <w:numFmt w:val="ideographTraditional"/>
      <w:lvlText w:val="%2、"/>
      <w:lvlJc w:val="left"/>
      <w:pPr>
        <w:ind w:left="2378" w:hanging="480"/>
      </w:pPr>
    </w:lvl>
    <w:lvl w:ilvl="2" w:tplc="FFFFFFFF" w:tentative="1">
      <w:start w:val="1"/>
      <w:numFmt w:val="lowerRoman"/>
      <w:lvlText w:val="%3."/>
      <w:lvlJc w:val="right"/>
      <w:pPr>
        <w:ind w:left="2858" w:hanging="480"/>
      </w:pPr>
    </w:lvl>
    <w:lvl w:ilvl="3" w:tplc="FFFFFFFF" w:tentative="1">
      <w:start w:val="1"/>
      <w:numFmt w:val="decimal"/>
      <w:lvlText w:val="%4."/>
      <w:lvlJc w:val="left"/>
      <w:pPr>
        <w:ind w:left="3338" w:hanging="480"/>
      </w:pPr>
    </w:lvl>
    <w:lvl w:ilvl="4" w:tplc="FFFFFFFF" w:tentative="1">
      <w:start w:val="1"/>
      <w:numFmt w:val="ideographTraditional"/>
      <w:lvlText w:val="%5、"/>
      <w:lvlJc w:val="left"/>
      <w:pPr>
        <w:ind w:left="3818" w:hanging="480"/>
      </w:pPr>
    </w:lvl>
    <w:lvl w:ilvl="5" w:tplc="FFFFFFFF" w:tentative="1">
      <w:start w:val="1"/>
      <w:numFmt w:val="lowerRoman"/>
      <w:lvlText w:val="%6."/>
      <w:lvlJc w:val="right"/>
      <w:pPr>
        <w:ind w:left="4298" w:hanging="480"/>
      </w:pPr>
    </w:lvl>
    <w:lvl w:ilvl="6" w:tplc="FFFFFFFF" w:tentative="1">
      <w:start w:val="1"/>
      <w:numFmt w:val="decimal"/>
      <w:lvlText w:val="%7."/>
      <w:lvlJc w:val="left"/>
      <w:pPr>
        <w:ind w:left="4778" w:hanging="480"/>
      </w:pPr>
    </w:lvl>
    <w:lvl w:ilvl="7" w:tplc="FFFFFFFF" w:tentative="1">
      <w:start w:val="1"/>
      <w:numFmt w:val="ideographTraditional"/>
      <w:lvlText w:val="%8、"/>
      <w:lvlJc w:val="left"/>
      <w:pPr>
        <w:ind w:left="5258" w:hanging="480"/>
      </w:pPr>
    </w:lvl>
    <w:lvl w:ilvl="8" w:tplc="FFFFFFFF" w:tentative="1">
      <w:start w:val="1"/>
      <w:numFmt w:val="lowerRoman"/>
      <w:lvlText w:val="%9."/>
      <w:lvlJc w:val="right"/>
      <w:pPr>
        <w:ind w:left="5738" w:hanging="480"/>
      </w:pPr>
    </w:lvl>
  </w:abstractNum>
  <w:abstractNum w:abstractNumId="15" w15:restartNumberingAfterBreak="0">
    <w:nsid w:val="5CAC7D1B"/>
    <w:multiLevelType w:val="hybridMultilevel"/>
    <w:tmpl w:val="9A0676C8"/>
    <w:lvl w:ilvl="0" w:tplc="C9264E0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6" w15:restartNumberingAfterBreak="0">
    <w:nsid w:val="624E16BF"/>
    <w:multiLevelType w:val="hybridMultilevel"/>
    <w:tmpl w:val="292E0C7C"/>
    <w:lvl w:ilvl="0" w:tplc="280EEC42">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7" w15:restartNumberingAfterBreak="0">
    <w:nsid w:val="626D3D60"/>
    <w:multiLevelType w:val="hybridMultilevel"/>
    <w:tmpl w:val="4B300534"/>
    <w:lvl w:ilvl="0" w:tplc="2E08658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8" w15:restartNumberingAfterBreak="0">
    <w:nsid w:val="64E43C6E"/>
    <w:multiLevelType w:val="hybridMultilevel"/>
    <w:tmpl w:val="42B462AA"/>
    <w:lvl w:ilvl="0" w:tplc="888492F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9" w15:restartNumberingAfterBreak="0">
    <w:nsid w:val="671303F0"/>
    <w:multiLevelType w:val="hybridMultilevel"/>
    <w:tmpl w:val="84E6E526"/>
    <w:lvl w:ilvl="0" w:tplc="81529A2A">
      <w:start w:val="1"/>
      <w:numFmt w:val="decimal"/>
      <w:lvlText w:val="%1."/>
      <w:lvlJc w:val="left"/>
      <w:pPr>
        <w:ind w:left="3479"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68556029"/>
    <w:multiLevelType w:val="hybridMultilevel"/>
    <w:tmpl w:val="C70A44D8"/>
    <w:lvl w:ilvl="0" w:tplc="5BC4D97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6A6F7378"/>
    <w:multiLevelType w:val="hybridMultilevel"/>
    <w:tmpl w:val="A5320950"/>
    <w:lvl w:ilvl="0" w:tplc="DF4AACF4">
      <w:start w:val="1"/>
      <w:numFmt w:val="decimal"/>
      <w:lvlText w:val="%1."/>
      <w:lvlJc w:val="left"/>
      <w:pPr>
        <w:ind w:left="244" w:hanging="360"/>
      </w:pPr>
      <w:rPr>
        <w:rFonts w:hint="default"/>
      </w:rPr>
    </w:lvl>
    <w:lvl w:ilvl="1" w:tplc="04090019" w:tentative="1">
      <w:start w:val="1"/>
      <w:numFmt w:val="ideographTraditional"/>
      <w:lvlText w:val="%2、"/>
      <w:lvlJc w:val="left"/>
      <w:pPr>
        <w:ind w:left="844" w:hanging="480"/>
      </w:pPr>
    </w:lvl>
    <w:lvl w:ilvl="2" w:tplc="0409001B" w:tentative="1">
      <w:start w:val="1"/>
      <w:numFmt w:val="lowerRoman"/>
      <w:lvlText w:val="%3."/>
      <w:lvlJc w:val="right"/>
      <w:pPr>
        <w:ind w:left="1324" w:hanging="480"/>
      </w:pPr>
    </w:lvl>
    <w:lvl w:ilvl="3" w:tplc="0409000F" w:tentative="1">
      <w:start w:val="1"/>
      <w:numFmt w:val="decimal"/>
      <w:lvlText w:val="%4."/>
      <w:lvlJc w:val="left"/>
      <w:pPr>
        <w:ind w:left="1804" w:hanging="480"/>
      </w:pPr>
    </w:lvl>
    <w:lvl w:ilvl="4" w:tplc="04090019" w:tentative="1">
      <w:start w:val="1"/>
      <w:numFmt w:val="ideographTraditional"/>
      <w:lvlText w:val="%5、"/>
      <w:lvlJc w:val="left"/>
      <w:pPr>
        <w:ind w:left="2284" w:hanging="480"/>
      </w:pPr>
    </w:lvl>
    <w:lvl w:ilvl="5" w:tplc="0409001B" w:tentative="1">
      <w:start w:val="1"/>
      <w:numFmt w:val="lowerRoman"/>
      <w:lvlText w:val="%6."/>
      <w:lvlJc w:val="right"/>
      <w:pPr>
        <w:ind w:left="2764" w:hanging="480"/>
      </w:pPr>
    </w:lvl>
    <w:lvl w:ilvl="6" w:tplc="0409000F" w:tentative="1">
      <w:start w:val="1"/>
      <w:numFmt w:val="decimal"/>
      <w:lvlText w:val="%7."/>
      <w:lvlJc w:val="left"/>
      <w:pPr>
        <w:ind w:left="3244" w:hanging="480"/>
      </w:pPr>
    </w:lvl>
    <w:lvl w:ilvl="7" w:tplc="04090019" w:tentative="1">
      <w:start w:val="1"/>
      <w:numFmt w:val="ideographTraditional"/>
      <w:lvlText w:val="%8、"/>
      <w:lvlJc w:val="left"/>
      <w:pPr>
        <w:ind w:left="3724" w:hanging="480"/>
      </w:pPr>
    </w:lvl>
    <w:lvl w:ilvl="8" w:tplc="0409001B" w:tentative="1">
      <w:start w:val="1"/>
      <w:numFmt w:val="lowerRoman"/>
      <w:lvlText w:val="%9."/>
      <w:lvlJc w:val="right"/>
      <w:pPr>
        <w:ind w:left="4204" w:hanging="480"/>
      </w:pPr>
    </w:lvl>
  </w:abstractNum>
  <w:abstractNum w:abstractNumId="22" w15:restartNumberingAfterBreak="0">
    <w:nsid w:val="6E3943EC"/>
    <w:multiLevelType w:val="hybridMultilevel"/>
    <w:tmpl w:val="E3E0AE38"/>
    <w:lvl w:ilvl="0" w:tplc="415A6B18">
      <w:start w:val="1"/>
      <w:numFmt w:val="decimal"/>
      <w:lvlText w:val="%1."/>
      <w:lvlJc w:val="left"/>
      <w:pPr>
        <w:ind w:left="1210" w:hanging="360"/>
      </w:pPr>
      <w:rPr>
        <w:rFonts w:ascii="標楷體" w:eastAsia="標楷體" w:hAnsi="Times New Roman" w:cs="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3" w15:restartNumberingAfterBreak="0">
    <w:nsid w:val="6EC8300E"/>
    <w:multiLevelType w:val="hybridMultilevel"/>
    <w:tmpl w:val="1382C2D0"/>
    <w:lvl w:ilvl="0" w:tplc="CF06C7B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4" w15:restartNumberingAfterBreak="0">
    <w:nsid w:val="72131DD1"/>
    <w:multiLevelType w:val="hybridMultilevel"/>
    <w:tmpl w:val="C4208C46"/>
    <w:lvl w:ilvl="0" w:tplc="DC94C302">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5" w15:restartNumberingAfterBreak="0">
    <w:nsid w:val="7AEC7276"/>
    <w:multiLevelType w:val="hybridMultilevel"/>
    <w:tmpl w:val="5CD27F62"/>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7BE26562"/>
    <w:multiLevelType w:val="hybridMultilevel"/>
    <w:tmpl w:val="C8F4D454"/>
    <w:lvl w:ilvl="0" w:tplc="9DD441F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7" w15:restartNumberingAfterBreak="0">
    <w:nsid w:val="7BEE2E85"/>
    <w:multiLevelType w:val="hybridMultilevel"/>
    <w:tmpl w:val="AB30EA6E"/>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9"/>
  </w:num>
  <w:num w:numId="2">
    <w:abstractNumId w:val="1"/>
  </w:num>
  <w:num w:numId="3">
    <w:abstractNumId w:val="17"/>
  </w:num>
  <w:num w:numId="4">
    <w:abstractNumId w:val="2"/>
  </w:num>
  <w:num w:numId="5">
    <w:abstractNumId w:val="21"/>
  </w:num>
  <w:num w:numId="6">
    <w:abstractNumId w:val="13"/>
  </w:num>
  <w:num w:numId="7">
    <w:abstractNumId w:val="4"/>
  </w:num>
  <w:num w:numId="8">
    <w:abstractNumId w:val="10"/>
  </w:num>
  <w:num w:numId="9">
    <w:abstractNumId w:val="24"/>
  </w:num>
  <w:num w:numId="10">
    <w:abstractNumId w:val="20"/>
  </w:num>
  <w:num w:numId="11">
    <w:abstractNumId w:val="6"/>
  </w:num>
  <w:num w:numId="12">
    <w:abstractNumId w:val="7"/>
  </w:num>
  <w:num w:numId="13">
    <w:abstractNumId w:val="15"/>
  </w:num>
  <w:num w:numId="14">
    <w:abstractNumId w:val="18"/>
  </w:num>
  <w:num w:numId="15">
    <w:abstractNumId w:val="26"/>
  </w:num>
  <w:num w:numId="16">
    <w:abstractNumId w:val="14"/>
  </w:num>
  <w:num w:numId="17">
    <w:abstractNumId w:val="12"/>
  </w:num>
  <w:num w:numId="18">
    <w:abstractNumId w:val="16"/>
  </w:num>
  <w:num w:numId="19">
    <w:abstractNumId w:val="22"/>
  </w:num>
  <w:num w:numId="20">
    <w:abstractNumId w:val="3"/>
  </w:num>
  <w:num w:numId="21">
    <w:abstractNumId w:val="0"/>
  </w:num>
  <w:num w:numId="22">
    <w:abstractNumId w:val="27"/>
  </w:num>
  <w:num w:numId="23">
    <w:abstractNumId w:val="25"/>
  </w:num>
  <w:num w:numId="24">
    <w:abstractNumId w:val="11"/>
  </w:num>
  <w:num w:numId="25">
    <w:abstractNumId w:val="23"/>
  </w:num>
  <w:num w:numId="26">
    <w:abstractNumId w:val="8"/>
  </w:num>
  <w:num w:numId="27">
    <w:abstractNumId w:val="9"/>
  </w:num>
  <w:num w:numId="2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0E296B"/>
    <w:rsid w:val="00000FB7"/>
    <w:rsid w:val="000013A7"/>
    <w:rsid w:val="00003B2B"/>
    <w:rsid w:val="00004B8E"/>
    <w:rsid w:val="00006E96"/>
    <w:rsid w:val="00007A9B"/>
    <w:rsid w:val="00010AA1"/>
    <w:rsid w:val="000125A2"/>
    <w:rsid w:val="0001445C"/>
    <w:rsid w:val="00014EA7"/>
    <w:rsid w:val="00015CD9"/>
    <w:rsid w:val="00020DB1"/>
    <w:rsid w:val="00021290"/>
    <w:rsid w:val="000228AD"/>
    <w:rsid w:val="000232B7"/>
    <w:rsid w:val="00025509"/>
    <w:rsid w:val="0003261B"/>
    <w:rsid w:val="00032668"/>
    <w:rsid w:val="0003425C"/>
    <w:rsid w:val="00034263"/>
    <w:rsid w:val="000342BC"/>
    <w:rsid w:val="00034E62"/>
    <w:rsid w:val="0003610D"/>
    <w:rsid w:val="00043BA4"/>
    <w:rsid w:val="000469B5"/>
    <w:rsid w:val="00051C6B"/>
    <w:rsid w:val="000541DE"/>
    <w:rsid w:val="000605F5"/>
    <w:rsid w:val="00060A14"/>
    <w:rsid w:val="000624F4"/>
    <w:rsid w:val="00063847"/>
    <w:rsid w:val="0006446D"/>
    <w:rsid w:val="0006516F"/>
    <w:rsid w:val="00065287"/>
    <w:rsid w:val="00067D22"/>
    <w:rsid w:val="0007036F"/>
    <w:rsid w:val="0007177E"/>
    <w:rsid w:val="0007211F"/>
    <w:rsid w:val="00081F20"/>
    <w:rsid w:val="00083A63"/>
    <w:rsid w:val="0008561E"/>
    <w:rsid w:val="000878AC"/>
    <w:rsid w:val="00087DD9"/>
    <w:rsid w:val="00087F2A"/>
    <w:rsid w:val="00090658"/>
    <w:rsid w:val="00092D30"/>
    <w:rsid w:val="0009620A"/>
    <w:rsid w:val="00096D4C"/>
    <w:rsid w:val="000978B9"/>
    <w:rsid w:val="00097D9D"/>
    <w:rsid w:val="000A1882"/>
    <w:rsid w:val="000A29D0"/>
    <w:rsid w:val="000A2DF8"/>
    <w:rsid w:val="000A3C2C"/>
    <w:rsid w:val="000A4AC9"/>
    <w:rsid w:val="000A629E"/>
    <w:rsid w:val="000B0E67"/>
    <w:rsid w:val="000B42F0"/>
    <w:rsid w:val="000B4858"/>
    <w:rsid w:val="000B4CB5"/>
    <w:rsid w:val="000B5C3E"/>
    <w:rsid w:val="000C2C5B"/>
    <w:rsid w:val="000C337A"/>
    <w:rsid w:val="000C48FC"/>
    <w:rsid w:val="000C6944"/>
    <w:rsid w:val="000D1DD4"/>
    <w:rsid w:val="000D2D8F"/>
    <w:rsid w:val="000D3519"/>
    <w:rsid w:val="000D3E88"/>
    <w:rsid w:val="000D4FB2"/>
    <w:rsid w:val="000D57D3"/>
    <w:rsid w:val="000D5AAB"/>
    <w:rsid w:val="000E0763"/>
    <w:rsid w:val="000E296B"/>
    <w:rsid w:val="000E45D0"/>
    <w:rsid w:val="000E5FCC"/>
    <w:rsid w:val="000E6060"/>
    <w:rsid w:val="000F3E6F"/>
    <w:rsid w:val="000F47E8"/>
    <w:rsid w:val="000F4F7A"/>
    <w:rsid w:val="00101709"/>
    <w:rsid w:val="001020B4"/>
    <w:rsid w:val="00105268"/>
    <w:rsid w:val="00105CEA"/>
    <w:rsid w:val="00105EE5"/>
    <w:rsid w:val="00106B5A"/>
    <w:rsid w:val="00107350"/>
    <w:rsid w:val="00107CE4"/>
    <w:rsid w:val="001103F3"/>
    <w:rsid w:val="00111BF8"/>
    <w:rsid w:val="0011249B"/>
    <w:rsid w:val="00113080"/>
    <w:rsid w:val="00113337"/>
    <w:rsid w:val="00121CB9"/>
    <w:rsid w:val="0012383C"/>
    <w:rsid w:val="00123EE8"/>
    <w:rsid w:val="00127ED1"/>
    <w:rsid w:val="0013306A"/>
    <w:rsid w:val="00136F82"/>
    <w:rsid w:val="00137DF1"/>
    <w:rsid w:val="001416E2"/>
    <w:rsid w:val="00141C00"/>
    <w:rsid w:val="00142187"/>
    <w:rsid w:val="00147EF5"/>
    <w:rsid w:val="0016035B"/>
    <w:rsid w:val="0016182E"/>
    <w:rsid w:val="001618B4"/>
    <w:rsid w:val="00161BE9"/>
    <w:rsid w:val="00162DCB"/>
    <w:rsid w:val="001635F8"/>
    <w:rsid w:val="001642D1"/>
    <w:rsid w:val="00165E08"/>
    <w:rsid w:val="00165FC5"/>
    <w:rsid w:val="001707F1"/>
    <w:rsid w:val="00171FEB"/>
    <w:rsid w:val="001752AA"/>
    <w:rsid w:val="001825D7"/>
    <w:rsid w:val="0018627F"/>
    <w:rsid w:val="00186C0C"/>
    <w:rsid w:val="0019119F"/>
    <w:rsid w:val="00194961"/>
    <w:rsid w:val="001967CD"/>
    <w:rsid w:val="00196E40"/>
    <w:rsid w:val="001A2CE8"/>
    <w:rsid w:val="001A49CA"/>
    <w:rsid w:val="001A54AF"/>
    <w:rsid w:val="001A582A"/>
    <w:rsid w:val="001B03DF"/>
    <w:rsid w:val="001B7840"/>
    <w:rsid w:val="001C2DA0"/>
    <w:rsid w:val="001C445E"/>
    <w:rsid w:val="001D1ACA"/>
    <w:rsid w:val="001D3520"/>
    <w:rsid w:val="001D6DB8"/>
    <w:rsid w:val="001E1802"/>
    <w:rsid w:val="001E2B40"/>
    <w:rsid w:val="001E4A88"/>
    <w:rsid w:val="001E4DD9"/>
    <w:rsid w:val="001E738D"/>
    <w:rsid w:val="001F2E23"/>
    <w:rsid w:val="001F30CC"/>
    <w:rsid w:val="001F4A38"/>
    <w:rsid w:val="001F6155"/>
    <w:rsid w:val="001F6687"/>
    <w:rsid w:val="001F6C59"/>
    <w:rsid w:val="00200E2F"/>
    <w:rsid w:val="00202B62"/>
    <w:rsid w:val="00202DED"/>
    <w:rsid w:val="0020770C"/>
    <w:rsid w:val="00207AF3"/>
    <w:rsid w:val="00215E41"/>
    <w:rsid w:val="002249DE"/>
    <w:rsid w:val="00225F47"/>
    <w:rsid w:val="00226435"/>
    <w:rsid w:val="002275F0"/>
    <w:rsid w:val="0023116C"/>
    <w:rsid w:val="00234A60"/>
    <w:rsid w:val="00235E82"/>
    <w:rsid w:val="00236A09"/>
    <w:rsid w:val="002377DD"/>
    <w:rsid w:val="00242D06"/>
    <w:rsid w:val="00242D4D"/>
    <w:rsid w:val="00245F20"/>
    <w:rsid w:val="00247F82"/>
    <w:rsid w:val="00250233"/>
    <w:rsid w:val="002503AA"/>
    <w:rsid w:val="00251201"/>
    <w:rsid w:val="00252333"/>
    <w:rsid w:val="002529B6"/>
    <w:rsid w:val="0025521B"/>
    <w:rsid w:val="002613B6"/>
    <w:rsid w:val="00267C5D"/>
    <w:rsid w:val="00271A8F"/>
    <w:rsid w:val="0027441B"/>
    <w:rsid w:val="002767A2"/>
    <w:rsid w:val="00280282"/>
    <w:rsid w:val="00281AD1"/>
    <w:rsid w:val="00281B1F"/>
    <w:rsid w:val="00285AB2"/>
    <w:rsid w:val="00286BF7"/>
    <w:rsid w:val="002922CD"/>
    <w:rsid w:val="002924F2"/>
    <w:rsid w:val="00292ABF"/>
    <w:rsid w:val="00293DEA"/>
    <w:rsid w:val="00295686"/>
    <w:rsid w:val="002A03D3"/>
    <w:rsid w:val="002A08C9"/>
    <w:rsid w:val="002A22B4"/>
    <w:rsid w:val="002A397E"/>
    <w:rsid w:val="002A3E49"/>
    <w:rsid w:val="002A5E41"/>
    <w:rsid w:val="002A78CF"/>
    <w:rsid w:val="002B1037"/>
    <w:rsid w:val="002B240A"/>
    <w:rsid w:val="002B4BCC"/>
    <w:rsid w:val="002B5F81"/>
    <w:rsid w:val="002C456C"/>
    <w:rsid w:val="002C5D91"/>
    <w:rsid w:val="002D100E"/>
    <w:rsid w:val="002D1D5F"/>
    <w:rsid w:val="002E02F5"/>
    <w:rsid w:val="002E1245"/>
    <w:rsid w:val="002E156B"/>
    <w:rsid w:val="002E2DD2"/>
    <w:rsid w:val="002E2E5F"/>
    <w:rsid w:val="002E2FCD"/>
    <w:rsid w:val="002E40C6"/>
    <w:rsid w:val="002E608D"/>
    <w:rsid w:val="002F1EAD"/>
    <w:rsid w:val="002F3B24"/>
    <w:rsid w:val="002F40E8"/>
    <w:rsid w:val="002F4450"/>
    <w:rsid w:val="002F4F98"/>
    <w:rsid w:val="002F6160"/>
    <w:rsid w:val="002F717A"/>
    <w:rsid w:val="00300CA0"/>
    <w:rsid w:val="00302128"/>
    <w:rsid w:val="003021EB"/>
    <w:rsid w:val="00305F5D"/>
    <w:rsid w:val="003105C0"/>
    <w:rsid w:val="00310F0D"/>
    <w:rsid w:val="003225EA"/>
    <w:rsid w:val="0032465C"/>
    <w:rsid w:val="0032648B"/>
    <w:rsid w:val="0032688E"/>
    <w:rsid w:val="003325E5"/>
    <w:rsid w:val="0033339D"/>
    <w:rsid w:val="00333471"/>
    <w:rsid w:val="00340DF1"/>
    <w:rsid w:val="00341D49"/>
    <w:rsid w:val="00342F20"/>
    <w:rsid w:val="003447BC"/>
    <w:rsid w:val="00356388"/>
    <w:rsid w:val="00357B35"/>
    <w:rsid w:val="00357EA8"/>
    <w:rsid w:val="0036026A"/>
    <w:rsid w:val="003635AA"/>
    <w:rsid w:val="0037174F"/>
    <w:rsid w:val="00372B9C"/>
    <w:rsid w:val="0037303C"/>
    <w:rsid w:val="0037665C"/>
    <w:rsid w:val="003833B4"/>
    <w:rsid w:val="003833DB"/>
    <w:rsid w:val="003861E4"/>
    <w:rsid w:val="00386577"/>
    <w:rsid w:val="00387BCF"/>
    <w:rsid w:val="00390F09"/>
    <w:rsid w:val="0039237D"/>
    <w:rsid w:val="0039420C"/>
    <w:rsid w:val="003A11A7"/>
    <w:rsid w:val="003A15BB"/>
    <w:rsid w:val="003A2A6E"/>
    <w:rsid w:val="003A2B3E"/>
    <w:rsid w:val="003A7670"/>
    <w:rsid w:val="003A7917"/>
    <w:rsid w:val="003A7A0E"/>
    <w:rsid w:val="003B219A"/>
    <w:rsid w:val="003B624F"/>
    <w:rsid w:val="003C10BB"/>
    <w:rsid w:val="003C12F3"/>
    <w:rsid w:val="003C16BD"/>
    <w:rsid w:val="003C3413"/>
    <w:rsid w:val="003C3591"/>
    <w:rsid w:val="003C388B"/>
    <w:rsid w:val="003C439F"/>
    <w:rsid w:val="003C45EE"/>
    <w:rsid w:val="003C4FF1"/>
    <w:rsid w:val="003C6790"/>
    <w:rsid w:val="003D10B0"/>
    <w:rsid w:val="003D3627"/>
    <w:rsid w:val="003D4381"/>
    <w:rsid w:val="003D4F24"/>
    <w:rsid w:val="003D6DFE"/>
    <w:rsid w:val="003E00AF"/>
    <w:rsid w:val="003E104C"/>
    <w:rsid w:val="003E3544"/>
    <w:rsid w:val="003E428A"/>
    <w:rsid w:val="003E65EA"/>
    <w:rsid w:val="003F6C5B"/>
    <w:rsid w:val="003F7B80"/>
    <w:rsid w:val="00403841"/>
    <w:rsid w:val="00406BDE"/>
    <w:rsid w:val="00406F5B"/>
    <w:rsid w:val="004144C5"/>
    <w:rsid w:val="00420C5E"/>
    <w:rsid w:val="00420FBE"/>
    <w:rsid w:val="0042177C"/>
    <w:rsid w:val="0042207F"/>
    <w:rsid w:val="00426FDE"/>
    <w:rsid w:val="00427C02"/>
    <w:rsid w:val="00430D2E"/>
    <w:rsid w:val="00431BFB"/>
    <w:rsid w:val="00435CF5"/>
    <w:rsid w:val="00436DBE"/>
    <w:rsid w:val="00437043"/>
    <w:rsid w:val="004379A7"/>
    <w:rsid w:val="00437C76"/>
    <w:rsid w:val="00440EA1"/>
    <w:rsid w:val="00441EA4"/>
    <w:rsid w:val="0044399E"/>
    <w:rsid w:val="00444A12"/>
    <w:rsid w:val="00450821"/>
    <w:rsid w:val="004513F0"/>
    <w:rsid w:val="00453BAA"/>
    <w:rsid w:val="0045775F"/>
    <w:rsid w:val="00460ACF"/>
    <w:rsid w:val="00462CEB"/>
    <w:rsid w:val="00463643"/>
    <w:rsid w:val="0046435E"/>
    <w:rsid w:val="00471F04"/>
    <w:rsid w:val="00477763"/>
    <w:rsid w:val="00484A4D"/>
    <w:rsid w:val="00487B91"/>
    <w:rsid w:val="004910C5"/>
    <w:rsid w:val="0049123F"/>
    <w:rsid w:val="004A1B2F"/>
    <w:rsid w:val="004A2112"/>
    <w:rsid w:val="004A475E"/>
    <w:rsid w:val="004A5211"/>
    <w:rsid w:val="004B3ED3"/>
    <w:rsid w:val="004B44E3"/>
    <w:rsid w:val="004B5173"/>
    <w:rsid w:val="004C003C"/>
    <w:rsid w:val="004C1B78"/>
    <w:rsid w:val="004C4385"/>
    <w:rsid w:val="004D2164"/>
    <w:rsid w:val="004D2316"/>
    <w:rsid w:val="004D2A6A"/>
    <w:rsid w:val="004D2EF0"/>
    <w:rsid w:val="004D5AC6"/>
    <w:rsid w:val="004D7222"/>
    <w:rsid w:val="004E01A6"/>
    <w:rsid w:val="004E0476"/>
    <w:rsid w:val="004E0C82"/>
    <w:rsid w:val="004E12C0"/>
    <w:rsid w:val="004E4C4E"/>
    <w:rsid w:val="004E688B"/>
    <w:rsid w:val="004F3103"/>
    <w:rsid w:val="004F7492"/>
    <w:rsid w:val="004F773A"/>
    <w:rsid w:val="005003F8"/>
    <w:rsid w:val="00502E49"/>
    <w:rsid w:val="00505862"/>
    <w:rsid w:val="005070AD"/>
    <w:rsid w:val="00507AE0"/>
    <w:rsid w:val="0051592A"/>
    <w:rsid w:val="0052012D"/>
    <w:rsid w:val="005263B7"/>
    <w:rsid w:val="00527DA4"/>
    <w:rsid w:val="00533141"/>
    <w:rsid w:val="00534336"/>
    <w:rsid w:val="00536398"/>
    <w:rsid w:val="00537B6D"/>
    <w:rsid w:val="00537BF6"/>
    <w:rsid w:val="005412F6"/>
    <w:rsid w:val="00543132"/>
    <w:rsid w:val="00544B07"/>
    <w:rsid w:val="00545120"/>
    <w:rsid w:val="00545517"/>
    <w:rsid w:val="00546078"/>
    <w:rsid w:val="00556A68"/>
    <w:rsid w:val="00557245"/>
    <w:rsid w:val="005574DE"/>
    <w:rsid w:val="0056032F"/>
    <w:rsid w:val="0056215B"/>
    <w:rsid w:val="00564ED6"/>
    <w:rsid w:val="00565078"/>
    <w:rsid w:val="005662BA"/>
    <w:rsid w:val="00566341"/>
    <w:rsid w:val="00571CD8"/>
    <w:rsid w:val="00572608"/>
    <w:rsid w:val="005738E2"/>
    <w:rsid w:val="0057410F"/>
    <w:rsid w:val="00575C7F"/>
    <w:rsid w:val="0058056A"/>
    <w:rsid w:val="005850AA"/>
    <w:rsid w:val="0058696C"/>
    <w:rsid w:val="005872DD"/>
    <w:rsid w:val="005940A4"/>
    <w:rsid w:val="00595931"/>
    <w:rsid w:val="00596B6A"/>
    <w:rsid w:val="00597C62"/>
    <w:rsid w:val="005A0541"/>
    <w:rsid w:val="005A3123"/>
    <w:rsid w:val="005A5711"/>
    <w:rsid w:val="005A62EF"/>
    <w:rsid w:val="005B00CA"/>
    <w:rsid w:val="005B4688"/>
    <w:rsid w:val="005B49EA"/>
    <w:rsid w:val="005C0E05"/>
    <w:rsid w:val="005C22F5"/>
    <w:rsid w:val="005C3434"/>
    <w:rsid w:val="005C3436"/>
    <w:rsid w:val="005C50F4"/>
    <w:rsid w:val="005C53B6"/>
    <w:rsid w:val="005C5482"/>
    <w:rsid w:val="005C563D"/>
    <w:rsid w:val="005C65C2"/>
    <w:rsid w:val="005D0631"/>
    <w:rsid w:val="005D2B1A"/>
    <w:rsid w:val="005D2F10"/>
    <w:rsid w:val="005D34A0"/>
    <w:rsid w:val="005D3CD9"/>
    <w:rsid w:val="005D4613"/>
    <w:rsid w:val="005D7103"/>
    <w:rsid w:val="005E13FD"/>
    <w:rsid w:val="005E27EB"/>
    <w:rsid w:val="005E4D46"/>
    <w:rsid w:val="005E6E82"/>
    <w:rsid w:val="005E7772"/>
    <w:rsid w:val="005F231C"/>
    <w:rsid w:val="005F6887"/>
    <w:rsid w:val="00601BAF"/>
    <w:rsid w:val="00602794"/>
    <w:rsid w:val="006045C6"/>
    <w:rsid w:val="006066D8"/>
    <w:rsid w:val="00607AE9"/>
    <w:rsid w:val="00607C16"/>
    <w:rsid w:val="00610164"/>
    <w:rsid w:val="00610647"/>
    <w:rsid w:val="006146EA"/>
    <w:rsid w:val="006148B5"/>
    <w:rsid w:val="00615C19"/>
    <w:rsid w:val="00616AD7"/>
    <w:rsid w:val="006206B8"/>
    <w:rsid w:val="00621BD2"/>
    <w:rsid w:val="00622078"/>
    <w:rsid w:val="006227AA"/>
    <w:rsid w:val="00624B08"/>
    <w:rsid w:val="00624E17"/>
    <w:rsid w:val="00625369"/>
    <w:rsid w:val="00625FFA"/>
    <w:rsid w:val="0062649C"/>
    <w:rsid w:val="006305C5"/>
    <w:rsid w:val="00632421"/>
    <w:rsid w:val="00633434"/>
    <w:rsid w:val="00635C71"/>
    <w:rsid w:val="00643978"/>
    <w:rsid w:val="00645087"/>
    <w:rsid w:val="006516A4"/>
    <w:rsid w:val="00662192"/>
    <w:rsid w:val="0067075F"/>
    <w:rsid w:val="00670D86"/>
    <w:rsid w:val="0067221A"/>
    <w:rsid w:val="006727D4"/>
    <w:rsid w:val="00676277"/>
    <w:rsid w:val="00676D15"/>
    <w:rsid w:val="0068015A"/>
    <w:rsid w:val="006840EE"/>
    <w:rsid w:val="0068516F"/>
    <w:rsid w:val="006869E7"/>
    <w:rsid w:val="00686ED7"/>
    <w:rsid w:val="00691499"/>
    <w:rsid w:val="00691C9F"/>
    <w:rsid w:val="00694482"/>
    <w:rsid w:val="006A1240"/>
    <w:rsid w:val="006A2315"/>
    <w:rsid w:val="006A5170"/>
    <w:rsid w:val="006A66EA"/>
    <w:rsid w:val="006A7C56"/>
    <w:rsid w:val="006A7F03"/>
    <w:rsid w:val="006B2E0D"/>
    <w:rsid w:val="006B2E48"/>
    <w:rsid w:val="006B4430"/>
    <w:rsid w:val="006B5238"/>
    <w:rsid w:val="006B62DF"/>
    <w:rsid w:val="006C2D1C"/>
    <w:rsid w:val="006C371D"/>
    <w:rsid w:val="006C43CD"/>
    <w:rsid w:val="006C4CC8"/>
    <w:rsid w:val="006C5312"/>
    <w:rsid w:val="006C7129"/>
    <w:rsid w:val="006D2270"/>
    <w:rsid w:val="006D242A"/>
    <w:rsid w:val="006D470B"/>
    <w:rsid w:val="006D6158"/>
    <w:rsid w:val="006D6776"/>
    <w:rsid w:val="006D6FEA"/>
    <w:rsid w:val="006D7B20"/>
    <w:rsid w:val="006E014D"/>
    <w:rsid w:val="006E151E"/>
    <w:rsid w:val="006E1B22"/>
    <w:rsid w:val="006E2957"/>
    <w:rsid w:val="006E2DFB"/>
    <w:rsid w:val="006E3F68"/>
    <w:rsid w:val="006E5AB9"/>
    <w:rsid w:val="006F05C9"/>
    <w:rsid w:val="006F19FA"/>
    <w:rsid w:val="006F3879"/>
    <w:rsid w:val="006F43D9"/>
    <w:rsid w:val="006F4A1C"/>
    <w:rsid w:val="006F54DB"/>
    <w:rsid w:val="006F7A12"/>
    <w:rsid w:val="007015A1"/>
    <w:rsid w:val="0070229A"/>
    <w:rsid w:val="00702595"/>
    <w:rsid w:val="007046C0"/>
    <w:rsid w:val="00704802"/>
    <w:rsid w:val="0070516E"/>
    <w:rsid w:val="00706574"/>
    <w:rsid w:val="0070691C"/>
    <w:rsid w:val="0071110D"/>
    <w:rsid w:val="007113A3"/>
    <w:rsid w:val="007117BC"/>
    <w:rsid w:val="00711F19"/>
    <w:rsid w:val="007120A9"/>
    <w:rsid w:val="00715A2E"/>
    <w:rsid w:val="0072540B"/>
    <w:rsid w:val="00733A9A"/>
    <w:rsid w:val="007369D9"/>
    <w:rsid w:val="0074038C"/>
    <w:rsid w:val="007427B1"/>
    <w:rsid w:val="00744408"/>
    <w:rsid w:val="0074500A"/>
    <w:rsid w:val="00746356"/>
    <w:rsid w:val="007474E1"/>
    <w:rsid w:val="00747B2C"/>
    <w:rsid w:val="00750B37"/>
    <w:rsid w:val="007516DD"/>
    <w:rsid w:val="00751CA6"/>
    <w:rsid w:val="00752CCD"/>
    <w:rsid w:val="00754547"/>
    <w:rsid w:val="007564D2"/>
    <w:rsid w:val="00756BD3"/>
    <w:rsid w:val="00756CA0"/>
    <w:rsid w:val="00756DD0"/>
    <w:rsid w:val="00764726"/>
    <w:rsid w:val="00765227"/>
    <w:rsid w:val="007731BD"/>
    <w:rsid w:val="00773A3A"/>
    <w:rsid w:val="007745AA"/>
    <w:rsid w:val="00775B65"/>
    <w:rsid w:val="00775F6A"/>
    <w:rsid w:val="007824F3"/>
    <w:rsid w:val="00782992"/>
    <w:rsid w:val="00784246"/>
    <w:rsid w:val="0079430E"/>
    <w:rsid w:val="00795A11"/>
    <w:rsid w:val="007A0A55"/>
    <w:rsid w:val="007B1A4C"/>
    <w:rsid w:val="007B3BFC"/>
    <w:rsid w:val="007B4638"/>
    <w:rsid w:val="007B50AB"/>
    <w:rsid w:val="007B74F6"/>
    <w:rsid w:val="007C0F75"/>
    <w:rsid w:val="007C1EA6"/>
    <w:rsid w:val="007C240A"/>
    <w:rsid w:val="007C63BA"/>
    <w:rsid w:val="007C677D"/>
    <w:rsid w:val="007D19B0"/>
    <w:rsid w:val="007D564C"/>
    <w:rsid w:val="007D6D94"/>
    <w:rsid w:val="007D7282"/>
    <w:rsid w:val="007D7AC0"/>
    <w:rsid w:val="007E19FF"/>
    <w:rsid w:val="007F1F8F"/>
    <w:rsid w:val="007F5657"/>
    <w:rsid w:val="008026FE"/>
    <w:rsid w:val="00803E49"/>
    <w:rsid w:val="00804253"/>
    <w:rsid w:val="008044BE"/>
    <w:rsid w:val="008051A3"/>
    <w:rsid w:val="0080780D"/>
    <w:rsid w:val="00812CEB"/>
    <w:rsid w:val="00813357"/>
    <w:rsid w:val="00813D65"/>
    <w:rsid w:val="0081561B"/>
    <w:rsid w:val="00815DD7"/>
    <w:rsid w:val="00817CEF"/>
    <w:rsid w:val="00822140"/>
    <w:rsid w:val="00823C1F"/>
    <w:rsid w:val="0082537B"/>
    <w:rsid w:val="00825410"/>
    <w:rsid w:val="00831007"/>
    <w:rsid w:val="008323CE"/>
    <w:rsid w:val="008324CB"/>
    <w:rsid w:val="00836CF1"/>
    <w:rsid w:val="00840216"/>
    <w:rsid w:val="00840501"/>
    <w:rsid w:val="00842702"/>
    <w:rsid w:val="008455C3"/>
    <w:rsid w:val="008462B0"/>
    <w:rsid w:val="00846C1C"/>
    <w:rsid w:val="00852768"/>
    <w:rsid w:val="0085317D"/>
    <w:rsid w:val="0085439F"/>
    <w:rsid w:val="0085484D"/>
    <w:rsid w:val="008572B8"/>
    <w:rsid w:val="0086047C"/>
    <w:rsid w:val="00861D64"/>
    <w:rsid w:val="00863053"/>
    <w:rsid w:val="00863F2A"/>
    <w:rsid w:val="0086578C"/>
    <w:rsid w:val="0086690D"/>
    <w:rsid w:val="008672A5"/>
    <w:rsid w:val="008701D3"/>
    <w:rsid w:val="008701EB"/>
    <w:rsid w:val="00870657"/>
    <w:rsid w:val="00871352"/>
    <w:rsid w:val="00872021"/>
    <w:rsid w:val="00872DAA"/>
    <w:rsid w:val="00875037"/>
    <w:rsid w:val="00876AA7"/>
    <w:rsid w:val="00882E5F"/>
    <w:rsid w:val="0088386B"/>
    <w:rsid w:val="00885545"/>
    <w:rsid w:val="00891F29"/>
    <w:rsid w:val="008935CE"/>
    <w:rsid w:val="008A1870"/>
    <w:rsid w:val="008A4624"/>
    <w:rsid w:val="008B0882"/>
    <w:rsid w:val="008B2926"/>
    <w:rsid w:val="008B4B46"/>
    <w:rsid w:val="008B624C"/>
    <w:rsid w:val="008C1106"/>
    <w:rsid w:val="008C21E7"/>
    <w:rsid w:val="008C3116"/>
    <w:rsid w:val="008C39E8"/>
    <w:rsid w:val="008C6274"/>
    <w:rsid w:val="008C676A"/>
    <w:rsid w:val="008D4464"/>
    <w:rsid w:val="008E02DF"/>
    <w:rsid w:val="008E0470"/>
    <w:rsid w:val="008E1D87"/>
    <w:rsid w:val="008E45AD"/>
    <w:rsid w:val="008E588A"/>
    <w:rsid w:val="008E5C1C"/>
    <w:rsid w:val="008E744E"/>
    <w:rsid w:val="008E7E7A"/>
    <w:rsid w:val="008F5EE1"/>
    <w:rsid w:val="008F65E6"/>
    <w:rsid w:val="009003ED"/>
    <w:rsid w:val="009007C1"/>
    <w:rsid w:val="00904DED"/>
    <w:rsid w:val="00911A07"/>
    <w:rsid w:val="00912B85"/>
    <w:rsid w:val="00912B8F"/>
    <w:rsid w:val="009150DB"/>
    <w:rsid w:val="00915394"/>
    <w:rsid w:val="00920910"/>
    <w:rsid w:val="00923CF1"/>
    <w:rsid w:val="00926209"/>
    <w:rsid w:val="00926B3F"/>
    <w:rsid w:val="009325C6"/>
    <w:rsid w:val="009329C3"/>
    <w:rsid w:val="00933648"/>
    <w:rsid w:val="00933DB8"/>
    <w:rsid w:val="009346B8"/>
    <w:rsid w:val="00940187"/>
    <w:rsid w:val="009424E1"/>
    <w:rsid w:val="00943B70"/>
    <w:rsid w:val="00945A70"/>
    <w:rsid w:val="00946F59"/>
    <w:rsid w:val="009511BC"/>
    <w:rsid w:val="0095143B"/>
    <w:rsid w:val="0095198C"/>
    <w:rsid w:val="00953A8B"/>
    <w:rsid w:val="00960C7B"/>
    <w:rsid w:val="00962C12"/>
    <w:rsid w:val="00966691"/>
    <w:rsid w:val="00966D22"/>
    <w:rsid w:val="00971A73"/>
    <w:rsid w:val="009750D9"/>
    <w:rsid w:val="00982566"/>
    <w:rsid w:val="00983049"/>
    <w:rsid w:val="00985463"/>
    <w:rsid w:val="00985D98"/>
    <w:rsid w:val="00986CE6"/>
    <w:rsid w:val="009879F2"/>
    <w:rsid w:val="00987C01"/>
    <w:rsid w:val="0099024B"/>
    <w:rsid w:val="00990526"/>
    <w:rsid w:val="009908F8"/>
    <w:rsid w:val="00991FB0"/>
    <w:rsid w:val="00992AA7"/>
    <w:rsid w:val="0099587B"/>
    <w:rsid w:val="00996281"/>
    <w:rsid w:val="00997E11"/>
    <w:rsid w:val="009A0AF3"/>
    <w:rsid w:val="009A1690"/>
    <w:rsid w:val="009A18D8"/>
    <w:rsid w:val="009A1AA2"/>
    <w:rsid w:val="009A2164"/>
    <w:rsid w:val="009A3071"/>
    <w:rsid w:val="009A44FC"/>
    <w:rsid w:val="009B20EA"/>
    <w:rsid w:val="009B4091"/>
    <w:rsid w:val="009B4714"/>
    <w:rsid w:val="009B4D10"/>
    <w:rsid w:val="009B6961"/>
    <w:rsid w:val="009C2175"/>
    <w:rsid w:val="009C4127"/>
    <w:rsid w:val="009D09D8"/>
    <w:rsid w:val="009D3818"/>
    <w:rsid w:val="009D623D"/>
    <w:rsid w:val="009E1983"/>
    <w:rsid w:val="009E211A"/>
    <w:rsid w:val="009E2A5B"/>
    <w:rsid w:val="009E4AB5"/>
    <w:rsid w:val="009E525F"/>
    <w:rsid w:val="009F1AD0"/>
    <w:rsid w:val="009F3295"/>
    <w:rsid w:val="009F5452"/>
    <w:rsid w:val="00A011BF"/>
    <w:rsid w:val="00A01282"/>
    <w:rsid w:val="00A13F4F"/>
    <w:rsid w:val="00A14029"/>
    <w:rsid w:val="00A2220B"/>
    <w:rsid w:val="00A232E9"/>
    <w:rsid w:val="00A23CA1"/>
    <w:rsid w:val="00A26671"/>
    <w:rsid w:val="00A30C0C"/>
    <w:rsid w:val="00A3173A"/>
    <w:rsid w:val="00A345A2"/>
    <w:rsid w:val="00A35D80"/>
    <w:rsid w:val="00A42984"/>
    <w:rsid w:val="00A450A2"/>
    <w:rsid w:val="00A453CF"/>
    <w:rsid w:val="00A46172"/>
    <w:rsid w:val="00A46316"/>
    <w:rsid w:val="00A46E22"/>
    <w:rsid w:val="00A4709F"/>
    <w:rsid w:val="00A47C93"/>
    <w:rsid w:val="00A5070E"/>
    <w:rsid w:val="00A50FD5"/>
    <w:rsid w:val="00A50FE2"/>
    <w:rsid w:val="00A53DD3"/>
    <w:rsid w:val="00A5402A"/>
    <w:rsid w:val="00A54306"/>
    <w:rsid w:val="00A543BF"/>
    <w:rsid w:val="00A5504B"/>
    <w:rsid w:val="00A55CF4"/>
    <w:rsid w:val="00A56138"/>
    <w:rsid w:val="00A60EF8"/>
    <w:rsid w:val="00A614A2"/>
    <w:rsid w:val="00A62DCE"/>
    <w:rsid w:val="00A64411"/>
    <w:rsid w:val="00A66C76"/>
    <w:rsid w:val="00A7420E"/>
    <w:rsid w:val="00A74C08"/>
    <w:rsid w:val="00A80840"/>
    <w:rsid w:val="00A81E0C"/>
    <w:rsid w:val="00A82764"/>
    <w:rsid w:val="00A86D5C"/>
    <w:rsid w:val="00A910D8"/>
    <w:rsid w:val="00A9148D"/>
    <w:rsid w:val="00AA1808"/>
    <w:rsid w:val="00AA1D1C"/>
    <w:rsid w:val="00AA2A47"/>
    <w:rsid w:val="00AA2B3D"/>
    <w:rsid w:val="00AA2DF2"/>
    <w:rsid w:val="00AA48BD"/>
    <w:rsid w:val="00AA7AF8"/>
    <w:rsid w:val="00AB050B"/>
    <w:rsid w:val="00AB1C4C"/>
    <w:rsid w:val="00AC2B42"/>
    <w:rsid w:val="00AC48CF"/>
    <w:rsid w:val="00AC6E71"/>
    <w:rsid w:val="00AD12EE"/>
    <w:rsid w:val="00AD2C4B"/>
    <w:rsid w:val="00AD4A1E"/>
    <w:rsid w:val="00AD5327"/>
    <w:rsid w:val="00AE0B90"/>
    <w:rsid w:val="00AE0C32"/>
    <w:rsid w:val="00AE1553"/>
    <w:rsid w:val="00AE1D1A"/>
    <w:rsid w:val="00AE275A"/>
    <w:rsid w:val="00AE3374"/>
    <w:rsid w:val="00AE346F"/>
    <w:rsid w:val="00AE6646"/>
    <w:rsid w:val="00AE7554"/>
    <w:rsid w:val="00AE756B"/>
    <w:rsid w:val="00AE7679"/>
    <w:rsid w:val="00AF32B2"/>
    <w:rsid w:val="00AF392A"/>
    <w:rsid w:val="00AF4600"/>
    <w:rsid w:val="00AF56BB"/>
    <w:rsid w:val="00B01242"/>
    <w:rsid w:val="00B030E4"/>
    <w:rsid w:val="00B05A90"/>
    <w:rsid w:val="00B06879"/>
    <w:rsid w:val="00B10079"/>
    <w:rsid w:val="00B113CF"/>
    <w:rsid w:val="00B127F8"/>
    <w:rsid w:val="00B13275"/>
    <w:rsid w:val="00B17D08"/>
    <w:rsid w:val="00B20F81"/>
    <w:rsid w:val="00B22EE9"/>
    <w:rsid w:val="00B23659"/>
    <w:rsid w:val="00B30869"/>
    <w:rsid w:val="00B32816"/>
    <w:rsid w:val="00B34BEC"/>
    <w:rsid w:val="00B35A62"/>
    <w:rsid w:val="00B42695"/>
    <w:rsid w:val="00B435B2"/>
    <w:rsid w:val="00B43F92"/>
    <w:rsid w:val="00B45944"/>
    <w:rsid w:val="00B46393"/>
    <w:rsid w:val="00B46B93"/>
    <w:rsid w:val="00B508BC"/>
    <w:rsid w:val="00B51096"/>
    <w:rsid w:val="00B52FB9"/>
    <w:rsid w:val="00B56DE3"/>
    <w:rsid w:val="00B617CE"/>
    <w:rsid w:val="00B63F72"/>
    <w:rsid w:val="00B668B9"/>
    <w:rsid w:val="00B671FA"/>
    <w:rsid w:val="00B67BC1"/>
    <w:rsid w:val="00B67D3D"/>
    <w:rsid w:val="00B7021F"/>
    <w:rsid w:val="00B71F9C"/>
    <w:rsid w:val="00B769C6"/>
    <w:rsid w:val="00B770BC"/>
    <w:rsid w:val="00B813EE"/>
    <w:rsid w:val="00B819AA"/>
    <w:rsid w:val="00B8257F"/>
    <w:rsid w:val="00B86E37"/>
    <w:rsid w:val="00BA00B5"/>
    <w:rsid w:val="00BA1A58"/>
    <w:rsid w:val="00BA2C82"/>
    <w:rsid w:val="00BA3DE5"/>
    <w:rsid w:val="00BA4628"/>
    <w:rsid w:val="00BB5194"/>
    <w:rsid w:val="00BB6763"/>
    <w:rsid w:val="00BC1435"/>
    <w:rsid w:val="00BC5488"/>
    <w:rsid w:val="00BD1304"/>
    <w:rsid w:val="00BD7F7D"/>
    <w:rsid w:val="00BE18B7"/>
    <w:rsid w:val="00BE311F"/>
    <w:rsid w:val="00BE3618"/>
    <w:rsid w:val="00BE3C6F"/>
    <w:rsid w:val="00BE7897"/>
    <w:rsid w:val="00BF06E7"/>
    <w:rsid w:val="00BF31EB"/>
    <w:rsid w:val="00BF70F1"/>
    <w:rsid w:val="00C043C1"/>
    <w:rsid w:val="00C0767D"/>
    <w:rsid w:val="00C07CAA"/>
    <w:rsid w:val="00C07F3B"/>
    <w:rsid w:val="00C136F9"/>
    <w:rsid w:val="00C147BB"/>
    <w:rsid w:val="00C16A08"/>
    <w:rsid w:val="00C205D1"/>
    <w:rsid w:val="00C21155"/>
    <w:rsid w:val="00C32C7F"/>
    <w:rsid w:val="00C354F6"/>
    <w:rsid w:val="00C35EEE"/>
    <w:rsid w:val="00C4169C"/>
    <w:rsid w:val="00C430A3"/>
    <w:rsid w:val="00C50453"/>
    <w:rsid w:val="00C50A5B"/>
    <w:rsid w:val="00C51C20"/>
    <w:rsid w:val="00C53158"/>
    <w:rsid w:val="00C53481"/>
    <w:rsid w:val="00C61A14"/>
    <w:rsid w:val="00C6239F"/>
    <w:rsid w:val="00C6332E"/>
    <w:rsid w:val="00C638CB"/>
    <w:rsid w:val="00C64B3F"/>
    <w:rsid w:val="00C67A8C"/>
    <w:rsid w:val="00C713EB"/>
    <w:rsid w:val="00C765B7"/>
    <w:rsid w:val="00C805A5"/>
    <w:rsid w:val="00C8127A"/>
    <w:rsid w:val="00C81511"/>
    <w:rsid w:val="00C815FD"/>
    <w:rsid w:val="00C84659"/>
    <w:rsid w:val="00C847B3"/>
    <w:rsid w:val="00C866B8"/>
    <w:rsid w:val="00C90BA4"/>
    <w:rsid w:val="00C91E8A"/>
    <w:rsid w:val="00C9337A"/>
    <w:rsid w:val="00C93F89"/>
    <w:rsid w:val="00C940C2"/>
    <w:rsid w:val="00C942FA"/>
    <w:rsid w:val="00CA034E"/>
    <w:rsid w:val="00CA0BAB"/>
    <w:rsid w:val="00CA1982"/>
    <w:rsid w:val="00CA3F41"/>
    <w:rsid w:val="00CA46E6"/>
    <w:rsid w:val="00CA7570"/>
    <w:rsid w:val="00CB1356"/>
    <w:rsid w:val="00CB7E6B"/>
    <w:rsid w:val="00CC1630"/>
    <w:rsid w:val="00CC3165"/>
    <w:rsid w:val="00CC33C6"/>
    <w:rsid w:val="00CC5D68"/>
    <w:rsid w:val="00CD1B64"/>
    <w:rsid w:val="00CD1E34"/>
    <w:rsid w:val="00CD1E61"/>
    <w:rsid w:val="00CE297C"/>
    <w:rsid w:val="00CE37E7"/>
    <w:rsid w:val="00CE4B99"/>
    <w:rsid w:val="00CE6128"/>
    <w:rsid w:val="00CF5247"/>
    <w:rsid w:val="00CF63D3"/>
    <w:rsid w:val="00D017CF"/>
    <w:rsid w:val="00D04E29"/>
    <w:rsid w:val="00D06986"/>
    <w:rsid w:val="00D06DAD"/>
    <w:rsid w:val="00D13CC2"/>
    <w:rsid w:val="00D1477C"/>
    <w:rsid w:val="00D17F13"/>
    <w:rsid w:val="00D208AB"/>
    <w:rsid w:val="00D20A31"/>
    <w:rsid w:val="00D27A4D"/>
    <w:rsid w:val="00D31603"/>
    <w:rsid w:val="00D333D1"/>
    <w:rsid w:val="00D3377B"/>
    <w:rsid w:val="00D3516B"/>
    <w:rsid w:val="00D35F91"/>
    <w:rsid w:val="00D379B8"/>
    <w:rsid w:val="00D4093A"/>
    <w:rsid w:val="00D40F22"/>
    <w:rsid w:val="00D41140"/>
    <w:rsid w:val="00D41981"/>
    <w:rsid w:val="00D45286"/>
    <w:rsid w:val="00D5141B"/>
    <w:rsid w:val="00D53C0D"/>
    <w:rsid w:val="00D54841"/>
    <w:rsid w:val="00D60CA8"/>
    <w:rsid w:val="00D6174B"/>
    <w:rsid w:val="00D61794"/>
    <w:rsid w:val="00D637DC"/>
    <w:rsid w:val="00D6526C"/>
    <w:rsid w:val="00D71247"/>
    <w:rsid w:val="00D72D97"/>
    <w:rsid w:val="00D73305"/>
    <w:rsid w:val="00D828C0"/>
    <w:rsid w:val="00D839EA"/>
    <w:rsid w:val="00D849B7"/>
    <w:rsid w:val="00D8636B"/>
    <w:rsid w:val="00D8667D"/>
    <w:rsid w:val="00D91B87"/>
    <w:rsid w:val="00D97597"/>
    <w:rsid w:val="00DA1140"/>
    <w:rsid w:val="00DA16B4"/>
    <w:rsid w:val="00DA191B"/>
    <w:rsid w:val="00DA56F9"/>
    <w:rsid w:val="00DA64C8"/>
    <w:rsid w:val="00DB3155"/>
    <w:rsid w:val="00DB3572"/>
    <w:rsid w:val="00DB4748"/>
    <w:rsid w:val="00DB5D78"/>
    <w:rsid w:val="00DC4C2E"/>
    <w:rsid w:val="00DD5029"/>
    <w:rsid w:val="00DD6C30"/>
    <w:rsid w:val="00DD6DF9"/>
    <w:rsid w:val="00DE0580"/>
    <w:rsid w:val="00DE1057"/>
    <w:rsid w:val="00DE34B7"/>
    <w:rsid w:val="00DE37DD"/>
    <w:rsid w:val="00DF0574"/>
    <w:rsid w:val="00DF2D8C"/>
    <w:rsid w:val="00DF78F4"/>
    <w:rsid w:val="00DF7C40"/>
    <w:rsid w:val="00E01186"/>
    <w:rsid w:val="00E0192B"/>
    <w:rsid w:val="00E035B1"/>
    <w:rsid w:val="00E050C7"/>
    <w:rsid w:val="00E11330"/>
    <w:rsid w:val="00E20C72"/>
    <w:rsid w:val="00E21DD4"/>
    <w:rsid w:val="00E24389"/>
    <w:rsid w:val="00E25340"/>
    <w:rsid w:val="00E26F5D"/>
    <w:rsid w:val="00E33232"/>
    <w:rsid w:val="00E3398D"/>
    <w:rsid w:val="00E36099"/>
    <w:rsid w:val="00E4062E"/>
    <w:rsid w:val="00E4273A"/>
    <w:rsid w:val="00E44B3D"/>
    <w:rsid w:val="00E51019"/>
    <w:rsid w:val="00E553E1"/>
    <w:rsid w:val="00E611B6"/>
    <w:rsid w:val="00E6201A"/>
    <w:rsid w:val="00E65FBE"/>
    <w:rsid w:val="00E70ED0"/>
    <w:rsid w:val="00E724F5"/>
    <w:rsid w:val="00E72E68"/>
    <w:rsid w:val="00E73720"/>
    <w:rsid w:val="00E747EA"/>
    <w:rsid w:val="00E75E68"/>
    <w:rsid w:val="00E77909"/>
    <w:rsid w:val="00E823EF"/>
    <w:rsid w:val="00E82F41"/>
    <w:rsid w:val="00E852E1"/>
    <w:rsid w:val="00E86266"/>
    <w:rsid w:val="00E90D4E"/>
    <w:rsid w:val="00E91162"/>
    <w:rsid w:val="00E91170"/>
    <w:rsid w:val="00E9501C"/>
    <w:rsid w:val="00E96C70"/>
    <w:rsid w:val="00E973F3"/>
    <w:rsid w:val="00E9782B"/>
    <w:rsid w:val="00EA1E50"/>
    <w:rsid w:val="00EA3615"/>
    <w:rsid w:val="00EA4333"/>
    <w:rsid w:val="00EB2EDC"/>
    <w:rsid w:val="00EB55A3"/>
    <w:rsid w:val="00EB7FB8"/>
    <w:rsid w:val="00EC08AA"/>
    <w:rsid w:val="00EC1653"/>
    <w:rsid w:val="00EC305A"/>
    <w:rsid w:val="00EC6901"/>
    <w:rsid w:val="00EC70E7"/>
    <w:rsid w:val="00EC71C6"/>
    <w:rsid w:val="00EC7385"/>
    <w:rsid w:val="00ED095D"/>
    <w:rsid w:val="00ED26FA"/>
    <w:rsid w:val="00ED2A22"/>
    <w:rsid w:val="00ED6CA7"/>
    <w:rsid w:val="00EE6F41"/>
    <w:rsid w:val="00EE7167"/>
    <w:rsid w:val="00EE77AD"/>
    <w:rsid w:val="00EE7A6D"/>
    <w:rsid w:val="00EF11A8"/>
    <w:rsid w:val="00EF1246"/>
    <w:rsid w:val="00EF3A90"/>
    <w:rsid w:val="00EF5895"/>
    <w:rsid w:val="00EF6741"/>
    <w:rsid w:val="00F03E98"/>
    <w:rsid w:val="00F0403E"/>
    <w:rsid w:val="00F0477B"/>
    <w:rsid w:val="00F05A3F"/>
    <w:rsid w:val="00F06041"/>
    <w:rsid w:val="00F07143"/>
    <w:rsid w:val="00F13F10"/>
    <w:rsid w:val="00F148B9"/>
    <w:rsid w:val="00F15A71"/>
    <w:rsid w:val="00F2262B"/>
    <w:rsid w:val="00F22DC2"/>
    <w:rsid w:val="00F2594C"/>
    <w:rsid w:val="00F25EB6"/>
    <w:rsid w:val="00F26E4C"/>
    <w:rsid w:val="00F31582"/>
    <w:rsid w:val="00F33FF1"/>
    <w:rsid w:val="00F40678"/>
    <w:rsid w:val="00F47890"/>
    <w:rsid w:val="00F520AF"/>
    <w:rsid w:val="00F53C35"/>
    <w:rsid w:val="00F56A46"/>
    <w:rsid w:val="00F56BF8"/>
    <w:rsid w:val="00F56C7C"/>
    <w:rsid w:val="00F6053B"/>
    <w:rsid w:val="00F6296E"/>
    <w:rsid w:val="00F644C7"/>
    <w:rsid w:val="00F6759D"/>
    <w:rsid w:val="00F72258"/>
    <w:rsid w:val="00F73122"/>
    <w:rsid w:val="00F73CED"/>
    <w:rsid w:val="00F75E9E"/>
    <w:rsid w:val="00F774C6"/>
    <w:rsid w:val="00F77FB2"/>
    <w:rsid w:val="00F82DF2"/>
    <w:rsid w:val="00F834F0"/>
    <w:rsid w:val="00F83F95"/>
    <w:rsid w:val="00F84015"/>
    <w:rsid w:val="00F863F3"/>
    <w:rsid w:val="00F90456"/>
    <w:rsid w:val="00F922E6"/>
    <w:rsid w:val="00F9343C"/>
    <w:rsid w:val="00F961D8"/>
    <w:rsid w:val="00FA07A1"/>
    <w:rsid w:val="00FA4474"/>
    <w:rsid w:val="00FA75B1"/>
    <w:rsid w:val="00FB19E3"/>
    <w:rsid w:val="00FB2B8E"/>
    <w:rsid w:val="00FB310F"/>
    <w:rsid w:val="00FB329E"/>
    <w:rsid w:val="00FB37AD"/>
    <w:rsid w:val="00FB5D6E"/>
    <w:rsid w:val="00FB5DDA"/>
    <w:rsid w:val="00FC2C25"/>
    <w:rsid w:val="00FC5491"/>
    <w:rsid w:val="00FC795D"/>
    <w:rsid w:val="00FD20E3"/>
    <w:rsid w:val="00FD2343"/>
    <w:rsid w:val="00FD3ECF"/>
    <w:rsid w:val="00FD6C88"/>
    <w:rsid w:val="00FE1519"/>
    <w:rsid w:val="00FE7E86"/>
    <w:rsid w:val="00FF0206"/>
    <w:rsid w:val="00FF3857"/>
    <w:rsid w:val="00FF4322"/>
    <w:rsid w:val="00FF4B5F"/>
    <w:rsid w:val="00FF587D"/>
    <w:rsid w:val="00FF6424"/>
    <w:rsid w:val="00FF75A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15:chartTrackingRefBased/>
  <w15:docId w15:val="{116CE3AD-0E1E-4CD8-AA00-DFF15C6B23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1F30CC"/>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aliases w:val="題號1"/>
    <w:basedOn w:val="a0"/>
    <w:next w:val="a0"/>
    <w:link w:val="10"/>
    <w:qFormat/>
    <w:rsid w:val="000C337A"/>
    <w:pPr>
      <w:keepNext/>
      <w:spacing w:before="180" w:after="180" w:line="720" w:lineRule="atLeast"/>
      <w:outlineLvl w:val="0"/>
    </w:pPr>
    <w:rPr>
      <w:rFonts w:ascii="Aptos Display" w:eastAsia="新細明體" w:hAnsi="Aptos Display"/>
      <w:b/>
      <w:bCs/>
      <w:kern w:val="52"/>
      <w:sz w:val="52"/>
      <w:szCs w:val="52"/>
    </w:rPr>
  </w:style>
  <w:style w:type="paragraph" w:styleId="2">
    <w:name w:val="heading 2"/>
    <w:aliases w:val="標題110/111,節,節1"/>
    <w:basedOn w:val="a0"/>
    <w:next w:val="a0"/>
    <w:link w:val="20"/>
    <w:qFormat/>
    <w:rsid w:val="004F3103"/>
    <w:pPr>
      <w:keepNext/>
      <w:spacing w:line="720" w:lineRule="atLeast"/>
      <w:outlineLvl w:val="1"/>
    </w:pPr>
    <w:rPr>
      <w:rFonts w:ascii="Arial" w:eastAsia="新細明體" w:hAnsi="Arial"/>
      <w:b/>
      <w:bCs/>
      <w:sz w:val="48"/>
      <w:szCs w:val="48"/>
    </w:rPr>
  </w:style>
  <w:style w:type="paragraph" w:styleId="3">
    <w:name w:val="heading 3"/>
    <w:basedOn w:val="a0"/>
    <w:next w:val="a0"/>
    <w:link w:val="30"/>
    <w:unhideWhenUsed/>
    <w:qFormat/>
    <w:rsid w:val="004F3103"/>
    <w:pPr>
      <w:keepNext/>
      <w:spacing w:line="720" w:lineRule="atLeast"/>
      <w:outlineLvl w:val="2"/>
    </w:pPr>
    <w:rPr>
      <w:rFonts w:ascii="Cambria" w:eastAsia="新細明體" w:hAnsi="Cambria"/>
      <w:b/>
      <w:bCs/>
      <w:snapToGrid/>
      <w:sz w:val="36"/>
      <w:szCs w:val="36"/>
    </w:rPr>
  </w:style>
  <w:style w:type="paragraph" w:styleId="4">
    <w:name w:val="heading 4"/>
    <w:aliases w:val="表格,一"/>
    <w:basedOn w:val="a0"/>
    <w:next w:val="a0"/>
    <w:link w:val="40"/>
    <w:qFormat/>
    <w:rsid w:val="004F3103"/>
    <w:pPr>
      <w:keepNext/>
      <w:spacing w:line="720" w:lineRule="atLeast"/>
      <w:outlineLvl w:val="3"/>
    </w:pPr>
    <w:rPr>
      <w:rFonts w:ascii="Arial" w:eastAsia="新細明體" w:hAnsi="Arial"/>
      <w:snapToGrid/>
      <w:sz w:val="36"/>
      <w:szCs w:val="36"/>
    </w:rPr>
  </w:style>
  <w:style w:type="paragraph" w:styleId="5">
    <w:name w:val="heading 5"/>
    <w:basedOn w:val="a0"/>
    <w:link w:val="50"/>
    <w:qFormat/>
    <w:rsid w:val="004F3103"/>
    <w:pPr>
      <w:spacing w:line="240" w:lineRule="auto"/>
      <w:ind w:leftChars="0" w:left="2094" w:firstLineChars="0" w:hanging="700"/>
      <w:outlineLvl w:val="4"/>
    </w:pPr>
    <w:rPr>
      <w:rFonts w:hAnsi="Arial"/>
      <w:bCs/>
      <w:snapToGrid/>
      <w:sz w:val="32"/>
      <w:szCs w:val="36"/>
    </w:rPr>
  </w:style>
  <w:style w:type="paragraph" w:styleId="6">
    <w:name w:val="heading 6"/>
    <w:basedOn w:val="a0"/>
    <w:link w:val="60"/>
    <w:qFormat/>
    <w:rsid w:val="004F3103"/>
    <w:pPr>
      <w:tabs>
        <w:tab w:val="left" w:pos="2094"/>
      </w:tabs>
      <w:spacing w:line="240" w:lineRule="auto"/>
      <w:ind w:leftChars="0" w:left="2441" w:firstLineChars="0" w:hanging="697"/>
      <w:outlineLvl w:val="5"/>
    </w:pPr>
    <w:rPr>
      <w:rFonts w:hAnsi="Arial"/>
      <w:snapToGrid/>
      <w:sz w:val="32"/>
      <w:szCs w:val="36"/>
    </w:rPr>
  </w:style>
  <w:style w:type="paragraph" w:styleId="7">
    <w:name w:val="heading 7"/>
    <w:aliases w:val="(1)"/>
    <w:basedOn w:val="a0"/>
    <w:link w:val="70"/>
    <w:qFormat/>
    <w:rsid w:val="004F3103"/>
    <w:pPr>
      <w:spacing w:line="240" w:lineRule="auto"/>
      <w:ind w:leftChars="0" w:left="2445" w:firstLineChars="0" w:hanging="353"/>
      <w:outlineLvl w:val="6"/>
    </w:pPr>
    <w:rPr>
      <w:rFonts w:hAnsi="Arial"/>
      <w:bCs/>
      <w:snapToGrid/>
      <w:sz w:val="32"/>
      <w:szCs w:val="36"/>
    </w:rPr>
  </w:style>
  <w:style w:type="paragraph" w:styleId="8">
    <w:name w:val="heading 8"/>
    <w:basedOn w:val="a0"/>
    <w:link w:val="80"/>
    <w:qFormat/>
    <w:rsid w:val="004F3103"/>
    <w:pPr>
      <w:spacing w:line="240" w:lineRule="auto"/>
      <w:ind w:leftChars="0" w:left="2787" w:firstLineChars="0" w:hanging="349"/>
      <w:outlineLvl w:val="7"/>
    </w:pPr>
    <w:rPr>
      <w:rFonts w:hAnsi="Arial"/>
      <w:snapToGrid/>
      <w:sz w:val="32"/>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a6"/>
    <w:qFormat/>
    <w:pPr>
      <w:ind w:left="300" w:hangingChars="100" w:hanging="100"/>
    </w:pPr>
  </w:style>
  <w:style w:type="paragraph" w:customStyle="1" w:styleId="a7">
    <w:name w:val="(一)下內文"/>
    <w:basedOn w:val="a5"/>
    <w:link w:val="11"/>
    <w:pPr>
      <w:adjustRightInd w:val="0"/>
      <w:ind w:leftChars="300" w:firstLineChars="0" w:firstLine="0"/>
    </w:pPr>
  </w:style>
  <w:style w:type="paragraph" w:customStyle="1" w:styleId="123">
    <w:name w:val="1.2.3."/>
    <w:basedOn w:val="a7"/>
    <w:link w:val="1230"/>
    <w:qFormat/>
    <w:pPr>
      <w:adjustRightInd/>
      <w:ind w:left="400" w:hangingChars="100" w:hanging="100"/>
    </w:pPr>
  </w:style>
  <w:style w:type="paragraph" w:customStyle="1" w:styleId="a8">
    <w:name w:val="結論"/>
    <w:basedOn w:val="a7"/>
    <w:link w:val="a9"/>
    <w:pPr>
      <w:adjustRightInd/>
      <w:ind w:leftChars="200" w:left="200"/>
    </w:pPr>
  </w:style>
  <w:style w:type="paragraph" w:customStyle="1" w:styleId="aa">
    <w:name w:val="前言內文"/>
    <w:basedOn w:val="a0"/>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d">
    <w:name w:val="姓名及分機"/>
    <w:basedOn w:val="a0"/>
    <w:link w:val="ae"/>
    <w:pPr>
      <w:ind w:leftChars="0" w:left="0" w:firstLineChars="0" w:firstLine="0"/>
      <w:jc w:val="right"/>
    </w:pPr>
    <w:rPr>
      <w:sz w:val="24"/>
    </w:rPr>
  </w:style>
  <w:style w:type="paragraph" w:customStyle="1" w:styleId="af">
    <w:name w:val="前言(一)(二)(三)"/>
    <w:basedOn w:val="a0"/>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b">
    <w:name w:val="table of figures"/>
    <w:basedOn w:val="a0"/>
    <w:next w:val="a0"/>
    <w:link w:val="af0"/>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2">
    <w:name w:val="toc 1"/>
    <w:basedOn w:val="a0"/>
    <w:next w:val="a0"/>
    <w:autoRedefine/>
    <w:uiPriority w:val="39"/>
    <w:qFormat/>
    <w:rsid w:val="00C90BA4"/>
    <w:pPr>
      <w:tabs>
        <w:tab w:val="right" w:leader="hyphen" w:pos="8494"/>
      </w:tabs>
      <w:ind w:leftChars="0" w:left="487" w:hangingChars="200" w:hanging="487"/>
    </w:pPr>
    <w:rPr>
      <w:b/>
      <w:sz w:val="24"/>
    </w:rPr>
  </w:style>
  <w:style w:type="paragraph" w:styleId="23">
    <w:name w:val="toc 2"/>
    <w:basedOn w:val="a0"/>
    <w:next w:val="a0"/>
    <w:autoRedefine/>
    <w:uiPriority w:val="39"/>
    <w:qFormat/>
    <w:rsid w:val="003D4381"/>
    <w:pPr>
      <w:tabs>
        <w:tab w:val="right" w:leader="hyphen" w:pos="8490"/>
      </w:tabs>
      <w:ind w:leftChars="0" w:hangingChars="200" w:hanging="200"/>
    </w:pPr>
    <w:rPr>
      <w:sz w:val="24"/>
    </w:rPr>
  </w:style>
  <w:style w:type="paragraph" w:styleId="af1">
    <w:name w:val="header"/>
    <w:basedOn w:val="a0"/>
    <w:link w:val="af2"/>
    <w:uiPriority w:val="99"/>
    <w:unhideWhenUsed/>
    <w:rsid w:val="009325C6"/>
    <w:pPr>
      <w:tabs>
        <w:tab w:val="center" w:pos="4153"/>
        <w:tab w:val="right" w:pos="8306"/>
      </w:tabs>
      <w:snapToGrid w:val="0"/>
    </w:pPr>
    <w:rPr>
      <w:sz w:val="20"/>
      <w:szCs w:val="20"/>
    </w:rPr>
  </w:style>
  <w:style w:type="character" w:customStyle="1" w:styleId="af2">
    <w:name w:val="頁首 字元"/>
    <w:link w:val="af1"/>
    <w:uiPriority w:val="99"/>
    <w:rsid w:val="009325C6"/>
    <w:rPr>
      <w:rFonts w:ascii="標楷體" w:eastAsia="標楷體"/>
      <w:snapToGrid w:val="0"/>
      <w:kern w:val="2"/>
    </w:rPr>
  </w:style>
  <w:style w:type="paragraph" w:styleId="af3">
    <w:name w:val="footer"/>
    <w:basedOn w:val="a0"/>
    <w:link w:val="af4"/>
    <w:uiPriority w:val="99"/>
    <w:unhideWhenUsed/>
    <w:rsid w:val="009325C6"/>
    <w:pPr>
      <w:tabs>
        <w:tab w:val="center" w:pos="4153"/>
        <w:tab w:val="right" w:pos="8306"/>
      </w:tabs>
      <w:snapToGrid w:val="0"/>
    </w:pPr>
    <w:rPr>
      <w:sz w:val="20"/>
      <w:szCs w:val="20"/>
    </w:rPr>
  </w:style>
  <w:style w:type="character" w:customStyle="1" w:styleId="af4">
    <w:name w:val="頁尾 字元"/>
    <w:link w:val="af3"/>
    <w:uiPriority w:val="99"/>
    <w:rsid w:val="009325C6"/>
    <w:rPr>
      <w:rFonts w:ascii="標楷體" w:eastAsia="標楷體"/>
      <w:snapToGrid w:val="0"/>
      <w:kern w:val="2"/>
    </w:rPr>
  </w:style>
  <w:style w:type="paragraph" w:customStyle="1" w:styleId="24">
    <w:name w:val=" 字元 字元2 字元 字元 字元"/>
    <w:basedOn w:val="a0"/>
    <w:semiHidden/>
    <w:rsid w:val="006D242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1">
    <w:name w:val=" 字元 字元5"/>
    <w:basedOn w:val="a0"/>
    <w:semiHidden/>
    <w:rsid w:val="006D242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styleId="af5">
    <w:name w:val="Table Grid"/>
    <w:basedOn w:val="a2"/>
    <w:uiPriority w:val="59"/>
    <w:rsid w:val="00953A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6">
    <w:name w:val="Balloon Text"/>
    <w:basedOn w:val="a0"/>
    <w:link w:val="af7"/>
    <w:uiPriority w:val="99"/>
    <w:unhideWhenUsed/>
    <w:rsid w:val="00EE7167"/>
    <w:pPr>
      <w:spacing w:line="240" w:lineRule="auto"/>
    </w:pPr>
    <w:rPr>
      <w:rFonts w:ascii="Cambria" w:eastAsia="新細明體" w:hAnsi="Cambria"/>
      <w:sz w:val="18"/>
      <w:szCs w:val="18"/>
    </w:rPr>
  </w:style>
  <w:style w:type="character" w:customStyle="1" w:styleId="af7">
    <w:name w:val="註解方塊文字 字元"/>
    <w:link w:val="af6"/>
    <w:uiPriority w:val="99"/>
    <w:rsid w:val="00EE7167"/>
    <w:rPr>
      <w:rFonts w:ascii="Cambria" w:eastAsia="新細明體" w:hAnsi="Cambria" w:cs="Times New Roman"/>
      <w:snapToGrid w:val="0"/>
      <w:kern w:val="2"/>
      <w:sz w:val="18"/>
      <w:szCs w:val="18"/>
    </w:rPr>
  </w:style>
  <w:style w:type="paragraph" w:styleId="af8">
    <w:name w:val="footnote text"/>
    <w:basedOn w:val="a0"/>
    <w:link w:val="af9"/>
    <w:uiPriority w:val="99"/>
    <w:unhideWhenUsed/>
    <w:rsid w:val="0067221A"/>
    <w:pPr>
      <w:snapToGrid w:val="0"/>
      <w:jc w:val="left"/>
    </w:pPr>
    <w:rPr>
      <w:sz w:val="20"/>
      <w:szCs w:val="20"/>
    </w:rPr>
  </w:style>
  <w:style w:type="character" w:customStyle="1" w:styleId="af9">
    <w:name w:val="註腳文字 字元"/>
    <w:link w:val="af8"/>
    <w:uiPriority w:val="99"/>
    <w:rsid w:val="0067221A"/>
    <w:rPr>
      <w:rFonts w:ascii="標楷體" w:eastAsia="標楷體"/>
      <w:snapToGrid w:val="0"/>
      <w:kern w:val="2"/>
    </w:rPr>
  </w:style>
  <w:style w:type="character" w:styleId="afa">
    <w:name w:val="footnote reference"/>
    <w:aliases w:val="FR,Ref,de nota al pie,註腳內容,Error-Fußnotenzeichen5,Error-Fußnotenzeichen6,Error-Fußnotenzeichen3"/>
    <w:uiPriority w:val="99"/>
    <w:unhideWhenUsed/>
    <w:rsid w:val="0067221A"/>
    <w:rPr>
      <w:vertAlign w:val="superscript"/>
    </w:rPr>
  </w:style>
  <w:style w:type="character" w:customStyle="1" w:styleId="143">
    <w:name w:val="表格內文(14行高) 字元"/>
    <w:link w:val="142"/>
    <w:qFormat/>
    <w:rsid w:val="005850AA"/>
    <w:rPr>
      <w:rFonts w:ascii="標楷體" w:eastAsia="標楷體"/>
      <w:snapToGrid w:val="0"/>
      <w:kern w:val="2"/>
      <w:sz w:val="24"/>
      <w:szCs w:val="28"/>
    </w:rPr>
  </w:style>
  <w:style w:type="character" w:styleId="afb">
    <w:name w:val="Hyperlink"/>
    <w:uiPriority w:val="99"/>
    <w:unhideWhenUsed/>
    <w:rsid w:val="003D4381"/>
    <w:rPr>
      <w:color w:val="467886"/>
      <w:u w:val="single"/>
    </w:rPr>
  </w:style>
  <w:style w:type="paragraph" w:styleId="afc">
    <w:name w:val="Title"/>
    <w:basedOn w:val="a0"/>
    <w:next w:val="a0"/>
    <w:link w:val="afd"/>
    <w:uiPriority w:val="10"/>
    <w:qFormat/>
    <w:rsid w:val="007D564C"/>
    <w:pPr>
      <w:spacing w:after="80" w:line="240" w:lineRule="auto"/>
      <w:ind w:leftChars="0" w:left="0" w:firstLineChars="0" w:firstLine="0"/>
      <w:contextualSpacing/>
      <w:jc w:val="center"/>
    </w:pPr>
    <w:rPr>
      <w:rFonts w:ascii="Aptos Display" w:eastAsia="新細明體" w:hAnsi="Aptos Display"/>
      <w:snapToGrid/>
      <w:spacing w:val="-10"/>
      <w:kern w:val="28"/>
      <w:sz w:val="56"/>
      <w:szCs w:val="56"/>
    </w:rPr>
  </w:style>
  <w:style w:type="character" w:customStyle="1" w:styleId="afd">
    <w:name w:val="標題 字元"/>
    <w:link w:val="afc"/>
    <w:uiPriority w:val="10"/>
    <w:rsid w:val="007D564C"/>
    <w:rPr>
      <w:rFonts w:ascii="Aptos Display" w:hAnsi="Aptos Display"/>
      <w:spacing w:val="-10"/>
      <w:kern w:val="28"/>
      <w:sz w:val="56"/>
      <w:szCs w:val="56"/>
    </w:rPr>
  </w:style>
  <w:style w:type="character" w:styleId="afe">
    <w:name w:val="annotation reference"/>
    <w:uiPriority w:val="99"/>
    <w:semiHidden/>
    <w:unhideWhenUsed/>
    <w:rsid w:val="004E01A6"/>
    <w:rPr>
      <w:sz w:val="18"/>
      <w:szCs w:val="18"/>
    </w:rPr>
  </w:style>
  <w:style w:type="paragraph" w:styleId="aff">
    <w:name w:val="annotation text"/>
    <w:basedOn w:val="a0"/>
    <w:link w:val="aff0"/>
    <w:uiPriority w:val="99"/>
    <w:semiHidden/>
    <w:unhideWhenUsed/>
    <w:rsid w:val="004E01A6"/>
    <w:pPr>
      <w:jc w:val="left"/>
    </w:pPr>
  </w:style>
  <w:style w:type="character" w:customStyle="1" w:styleId="aff0">
    <w:name w:val="註解文字 字元"/>
    <w:link w:val="aff"/>
    <w:uiPriority w:val="99"/>
    <w:semiHidden/>
    <w:rsid w:val="004E01A6"/>
    <w:rPr>
      <w:rFonts w:ascii="標楷體" w:eastAsia="標楷體"/>
      <w:snapToGrid w:val="0"/>
      <w:kern w:val="2"/>
      <w:sz w:val="28"/>
      <w:szCs w:val="28"/>
    </w:rPr>
  </w:style>
  <w:style w:type="paragraph" w:styleId="aff1">
    <w:name w:val="annotation subject"/>
    <w:basedOn w:val="aff"/>
    <w:next w:val="aff"/>
    <w:link w:val="aff2"/>
    <w:uiPriority w:val="99"/>
    <w:semiHidden/>
    <w:unhideWhenUsed/>
    <w:rsid w:val="004E01A6"/>
    <w:rPr>
      <w:b/>
      <w:bCs/>
    </w:rPr>
  </w:style>
  <w:style w:type="character" w:customStyle="1" w:styleId="aff2">
    <w:name w:val="註解主旨 字元"/>
    <w:link w:val="aff1"/>
    <w:uiPriority w:val="99"/>
    <w:semiHidden/>
    <w:rsid w:val="004E01A6"/>
    <w:rPr>
      <w:rFonts w:ascii="標楷體" w:eastAsia="標楷體"/>
      <w:b/>
      <w:bCs/>
      <w:snapToGrid w:val="0"/>
      <w:kern w:val="2"/>
      <w:sz w:val="28"/>
      <w:szCs w:val="28"/>
    </w:rPr>
  </w:style>
  <w:style w:type="character" w:customStyle="1" w:styleId="141">
    <w:name w:val="第二層(14號字) 字元1"/>
    <w:link w:val="14"/>
    <w:rsid w:val="0056215B"/>
    <w:rPr>
      <w:rFonts w:ascii="標楷體" w:eastAsia="標楷體"/>
      <w:b/>
      <w:snapToGrid w:val="0"/>
      <w:kern w:val="2"/>
      <w:sz w:val="28"/>
    </w:rPr>
  </w:style>
  <w:style w:type="character" w:customStyle="1" w:styleId="10">
    <w:name w:val="標題 1 字元"/>
    <w:aliases w:val="題號1 字元"/>
    <w:link w:val="1"/>
    <w:rsid w:val="000C337A"/>
    <w:rPr>
      <w:rFonts w:ascii="Aptos Display" w:eastAsia="新細明體" w:hAnsi="Aptos Display" w:cs="Times New Roman"/>
      <w:b/>
      <w:bCs/>
      <w:snapToGrid w:val="0"/>
      <w:kern w:val="52"/>
      <w:sz w:val="52"/>
      <w:szCs w:val="52"/>
    </w:rPr>
  </w:style>
  <w:style w:type="paragraph" w:styleId="aff3">
    <w:name w:val="TOC Heading"/>
    <w:basedOn w:val="1"/>
    <w:next w:val="a0"/>
    <w:uiPriority w:val="39"/>
    <w:unhideWhenUsed/>
    <w:qFormat/>
    <w:rsid w:val="000C337A"/>
    <w:pPr>
      <w:keepLines/>
      <w:widowControl/>
      <w:spacing w:before="240" w:after="0" w:line="259" w:lineRule="auto"/>
      <w:ind w:leftChars="0" w:left="0" w:firstLineChars="0" w:firstLine="0"/>
      <w:jc w:val="left"/>
      <w:outlineLvl w:val="9"/>
    </w:pPr>
    <w:rPr>
      <w:b w:val="0"/>
      <w:bCs w:val="0"/>
      <w:snapToGrid/>
      <w:color w:val="0F4761"/>
      <w:kern w:val="0"/>
      <w:sz w:val="32"/>
      <w:szCs w:val="32"/>
    </w:rPr>
  </w:style>
  <w:style w:type="paragraph" w:styleId="31">
    <w:name w:val="toc 3"/>
    <w:basedOn w:val="a0"/>
    <w:next w:val="a0"/>
    <w:autoRedefine/>
    <w:uiPriority w:val="39"/>
    <w:unhideWhenUsed/>
    <w:qFormat/>
    <w:rsid w:val="000C337A"/>
    <w:pPr>
      <w:widowControl/>
      <w:spacing w:after="100" w:line="259" w:lineRule="auto"/>
      <w:ind w:leftChars="0" w:left="440" w:firstLineChars="0" w:firstLine="0"/>
      <w:jc w:val="left"/>
    </w:pPr>
    <w:rPr>
      <w:rFonts w:ascii="Aptos" w:eastAsia="新細明體" w:hAnsi="Aptos"/>
      <w:snapToGrid/>
      <w:kern w:val="0"/>
      <w:sz w:val="22"/>
      <w:szCs w:val="22"/>
    </w:rPr>
  </w:style>
  <w:style w:type="character" w:customStyle="1" w:styleId="20">
    <w:name w:val="標題 2 字元"/>
    <w:aliases w:val="標題110/111 字元,節 字元,節1 字元"/>
    <w:link w:val="2"/>
    <w:rsid w:val="004F3103"/>
    <w:rPr>
      <w:rFonts w:ascii="Arial" w:hAnsi="Arial"/>
      <w:b/>
      <w:bCs/>
      <w:snapToGrid w:val="0"/>
      <w:kern w:val="2"/>
      <w:sz w:val="48"/>
      <w:szCs w:val="48"/>
    </w:rPr>
  </w:style>
  <w:style w:type="character" w:customStyle="1" w:styleId="30">
    <w:name w:val="標題 3 字元"/>
    <w:link w:val="3"/>
    <w:rsid w:val="004F3103"/>
    <w:rPr>
      <w:rFonts w:ascii="Cambria" w:hAnsi="Cambria"/>
      <w:b/>
      <w:bCs/>
      <w:kern w:val="2"/>
      <w:sz w:val="36"/>
      <w:szCs w:val="36"/>
    </w:rPr>
  </w:style>
  <w:style w:type="character" w:customStyle="1" w:styleId="40">
    <w:name w:val="標題 4 字元"/>
    <w:aliases w:val="表格 字元,一 字元"/>
    <w:link w:val="4"/>
    <w:rsid w:val="004F3103"/>
    <w:rPr>
      <w:rFonts w:ascii="Arial" w:hAnsi="Arial"/>
      <w:kern w:val="2"/>
      <w:sz w:val="36"/>
      <w:szCs w:val="36"/>
    </w:rPr>
  </w:style>
  <w:style w:type="character" w:customStyle="1" w:styleId="50">
    <w:name w:val="標題 5 字元"/>
    <w:link w:val="5"/>
    <w:rsid w:val="004F3103"/>
    <w:rPr>
      <w:rFonts w:ascii="標楷體" w:eastAsia="標楷體" w:hAnsi="Arial"/>
      <w:bCs/>
      <w:kern w:val="2"/>
      <w:sz w:val="32"/>
      <w:szCs w:val="36"/>
    </w:rPr>
  </w:style>
  <w:style w:type="character" w:customStyle="1" w:styleId="60">
    <w:name w:val="標題 6 字元"/>
    <w:link w:val="6"/>
    <w:rsid w:val="004F3103"/>
    <w:rPr>
      <w:rFonts w:ascii="標楷體" w:eastAsia="標楷體" w:hAnsi="Arial"/>
      <w:kern w:val="2"/>
      <w:sz w:val="32"/>
      <w:szCs w:val="36"/>
    </w:rPr>
  </w:style>
  <w:style w:type="character" w:customStyle="1" w:styleId="70">
    <w:name w:val="標題 7 字元"/>
    <w:aliases w:val="(1) 字元"/>
    <w:link w:val="7"/>
    <w:rsid w:val="004F3103"/>
    <w:rPr>
      <w:rFonts w:ascii="標楷體" w:eastAsia="標楷體" w:hAnsi="Arial"/>
      <w:bCs/>
      <w:kern w:val="2"/>
      <w:sz w:val="32"/>
      <w:szCs w:val="36"/>
    </w:rPr>
  </w:style>
  <w:style w:type="character" w:customStyle="1" w:styleId="80">
    <w:name w:val="標題 8 字元"/>
    <w:link w:val="8"/>
    <w:rsid w:val="004F3103"/>
    <w:rPr>
      <w:rFonts w:ascii="標楷體" w:eastAsia="標楷體" w:hAnsi="Arial"/>
      <w:kern w:val="2"/>
      <w:sz w:val="32"/>
      <w:szCs w:val="36"/>
    </w:rPr>
  </w:style>
  <w:style w:type="numbering" w:customStyle="1" w:styleId="13">
    <w:name w:val="無清單1"/>
    <w:next w:val="a3"/>
    <w:uiPriority w:val="99"/>
    <w:semiHidden/>
    <w:rsid w:val="004F3103"/>
  </w:style>
  <w:style w:type="paragraph" w:customStyle="1" w:styleId="25">
    <w:name w:val="字元 字元2 字元 字元 字元"/>
    <w:basedOn w:val="a0"/>
    <w:semiHidden/>
    <w:rsid w:val="004F310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60">
    <w:name w:val="第一層(16號字) 字元"/>
    <w:link w:val="16"/>
    <w:rsid w:val="004F3103"/>
    <w:rPr>
      <w:rFonts w:ascii="標楷體" w:eastAsia="標楷體"/>
      <w:b/>
      <w:snapToGrid w:val="0"/>
      <w:kern w:val="2"/>
      <w:sz w:val="32"/>
    </w:rPr>
  </w:style>
  <w:style w:type="character" w:customStyle="1" w:styleId="a6">
    <w:name w:val="(一)(二)(三) 字元"/>
    <w:link w:val="a5"/>
    <w:rsid w:val="004F3103"/>
    <w:rPr>
      <w:rFonts w:ascii="標楷體" w:eastAsia="標楷體"/>
      <w:snapToGrid w:val="0"/>
      <w:kern w:val="2"/>
      <w:sz w:val="28"/>
      <w:szCs w:val="28"/>
    </w:rPr>
  </w:style>
  <w:style w:type="character" w:customStyle="1" w:styleId="1230">
    <w:name w:val="1.2.3. 字元"/>
    <w:link w:val="123"/>
    <w:rsid w:val="004F3103"/>
    <w:rPr>
      <w:rFonts w:ascii="標楷體" w:eastAsia="標楷體"/>
      <w:snapToGrid w:val="0"/>
      <w:kern w:val="2"/>
      <w:sz w:val="28"/>
      <w:szCs w:val="28"/>
    </w:rPr>
  </w:style>
  <w:style w:type="character" w:customStyle="1" w:styleId="a9">
    <w:name w:val="結論 字元"/>
    <w:link w:val="a8"/>
    <w:rsid w:val="004F3103"/>
    <w:rPr>
      <w:rFonts w:ascii="標楷體" w:eastAsia="標楷體"/>
      <w:snapToGrid w:val="0"/>
      <w:kern w:val="2"/>
      <w:sz w:val="28"/>
      <w:szCs w:val="28"/>
    </w:rPr>
  </w:style>
  <w:style w:type="character" w:customStyle="1" w:styleId="145">
    <w:name w:val="第一層(14號字) 字元"/>
    <w:link w:val="144"/>
    <w:rsid w:val="004F3103"/>
    <w:rPr>
      <w:rFonts w:ascii="標楷體" w:eastAsia="標楷體"/>
      <w:b/>
      <w:snapToGrid w:val="0"/>
      <w:kern w:val="2"/>
      <w:sz w:val="28"/>
    </w:rPr>
  </w:style>
  <w:style w:type="character" w:customStyle="1" w:styleId="201">
    <w:name w:val="表格內文(20行高) 字元"/>
    <w:link w:val="200"/>
    <w:rsid w:val="004F3103"/>
    <w:rPr>
      <w:rFonts w:ascii="標楷體" w:eastAsia="標楷體"/>
      <w:snapToGrid w:val="0"/>
      <w:kern w:val="2"/>
      <w:sz w:val="24"/>
      <w:szCs w:val="28"/>
    </w:rPr>
  </w:style>
  <w:style w:type="character" w:styleId="aff4">
    <w:name w:val="page number"/>
    <w:basedOn w:val="a1"/>
    <w:rsid w:val="004F3103"/>
  </w:style>
  <w:style w:type="character" w:styleId="aff5">
    <w:name w:val="FollowedHyperlink"/>
    <w:uiPriority w:val="99"/>
    <w:rsid w:val="004F3103"/>
    <w:rPr>
      <w:color w:val="800080"/>
      <w:u w:val="single"/>
    </w:rPr>
  </w:style>
  <w:style w:type="paragraph" w:customStyle="1" w:styleId="15">
    <w:name w:val="字元 字元1"/>
    <w:basedOn w:val="a0"/>
    <w:semiHidden/>
    <w:rsid w:val="004F3103"/>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styleId="aff6">
    <w:name w:val="Strong"/>
    <w:uiPriority w:val="22"/>
    <w:qFormat/>
    <w:rsid w:val="004F3103"/>
    <w:rPr>
      <w:b/>
      <w:bCs/>
    </w:rPr>
  </w:style>
  <w:style w:type="paragraph" w:styleId="aff7">
    <w:name w:val="Signature"/>
    <w:basedOn w:val="a0"/>
    <w:link w:val="aff8"/>
    <w:rsid w:val="004F3103"/>
    <w:pPr>
      <w:widowControl/>
      <w:spacing w:line="240" w:lineRule="auto"/>
      <w:ind w:leftChars="0" w:left="4320" w:firstLineChars="0" w:firstLine="0"/>
      <w:jc w:val="left"/>
    </w:pPr>
    <w:rPr>
      <w:rFonts w:ascii="Times New Roman" w:eastAsia="新細明體"/>
      <w:snapToGrid/>
      <w:spacing w:val="-5"/>
      <w:kern w:val="0"/>
      <w:sz w:val="18"/>
      <w:szCs w:val="20"/>
    </w:rPr>
  </w:style>
  <w:style w:type="character" w:customStyle="1" w:styleId="aff8">
    <w:name w:val="簽名 字元"/>
    <w:link w:val="aff7"/>
    <w:rsid w:val="004F3103"/>
    <w:rPr>
      <w:spacing w:val="-5"/>
      <w:sz w:val="18"/>
    </w:rPr>
  </w:style>
  <w:style w:type="paragraph" w:customStyle="1" w:styleId="aff9">
    <w:name w:val="(一)內文"/>
    <w:autoRedefine/>
    <w:rsid w:val="004F3103"/>
    <w:pPr>
      <w:autoSpaceDN w:val="0"/>
      <w:snapToGrid w:val="0"/>
      <w:spacing w:line="360" w:lineRule="auto"/>
      <w:ind w:leftChars="200" w:left="850" w:hangingChars="100" w:hanging="283"/>
      <w:jc w:val="both"/>
    </w:pPr>
    <w:rPr>
      <w:rFonts w:ascii="標楷體" w:eastAsia="標楷體" w:hAnsi="標楷體"/>
      <w:sz w:val="28"/>
      <w:szCs w:val="28"/>
    </w:rPr>
  </w:style>
  <w:style w:type="character" w:customStyle="1" w:styleId="NDL">
    <w:name w:val="NDL"/>
    <w:semiHidden/>
    <w:rsid w:val="004F3103"/>
    <w:rPr>
      <w:rFonts w:ascii="Arial" w:eastAsia="新細明體" w:hAnsi="Arial" w:cs="Arial"/>
      <w:color w:val="auto"/>
      <w:sz w:val="18"/>
      <w:szCs w:val="20"/>
    </w:rPr>
  </w:style>
  <w:style w:type="character" w:styleId="affa">
    <w:name w:val="line number"/>
    <w:basedOn w:val="a1"/>
    <w:rsid w:val="004F3103"/>
  </w:style>
  <w:style w:type="paragraph" w:styleId="affb">
    <w:name w:val="Body Text"/>
    <w:basedOn w:val="a0"/>
    <w:link w:val="affc"/>
    <w:uiPriority w:val="99"/>
    <w:rsid w:val="004F3103"/>
    <w:pPr>
      <w:spacing w:after="120"/>
    </w:pPr>
    <w:rPr>
      <w:rFonts w:ascii="Times New Roman"/>
    </w:rPr>
  </w:style>
  <w:style w:type="character" w:customStyle="1" w:styleId="affc">
    <w:name w:val="本文 字元"/>
    <w:link w:val="affb"/>
    <w:uiPriority w:val="99"/>
    <w:rsid w:val="004F3103"/>
    <w:rPr>
      <w:rFonts w:eastAsia="標楷體"/>
      <w:snapToGrid w:val="0"/>
      <w:kern w:val="2"/>
      <w:sz w:val="28"/>
      <w:szCs w:val="28"/>
    </w:rPr>
  </w:style>
  <w:style w:type="paragraph" w:customStyle="1" w:styleId="52">
    <w:name w:val="字元 字元5"/>
    <w:basedOn w:val="a0"/>
    <w:semiHidden/>
    <w:rsid w:val="004F310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41">
    <w:name w:val="表格格線4"/>
    <w:basedOn w:val="a2"/>
    <w:next w:val="af5"/>
    <w:uiPriority w:val="59"/>
    <w:rsid w:val="004F31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d">
    <w:name w:val="字元 字元 字元 字元 字元 字元 字元 字元 字元 字元 字元 字元 字元 字元 字元 字元 字元 字元 字元 字元 字元 字元 字元"/>
    <w:basedOn w:val="a0"/>
    <w:semiHidden/>
    <w:rsid w:val="004F310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7">
    <w:name w:val="(一)(二)(三) 字元1"/>
    <w:rsid w:val="004F3103"/>
    <w:rPr>
      <w:rFonts w:ascii="標楷體" w:eastAsia="標楷體"/>
      <w:snapToGrid w:val="0"/>
      <w:kern w:val="2"/>
      <w:sz w:val="28"/>
      <w:szCs w:val="28"/>
    </w:rPr>
  </w:style>
  <w:style w:type="character" w:customStyle="1" w:styleId="22">
    <w:name w:val="(一)下內文縮2 字元"/>
    <w:link w:val="21"/>
    <w:rsid w:val="004F3103"/>
    <w:rPr>
      <w:rFonts w:ascii="標楷體" w:eastAsia="標楷體"/>
      <w:snapToGrid w:val="0"/>
      <w:kern w:val="2"/>
      <w:sz w:val="28"/>
      <w:szCs w:val="28"/>
    </w:rPr>
  </w:style>
  <w:style w:type="paragraph" w:styleId="affe">
    <w:name w:val="Body Text Indent"/>
    <w:basedOn w:val="a0"/>
    <w:link w:val="afff"/>
    <w:uiPriority w:val="99"/>
    <w:semiHidden/>
    <w:unhideWhenUsed/>
    <w:rsid w:val="004F3103"/>
    <w:pPr>
      <w:widowControl/>
      <w:spacing w:after="120" w:line="240" w:lineRule="auto"/>
      <w:ind w:left="480" w:firstLineChars="0" w:firstLine="0"/>
      <w:jc w:val="left"/>
    </w:pPr>
    <w:rPr>
      <w:rFonts w:ascii="Times New Roman" w:eastAsia="新細明體"/>
      <w:snapToGrid/>
      <w:spacing w:val="-5"/>
      <w:kern w:val="0"/>
      <w:sz w:val="18"/>
      <w:szCs w:val="20"/>
    </w:rPr>
  </w:style>
  <w:style w:type="character" w:customStyle="1" w:styleId="afff">
    <w:name w:val="本文縮排 字元"/>
    <w:link w:val="affe"/>
    <w:uiPriority w:val="99"/>
    <w:semiHidden/>
    <w:rsid w:val="004F3103"/>
    <w:rPr>
      <w:spacing w:val="-5"/>
      <w:sz w:val="18"/>
    </w:rPr>
  </w:style>
  <w:style w:type="paragraph" w:styleId="Web">
    <w:name w:val="Normal (Web)"/>
    <w:basedOn w:val="a0"/>
    <w:uiPriority w:val="99"/>
    <w:unhideWhenUsed/>
    <w:rsid w:val="004F3103"/>
    <w:rPr>
      <w:rFonts w:ascii="Times New Roman"/>
      <w:sz w:val="24"/>
      <w:szCs w:val="24"/>
    </w:rPr>
  </w:style>
  <w:style w:type="paragraph" w:styleId="53">
    <w:name w:val="toc 5"/>
    <w:rsid w:val="004F3103"/>
    <w:pPr>
      <w:tabs>
        <w:tab w:val="num" w:pos="2160"/>
      </w:tabs>
      <w:snapToGrid w:val="0"/>
      <w:spacing w:line="360" w:lineRule="auto"/>
      <w:ind w:left="2160" w:hanging="720"/>
      <w:jc w:val="both"/>
    </w:pPr>
    <w:rPr>
      <w:rFonts w:eastAsia="標楷體"/>
      <w:sz w:val="32"/>
      <w:szCs w:val="21"/>
    </w:rPr>
  </w:style>
  <w:style w:type="character" w:customStyle="1" w:styleId="1232">
    <w:name w:val="(1)(2)(3) 字元"/>
    <w:link w:val="1231"/>
    <w:rsid w:val="004F3103"/>
    <w:rPr>
      <w:rFonts w:ascii="標楷體" w:eastAsia="標楷體"/>
      <w:snapToGrid w:val="0"/>
      <w:kern w:val="2"/>
      <w:sz w:val="28"/>
      <w:szCs w:val="28"/>
    </w:rPr>
  </w:style>
  <w:style w:type="paragraph" w:customStyle="1" w:styleId="afff0">
    <w:name w:val="(一)"/>
    <w:basedOn w:val="a0"/>
    <w:link w:val="afff1"/>
    <w:rsid w:val="004F3103"/>
    <w:pPr>
      <w:spacing w:line="340" w:lineRule="exact"/>
      <w:ind w:leftChars="0" w:left="100" w:hangingChars="100" w:hanging="100"/>
    </w:pPr>
    <w:rPr>
      <w:rFonts w:hAnsi="標楷體"/>
      <w:snapToGrid/>
      <w:sz w:val="22"/>
      <w:szCs w:val="22"/>
      <w:lang w:val="x-none" w:eastAsia="x-none"/>
    </w:rPr>
  </w:style>
  <w:style w:type="character" w:customStyle="1" w:styleId="afff1">
    <w:name w:val="(一) 字元"/>
    <w:link w:val="afff0"/>
    <w:rsid w:val="004F3103"/>
    <w:rPr>
      <w:rFonts w:ascii="標楷體" w:eastAsia="標楷體" w:hAnsi="標楷體"/>
      <w:kern w:val="2"/>
      <w:sz w:val="22"/>
      <w:szCs w:val="22"/>
      <w:lang w:val="x-none" w:eastAsia="x-none"/>
    </w:rPr>
  </w:style>
  <w:style w:type="character" w:customStyle="1" w:styleId="11">
    <w:name w:val="(一)下內文 字元1"/>
    <w:link w:val="a7"/>
    <w:rsid w:val="004F3103"/>
    <w:rPr>
      <w:rFonts w:ascii="標楷體" w:eastAsia="標楷體"/>
      <w:snapToGrid w:val="0"/>
      <w:kern w:val="2"/>
      <w:sz w:val="28"/>
      <w:szCs w:val="28"/>
    </w:rPr>
  </w:style>
  <w:style w:type="paragraph" w:customStyle="1" w:styleId="afff2">
    <w:name w:val="字元 字元"/>
    <w:basedOn w:val="a0"/>
    <w:semiHidden/>
    <w:rsid w:val="004F310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54">
    <w:name w:val="表格格線5"/>
    <w:basedOn w:val="a2"/>
    <w:next w:val="af5"/>
    <w:uiPriority w:val="59"/>
    <w:rsid w:val="004F31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8">
    <w:name w:val="結論 字元1"/>
    <w:rsid w:val="004F3103"/>
    <w:rPr>
      <w:rFonts w:ascii="標楷體" w:eastAsia="標楷體"/>
      <w:snapToGrid w:val="0"/>
      <w:kern w:val="2"/>
      <w:sz w:val="28"/>
      <w:szCs w:val="28"/>
    </w:rPr>
  </w:style>
  <w:style w:type="paragraph" w:customStyle="1" w:styleId="26">
    <w:name w:val="字元 字元2 字元 字元 字元 字元 字元 字元"/>
    <w:basedOn w:val="a0"/>
    <w:semiHidden/>
    <w:rsid w:val="004F310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10">
    <w:name w:val="字元 字元2 字元 字元 字元1"/>
    <w:basedOn w:val="a0"/>
    <w:semiHidden/>
    <w:rsid w:val="004F3103"/>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f3">
    <w:name w:val="標題目錄"/>
    <w:basedOn w:val="a0"/>
    <w:rsid w:val="004F3103"/>
    <w:pPr>
      <w:spacing w:line="240" w:lineRule="auto"/>
      <w:ind w:leftChars="1" w:left="608" w:hangingChars="210" w:hanging="605"/>
    </w:pPr>
    <w:rPr>
      <w:rFonts w:ascii="新細明體" w:eastAsia="新細明體"/>
      <w:b/>
      <w:bCs/>
      <w:snapToGrid/>
    </w:rPr>
  </w:style>
  <w:style w:type="paragraph" w:customStyle="1" w:styleId="110">
    <w:name w:val="字元 字元11"/>
    <w:basedOn w:val="a0"/>
    <w:rsid w:val="004F3103"/>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42">
    <w:name w:val="toc 4"/>
    <w:basedOn w:val="a0"/>
    <w:next w:val="a0"/>
    <w:autoRedefine/>
    <w:rsid w:val="004F3103"/>
    <w:pPr>
      <w:spacing w:line="480" w:lineRule="exact"/>
      <w:ind w:leftChars="600" w:left="1440"/>
    </w:pPr>
    <w:rPr>
      <w:snapToGrid/>
    </w:rPr>
  </w:style>
  <w:style w:type="paragraph" w:customStyle="1" w:styleId="43">
    <w:name w:val="字元 字元4"/>
    <w:basedOn w:val="a0"/>
    <w:semiHidden/>
    <w:rsid w:val="004F3103"/>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11">
    <w:name w:val="字元 字元2 字元 字元 字元 字元 字元 字元1"/>
    <w:basedOn w:val="a0"/>
    <w:semiHidden/>
    <w:rsid w:val="004F3103"/>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510">
    <w:name w:val="字元 字元51"/>
    <w:basedOn w:val="a0"/>
    <w:semiHidden/>
    <w:rsid w:val="004F3103"/>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f4">
    <w:name w:val="字元 字元 字元"/>
    <w:basedOn w:val="a0"/>
    <w:semiHidden/>
    <w:rsid w:val="004F3103"/>
    <w:pPr>
      <w:widowControl/>
      <w:spacing w:after="160" w:line="240" w:lineRule="exact"/>
      <w:ind w:leftChars="0" w:left="0" w:firstLineChars="0" w:firstLine="0"/>
      <w:jc w:val="left"/>
    </w:pPr>
    <w:rPr>
      <w:rFonts w:ascii="Tahoma" w:eastAsia="新細明體" w:hAnsi="Tahoma" w:cs="Tahoma"/>
      <w:snapToGrid/>
      <w:kern w:val="0"/>
      <w:sz w:val="20"/>
      <w:lang w:eastAsia="en-US"/>
    </w:rPr>
  </w:style>
  <w:style w:type="paragraph" w:customStyle="1" w:styleId="19">
    <w:name w:val="字元 字元 字元 字元 字元1"/>
    <w:basedOn w:val="a0"/>
    <w:semiHidden/>
    <w:rsid w:val="004F3103"/>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1a">
    <w:name w:val="字元 字元 字元 字元 字元1 字元 字元 字元"/>
    <w:basedOn w:val="a0"/>
    <w:semiHidden/>
    <w:rsid w:val="004F3103"/>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f5">
    <w:name w:val="字元 字元 字元 字元"/>
    <w:basedOn w:val="a0"/>
    <w:semiHidden/>
    <w:rsid w:val="004F3103"/>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7">
    <w:name w:val="字元 字元2"/>
    <w:basedOn w:val="a0"/>
    <w:semiHidden/>
    <w:rsid w:val="004F3103"/>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32">
    <w:name w:val="字元 字元3"/>
    <w:basedOn w:val="a0"/>
    <w:semiHidden/>
    <w:rsid w:val="004F3103"/>
    <w:pPr>
      <w:widowControl/>
      <w:spacing w:after="160" w:line="240" w:lineRule="exact"/>
      <w:ind w:leftChars="0" w:left="0" w:firstLineChars="0" w:firstLine="0"/>
      <w:jc w:val="left"/>
    </w:pPr>
    <w:rPr>
      <w:rFonts w:ascii="Verdana" w:eastAsia="Times New Roman" w:hAnsi="Verdana"/>
      <w:snapToGrid/>
      <w:kern w:val="0"/>
      <w:sz w:val="20"/>
      <w:lang w:eastAsia="en-US"/>
    </w:rPr>
  </w:style>
  <w:style w:type="table" w:customStyle="1" w:styleId="1b">
    <w:name w:val="表格格線1"/>
    <w:basedOn w:val="a2"/>
    <w:next w:val="af5"/>
    <w:rsid w:val="004F3103"/>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10">
    <w:name w:val="表格內文(14行高) 字元1"/>
    <w:rsid w:val="004F3103"/>
    <w:rPr>
      <w:rFonts w:ascii="標楷體" w:eastAsia="標楷體"/>
      <w:snapToGrid w:val="0"/>
      <w:kern w:val="2"/>
      <w:sz w:val="24"/>
      <w:szCs w:val="28"/>
    </w:rPr>
  </w:style>
  <w:style w:type="character" w:customStyle="1" w:styleId="ae">
    <w:name w:val="姓名及分機 字元"/>
    <w:link w:val="ad"/>
    <w:rsid w:val="004F3103"/>
    <w:rPr>
      <w:rFonts w:ascii="標楷體" w:eastAsia="標楷體"/>
      <w:snapToGrid w:val="0"/>
      <w:kern w:val="2"/>
      <w:sz w:val="24"/>
      <w:szCs w:val="28"/>
    </w:rPr>
  </w:style>
  <w:style w:type="character" w:styleId="afff6">
    <w:name w:val="Emphasis"/>
    <w:uiPriority w:val="20"/>
    <w:qFormat/>
    <w:rsid w:val="004F3103"/>
    <w:rPr>
      <w:i/>
      <w:iCs/>
    </w:rPr>
  </w:style>
  <w:style w:type="character" w:customStyle="1" w:styleId="146">
    <w:name w:val="表格內文(14行高) 字元 字元"/>
    <w:rsid w:val="004F3103"/>
    <w:rPr>
      <w:rFonts w:ascii="標楷體" w:eastAsia="標楷體" w:hAnsi="標楷體" w:hint="eastAsia"/>
      <w:snapToGrid w:val="0"/>
      <w:kern w:val="2"/>
      <w:sz w:val="24"/>
      <w:szCs w:val="28"/>
      <w:lang w:val="en-US" w:eastAsia="zh-TW" w:bidi="ar-SA"/>
    </w:rPr>
  </w:style>
  <w:style w:type="paragraph" w:customStyle="1" w:styleId="1c">
    <w:name w:val="樣式1"/>
    <w:basedOn w:val="a0"/>
    <w:qFormat/>
    <w:rsid w:val="004F3103"/>
    <w:pPr>
      <w:spacing w:line="480" w:lineRule="exact"/>
      <w:ind w:leftChars="400" w:left="400"/>
    </w:pPr>
    <w:rPr>
      <w:snapToGrid/>
    </w:rPr>
  </w:style>
  <w:style w:type="paragraph" w:customStyle="1" w:styleId="28">
    <w:name w:val="樣式2"/>
    <w:basedOn w:val="a0"/>
    <w:qFormat/>
    <w:rsid w:val="004F3103"/>
    <w:pPr>
      <w:spacing w:line="480" w:lineRule="exact"/>
      <w:ind w:leftChars="300" w:left="300"/>
    </w:pPr>
    <w:rPr>
      <w:snapToGrid/>
    </w:rPr>
  </w:style>
  <w:style w:type="paragraph" w:customStyle="1" w:styleId="33">
    <w:name w:val="樣式3"/>
    <w:basedOn w:val="a0"/>
    <w:qFormat/>
    <w:rsid w:val="004F3103"/>
    <w:pPr>
      <w:spacing w:line="480" w:lineRule="exact"/>
      <w:ind w:leftChars="400" w:left="400"/>
    </w:pPr>
    <w:rPr>
      <w:snapToGrid/>
    </w:rPr>
  </w:style>
  <w:style w:type="paragraph" w:styleId="HTML">
    <w:name w:val="HTML Preformatted"/>
    <w:basedOn w:val="a0"/>
    <w:link w:val="HTML0"/>
    <w:uiPriority w:val="99"/>
    <w:unhideWhenUsed/>
    <w:rsid w:val="004F310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20" w:lineRule="atLeast"/>
      <w:ind w:leftChars="0" w:left="0" w:firstLineChars="0" w:firstLine="0"/>
      <w:jc w:val="left"/>
    </w:pPr>
    <w:rPr>
      <w:rFonts w:ascii="細明體" w:eastAsia="細明體" w:hAnsi="細明體" w:cs="細明體"/>
      <w:snapToGrid/>
      <w:kern w:val="0"/>
      <w:sz w:val="27"/>
      <w:szCs w:val="27"/>
    </w:rPr>
  </w:style>
  <w:style w:type="character" w:customStyle="1" w:styleId="HTML0">
    <w:name w:val="HTML 預設格式 字元"/>
    <w:link w:val="HTML"/>
    <w:uiPriority w:val="99"/>
    <w:rsid w:val="004F3103"/>
    <w:rPr>
      <w:rFonts w:ascii="細明體" w:eastAsia="細明體" w:hAnsi="細明體" w:cs="細明體"/>
      <w:sz w:val="27"/>
      <w:szCs w:val="27"/>
    </w:rPr>
  </w:style>
  <w:style w:type="paragraph" w:styleId="afff7">
    <w:name w:val="List Paragraph"/>
    <w:aliases w:val="(二),標題一,北一,北壹,103人口圖"/>
    <w:basedOn w:val="a0"/>
    <w:link w:val="afff8"/>
    <w:uiPriority w:val="34"/>
    <w:qFormat/>
    <w:rsid w:val="004F3103"/>
    <w:pPr>
      <w:widowControl/>
      <w:spacing w:line="240" w:lineRule="auto"/>
      <w:ind w:left="480" w:firstLineChars="0" w:firstLine="0"/>
      <w:jc w:val="left"/>
    </w:pPr>
    <w:rPr>
      <w:rFonts w:ascii="新細明體" w:eastAsia="新細明體" w:hAnsi="新細明體" w:cs="新細明體"/>
      <w:snapToGrid/>
      <w:kern w:val="0"/>
      <w:sz w:val="24"/>
      <w:szCs w:val="24"/>
    </w:rPr>
  </w:style>
  <w:style w:type="paragraph" w:customStyle="1" w:styleId="55">
    <w:name w:val="字元 字元5 字元"/>
    <w:basedOn w:val="a0"/>
    <w:semiHidden/>
    <w:rsid w:val="004F310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29">
    <w:name w:val="(一)(二)(三) 字元2"/>
    <w:rsid w:val="004F3103"/>
    <w:rPr>
      <w:rFonts w:ascii="標楷體" w:eastAsia="標楷體"/>
      <w:snapToGrid w:val="0"/>
      <w:kern w:val="2"/>
      <w:sz w:val="28"/>
      <w:szCs w:val="28"/>
    </w:rPr>
  </w:style>
  <w:style w:type="character" w:customStyle="1" w:styleId="147">
    <w:name w:val="第二層(14號字) 字元"/>
    <w:rsid w:val="004F3103"/>
    <w:rPr>
      <w:rFonts w:ascii="標楷體" w:eastAsia="標楷體"/>
      <w:b/>
      <w:snapToGrid w:val="0"/>
      <w:kern w:val="2"/>
      <w:sz w:val="28"/>
    </w:rPr>
  </w:style>
  <w:style w:type="paragraph" w:customStyle="1" w:styleId="Default">
    <w:name w:val="Default"/>
    <w:rsid w:val="004F3103"/>
    <w:pPr>
      <w:widowControl w:val="0"/>
      <w:autoSpaceDE w:val="0"/>
      <w:autoSpaceDN w:val="0"/>
      <w:adjustRightInd w:val="0"/>
    </w:pPr>
    <w:rPr>
      <w:rFonts w:ascii="標楷體" w:hAnsi="標楷體" w:cs="標楷體"/>
      <w:color w:val="000000"/>
      <w:sz w:val="24"/>
      <w:szCs w:val="24"/>
    </w:rPr>
  </w:style>
  <w:style w:type="table" w:customStyle="1" w:styleId="61">
    <w:name w:val="表格格線6"/>
    <w:basedOn w:val="a2"/>
    <w:next w:val="af5"/>
    <w:uiPriority w:val="59"/>
    <w:rsid w:val="004F31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Bullet"/>
    <w:basedOn w:val="a0"/>
    <w:uiPriority w:val="99"/>
    <w:unhideWhenUsed/>
    <w:rsid w:val="004F3103"/>
    <w:pPr>
      <w:numPr>
        <w:numId w:val="2"/>
      </w:numPr>
      <w:contextualSpacing/>
    </w:pPr>
    <w:rPr>
      <w:rFonts w:ascii="Times New Roman"/>
    </w:rPr>
  </w:style>
  <w:style w:type="numbering" w:customStyle="1" w:styleId="111">
    <w:name w:val="無清單11"/>
    <w:next w:val="a3"/>
    <w:uiPriority w:val="99"/>
    <w:semiHidden/>
    <w:rsid w:val="004F3103"/>
  </w:style>
  <w:style w:type="character" w:customStyle="1" w:styleId="af0">
    <w:name w:val="圖表目錄 字元"/>
    <w:link w:val="ab"/>
    <w:semiHidden/>
    <w:rsid w:val="004F3103"/>
    <w:rPr>
      <w:rFonts w:ascii="標楷體" w:eastAsia="標楷體"/>
      <w:snapToGrid w:val="0"/>
      <w:kern w:val="2"/>
      <w:sz w:val="28"/>
      <w:szCs w:val="28"/>
    </w:rPr>
  </w:style>
  <w:style w:type="paragraph" w:styleId="afff9">
    <w:name w:val="Closing"/>
    <w:basedOn w:val="a0"/>
    <w:link w:val="afffa"/>
    <w:uiPriority w:val="99"/>
    <w:rsid w:val="004F3103"/>
    <w:pPr>
      <w:ind w:leftChars="1800" w:left="100"/>
    </w:pPr>
    <w:rPr>
      <w:rFonts w:hAnsi="標楷體"/>
    </w:rPr>
  </w:style>
  <w:style w:type="character" w:customStyle="1" w:styleId="afffa">
    <w:name w:val="結語 字元"/>
    <w:link w:val="afff9"/>
    <w:uiPriority w:val="99"/>
    <w:rsid w:val="004F3103"/>
    <w:rPr>
      <w:rFonts w:ascii="標楷體" w:eastAsia="標楷體" w:hAnsi="標楷體"/>
      <w:snapToGrid w:val="0"/>
      <w:kern w:val="2"/>
      <w:sz w:val="28"/>
      <w:szCs w:val="28"/>
    </w:rPr>
  </w:style>
  <w:style w:type="paragraph" w:customStyle="1" w:styleId="56">
    <w:name w:val="樣式5"/>
    <w:basedOn w:val="a0"/>
    <w:rsid w:val="004F3103"/>
    <w:pPr>
      <w:widowControl/>
      <w:autoSpaceDE w:val="0"/>
      <w:autoSpaceDN w:val="0"/>
      <w:adjustRightInd w:val="0"/>
      <w:spacing w:line="240" w:lineRule="auto"/>
      <w:ind w:leftChars="0" w:left="1134" w:firstLineChars="0" w:hanging="283"/>
      <w:jc w:val="left"/>
      <w:textAlignment w:val="center"/>
    </w:pPr>
    <w:rPr>
      <w:rFonts w:ascii="華康楷書體W5" w:eastAsia="華康楷書體W5"/>
      <w:snapToGrid/>
      <w:kern w:val="0"/>
      <w:szCs w:val="20"/>
    </w:rPr>
  </w:style>
  <w:style w:type="paragraph" w:customStyle="1" w:styleId="44">
    <w:name w:val="樣式4"/>
    <w:basedOn w:val="a0"/>
    <w:rsid w:val="004F3103"/>
    <w:pPr>
      <w:widowControl/>
      <w:autoSpaceDE w:val="0"/>
      <w:autoSpaceDN w:val="0"/>
      <w:adjustRightInd w:val="0"/>
      <w:spacing w:line="240" w:lineRule="auto"/>
      <w:ind w:leftChars="0" w:left="1191" w:firstLineChars="0" w:hanging="624"/>
      <w:jc w:val="left"/>
      <w:textAlignment w:val="center"/>
    </w:pPr>
    <w:rPr>
      <w:rFonts w:ascii="華康楷書體W5" w:eastAsia="華康楷書體W5"/>
      <w:snapToGrid/>
      <w:kern w:val="0"/>
      <w:szCs w:val="20"/>
    </w:rPr>
  </w:style>
  <w:style w:type="table" w:customStyle="1" w:styleId="2a">
    <w:name w:val="表格格線2"/>
    <w:basedOn w:val="a2"/>
    <w:next w:val="af5"/>
    <w:rsid w:val="004F3103"/>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b">
    <w:name w:val="特殊項目符號"/>
    <w:basedOn w:val="a0"/>
    <w:next w:val="a0"/>
    <w:rsid w:val="004F3103"/>
    <w:pPr>
      <w:kinsoku w:val="0"/>
      <w:overflowPunct w:val="0"/>
      <w:autoSpaceDE w:val="0"/>
      <w:autoSpaceDN w:val="0"/>
      <w:spacing w:line="240" w:lineRule="auto"/>
      <w:ind w:leftChars="0" w:left="0" w:firstLineChars="0" w:firstLine="0"/>
    </w:pPr>
    <w:rPr>
      <w:rFonts w:ascii="華康細明體" w:eastAsia="華康細明體"/>
      <w:kern w:val="0"/>
      <w:sz w:val="24"/>
      <w:szCs w:val="24"/>
    </w:rPr>
  </w:style>
  <w:style w:type="paragraph" w:styleId="62">
    <w:name w:val="toc 6"/>
    <w:basedOn w:val="a0"/>
    <w:next w:val="a0"/>
    <w:autoRedefine/>
    <w:semiHidden/>
    <w:rsid w:val="004F3103"/>
    <w:pPr>
      <w:spacing w:line="240" w:lineRule="auto"/>
      <w:ind w:leftChars="1000" w:left="2400" w:firstLineChars="0" w:firstLine="0"/>
      <w:jc w:val="left"/>
    </w:pPr>
    <w:rPr>
      <w:rFonts w:ascii="Times New Roman"/>
      <w:snapToGrid/>
      <w:sz w:val="24"/>
      <w:szCs w:val="24"/>
    </w:rPr>
  </w:style>
  <w:style w:type="paragraph" w:customStyle="1" w:styleId="afffc">
    <w:name w:val="第一層"/>
    <w:basedOn w:val="a0"/>
    <w:rsid w:val="004F3103"/>
    <w:pPr>
      <w:spacing w:line="240" w:lineRule="auto"/>
      <w:ind w:leftChars="550" w:left="1537" w:firstLineChars="0" w:firstLine="0"/>
    </w:pPr>
    <w:rPr>
      <w:rFonts w:ascii="新細明體" w:eastAsia="新細明體" w:hAnsi="Courier New"/>
      <w:b/>
      <w:bCs/>
      <w:snapToGrid/>
      <w:sz w:val="32"/>
      <w:szCs w:val="24"/>
    </w:rPr>
  </w:style>
  <w:style w:type="table" w:customStyle="1" w:styleId="71">
    <w:name w:val="表格格線7"/>
    <w:basedOn w:val="a2"/>
    <w:next w:val="af5"/>
    <w:uiPriority w:val="59"/>
    <w:rsid w:val="004F3103"/>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d">
    <w:name w:val="1"/>
    <w:basedOn w:val="a0"/>
    <w:semiHidden/>
    <w:rsid w:val="004F310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d">
    <w:name w:val="一、"/>
    <w:basedOn w:val="a0"/>
    <w:rsid w:val="004F3103"/>
    <w:pPr>
      <w:spacing w:line="400" w:lineRule="exact"/>
      <w:ind w:leftChars="0" w:left="0" w:firstLineChars="0" w:firstLine="0"/>
      <w:jc w:val="left"/>
    </w:pPr>
    <w:rPr>
      <w:rFonts w:hAnsi="標楷體"/>
      <w:snapToGrid/>
      <w:sz w:val="22"/>
      <w:szCs w:val="22"/>
    </w:rPr>
  </w:style>
  <w:style w:type="character" w:customStyle="1" w:styleId="220">
    <w:name w:val="(一)下內文縮2 字元2"/>
    <w:rsid w:val="004F3103"/>
    <w:rPr>
      <w:rFonts w:ascii="標楷體" w:eastAsia="標楷體"/>
      <w:snapToGrid w:val="0"/>
      <w:kern w:val="2"/>
      <w:sz w:val="28"/>
      <w:szCs w:val="28"/>
    </w:rPr>
  </w:style>
  <w:style w:type="table" w:customStyle="1" w:styleId="112">
    <w:name w:val="表格格線11"/>
    <w:basedOn w:val="a2"/>
    <w:next w:val="af5"/>
    <w:uiPriority w:val="59"/>
    <w:rsid w:val="004F3103"/>
    <w:rPr>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e">
    <w:name w:val="註"/>
    <w:basedOn w:val="a0"/>
    <w:link w:val="affff"/>
    <w:rsid w:val="004F3103"/>
    <w:pPr>
      <w:spacing w:line="320" w:lineRule="exact"/>
      <w:ind w:leftChars="0" w:left="0" w:firstLineChars="0" w:firstLine="0"/>
    </w:pPr>
    <w:rPr>
      <w:lang w:val="x-none" w:eastAsia="x-none"/>
    </w:rPr>
  </w:style>
  <w:style w:type="character" w:customStyle="1" w:styleId="affff">
    <w:name w:val="註 字元"/>
    <w:link w:val="afffe"/>
    <w:rsid w:val="004F3103"/>
    <w:rPr>
      <w:rFonts w:ascii="標楷體" w:eastAsia="標楷體"/>
      <w:snapToGrid w:val="0"/>
      <w:kern w:val="2"/>
      <w:sz w:val="28"/>
      <w:szCs w:val="28"/>
      <w:lang w:val="x-none" w:eastAsia="x-none"/>
    </w:rPr>
  </w:style>
  <w:style w:type="paragraph" w:customStyle="1" w:styleId="2b">
    <w:name w:val="段落樣式2"/>
    <w:basedOn w:val="a0"/>
    <w:rsid w:val="004F3103"/>
    <w:pPr>
      <w:tabs>
        <w:tab w:val="left" w:pos="567"/>
      </w:tabs>
      <w:spacing w:line="240" w:lineRule="auto"/>
      <w:ind w:leftChars="300" w:left="300"/>
    </w:pPr>
    <w:rPr>
      <w:snapToGrid/>
      <w:kern w:val="0"/>
      <w:sz w:val="32"/>
      <w:szCs w:val="20"/>
    </w:rPr>
  </w:style>
  <w:style w:type="paragraph" w:customStyle="1" w:styleId="affff0">
    <w:name w:val="字元 字元 字元 字元 字元 字元 字元 字元 字元 字元 字元 字元 字元 字元 字元"/>
    <w:basedOn w:val="a0"/>
    <w:semiHidden/>
    <w:rsid w:val="004F3103"/>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affff1">
    <w:name w:val="答"/>
    <w:basedOn w:val="a0"/>
    <w:rsid w:val="004F3103"/>
    <w:pPr>
      <w:adjustRightInd w:val="0"/>
      <w:spacing w:line="560" w:lineRule="exact"/>
      <w:ind w:leftChars="0" w:left="1134" w:firstLineChars="0" w:hanging="1134"/>
    </w:pPr>
    <w:rPr>
      <w:rFonts w:ascii="Times New Roman" w:eastAsia="華康楷書體W5"/>
      <w:snapToGrid/>
      <w:spacing w:val="30"/>
      <w:kern w:val="0"/>
      <w:sz w:val="32"/>
      <w:szCs w:val="20"/>
    </w:rPr>
  </w:style>
  <w:style w:type="table" w:customStyle="1" w:styleId="212">
    <w:name w:val="表格格線21"/>
    <w:basedOn w:val="a2"/>
    <w:next w:val="af5"/>
    <w:uiPriority w:val="59"/>
    <w:rsid w:val="004F3103"/>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0">
    <w:name w:val="無清單111"/>
    <w:next w:val="a3"/>
    <w:uiPriority w:val="99"/>
    <w:semiHidden/>
    <w:unhideWhenUsed/>
    <w:rsid w:val="004F3103"/>
  </w:style>
  <w:style w:type="table" w:customStyle="1" w:styleId="34">
    <w:name w:val="表格格線3"/>
    <w:basedOn w:val="a2"/>
    <w:next w:val="af5"/>
    <w:uiPriority w:val="59"/>
    <w:rsid w:val="004F3103"/>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ocumentLabel">
    <w:name w:val="Document Label"/>
    <w:basedOn w:val="a0"/>
    <w:rsid w:val="004F3103"/>
    <w:pPr>
      <w:keepNext/>
      <w:keepLines/>
      <w:widowControl/>
      <w:spacing w:before="400" w:after="120" w:line="240" w:lineRule="atLeast"/>
      <w:ind w:leftChars="0" w:left="-840" w:firstLineChars="0" w:firstLine="0"/>
      <w:jc w:val="left"/>
    </w:pPr>
    <w:rPr>
      <w:rFonts w:ascii="Arial Black" w:eastAsia="新細明體" w:hAnsi="Arial Black"/>
      <w:snapToGrid/>
      <w:kern w:val="28"/>
      <w:szCs w:val="20"/>
    </w:rPr>
  </w:style>
  <w:style w:type="paragraph" w:styleId="affff2">
    <w:name w:val="Plain Text"/>
    <w:basedOn w:val="a0"/>
    <w:link w:val="affff3"/>
    <w:uiPriority w:val="99"/>
    <w:unhideWhenUsed/>
    <w:rsid w:val="004F3103"/>
    <w:pPr>
      <w:spacing w:line="240" w:lineRule="auto"/>
      <w:ind w:leftChars="0" w:left="0" w:firstLineChars="0" w:firstLine="0"/>
      <w:jc w:val="left"/>
    </w:pPr>
    <w:rPr>
      <w:rFonts w:ascii="細明體" w:eastAsia="細明體" w:hAnsi="Courier New" w:cs="Courier New"/>
      <w:snapToGrid/>
      <w:sz w:val="24"/>
      <w:szCs w:val="24"/>
    </w:rPr>
  </w:style>
  <w:style w:type="character" w:customStyle="1" w:styleId="affff3">
    <w:name w:val="純文字 字元"/>
    <w:link w:val="affff2"/>
    <w:uiPriority w:val="99"/>
    <w:rsid w:val="004F3103"/>
    <w:rPr>
      <w:rFonts w:ascii="細明體" w:eastAsia="細明體" w:hAnsi="Courier New" w:cs="Courier New"/>
      <w:kern w:val="2"/>
      <w:sz w:val="24"/>
      <w:szCs w:val="24"/>
    </w:rPr>
  </w:style>
  <w:style w:type="paragraph" w:customStyle="1" w:styleId="Pa7">
    <w:name w:val="Pa7"/>
    <w:basedOn w:val="a0"/>
    <w:next w:val="a0"/>
    <w:uiPriority w:val="99"/>
    <w:rsid w:val="004F3103"/>
    <w:pPr>
      <w:autoSpaceDE w:val="0"/>
      <w:autoSpaceDN w:val="0"/>
      <w:adjustRightInd w:val="0"/>
      <w:spacing w:line="201" w:lineRule="atLeast"/>
      <w:ind w:leftChars="0" w:left="0" w:firstLineChars="0" w:firstLine="0"/>
      <w:jc w:val="left"/>
    </w:pPr>
    <w:rPr>
      <w:rFonts w:ascii="華康黑體" w:eastAsia="華康黑體" w:hAnsi="Calibri"/>
      <w:snapToGrid/>
      <w:kern w:val="0"/>
      <w:sz w:val="24"/>
      <w:szCs w:val="24"/>
    </w:rPr>
  </w:style>
  <w:style w:type="character" w:customStyle="1" w:styleId="A20">
    <w:name w:val="A2"/>
    <w:uiPriority w:val="99"/>
    <w:rsid w:val="004F3103"/>
    <w:rPr>
      <w:rFonts w:cs="華康黑體"/>
      <w:color w:val="000000"/>
    </w:rPr>
  </w:style>
  <w:style w:type="paragraph" w:styleId="affff4">
    <w:name w:val="Note Heading"/>
    <w:basedOn w:val="a0"/>
    <w:next w:val="a0"/>
    <w:link w:val="affff5"/>
    <w:uiPriority w:val="99"/>
    <w:unhideWhenUsed/>
    <w:rsid w:val="004F3103"/>
    <w:pPr>
      <w:spacing w:line="240" w:lineRule="auto"/>
      <w:ind w:leftChars="0" w:left="0" w:firstLineChars="0" w:firstLine="0"/>
      <w:jc w:val="center"/>
    </w:pPr>
    <w:rPr>
      <w:sz w:val="16"/>
      <w:szCs w:val="16"/>
    </w:rPr>
  </w:style>
  <w:style w:type="character" w:customStyle="1" w:styleId="affff5">
    <w:name w:val="註釋標題 字元"/>
    <w:link w:val="affff4"/>
    <w:uiPriority w:val="99"/>
    <w:rsid w:val="004F3103"/>
    <w:rPr>
      <w:rFonts w:ascii="標楷體" w:eastAsia="標楷體"/>
      <w:snapToGrid w:val="0"/>
      <w:kern w:val="2"/>
      <w:sz w:val="16"/>
      <w:szCs w:val="16"/>
    </w:rPr>
  </w:style>
  <w:style w:type="paragraph" w:customStyle="1" w:styleId="affff6">
    <w:name w:val="新內文"/>
    <w:basedOn w:val="a0"/>
    <w:next w:val="a0"/>
    <w:rsid w:val="004F3103"/>
    <w:pPr>
      <w:spacing w:before="240" w:after="240" w:line="300" w:lineRule="auto"/>
      <w:ind w:leftChars="0" w:left="0" w:firstLine="560"/>
    </w:pPr>
    <w:rPr>
      <w:rFonts w:ascii="Times New Roman"/>
      <w:snapToGrid/>
      <w:szCs w:val="20"/>
    </w:rPr>
  </w:style>
  <w:style w:type="paragraph" w:customStyle="1" w:styleId="2c">
    <w:name w:val="字元 字元2 字元 字元 字元 字元"/>
    <w:basedOn w:val="a0"/>
    <w:semiHidden/>
    <w:rsid w:val="004F310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ff8">
    <w:name w:val="清單段落 字元"/>
    <w:aliases w:val="List Paragraph 字元,(二) 字元,標題一 字元,北一 字元,北壹 字元,103人口圖 字元"/>
    <w:link w:val="afff7"/>
    <w:uiPriority w:val="34"/>
    <w:rsid w:val="004F3103"/>
    <w:rPr>
      <w:rFonts w:ascii="新細明體" w:hAnsi="新細明體" w:cs="新細明體"/>
      <w:sz w:val="24"/>
      <w:szCs w:val="24"/>
    </w:rPr>
  </w:style>
  <w:style w:type="paragraph" w:customStyle="1" w:styleId="affff7">
    <w:name w:val=" 字元 字元"/>
    <w:basedOn w:val="a0"/>
    <w:semiHidden/>
    <w:rsid w:val="004F310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61">
    <w:name w:val="表格內文(16行高)"/>
    <w:basedOn w:val="ab"/>
    <w:link w:val="162"/>
    <w:qFormat/>
    <w:rsid w:val="004F3103"/>
    <w:pPr>
      <w:spacing w:line="320" w:lineRule="exact"/>
      <w:ind w:leftChars="0" w:left="0" w:firstLineChars="0" w:firstLine="0"/>
      <w:jc w:val="left"/>
    </w:pPr>
  </w:style>
  <w:style w:type="character" w:customStyle="1" w:styleId="162">
    <w:name w:val="表格內文(16行高) 字元"/>
    <w:link w:val="161"/>
    <w:rsid w:val="004F3103"/>
    <w:rPr>
      <w:rFonts w:ascii="標楷體" w:eastAsia="標楷體"/>
      <w:snapToGrid w:val="0"/>
      <w:kern w:val="2"/>
      <w:sz w:val="28"/>
      <w:szCs w:val="28"/>
    </w:rPr>
  </w:style>
  <w:style w:type="character" w:customStyle="1" w:styleId="wixui-rich-texttext">
    <w:name w:val="wixui-rich-text__text"/>
    <w:basedOn w:val="a1"/>
    <w:rsid w:val="004F31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781822">
      <w:bodyDiv w:val="1"/>
      <w:marLeft w:val="0"/>
      <w:marRight w:val="0"/>
      <w:marTop w:val="0"/>
      <w:marBottom w:val="0"/>
      <w:divBdr>
        <w:top w:val="none" w:sz="0" w:space="0" w:color="auto"/>
        <w:left w:val="none" w:sz="0" w:space="0" w:color="auto"/>
        <w:bottom w:val="none" w:sz="0" w:space="0" w:color="auto"/>
        <w:right w:val="none" w:sz="0" w:space="0" w:color="auto"/>
      </w:divBdr>
    </w:div>
    <w:div w:id="332102039">
      <w:bodyDiv w:val="1"/>
      <w:marLeft w:val="0"/>
      <w:marRight w:val="0"/>
      <w:marTop w:val="0"/>
      <w:marBottom w:val="0"/>
      <w:divBdr>
        <w:top w:val="none" w:sz="0" w:space="0" w:color="auto"/>
        <w:left w:val="none" w:sz="0" w:space="0" w:color="auto"/>
        <w:bottom w:val="none" w:sz="0" w:space="0" w:color="auto"/>
        <w:right w:val="none" w:sz="0" w:space="0" w:color="auto"/>
      </w:divBdr>
    </w:div>
    <w:div w:id="358747005">
      <w:bodyDiv w:val="1"/>
      <w:marLeft w:val="0"/>
      <w:marRight w:val="0"/>
      <w:marTop w:val="0"/>
      <w:marBottom w:val="0"/>
      <w:divBdr>
        <w:top w:val="none" w:sz="0" w:space="0" w:color="auto"/>
        <w:left w:val="none" w:sz="0" w:space="0" w:color="auto"/>
        <w:bottom w:val="none" w:sz="0" w:space="0" w:color="auto"/>
        <w:right w:val="none" w:sz="0" w:space="0" w:color="auto"/>
      </w:divBdr>
    </w:div>
    <w:div w:id="369111399">
      <w:bodyDiv w:val="1"/>
      <w:marLeft w:val="0"/>
      <w:marRight w:val="0"/>
      <w:marTop w:val="0"/>
      <w:marBottom w:val="0"/>
      <w:divBdr>
        <w:top w:val="none" w:sz="0" w:space="0" w:color="auto"/>
        <w:left w:val="none" w:sz="0" w:space="0" w:color="auto"/>
        <w:bottom w:val="none" w:sz="0" w:space="0" w:color="auto"/>
        <w:right w:val="none" w:sz="0" w:space="0" w:color="auto"/>
      </w:divBdr>
    </w:div>
    <w:div w:id="491531052">
      <w:bodyDiv w:val="1"/>
      <w:marLeft w:val="0"/>
      <w:marRight w:val="0"/>
      <w:marTop w:val="0"/>
      <w:marBottom w:val="0"/>
      <w:divBdr>
        <w:top w:val="none" w:sz="0" w:space="0" w:color="auto"/>
        <w:left w:val="none" w:sz="0" w:space="0" w:color="auto"/>
        <w:bottom w:val="none" w:sz="0" w:space="0" w:color="auto"/>
        <w:right w:val="none" w:sz="0" w:space="0" w:color="auto"/>
      </w:divBdr>
    </w:div>
    <w:div w:id="660080980">
      <w:bodyDiv w:val="1"/>
      <w:marLeft w:val="0"/>
      <w:marRight w:val="0"/>
      <w:marTop w:val="0"/>
      <w:marBottom w:val="0"/>
      <w:divBdr>
        <w:top w:val="none" w:sz="0" w:space="0" w:color="auto"/>
        <w:left w:val="none" w:sz="0" w:space="0" w:color="auto"/>
        <w:bottom w:val="none" w:sz="0" w:space="0" w:color="auto"/>
        <w:right w:val="none" w:sz="0" w:space="0" w:color="auto"/>
      </w:divBdr>
    </w:div>
    <w:div w:id="709721568">
      <w:bodyDiv w:val="1"/>
      <w:marLeft w:val="0"/>
      <w:marRight w:val="0"/>
      <w:marTop w:val="0"/>
      <w:marBottom w:val="0"/>
      <w:divBdr>
        <w:top w:val="none" w:sz="0" w:space="0" w:color="auto"/>
        <w:left w:val="none" w:sz="0" w:space="0" w:color="auto"/>
        <w:bottom w:val="none" w:sz="0" w:space="0" w:color="auto"/>
        <w:right w:val="none" w:sz="0" w:space="0" w:color="auto"/>
      </w:divBdr>
    </w:div>
    <w:div w:id="918947463">
      <w:bodyDiv w:val="1"/>
      <w:marLeft w:val="0"/>
      <w:marRight w:val="0"/>
      <w:marTop w:val="0"/>
      <w:marBottom w:val="0"/>
      <w:divBdr>
        <w:top w:val="none" w:sz="0" w:space="0" w:color="auto"/>
        <w:left w:val="none" w:sz="0" w:space="0" w:color="auto"/>
        <w:bottom w:val="none" w:sz="0" w:space="0" w:color="auto"/>
        <w:right w:val="none" w:sz="0" w:space="0" w:color="auto"/>
      </w:divBdr>
    </w:div>
    <w:div w:id="1126893208">
      <w:bodyDiv w:val="1"/>
      <w:marLeft w:val="0"/>
      <w:marRight w:val="0"/>
      <w:marTop w:val="0"/>
      <w:marBottom w:val="0"/>
      <w:divBdr>
        <w:top w:val="none" w:sz="0" w:space="0" w:color="auto"/>
        <w:left w:val="none" w:sz="0" w:space="0" w:color="auto"/>
        <w:bottom w:val="none" w:sz="0" w:space="0" w:color="auto"/>
        <w:right w:val="none" w:sz="0" w:space="0" w:color="auto"/>
      </w:divBdr>
    </w:div>
    <w:div w:id="1202017858">
      <w:bodyDiv w:val="1"/>
      <w:marLeft w:val="0"/>
      <w:marRight w:val="0"/>
      <w:marTop w:val="0"/>
      <w:marBottom w:val="0"/>
      <w:divBdr>
        <w:top w:val="none" w:sz="0" w:space="0" w:color="auto"/>
        <w:left w:val="none" w:sz="0" w:space="0" w:color="auto"/>
        <w:bottom w:val="none" w:sz="0" w:space="0" w:color="auto"/>
        <w:right w:val="none" w:sz="0" w:space="0" w:color="auto"/>
      </w:divBdr>
    </w:div>
    <w:div w:id="1314605460">
      <w:bodyDiv w:val="1"/>
      <w:marLeft w:val="0"/>
      <w:marRight w:val="0"/>
      <w:marTop w:val="0"/>
      <w:marBottom w:val="0"/>
      <w:divBdr>
        <w:top w:val="none" w:sz="0" w:space="0" w:color="auto"/>
        <w:left w:val="none" w:sz="0" w:space="0" w:color="auto"/>
        <w:bottom w:val="none" w:sz="0" w:space="0" w:color="auto"/>
        <w:right w:val="none" w:sz="0" w:space="0" w:color="auto"/>
      </w:divBdr>
    </w:div>
    <w:div w:id="1822187769">
      <w:bodyDiv w:val="1"/>
      <w:marLeft w:val="0"/>
      <w:marRight w:val="0"/>
      <w:marTop w:val="0"/>
      <w:marBottom w:val="0"/>
      <w:divBdr>
        <w:top w:val="none" w:sz="0" w:space="0" w:color="auto"/>
        <w:left w:val="none" w:sz="0" w:space="0" w:color="auto"/>
        <w:bottom w:val="none" w:sz="0" w:space="0" w:color="auto"/>
        <w:right w:val="none" w:sz="0" w:space="0" w:color="auto"/>
      </w:divBdr>
    </w:div>
    <w:div w:id="2094472902">
      <w:bodyDiv w:val="1"/>
      <w:marLeft w:val="0"/>
      <w:marRight w:val="0"/>
      <w:marTop w:val="0"/>
      <w:marBottom w:val="0"/>
      <w:divBdr>
        <w:top w:val="none" w:sz="0" w:space="0" w:color="auto"/>
        <w:left w:val="none" w:sz="0" w:space="0" w:color="auto"/>
        <w:bottom w:val="none" w:sz="0" w:space="0" w:color="auto"/>
        <w:right w:val="none" w:sz="0" w:space="0" w:color="auto"/>
      </w:divBdr>
    </w:div>
    <w:div w:id="2144422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esktop\&#38928;&#31639;&#20013;&#24515;&#27243;&#24335;&#31684;&#26412;&#21450;&#31243;&#24335;&#26032;\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FEBC3F-0C94-4AFF-A1DD-9A74100F23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4</Pages>
  <Words>394</Words>
  <Characters>2251</Characters>
  <Application>Microsoft Office Word</Application>
  <DocSecurity>0</DocSecurity>
  <Lines>18</Lines>
  <Paragraphs>5</Paragraphs>
  <ScaleCrop>false</ScaleCrop>
  <Company>HOME</Company>
  <LinksUpToDate>false</LinksUpToDate>
  <CharactersWithSpaces>2640</CharactersWithSpaces>
  <SharedDoc>false</SharedDoc>
  <HLinks>
    <vt:vector size="120" baseType="variant">
      <vt:variant>
        <vt:i4>1769528</vt:i4>
      </vt:variant>
      <vt:variant>
        <vt:i4>116</vt:i4>
      </vt:variant>
      <vt:variant>
        <vt:i4>0</vt:i4>
      </vt:variant>
      <vt:variant>
        <vt:i4>5</vt:i4>
      </vt:variant>
      <vt:variant>
        <vt:lpwstr/>
      </vt:variant>
      <vt:variant>
        <vt:lpwstr>_Toc212709831</vt:lpwstr>
      </vt:variant>
      <vt:variant>
        <vt:i4>1769528</vt:i4>
      </vt:variant>
      <vt:variant>
        <vt:i4>110</vt:i4>
      </vt:variant>
      <vt:variant>
        <vt:i4>0</vt:i4>
      </vt:variant>
      <vt:variant>
        <vt:i4>5</vt:i4>
      </vt:variant>
      <vt:variant>
        <vt:lpwstr/>
      </vt:variant>
      <vt:variant>
        <vt:lpwstr>_Toc212709830</vt:lpwstr>
      </vt:variant>
      <vt:variant>
        <vt:i4>1703992</vt:i4>
      </vt:variant>
      <vt:variant>
        <vt:i4>104</vt:i4>
      </vt:variant>
      <vt:variant>
        <vt:i4>0</vt:i4>
      </vt:variant>
      <vt:variant>
        <vt:i4>5</vt:i4>
      </vt:variant>
      <vt:variant>
        <vt:lpwstr/>
      </vt:variant>
      <vt:variant>
        <vt:lpwstr>_Toc212709829</vt:lpwstr>
      </vt:variant>
      <vt:variant>
        <vt:i4>1703992</vt:i4>
      </vt:variant>
      <vt:variant>
        <vt:i4>98</vt:i4>
      </vt:variant>
      <vt:variant>
        <vt:i4>0</vt:i4>
      </vt:variant>
      <vt:variant>
        <vt:i4>5</vt:i4>
      </vt:variant>
      <vt:variant>
        <vt:lpwstr/>
      </vt:variant>
      <vt:variant>
        <vt:lpwstr>_Toc212709828</vt:lpwstr>
      </vt:variant>
      <vt:variant>
        <vt:i4>1703992</vt:i4>
      </vt:variant>
      <vt:variant>
        <vt:i4>92</vt:i4>
      </vt:variant>
      <vt:variant>
        <vt:i4>0</vt:i4>
      </vt:variant>
      <vt:variant>
        <vt:i4>5</vt:i4>
      </vt:variant>
      <vt:variant>
        <vt:lpwstr/>
      </vt:variant>
      <vt:variant>
        <vt:lpwstr>_Toc212709827</vt:lpwstr>
      </vt:variant>
      <vt:variant>
        <vt:i4>1703992</vt:i4>
      </vt:variant>
      <vt:variant>
        <vt:i4>86</vt:i4>
      </vt:variant>
      <vt:variant>
        <vt:i4>0</vt:i4>
      </vt:variant>
      <vt:variant>
        <vt:i4>5</vt:i4>
      </vt:variant>
      <vt:variant>
        <vt:lpwstr/>
      </vt:variant>
      <vt:variant>
        <vt:lpwstr>_Toc212709826</vt:lpwstr>
      </vt:variant>
      <vt:variant>
        <vt:i4>1703992</vt:i4>
      </vt:variant>
      <vt:variant>
        <vt:i4>80</vt:i4>
      </vt:variant>
      <vt:variant>
        <vt:i4>0</vt:i4>
      </vt:variant>
      <vt:variant>
        <vt:i4>5</vt:i4>
      </vt:variant>
      <vt:variant>
        <vt:lpwstr/>
      </vt:variant>
      <vt:variant>
        <vt:lpwstr>_Toc212709825</vt:lpwstr>
      </vt:variant>
      <vt:variant>
        <vt:i4>1703992</vt:i4>
      </vt:variant>
      <vt:variant>
        <vt:i4>74</vt:i4>
      </vt:variant>
      <vt:variant>
        <vt:i4>0</vt:i4>
      </vt:variant>
      <vt:variant>
        <vt:i4>5</vt:i4>
      </vt:variant>
      <vt:variant>
        <vt:lpwstr/>
      </vt:variant>
      <vt:variant>
        <vt:lpwstr>_Toc212709824</vt:lpwstr>
      </vt:variant>
      <vt:variant>
        <vt:i4>1703992</vt:i4>
      </vt:variant>
      <vt:variant>
        <vt:i4>68</vt:i4>
      </vt:variant>
      <vt:variant>
        <vt:i4>0</vt:i4>
      </vt:variant>
      <vt:variant>
        <vt:i4>5</vt:i4>
      </vt:variant>
      <vt:variant>
        <vt:lpwstr/>
      </vt:variant>
      <vt:variant>
        <vt:lpwstr>_Toc212709823</vt:lpwstr>
      </vt:variant>
      <vt:variant>
        <vt:i4>1703992</vt:i4>
      </vt:variant>
      <vt:variant>
        <vt:i4>62</vt:i4>
      </vt:variant>
      <vt:variant>
        <vt:i4>0</vt:i4>
      </vt:variant>
      <vt:variant>
        <vt:i4>5</vt:i4>
      </vt:variant>
      <vt:variant>
        <vt:lpwstr/>
      </vt:variant>
      <vt:variant>
        <vt:lpwstr>_Toc212709822</vt:lpwstr>
      </vt:variant>
      <vt:variant>
        <vt:i4>1703992</vt:i4>
      </vt:variant>
      <vt:variant>
        <vt:i4>56</vt:i4>
      </vt:variant>
      <vt:variant>
        <vt:i4>0</vt:i4>
      </vt:variant>
      <vt:variant>
        <vt:i4>5</vt:i4>
      </vt:variant>
      <vt:variant>
        <vt:lpwstr/>
      </vt:variant>
      <vt:variant>
        <vt:lpwstr>_Toc212709821</vt:lpwstr>
      </vt:variant>
      <vt:variant>
        <vt:i4>1703992</vt:i4>
      </vt:variant>
      <vt:variant>
        <vt:i4>50</vt:i4>
      </vt:variant>
      <vt:variant>
        <vt:i4>0</vt:i4>
      </vt:variant>
      <vt:variant>
        <vt:i4>5</vt:i4>
      </vt:variant>
      <vt:variant>
        <vt:lpwstr/>
      </vt:variant>
      <vt:variant>
        <vt:lpwstr>_Toc212709820</vt:lpwstr>
      </vt:variant>
      <vt:variant>
        <vt:i4>1638456</vt:i4>
      </vt:variant>
      <vt:variant>
        <vt:i4>44</vt:i4>
      </vt:variant>
      <vt:variant>
        <vt:i4>0</vt:i4>
      </vt:variant>
      <vt:variant>
        <vt:i4>5</vt:i4>
      </vt:variant>
      <vt:variant>
        <vt:lpwstr/>
      </vt:variant>
      <vt:variant>
        <vt:lpwstr>_Toc212709819</vt:lpwstr>
      </vt:variant>
      <vt:variant>
        <vt:i4>1638456</vt:i4>
      </vt:variant>
      <vt:variant>
        <vt:i4>38</vt:i4>
      </vt:variant>
      <vt:variant>
        <vt:i4>0</vt:i4>
      </vt:variant>
      <vt:variant>
        <vt:i4>5</vt:i4>
      </vt:variant>
      <vt:variant>
        <vt:lpwstr/>
      </vt:variant>
      <vt:variant>
        <vt:lpwstr>_Toc212709818</vt:lpwstr>
      </vt:variant>
      <vt:variant>
        <vt:i4>1638456</vt:i4>
      </vt:variant>
      <vt:variant>
        <vt:i4>32</vt:i4>
      </vt:variant>
      <vt:variant>
        <vt:i4>0</vt:i4>
      </vt:variant>
      <vt:variant>
        <vt:i4>5</vt:i4>
      </vt:variant>
      <vt:variant>
        <vt:lpwstr/>
      </vt:variant>
      <vt:variant>
        <vt:lpwstr>_Toc212709817</vt:lpwstr>
      </vt:variant>
      <vt:variant>
        <vt:i4>1638456</vt:i4>
      </vt:variant>
      <vt:variant>
        <vt:i4>26</vt:i4>
      </vt:variant>
      <vt:variant>
        <vt:i4>0</vt:i4>
      </vt:variant>
      <vt:variant>
        <vt:i4>5</vt:i4>
      </vt:variant>
      <vt:variant>
        <vt:lpwstr/>
      </vt:variant>
      <vt:variant>
        <vt:lpwstr>_Toc212709816</vt:lpwstr>
      </vt:variant>
      <vt:variant>
        <vt:i4>1638456</vt:i4>
      </vt:variant>
      <vt:variant>
        <vt:i4>20</vt:i4>
      </vt:variant>
      <vt:variant>
        <vt:i4>0</vt:i4>
      </vt:variant>
      <vt:variant>
        <vt:i4>5</vt:i4>
      </vt:variant>
      <vt:variant>
        <vt:lpwstr/>
      </vt:variant>
      <vt:variant>
        <vt:lpwstr>_Toc212709815</vt:lpwstr>
      </vt:variant>
      <vt:variant>
        <vt:i4>1638456</vt:i4>
      </vt:variant>
      <vt:variant>
        <vt:i4>14</vt:i4>
      </vt:variant>
      <vt:variant>
        <vt:i4>0</vt:i4>
      </vt:variant>
      <vt:variant>
        <vt:i4>5</vt:i4>
      </vt:variant>
      <vt:variant>
        <vt:lpwstr/>
      </vt:variant>
      <vt:variant>
        <vt:lpwstr>_Toc212709814</vt:lpwstr>
      </vt:variant>
      <vt:variant>
        <vt:i4>1638456</vt:i4>
      </vt:variant>
      <vt:variant>
        <vt:i4>8</vt:i4>
      </vt:variant>
      <vt:variant>
        <vt:i4>0</vt:i4>
      </vt:variant>
      <vt:variant>
        <vt:i4>5</vt:i4>
      </vt:variant>
      <vt:variant>
        <vt:lpwstr/>
      </vt:variant>
      <vt:variant>
        <vt:lpwstr>_Toc212709813</vt:lpwstr>
      </vt:variant>
      <vt:variant>
        <vt:i4>1638456</vt:i4>
      </vt:variant>
      <vt:variant>
        <vt:i4>2</vt:i4>
      </vt:variant>
      <vt:variant>
        <vt:i4>0</vt:i4>
      </vt:variant>
      <vt:variant>
        <vt:i4>5</vt:i4>
      </vt:variant>
      <vt:variant>
        <vt:lpwstr/>
      </vt:variant>
      <vt:variant>
        <vt:lpwstr>_Toc212709812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dc:description/>
  <cp:lastModifiedBy>Administrator</cp:lastModifiedBy>
  <cp:revision>2</cp:revision>
  <cp:lastPrinted>2025-10-30T01:44:00Z</cp:lastPrinted>
  <dcterms:created xsi:type="dcterms:W3CDTF">2025-11-10T06:03:00Z</dcterms:created>
  <dcterms:modified xsi:type="dcterms:W3CDTF">2025-11-10T06:03:00Z</dcterms:modified>
</cp:coreProperties>
</file>