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679C48F8" w14:textId="6B4F5348" w:rsidR="00371E2B" w:rsidRPr="001A5671" w:rsidRDefault="00446FF4" w:rsidP="001A5671">
      <w:pPr>
        <w:pStyle w:val="14"/>
        <w:ind w:left="567" w:hanging="567"/>
      </w:pPr>
      <w:bookmarkStart w:id="2" w:name="_Toc213665598"/>
      <w:bookmarkEnd w:id="1"/>
      <w:r w:rsidRPr="001A5671">
        <w:rPr>
          <w:rFonts w:hint="eastAsia"/>
        </w:rPr>
        <w:t>二</w:t>
      </w:r>
      <w:r w:rsidR="00371E2B" w:rsidRPr="001A5671">
        <w:rPr>
          <w:rFonts w:hint="eastAsia"/>
        </w:rPr>
        <w:t>、</w:t>
      </w:r>
      <w:r w:rsidR="000E66F8" w:rsidRPr="001A5671">
        <w:rPr>
          <w:rFonts w:hint="eastAsia"/>
        </w:rPr>
        <w:t>影視局新增</w:t>
      </w:r>
      <w:r w:rsidR="001141AD" w:rsidRPr="001A5671">
        <w:rPr>
          <w:rFonts w:hint="eastAsia"/>
        </w:rPr>
        <w:t>辦理</w:t>
      </w:r>
      <w:r w:rsidR="006B5635" w:rsidRPr="001A5671">
        <w:rPr>
          <w:rFonts w:hint="eastAsia"/>
        </w:rPr>
        <w:t>「</w:t>
      </w:r>
      <w:r w:rsidR="001C51D2" w:rsidRPr="001A5671">
        <w:rPr>
          <w:rFonts w:hint="eastAsia"/>
        </w:rPr>
        <w:t>音樂節升級與帶動國際觀光</w:t>
      </w:r>
      <w:r w:rsidR="000E66F8" w:rsidRPr="001A5671">
        <w:rPr>
          <w:rFonts w:hint="eastAsia"/>
        </w:rPr>
        <w:t>計畫</w:t>
      </w:r>
      <w:r w:rsidR="006B5635" w:rsidRPr="001A5671">
        <w:rPr>
          <w:rFonts w:hint="eastAsia"/>
        </w:rPr>
        <w:t>」</w:t>
      </w:r>
      <w:r w:rsidR="000E66F8" w:rsidRPr="001A5671">
        <w:rPr>
          <w:rFonts w:hint="eastAsia"/>
        </w:rPr>
        <w:t>，允宜</w:t>
      </w:r>
      <w:r w:rsidR="001A5671" w:rsidRPr="001A5671">
        <w:rPr>
          <w:rFonts w:hint="eastAsia"/>
        </w:rPr>
        <w:t>鼓勵發展主題性音樂旅遊，</w:t>
      </w:r>
      <w:r w:rsidR="007B1CCD" w:rsidRPr="001A5671">
        <w:rPr>
          <w:rFonts w:hint="eastAsia"/>
        </w:rPr>
        <w:t>輔導優化音樂節場域及交通運輸，以利音樂展演銷售成果</w:t>
      </w:r>
      <w:r w:rsidR="001A5671" w:rsidRPr="001A5671">
        <w:rPr>
          <w:rFonts w:hint="eastAsia"/>
        </w:rPr>
        <w:t>進一步</w:t>
      </w:r>
      <w:r w:rsidR="007B1CCD" w:rsidRPr="001A5671">
        <w:rPr>
          <w:rFonts w:hint="eastAsia"/>
        </w:rPr>
        <w:t>成長</w:t>
      </w:r>
      <w:bookmarkEnd w:id="2"/>
    </w:p>
    <w:p w14:paraId="0EE8D62E" w14:textId="4D21306B" w:rsidR="00CD3305" w:rsidRDefault="004D32B4" w:rsidP="002A03A4">
      <w:pPr>
        <w:ind w:left="566" w:firstLine="566"/>
      </w:pPr>
      <w:r>
        <w:rPr>
          <w:rFonts w:hint="eastAsia"/>
        </w:rPr>
        <w:t>文化部影視及流行音樂產業局(以下簡稱影視局)11</w:t>
      </w:r>
      <w:r w:rsidR="00CD3305">
        <w:rPr>
          <w:rFonts w:hint="eastAsia"/>
        </w:rPr>
        <w:t>5</w:t>
      </w:r>
      <w:r w:rsidR="00220194">
        <w:rPr>
          <w:rFonts w:hint="eastAsia"/>
        </w:rPr>
        <w:t>年度預算案</w:t>
      </w:r>
      <w:r w:rsidR="00CD3305">
        <w:rPr>
          <w:rFonts w:hint="eastAsia"/>
        </w:rPr>
        <w:t>「流行音樂產業輔導」</w:t>
      </w:r>
      <w:r w:rsidR="00F573EA">
        <w:rPr>
          <w:rFonts w:hint="eastAsia"/>
        </w:rPr>
        <w:t>編列</w:t>
      </w:r>
      <w:r w:rsidR="00CD3305">
        <w:rPr>
          <w:rFonts w:hint="eastAsia"/>
        </w:rPr>
        <w:t>6億831萬4千元，經查：</w:t>
      </w:r>
    </w:p>
    <w:p w14:paraId="5EF87D83" w14:textId="2D1FA1BA" w:rsidR="00F573EA" w:rsidRDefault="00D90CB1" w:rsidP="006F4116">
      <w:pPr>
        <w:pStyle w:val="a4"/>
        <w:ind w:left="849" w:hanging="283"/>
        <w:rPr>
          <w:b/>
        </w:rPr>
      </w:pPr>
      <w:bookmarkStart w:id="3" w:name="_Hlk211692704"/>
      <w:r w:rsidRPr="006F4116">
        <w:rPr>
          <w:rFonts w:hint="eastAsia"/>
          <w:b/>
        </w:rPr>
        <w:t>(一)</w:t>
      </w:r>
      <w:r w:rsidR="00F573EA" w:rsidRPr="00F573EA">
        <w:rPr>
          <w:rFonts w:hint="eastAsia"/>
          <w:b/>
        </w:rPr>
        <w:t>影視局</w:t>
      </w:r>
      <w:r w:rsidR="008D05C8">
        <w:rPr>
          <w:rFonts w:hint="eastAsia"/>
          <w:b/>
        </w:rPr>
        <w:t>持續</w:t>
      </w:r>
      <w:r w:rsidR="00F573EA" w:rsidRPr="00F573EA">
        <w:rPr>
          <w:rFonts w:hint="eastAsia"/>
          <w:b/>
        </w:rPr>
        <w:t>辦理</w:t>
      </w:r>
      <w:r w:rsidR="008D05C8" w:rsidRPr="008D05C8">
        <w:rPr>
          <w:rFonts w:hint="eastAsia"/>
          <w:b/>
        </w:rPr>
        <w:t>流行音樂產業發展計畫</w:t>
      </w:r>
      <w:r w:rsidR="008D05C8">
        <w:rPr>
          <w:rFonts w:hint="eastAsia"/>
          <w:b/>
        </w:rPr>
        <w:t>以提升產業競爭力並拓展全球市場</w:t>
      </w:r>
    </w:p>
    <w:bookmarkEnd w:id="3"/>
    <w:p w14:paraId="2B5FBF81" w14:textId="096E97E7" w:rsidR="002B3A88" w:rsidRPr="002B32BC" w:rsidRDefault="00AC7859" w:rsidP="002B32BC">
      <w:pPr>
        <w:pStyle w:val="21"/>
        <w:ind w:left="850" w:firstLine="566"/>
      </w:pPr>
      <w:r w:rsidRPr="002B32BC">
        <w:rPr>
          <w:rFonts w:hint="eastAsia"/>
        </w:rPr>
        <w:lastRenderedPageBreak/>
        <w:t>行政院113年10月4日核定「影視音產業續航發展計畫」，計畫期程114至118年度，總經費107.87億元，包含電影產業發展、廣播電視內容產業發展及流行音樂產業發展等3項子計畫，主要係</w:t>
      </w:r>
      <w:r w:rsidR="00502A0D" w:rsidRPr="002B32BC">
        <w:rPr>
          <w:rFonts w:hint="eastAsia"/>
        </w:rPr>
        <w:t>為壯大臺灣影視音產業，優化產業環境及培育人才，健全影視音內容生態系及確保文化多樣性</w:t>
      </w:r>
      <w:r w:rsidR="00E80A13" w:rsidRPr="002B32BC">
        <w:rPr>
          <w:rFonts w:hint="eastAsia"/>
        </w:rPr>
        <w:t>。又</w:t>
      </w:r>
      <w:r w:rsidR="00FC55CE" w:rsidRPr="002B32BC">
        <w:rPr>
          <w:rFonts w:hint="eastAsia"/>
        </w:rPr>
        <w:t>115年度預算案「流行音樂產業輔導</w:t>
      </w:r>
      <w:r w:rsidR="00423BF2" w:rsidRPr="002B32BC">
        <w:rPr>
          <w:rFonts w:hint="eastAsia"/>
        </w:rPr>
        <w:t>」項下編列「</w:t>
      </w:r>
      <w:r w:rsidR="00FC55CE" w:rsidRPr="002B32BC">
        <w:rPr>
          <w:rFonts w:hint="eastAsia"/>
        </w:rPr>
        <w:t>流行音樂產業發展計畫」4億1,649萬</w:t>
      </w:r>
      <w:r w:rsidR="002B3A88" w:rsidRPr="002B32BC">
        <w:rPr>
          <w:rFonts w:hint="eastAsia"/>
        </w:rPr>
        <w:t>7千元，</w:t>
      </w:r>
      <w:r w:rsidR="00E80A13" w:rsidRPr="002B32BC">
        <w:rPr>
          <w:rFonts w:hint="eastAsia"/>
        </w:rPr>
        <w:t>辦理內容包含輔助流行音樂業者海內外展演行銷、參與國際音樂獎項</w:t>
      </w:r>
      <w:r w:rsidR="00E77265" w:rsidRPr="002B32BC">
        <w:rPr>
          <w:rFonts w:hint="eastAsia"/>
        </w:rPr>
        <w:t>與</w:t>
      </w:r>
      <w:r w:rsidR="00E80A13" w:rsidRPr="002B32BC">
        <w:rPr>
          <w:rFonts w:hint="eastAsia"/>
        </w:rPr>
        <w:t>具文化特色音樂輸出，及赴海外參與國際音樂活動、參展或聯合行銷</w:t>
      </w:r>
      <w:r w:rsidR="00E77265" w:rsidRPr="002B32BC">
        <w:rPr>
          <w:rFonts w:hint="eastAsia"/>
        </w:rPr>
        <w:t>等以</w:t>
      </w:r>
      <w:r w:rsidR="00E80A13" w:rsidRPr="002B32BC">
        <w:rPr>
          <w:rFonts w:hint="eastAsia"/>
        </w:rPr>
        <w:t>開發國際市場。</w:t>
      </w:r>
    </w:p>
    <w:p w14:paraId="69A20709" w14:textId="6F3B971F" w:rsidR="008D05C8" w:rsidRPr="008D05C8" w:rsidRDefault="008D05C8" w:rsidP="008D05C8">
      <w:pPr>
        <w:pStyle w:val="a4"/>
        <w:ind w:left="849" w:hanging="283"/>
        <w:rPr>
          <w:b/>
          <w:bCs/>
        </w:rPr>
      </w:pPr>
      <w:r w:rsidRPr="008D05C8">
        <w:rPr>
          <w:rFonts w:hint="eastAsia"/>
          <w:b/>
          <w:bCs/>
        </w:rPr>
        <w:t>(二)影視局新增</w:t>
      </w:r>
      <w:r w:rsidR="00F94720">
        <w:rPr>
          <w:rFonts w:hint="eastAsia"/>
          <w:b/>
          <w:bCs/>
        </w:rPr>
        <w:t>辦理</w:t>
      </w:r>
      <w:r w:rsidRPr="008D05C8">
        <w:rPr>
          <w:rFonts w:hint="eastAsia"/>
          <w:b/>
          <w:bCs/>
        </w:rPr>
        <w:t>「音樂節升級與帶動國際觀光計畫」</w:t>
      </w:r>
      <w:r>
        <w:rPr>
          <w:rFonts w:hint="eastAsia"/>
          <w:b/>
          <w:bCs/>
        </w:rPr>
        <w:t>，</w:t>
      </w:r>
      <w:r w:rsidRPr="008D05C8">
        <w:rPr>
          <w:rFonts w:hint="eastAsia"/>
          <w:b/>
          <w:bCs/>
        </w:rPr>
        <w:t>旨在提升</w:t>
      </w:r>
      <w:r w:rsidR="00F94720">
        <w:rPr>
          <w:rFonts w:hint="eastAsia"/>
          <w:b/>
          <w:bCs/>
        </w:rPr>
        <w:t>具</w:t>
      </w:r>
      <w:r w:rsidRPr="008D05C8">
        <w:rPr>
          <w:rFonts w:hint="eastAsia"/>
          <w:b/>
          <w:bCs/>
        </w:rPr>
        <w:t>國際潛力音樂節等活動規模與服務量能，帶動音樂旅遊市場</w:t>
      </w:r>
    </w:p>
    <w:p w14:paraId="732DF967" w14:textId="0BB25D2F" w:rsidR="0038568C" w:rsidRDefault="0056610E" w:rsidP="00DA7FAB">
      <w:pPr>
        <w:pStyle w:val="21"/>
        <w:ind w:left="850" w:firstLine="566"/>
      </w:pPr>
      <w:r w:rsidRPr="0038568C">
        <w:rPr>
          <w:rFonts w:hint="eastAsia"/>
        </w:rPr>
        <w:t>影視局</w:t>
      </w:r>
      <w:r w:rsidR="00F720F1" w:rsidRPr="0038568C">
        <w:rPr>
          <w:rFonts w:hint="eastAsia"/>
        </w:rPr>
        <w:t>115年度預算案新增</w:t>
      </w:r>
      <w:r w:rsidR="00F94720">
        <w:rPr>
          <w:rFonts w:hint="eastAsia"/>
        </w:rPr>
        <w:t>辦理</w:t>
      </w:r>
      <w:r w:rsidR="00F720F1" w:rsidRPr="0038568C">
        <w:rPr>
          <w:rFonts w:hint="eastAsia"/>
        </w:rPr>
        <w:t>「音樂節升級與帶動國際觀光計畫」</w:t>
      </w:r>
      <w:r w:rsidR="0038568C" w:rsidRPr="0038568C">
        <w:rPr>
          <w:rFonts w:hint="eastAsia"/>
        </w:rPr>
        <w:t>5,000萬元，</w:t>
      </w:r>
      <w:r w:rsidR="00DA7FAB">
        <w:rPr>
          <w:rFonts w:hint="eastAsia"/>
        </w:rPr>
        <w:t>主要係</w:t>
      </w:r>
      <w:r w:rsidR="00DA7FAB" w:rsidRPr="00DA7FAB">
        <w:rPr>
          <w:rFonts w:hint="eastAsia"/>
        </w:rPr>
        <w:t>結合交通部觀光署、地方政府及民間資源，共同擴大具國際潛力音樂節之規模、規格與服務量能，延伸在地文化體驗並加強國際行銷</w:t>
      </w:r>
      <w:r w:rsidR="00DA7FAB">
        <w:rPr>
          <w:rFonts w:hint="eastAsia"/>
        </w:rPr>
        <w:t>，</w:t>
      </w:r>
      <w:r w:rsidR="0038568C" w:rsidRPr="0038568C">
        <w:rPr>
          <w:rFonts w:hint="eastAsia"/>
        </w:rPr>
        <w:t>輔助音樂節等活動以共好精神扎根地方，引導在地產業與人才投入，以帶動音樂旅遊市場。</w:t>
      </w:r>
    </w:p>
    <w:p w14:paraId="6133C4C3" w14:textId="44A568C3" w:rsidR="00903023" w:rsidRPr="00361172" w:rsidRDefault="00903023" w:rsidP="00361172">
      <w:pPr>
        <w:pStyle w:val="a4"/>
        <w:ind w:left="849" w:hanging="283"/>
        <w:rPr>
          <w:b/>
          <w:bCs/>
        </w:rPr>
      </w:pPr>
      <w:r w:rsidRPr="00361172">
        <w:rPr>
          <w:b/>
          <w:bCs/>
        </w:rPr>
        <w:t>(三)</w:t>
      </w:r>
      <w:r w:rsidR="00DA7FAB">
        <w:rPr>
          <w:rFonts w:hint="eastAsia"/>
          <w:b/>
          <w:bCs/>
        </w:rPr>
        <w:t>近年</w:t>
      </w:r>
      <w:r w:rsidR="00251D1E" w:rsidRPr="00361172">
        <w:rPr>
          <w:rFonts w:hint="eastAsia"/>
          <w:b/>
          <w:bCs/>
        </w:rPr>
        <w:t>臺灣流行音樂市場展演銷售情形</w:t>
      </w:r>
      <w:r w:rsidR="00DA7FAB">
        <w:rPr>
          <w:rFonts w:hint="eastAsia"/>
          <w:b/>
          <w:bCs/>
        </w:rPr>
        <w:t>有所增長</w:t>
      </w:r>
      <w:r w:rsidR="00251D1E" w:rsidRPr="00361172">
        <w:rPr>
          <w:rFonts w:hint="eastAsia"/>
          <w:b/>
          <w:bCs/>
        </w:rPr>
        <w:t>，允宜</w:t>
      </w:r>
      <w:r w:rsidR="00DA7FAB" w:rsidRPr="00DA7FAB">
        <w:rPr>
          <w:rFonts w:hint="eastAsia"/>
          <w:b/>
          <w:bCs/>
        </w:rPr>
        <w:t>鼓勵發展主題性音樂旅遊，輔導優化音樂節場域及交通運輸，</w:t>
      </w:r>
      <w:r w:rsidR="00C9511D" w:rsidRPr="00361172">
        <w:rPr>
          <w:rFonts w:hint="eastAsia"/>
          <w:b/>
          <w:bCs/>
        </w:rPr>
        <w:t>以</w:t>
      </w:r>
      <w:r w:rsidR="00DA7FAB">
        <w:rPr>
          <w:rFonts w:hint="eastAsia"/>
          <w:b/>
          <w:bCs/>
        </w:rPr>
        <w:t>吸引大眾</w:t>
      </w:r>
      <w:r w:rsidR="00C9511D" w:rsidRPr="00361172">
        <w:rPr>
          <w:rFonts w:hint="eastAsia"/>
          <w:b/>
          <w:bCs/>
        </w:rPr>
        <w:t>進入音樂觀光文化場域</w:t>
      </w:r>
    </w:p>
    <w:p w14:paraId="149097D6" w14:textId="77777777" w:rsidR="00F95CB3" w:rsidRDefault="008E252F" w:rsidP="004D32B4">
      <w:pPr>
        <w:pStyle w:val="21"/>
        <w:ind w:left="850" w:firstLine="566"/>
      </w:pPr>
      <w:r>
        <w:rPr>
          <w:rFonts w:hint="eastAsia"/>
        </w:rPr>
        <w:t>據2024年臺灣流行音樂市場概況指出，近年臺灣流行音樂市場展演銷售概呈成長現象，銷售場次由111年度1,863場次，增至113年度2,128場次，銷售票數由111年度145.7萬張，增至113年度304.6萬張，銷售金額則由111年度29.03億元，增至113年度90.85億元</w:t>
      </w:r>
      <w:r w:rsidR="009901F0" w:rsidRPr="009901F0">
        <w:rPr>
          <w:rFonts w:hint="eastAsia"/>
        </w:rPr>
        <w:t>(詳表1)</w:t>
      </w:r>
      <w:r>
        <w:rPr>
          <w:rFonts w:hint="eastAsia"/>
        </w:rPr>
        <w:t>，惟113年度銷售票數與金額</w:t>
      </w:r>
      <w:r>
        <w:rPr>
          <w:rFonts w:hint="eastAsia"/>
        </w:rPr>
        <w:lastRenderedPageBreak/>
        <w:t>之年增率，未及112年度。</w:t>
      </w:r>
    </w:p>
    <w:p w14:paraId="6FB17630" w14:textId="38123C6D" w:rsidR="009901F0" w:rsidRDefault="00161CB2" w:rsidP="00DA7FAB">
      <w:pPr>
        <w:pStyle w:val="21"/>
        <w:ind w:left="850" w:firstLine="566"/>
      </w:pPr>
      <w:r w:rsidRPr="00DA7FAB">
        <w:rPr>
          <w:rFonts w:hint="eastAsia"/>
        </w:rPr>
        <w:t>鑑於</w:t>
      </w:r>
      <w:r w:rsidR="00F95CB3" w:rsidRPr="00DA7FAB">
        <w:rPr>
          <w:rFonts w:hint="eastAsia"/>
        </w:rPr>
        <w:t>「流行音樂產業發展計畫」主要係促進流行音樂國際參展、交流及拓展海內外市場，又</w:t>
      </w:r>
      <w:r w:rsidR="006F4116" w:rsidRPr="00DA7FAB">
        <w:rPr>
          <w:rFonts w:hint="eastAsia"/>
        </w:rPr>
        <w:t>「</w:t>
      </w:r>
      <w:r w:rsidR="009901F0" w:rsidRPr="00DA7FAB">
        <w:rPr>
          <w:rFonts w:hint="eastAsia"/>
        </w:rPr>
        <w:t>音樂節升級與帶動國際觀光計畫</w:t>
      </w:r>
      <w:r w:rsidR="00F95CB3" w:rsidRPr="00DA7FAB">
        <w:rPr>
          <w:rFonts w:hint="eastAsia"/>
        </w:rPr>
        <w:t>」旨在</w:t>
      </w:r>
      <w:r w:rsidR="00384ACD" w:rsidRPr="00DA7FAB">
        <w:rPr>
          <w:rFonts w:hint="eastAsia"/>
        </w:rPr>
        <w:t>提升音樂節服務規模與量能</w:t>
      </w:r>
      <w:r w:rsidR="00DA7FAB" w:rsidRPr="00DA7FAB">
        <w:rPr>
          <w:rFonts w:hint="eastAsia"/>
        </w:rPr>
        <w:t>，兩者相輔相成，</w:t>
      </w:r>
      <w:r w:rsidR="003311E3" w:rsidRPr="00DA7FAB">
        <w:rPr>
          <w:rFonts w:hint="eastAsia"/>
        </w:rPr>
        <w:t>允宜</w:t>
      </w:r>
      <w:r w:rsidR="00DA7FAB" w:rsidRPr="00DA7FAB">
        <w:rPr>
          <w:rFonts w:hint="eastAsia"/>
        </w:rPr>
        <w:t>鼓勵發展主題性音樂旅遊</w:t>
      </w:r>
      <w:r w:rsidR="009901F0" w:rsidRPr="00DA7FAB">
        <w:rPr>
          <w:rFonts w:hint="eastAsia"/>
        </w:rPr>
        <w:t>，</w:t>
      </w:r>
      <w:r w:rsidR="003311E3" w:rsidRPr="00DA7FAB">
        <w:rPr>
          <w:rFonts w:hint="eastAsia"/>
        </w:rPr>
        <w:t>輔導</w:t>
      </w:r>
      <w:r w:rsidR="009901F0" w:rsidRPr="00DA7FAB">
        <w:rPr>
          <w:rFonts w:hint="eastAsia"/>
        </w:rPr>
        <w:t>優化音樂節場域及交通運輸，</w:t>
      </w:r>
      <w:r w:rsidR="003311E3" w:rsidRPr="00DA7FAB">
        <w:rPr>
          <w:rFonts w:hint="eastAsia"/>
        </w:rPr>
        <w:t>以拓展音樂旅遊市場</w:t>
      </w:r>
      <w:r w:rsidR="00384ACD" w:rsidRPr="00DA7FAB">
        <w:rPr>
          <w:rFonts w:hint="eastAsia"/>
        </w:rPr>
        <w:t>，</w:t>
      </w:r>
      <w:r w:rsidR="00DA7FAB" w:rsidRPr="00DA7FAB">
        <w:rPr>
          <w:rFonts w:hint="eastAsia"/>
        </w:rPr>
        <w:t>俾利</w:t>
      </w:r>
      <w:r w:rsidR="00384ACD" w:rsidRPr="00DA7FAB">
        <w:rPr>
          <w:rFonts w:hint="eastAsia"/>
        </w:rPr>
        <w:t>音樂展演銷售成效</w:t>
      </w:r>
      <w:r w:rsidR="00DA7FAB" w:rsidRPr="00DA7FAB">
        <w:rPr>
          <w:rFonts w:hint="eastAsia"/>
        </w:rPr>
        <w:t>進一步</w:t>
      </w:r>
      <w:r w:rsidR="001A5671">
        <w:rPr>
          <w:rFonts w:hint="eastAsia"/>
        </w:rPr>
        <w:t>提升</w:t>
      </w:r>
      <w:r w:rsidR="00384ACD" w:rsidRPr="00DA7FAB">
        <w:rPr>
          <w:rFonts w:hint="eastAsia"/>
        </w:rPr>
        <w:t>。</w:t>
      </w:r>
    </w:p>
    <w:p w14:paraId="6A84DF44" w14:textId="77777777" w:rsidR="000B5082" w:rsidRDefault="000B5082" w:rsidP="00DA7FAB">
      <w:pPr>
        <w:pStyle w:val="21"/>
        <w:ind w:left="850" w:firstLine="566"/>
      </w:pPr>
    </w:p>
    <w:p w14:paraId="7A6839DD" w14:textId="77777777" w:rsidR="000B5082" w:rsidRDefault="000B5082" w:rsidP="00DA7FAB">
      <w:pPr>
        <w:pStyle w:val="21"/>
        <w:ind w:left="850" w:firstLine="566"/>
      </w:pPr>
    </w:p>
    <w:p w14:paraId="02DC2B4C" w14:textId="6418EE06" w:rsidR="004D32B4" w:rsidRPr="009170B8" w:rsidRDefault="004D32B4" w:rsidP="00A0486B">
      <w:pPr>
        <w:pStyle w:val="afc"/>
        <w:ind w:left="850" w:hanging="850"/>
      </w:pPr>
      <w:r w:rsidRPr="004D32B4">
        <w:rPr>
          <w:rFonts w:hint="eastAsia"/>
        </w:rPr>
        <w:t>表</w:t>
      </w:r>
      <w:r w:rsidR="00E351DD">
        <w:rPr>
          <w:rFonts w:hint="eastAsia"/>
        </w:rPr>
        <w:t xml:space="preserve">1  </w:t>
      </w:r>
      <w:r w:rsidR="00AE7794">
        <w:rPr>
          <w:rFonts w:hint="eastAsia"/>
        </w:rPr>
        <w:t>近年</w:t>
      </w:r>
      <w:r w:rsidR="00A0486B">
        <w:rPr>
          <w:rFonts w:hint="eastAsia"/>
        </w:rPr>
        <w:t>臺灣流行音樂市場展演銷售概況表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293"/>
        <w:gridCol w:w="1294"/>
        <w:gridCol w:w="1293"/>
        <w:gridCol w:w="1294"/>
        <w:gridCol w:w="1293"/>
        <w:gridCol w:w="1294"/>
      </w:tblGrid>
      <w:tr w:rsidR="00DA7FAB" w:rsidRPr="008E252F" w14:paraId="6F9A12DA" w14:textId="77777777" w:rsidTr="00F7294E">
        <w:trPr>
          <w:tblHeader/>
        </w:trPr>
        <w:tc>
          <w:tcPr>
            <w:tcW w:w="851" w:type="dxa"/>
            <w:vMerge w:val="restart"/>
            <w:vAlign w:val="center"/>
          </w:tcPr>
          <w:p w14:paraId="5375B962" w14:textId="1AD93BED" w:rsidR="00DA7FAB" w:rsidRPr="008E252F" w:rsidRDefault="00DA7FAB" w:rsidP="008E252F">
            <w:pPr>
              <w:pStyle w:val="145"/>
            </w:pPr>
            <w:r w:rsidRPr="008E252F">
              <w:t>年度</w:t>
            </w:r>
          </w:p>
        </w:tc>
        <w:tc>
          <w:tcPr>
            <w:tcW w:w="2587" w:type="dxa"/>
            <w:gridSpan w:val="2"/>
            <w:vAlign w:val="center"/>
          </w:tcPr>
          <w:p w14:paraId="01330C58" w14:textId="43C8E214" w:rsidR="00DA7FAB" w:rsidRPr="008E252F" w:rsidRDefault="00DA7FAB" w:rsidP="008E252F">
            <w:pPr>
              <w:pStyle w:val="145"/>
            </w:pPr>
            <w:r w:rsidRPr="008E252F">
              <w:t>銷售場次</w:t>
            </w:r>
          </w:p>
        </w:tc>
        <w:tc>
          <w:tcPr>
            <w:tcW w:w="2587" w:type="dxa"/>
            <w:gridSpan w:val="2"/>
            <w:vAlign w:val="center"/>
          </w:tcPr>
          <w:p w14:paraId="5F86D154" w14:textId="68A1CA06" w:rsidR="00DA7FAB" w:rsidRPr="008E252F" w:rsidRDefault="00DA7FAB" w:rsidP="008E252F">
            <w:pPr>
              <w:pStyle w:val="145"/>
            </w:pPr>
            <w:r w:rsidRPr="008E252F">
              <w:t>銷售票數</w:t>
            </w:r>
          </w:p>
        </w:tc>
        <w:tc>
          <w:tcPr>
            <w:tcW w:w="2587" w:type="dxa"/>
            <w:gridSpan w:val="2"/>
            <w:vAlign w:val="center"/>
          </w:tcPr>
          <w:p w14:paraId="6F56CA41" w14:textId="5F37AB0A" w:rsidR="00DA7FAB" w:rsidRPr="008E252F" w:rsidRDefault="00DA7FAB" w:rsidP="008E252F">
            <w:pPr>
              <w:pStyle w:val="145"/>
            </w:pPr>
            <w:r w:rsidRPr="008E252F">
              <w:t>銷售金額</w:t>
            </w:r>
          </w:p>
        </w:tc>
      </w:tr>
      <w:tr w:rsidR="00DA7FAB" w:rsidRPr="008E252F" w14:paraId="4E8C5AA2" w14:textId="77777777" w:rsidTr="008E252F">
        <w:trPr>
          <w:tblHeader/>
        </w:trPr>
        <w:tc>
          <w:tcPr>
            <w:tcW w:w="851" w:type="dxa"/>
            <w:vMerge/>
            <w:vAlign w:val="center"/>
          </w:tcPr>
          <w:p w14:paraId="6EDA7B28" w14:textId="77777777" w:rsidR="00DA7FAB" w:rsidRPr="008E252F" w:rsidRDefault="00DA7FAB" w:rsidP="008E252F">
            <w:pPr>
              <w:pStyle w:val="145"/>
            </w:pPr>
          </w:p>
        </w:tc>
        <w:tc>
          <w:tcPr>
            <w:tcW w:w="1293" w:type="dxa"/>
            <w:vAlign w:val="center"/>
          </w:tcPr>
          <w:p w14:paraId="0BFB9AB0" w14:textId="77777777" w:rsidR="00DA7FAB" w:rsidRPr="008E252F" w:rsidRDefault="00DA7FAB" w:rsidP="008E252F">
            <w:pPr>
              <w:pStyle w:val="145"/>
            </w:pPr>
            <w:r w:rsidRPr="008E252F">
              <w:rPr>
                <w:rFonts w:hint="eastAsia"/>
              </w:rPr>
              <w:t>場次</w:t>
            </w:r>
          </w:p>
          <w:p w14:paraId="4EB398FA" w14:textId="723D31D7" w:rsidR="00DA7FAB" w:rsidRPr="008E252F" w:rsidRDefault="00DA7FAB" w:rsidP="008E252F">
            <w:pPr>
              <w:pStyle w:val="145"/>
            </w:pPr>
            <w:r w:rsidRPr="008E252F">
              <w:t>(場次)</w:t>
            </w:r>
          </w:p>
        </w:tc>
        <w:tc>
          <w:tcPr>
            <w:tcW w:w="1294" w:type="dxa"/>
            <w:vAlign w:val="center"/>
          </w:tcPr>
          <w:p w14:paraId="5B009AF1" w14:textId="770479D8" w:rsidR="00DA7FAB" w:rsidRPr="008E252F" w:rsidRDefault="00DA7FAB" w:rsidP="008E252F">
            <w:pPr>
              <w:pStyle w:val="145"/>
            </w:pPr>
            <w:r w:rsidRPr="008E252F">
              <w:rPr>
                <w:rFonts w:hint="eastAsia"/>
              </w:rPr>
              <w:t>年增率(%)</w:t>
            </w:r>
          </w:p>
        </w:tc>
        <w:tc>
          <w:tcPr>
            <w:tcW w:w="1293" w:type="dxa"/>
            <w:vAlign w:val="center"/>
          </w:tcPr>
          <w:p w14:paraId="57E68419" w14:textId="77777777" w:rsidR="00DA7FAB" w:rsidRPr="008E252F" w:rsidRDefault="00DA7FAB" w:rsidP="008E252F">
            <w:pPr>
              <w:pStyle w:val="145"/>
            </w:pPr>
            <w:r w:rsidRPr="008E252F">
              <w:rPr>
                <w:rFonts w:hint="eastAsia"/>
              </w:rPr>
              <w:t>票數</w:t>
            </w:r>
          </w:p>
          <w:p w14:paraId="4144ED83" w14:textId="41669F21" w:rsidR="00DA7FAB" w:rsidRPr="008E252F" w:rsidRDefault="00DA7FAB" w:rsidP="008E252F">
            <w:pPr>
              <w:pStyle w:val="145"/>
            </w:pPr>
            <w:r w:rsidRPr="008E252F">
              <w:rPr>
                <w:rFonts w:hint="eastAsia"/>
              </w:rPr>
              <w:t>(萬張)</w:t>
            </w:r>
          </w:p>
        </w:tc>
        <w:tc>
          <w:tcPr>
            <w:tcW w:w="1294" w:type="dxa"/>
            <w:vAlign w:val="center"/>
          </w:tcPr>
          <w:p w14:paraId="0C588BE4" w14:textId="666514E7" w:rsidR="00DA7FAB" w:rsidRPr="008E252F" w:rsidRDefault="00DA7FAB" w:rsidP="008E252F">
            <w:pPr>
              <w:pStyle w:val="145"/>
            </w:pPr>
            <w:r w:rsidRPr="008E252F">
              <w:t>年增率(%)</w:t>
            </w:r>
          </w:p>
        </w:tc>
        <w:tc>
          <w:tcPr>
            <w:tcW w:w="1293" w:type="dxa"/>
            <w:vAlign w:val="center"/>
          </w:tcPr>
          <w:p w14:paraId="1390465F" w14:textId="77777777" w:rsidR="00DA7FAB" w:rsidRPr="008E252F" w:rsidRDefault="00DA7FAB" w:rsidP="008E252F">
            <w:pPr>
              <w:pStyle w:val="145"/>
            </w:pPr>
            <w:r w:rsidRPr="008E252F">
              <w:rPr>
                <w:rFonts w:hint="eastAsia"/>
              </w:rPr>
              <w:t>金額</w:t>
            </w:r>
          </w:p>
          <w:p w14:paraId="3BFB6060" w14:textId="706ED26C" w:rsidR="00DA7FAB" w:rsidRPr="008E252F" w:rsidRDefault="00DA7FAB" w:rsidP="008E252F">
            <w:pPr>
              <w:pStyle w:val="145"/>
            </w:pPr>
            <w:r w:rsidRPr="008E252F">
              <w:t>(億元)</w:t>
            </w:r>
          </w:p>
        </w:tc>
        <w:tc>
          <w:tcPr>
            <w:tcW w:w="1294" w:type="dxa"/>
            <w:vAlign w:val="center"/>
          </w:tcPr>
          <w:p w14:paraId="35AD25B5" w14:textId="2210EE8C" w:rsidR="00DA7FAB" w:rsidRPr="008E252F" w:rsidRDefault="00DA7FAB" w:rsidP="008E252F">
            <w:pPr>
              <w:pStyle w:val="145"/>
            </w:pPr>
            <w:r w:rsidRPr="008E252F">
              <w:t>年增率(%)</w:t>
            </w:r>
          </w:p>
        </w:tc>
      </w:tr>
      <w:tr w:rsidR="004D32B4" w14:paraId="21E6EDD8" w14:textId="77777777" w:rsidTr="008E252F">
        <w:tc>
          <w:tcPr>
            <w:tcW w:w="851" w:type="dxa"/>
            <w:vAlign w:val="center"/>
          </w:tcPr>
          <w:p w14:paraId="04D21D20" w14:textId="4EFB5561" w:rsidR="004D32B4" w:rsidRPr="007F5C8F" w:rsidRDefault="00A0486B" w:rsidP="008E252F">
            <w:pPr>
              <w:pStyle w:val="141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293" w:type="dxa"/>
            <w:vAlign w:val="center"/>
          </w:tcPr>
          <w:p w14:paraId="0BB405B5" w14:textId="32FBE28E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1,863</w:t>
            </w:r>
          </w:p>
        </w:tc>
        <w:tc>
          <w:tcPr>
            <w:tcW w:w="1294" w:type="dxa"/>
            <w:vAlign w:val="center"/>
          </w:tcPr>
          <w:p w14:paraId="144BA342" w14:textId="360052F5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93" w:type="dxa"/>
            <w:vAlign w:val="center"/>
          </w:tcPr>
          <w:p w14:paraId="34C2DECA" w14:textId="53110FB3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145.7</w:t>
            </w:r>
          </w:p>
        </w:tc>
        <w:tc>
          <w:tcPr>
            <w:tcW w:w="1294" w:type="dxa"/>
            <w:vAlign w:val="center"/>
          </w:tcPr>
          <w:p w14:paraId="32E9AD9F" w14:textId="78F86EC8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93" w:type="dxa"/>
            <w:vAlign w:val="center"/>
          </w:tcPr>
          <w:p w14:paraId="49B6761E" w14:textId="10CA9070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29.03</w:t>
            </w:r>
          </w:p>
        </w:tc>
        <w:tc>
          <w:tcPr>
            <w:tcW w:w="1294" w:type="dxa"/>
            <w:vAlign w:val="center"/>
          </w:tcPr>
          <w:p w14:paraId="77DE3011" w14:textId="6DBEDD06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4D32B4" w14:paraId="7D3C7DFA" w14:textId="77777777" w:rsidTr="008E252F">
        <w:tc>
          <w:tcPr>
            <w:tcW w:w="851" w:type="dxa"/>
            <w:vAlign w:val="center"/>
          </w:tcPr>
          <w:p w14:paraId="333F4013" w14:textId="751F7A14" w:rsidR="004D32B4" w:rsidRPr="007F5C8F" w:rsidRDefault="00A0486B" w:rsidP="008E252F">
            <w:pPr>
              <w:pStyle w:val="141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293" w:type="dxa"/>
            <w:vAlign w:val="center"/>
          </w:tcPr>
          <w:p w14:paraId="1C89F31E" w14:textId="02700B2B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1,872</w:t>
            </w:r>
          </w:p>
        </w:tc>
        <w:tc>
          <w:tcPr>
            <w:tcW w:w="1294" w:type="dxa"/>
            <w:vAlign w:val="center"/>
          </w:tcPr>
          <w:p w14:paraId="7340940C" w14:textId="6DE630BA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0.48</w:t>
            </w:r>
          </w:p>
        </w:tc>
        <w:tc>
          <w:tcPr>
            <w:tcW w:w="1293" w:type="dxa"/>
            <w:vAlign w:val="center"/>
          </w:tcPr>
          <w:p w14:paraId="0F7C7B83" w14:textId="07104835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252.7</w:t>
            </w:r>
          </w:p>
        </w:tc>
        <w:tc>
          <w:tcPr>
            <w:tcW w:w="1294" w:type="dxa"/>
            <w:vAlign w:val="center"/>
          </w:tcPr>
          <w:p w14:paraId="359AFA7A" w14:textId="069A9512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73.44</w:t>
            </w:r>
          </w:p>
        </w:tc>
        <w:tc>
          <w:tcPr>
            <w:tcW w:w="1293" w:type="dxa"/>
            <w:vAlign w:val="center"/>
          </w:tcPr>
          <w:p w14:paraId="1587E267" w14:textId="314C43F6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67.17</w:t>
            </w:r>
          </w:p>
        </w:tc>
        <w:tc>
          <w:tcPr>
            <w:tcW w:w="1294" w:type="dxa"/>
            <w:vAlign w:val="center"/>
          </w:tcPr>
          <w:p w14:paraId="19055938" w14:textId="4F93913E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131.38</w:t>
            </w:r>
          </w:p>
        </w:tc>
      </w:tr>
      <w:tr w:rsidR="004D32B4" w14:paraId="27109FE1" w14:textId="77777777" w:rsidTr="008E252F">
        <w:tc>
          <w:tcPr>
            <w:tcW w:w="851" w:type="dxa"/>
            <w:vAlign w:val="center"/>
          </w:tcPr>
          <w:p w14:paraId="3647C0CB" w14:textId="3C7B1AB5" w:rsidR="004D32B4" w:rsidRPr="007F5C8F" w:rsidRDefault="00A0486B" w:rsidP="008E252F">
            <w:pPr>
              <w:pStyle w:val="141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293" w:type="dxa"/>
            <w:vAlign w:val="center"/>
          </w:tcPr>
          <w:p w14:paraId="79BC0A01" w14:textId="4937FCE2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2,128</w:t>
            </w:r>
          </w:p>
        </w:tc>
        <w:tc>
          <w:tcPr>
            <w:tcW w:w="1294" w:type="dxa"/>
            <w:vAlign w:val="center"/>
          </w:tcPr>
          <w:p w14:paraId="3DD8B589" w14:textId="35208059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13.68</w:t>
            </w:r>
          </w:p>
        </w:tc>
        <w:tc>
          <w:tcPr>
            <w:tcW w:w="1293" w:type="dxa"/>
            <w:vAlign w:val="center"/>
          </w:tcPr>
          <w:p w14:paraId="3DB91546" w14:textId="163E7807" w:rsidR="004D32B4" w:rsidRPr="007F5C8F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304.6</w:t>
            </w:r>
          </w:p>
        </w:tc>
        <w:tc>
          <w:tcPr>
            <w:tcW w:w="1294" w:type="dxa"/>
            <w:vAlign w:val="center"/>
          </w:tcPr>
          <w:p w14:paraId="0071E35E" w14:textId="689A0D2D" w:rsidR="004D32B4" w:rsidRPr="007F5C8F" w:rsidRDefault="00DF0934" w:rsidP="008E252F">
            <w:pPr>
              <w:pStyle w:val="141"/>
              <w:jc w:val="right"/>
            </w:pPr>
            <w:r>
              <w:rPr>
                <w:rFonts w:hint="eastAsia"/>
              </w:rPr>
              <w:t>20.54</w:t>
            </w:r>
          </w:p>
        </w:tc>
        <w:tc>
          <w:tcPr>
            <w:tcW w:w="1293" w:type="dxa"/>
            <w:vAlign w:val="center"/>
          </w:tcPr>
          <w:p w14:paraId="2C2C44D2" w14:textId="26405627" w:rsidR="004D32B4" w:rsidRPr="00BF15EB" w:rsidRDefault="00A0486B" w:rsidP="008E252F">
            <w:pPr>
              <w:pStyle w:val="141"/>
              <w:jc w:val="right"/>
            </w:pPr>
            <w:r>
              <w:rPr>
                <w:rFonts w:hint="eastAsia"/>
              </w:rPr>
              <w:t>90.85</w:t>
            </w:r>
          </w:p>
        </w:tc>
        <w:tc>
          <w:tcPr>
            <w:tcW w:w="1294" w:type="dxa"/>
            <w:vAlign w:val="center"/>
          </w:tcPr>
          <w:p w14:paraId="3959048E" w14:textId="39306303" w:rsidR="004D32B4" w:rsidRPr="00BF15EB" w:rsidRDefault="00DF0934" w:rsidP="008E252F">
            <w:pPr>
              <w:pStyle w:val="141"/>
              <w:jc w:val="righ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35.25</w:t>
            </w:r>
          </w:p>
        </w:tc>
      </w:tr>
    </w:tbl>
    <w:p w14:paraId="18C84A37" w14:textId="1CB38146" w:rsidR="00A57A96" w:rsidRPr="00A57A96" w:rsidRDefault="00A57A96" w:rsidP="00A57A96">
      <w:pPr>
        <w:pStyle w:val="12"/>
      </w:pPr>
      <w:r w:rsidRPr="00A57A96">
        <w:t>說    明：1.</w:t>
      </w:r>
      <w:r w:rsidRPr="00A57A96">
        <w:rPr>
          <w:rFonts w:hint="eastAsia"/>
        </w:rPr>
        <w:t>流行音樂活動包含演唱會、見面會、音樂節等。</w:t>
      </w:r>
    </w:p>
    <w:p w14:paraId="35AF2380" w14:textId="5671049E" w:rsidR="00A57A96" w:rsidRPr="00A57A96" w:rsidRDefault="00A57A96" w:rsidP="00A57A96">
      <w:pPr>
        <w:pStyle w:val="23"/>
      </w:pPr>
      <w:r w:rsidRPr="00A57A96">
        <w:rPr>
          <w:rFonts w:hint="eastAsia"/>
        </w:rPr>
        <w:t>2.本次統計之銷售資料，係以售票平臺銷售之節目為主，故未由售票平臺銷售</w:t>
      </w:r>
      <w:r w:rsidR="00044071">
        <w:rPr>
          <w:rFonts w:hint="eastAsia"/>
        </w:rPr>
        <w:t>之</w:t>
      </w:r>
      <w:r w:rsidRPr="00A57A96">
        <w:rPr>
          <w:rFonts w:hint="eastAsia"/>
        </w:rPr>
        <w:t>節目、票券，不在此次統計範圍內。</w:t>
      </w:r>
    </w:p>
    <w:p w14:paraId="43D24644" w14:textId="519B99BC" w:rsidR="004D32B4" w:rsidRPr="00157DAD" w:rsidRDefault="00461E83" w:rsidP="00157DAD">
      <w:pPr>
        <w:pStyle w:val="afb"/>
      </w:pPr>
      <w:r w:rsidRPr="00157DAD">
        <w:rPr>
          <w:rFonts w:hint="eastAsia"/>
        </w:rPr>
        <w:t>資料來源：</w:t>
      </w:r>
      <w:r w:rsidR="00A57A96" w:rsidRPr="00157DAD">
        <w:rPr>
          <w:rFonts w:hint="eastAsia"/>
        </w:rPr>
        <w:t>2024臺灣流行音樂市場概況</w:t>
      </w:r>
      <w:r w:rsidR="00D65436" w:rsidRPr="00157DAD">
        <w:rPr>
          <w:rFonts w:hint="eastAsia"/>
        </w:rPr>
        <w:t>，行政法人文化內容策進院</w:t>
      </w:r>
      <w:r w:rsidR="00A57A96" w:rsidRPr="00157DAD">
        <w:rPr>
          <w:rFonts w:hint="eastAsia"/>
        </w:rPr>
        <w:t>。</w:t>
      </w:r>
    </w:p>
    <w:p w14:paraId="4B74C715" w14:textId="5F4117C4" w:rsidR="006833EF" w:rsidRPr="007B1CCD" w:rsidRDefault="00B15957" w:rsidP="001A5671">
      <w:pPr>
        <w:ind w:left="566" w:firstLine="566"/>
      </w:pPr>
      <w:r w:rsidRPr="00B15957">
        <w:rPr>
          <w:rFonts w:hint="eastAsia"/>
        </w:rPr>
        <w:t>綜上，影視局</w:t>
      </w:r>
      <w:r>
        <w:rPr>
          <w:rFonts w:hint="eastAsia"/>
        </w:rPr>
        <w:t>11</w:t>
      </w:r>
      <w:r w:rsidR="006833EF">
        <w:rPr>
          <w:rFonts w:hint="eastAsia"/>
        </w:rPr>
        <w:t>5</w:t>
      </w:r>
      <w:r w:rsidRPr="00B15957">
        <w:rPr>
          <w:rFonts w:hint="eastAsia"/>
        </w:rPr>
        <w:t>年度預算案新增</w:t>
      </w:r>
      <w:r w:rsidR="00821FF8">
        <w:rPr>
          <w:rFonts w:hint="eastAsia"/>
        </w:rPr>
        <w:t>辦理</w:t>
      </w:r>
      <w:r w:rsidR="00F94720">
        <w:rPr>
          <w:rFonts w:hint="eastAsia"/>
        </w:rPr>
        <w:t>「</w:t>
      </w:r>
      <w:r w:rsidR="006833EF" w:rsidRPr="006833EF">
        <w:rPr>
          <w:rFonts w:hint="eastAsia"/>
        </w:rPr>
        <w:t>音樂節升級與帶動國際觀光計畫</w:t>
      </w:r>
      <w:r w:rsidR="00F94720">
        <w:rPr>
          <w:rFonts w:hint="eastAsia"/>
        </w:rPr>
        <w:t>」</w:t>
      </w:r>
      <w:r w:rsidR="006833EF">
        <w:rPr>
          <w:rFonts w:hint="eastAsia"/>
        </w:rPr>
        <w:t>，</w:t>
      </w:r>
      <w:r w:rsidR="006833EF" w:rsidRPr="007B1CCD">
        <w:rPr>
          <w:rFonts w:hint="eastAsia"/>
        </w:rPr>
        <w:t>允宜結合官方及民間資源，</w:t>
      </w:r>
      <w:r w:rsidR="001A5671" w:rsidRPr="001A5671">
        <w:rPr>
          <w:rFonts w:hint="eastAsia"/>
        </w:rPr>
        <w:t>鼓勵發展主題性音樂旅遊</w:t>
      </w:r>
      <w:r w:rsidR="001A5671">
        <w:rPr>
          <w:rFonts w:hint="eastAsia"/>
        </w:rPr>
        <w:t>，</w:t>
      </w:r>
      <w:r w:rsidR="006833EF" w:rsidRPr="007B1CCD">
        <w:rPr>
          <w:rFonts w:hint="eastAsia"/>
        </w:rPr>
        <w:t>輔導優化音樂節場域及交通運輸，以拓展音樂旅遊市場，</w:t>
      </w:r>
      <w:r w:rsidR="001A5671">
        <w:rPr>
          <w:rFonts w:hint="eastAsia"/>
        </w:rPr>
        <w:t>俾</w:t>
      </w:r>
      <w:r w:rsidR="006833EF" w:rsidRPr="007B1CCD">
        <w:rPr>
          <w:rFonts w:hint="eastAsia"/>
        </w:rPr>
        <w:t>利音樂展演銷售成果</w:t>
      </w:r>
      <w:r w:rsidR="001A5671">
        <w:rPr>
          <w:rFonts w:hint="eastAsia"/>
        </w:rPr>
        <w:t>持續</w:t>
      </w:r>
      <w:r w:rsidR="006833EF" w:rsidRPr="007B1CCD">
        <w:rPr>
          <w:rFonts w:hint="eastAsia"/>
        </w:rPr>
        <w:t>成長。</w:t>
      </w:r>
    </w:p>
    <w:sectPr w:rsidR="006833EF" w:rsidRPr="007B1CCD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793130C5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731AAB">
      <w:rPr>
        <w:noProof/>
      </w:rPr>
      <w:t>3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1AAB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3BD60-D888-43D5-AA16-8F34DCCE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339</Words>
  <Characters>1935</Characters>
  <Application>Microsoft Office Word</Application>
  <DocSecurity>0</DocSecurity>
  <Lines>16</Lines>
  <Paragraphs>4</Paragraphs>
  <ScaleCrop>false</ScaleCrop>
  <Company>HOME</Company>
  <LinksUpToDate>false</LinksUpToDate>
  <CharactersWithSpaces>2270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2025-11-11T03:55:00Z</dcterms:created>
  <dcterms:modified xsi:type="dcterms:W3CDTF">2025-11-11T03:55:00Z</dcterms:modified>
</cp:coreProperties>
</file>