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國家科學及技術委員會主管11</w:t>
      </w:r>
      <w:r w:rsidR="00A516D9" w:rsidRPr="00517768">
        <w:rPr>
          <w:rFonts w:hAnsi="標楷體" w:hint="eastAsia"/>
          <w:spacing w:val="-2"/>
        </w:rPr>
        <w:t>5</w:t>
      </w:r>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5555A3" w:rsidRPr="00517768" w:rsidRDefault="005555A3" w:rsidP="005555A3">
      <w:pPr>
        <w:pStyle w:val="14"/>
        <w:ind w:left="567" w:hanging="567"/>
        <w:jc w:val="left"/>
        <w:rPr>
          <w:rFonts w:hAnsi="標楷體"/>
        </w:rPr>
      </w:pPr>
      <w:bookmarkStart w:id="4" w:name="_Toc85535187"/>
      <w:bookmarkStart w:id="5" w:name="_Toc274933682"/>
      <w:bookmarkStart w:id="6" w:name="_Toc214177979"/>
      <w:bookmarkStart w:id="7" w:name="_Toc214440404"/>
      <w:bookmarkStart w:id="8" w:name="_Toc342558168"/>
      <w:bookmarkStart w:id="9" w:name="_Toc401071609"/>
      <w:bookmarkStart w:id="10" w:name="_Toc431374936"/>
      <w:bookmarkStart w:id="11" w:name="_Toc401067717"/>
      <w:bookmarkStart w:id="12" w:name="_Toc85444357"/>
      <w:bookmarkStart w:id="13" w:name="_Toc176176429"/>
      <w:bookmarkStart w:id="14" w:name="_Toc176176427"/>
      <w:bookmarkStart w:id="15" w:name="_Toc213234693"/>
      <w:r w:rsidRPr="00517768">
        <w:rPr>
          <w:rFonts w:hAnsi="標楷體" w:hint="eastAsia"/>
        </w:rPr>
        <w:t>九、部分衛星園區土地開發率及出租率低於</w:t>
      </w:r>
      <w:r w:rsidR="0067730E">
        <w:rPr>
          <w:rFonts w:hAnsi="標楷體" w:hint="eastAsia"/>
        </w:rPr>
        <w:t>六</w:t>
      </w:r>
      <w:r w:rsidRPr="00517768">
        <w:rPr>
          <w:rFonts w:hAnsi="標楷體" w:hint="eastAsia"/>
        </w:rPr>
        <w:t>成，致土地出租收支預計短絀，允宜加速開發及積極招商作業，俾活化土地使用效益</w:t>
      </w:r>
      <w:bookmarkEnd w:id="15"/>
    </w:p>
    <w:p w:rsidR="005555A3" w:rsidRPr="00517768" w:rsidRDefault="005555A3" w:rsidP="005555A3">
      <w:pPr>
        <w:ind w:left="567" w:firstLine="567"/>
        <w:rPr>
          <w:rFonts w:hAnsi="標楷體"/>
        </w:rPr>
      </w:pPr>
      <w:r w:rsidRPr="00517768">
        <w:rPr>
          <w:rFonts w:hAnsi="標楷體" w:cs="細明體" w:hint="eastAsia"/>
          <w:kern w:val="0"/>
        </w:rPr>
        <w:t>竹科、中科與南科115年度預算案「營建行政」計畫分別編列700萬4千元、1,024萬9千元及380萬6千元，辦理園區開發及營運管理等業務所需經費；另竹科、中科與南科「投資推廣」計畫分別編列1</w:t>
      </w:r>
      <w:r w:rsidRPr="00517768">
        <w:rPr>
          <w:rFonts w:hAnsi="標楷體" w:cs="細明體"/>
          <w:kern w:val="0"/>
        </w:rPr>
        <w:t>,</w:t>
      </w:r>
      <w:r w:rsidRPr="00517768">
        <w:rPr>
          <w:rFonts w:hAnsi="標楷體" w:cs="細明體" w:hint="eastAsia"/>
          <w:kern w:val="0"/>
        </w:rPr>
        <w:t>483萬4千元、3,</w:t>
      </w:r>
      <w:r w:rsidRPr="00517768">
        <w:rPr>
          <w:rFonts w:hAnsi="標楷體" w:cs="細明體"/>
          <w:kern w:val="0"/>
        </w:rPr>
        <w:t>877</w:t>
      </w:r>
      <w:r w:rsidRPr="00517768">
        <w:rPr>
          <w:rFonts w:hAnsi="標楷體" w:cs="細明體" w:hint="eastAsia"/>
          <w:kern w:val="0"/>
        </w:rPr>
        <w:t>萬7千元及2</w:t>
      </w:r>
      <w:r w:rsidRPr="00517768">
        <w:rPr>
          <w:rFonts w:hAnsi="標楷體" w:cs="細明體"/>
          <w:kern w:val="0"/>
        </w:rPr>
        <w:t>,778</w:t>
      </w:r>
      <w:r w:rsidRPr="00517768">
        <w:rPr>
          <w:rFonts w:hAnsi="標楷體" w:cs="細明體" w:hint="eastAsia"/>
          <w:kern w:val="0"/>
        </w:rPr>
        <w:t>萬2千元，辦理園區廠商審查投資及輔導入區等業務所需經費</w:t>
      </w:r>
      <w:r w:rsidRPr="00517768">
        <w:rPr>
          <w:rFonts w:hAnsi="標楷體" w:hint="eastAsia"/>
        </w:rPr>
        <w:t>。經查：</w:t>
      </w:r>
    </w:p>
    <w:p w:rsidR="005555A3" w:rsidRPr="00517768" w:rsidRDefault="005555A3" w:rsidP="005555A3">
      <w:pPr>
        <w:pStyle w:val="a5"/>
        <w:ind w:left="851" w:hanging="284"/>
        <w:rPr>
          <w:rFonts w:hAnsi="標楷體"/>
          <w:b/>
        </w:rPr>
      </w:pPr>
      <w:r w:rsidRPr="00517768">
        <w:rPr>
          <w:rFonts w:hAnsi="標楷體" w:hint="eastAsia"/>
          <w:b/>
        </w:rPr>
        <w:t>(一)部分衛星園區土地開發及出租使用低於</w:t>
      </w:r>
      <w:r w:rsidR="0067730E">
        <w:rPr>
          <w:rFonts w:hAnsi="標楷體" w:hint="eastAsia"/>
          <w:b/>
        </w:rPr>
        <w:t>六</w:t>
      </w:r>
      <w:r w:rsidRPr="00517768">
        <w:rPr>
          <w:rFonts w:hAnsi="標楷體" w:hint="eastAsia"/>
          <w:b/>
        </w:rPr>
        <w:t>成，</w:t>
      </w:r>
      <w:r w:rsidRPr="00517768">
        <w:rPr>
          <w:rFonts w:hAnsi="標楷體" w:cs="細明體" w:hint="eastAsia"/>
          <w:b/>
          <w:kern w:val="0"/>
        </w:rPr>
        <w:t>允宜持續加速開發時程並增加招商誘因</w:t>
      </w:r>
      <w:r w:rsidRPr="00517768">
        <w:rPr>
          <w:rFonts w:hAnsi="標楷體" w:hint="eastAsia"/>
          <w:b/>
        </w:rPr>
        <w:t>，俾提升土地使用效益</w:t>
      </w:r>
    </w:p>
    <w:p w:rsidR="000D1972" w:rsidRPr="00517768" w:rsidRDefault="000D1972" w:rsidP="000D1972">
      <w:pPr>
        <w:pStyle w:val="123"/>
        <w:ind w:left="1133" w:hanging="283"/>
      </w:pPr>
      <w:r w:rsidRPr="00517768">
        <w:rPr>
          <w:rFonts w:hint="eastAsia"/>
        </w:rPr>
        <w:t>1.</w:t>
      </w:r>
      <w:r w:rsidR="005555A3" w:rsidRPr="00517768">
        <w:t>科學園區開發完成後，廠商陸續進駐營運</w:t>
      </w:r>
      <w:r w:rsidR="005555A3" w:rsidRPr="00517768">
        <w:rPr>
          <w:rFonts w:hint="eastAsia"/>
        </w:rPr>
        <w:t>，</w:t>
      </w:r>
      <w:r w:rsidR="005555A3" w:rsidRPr="00517768">
        <w:t>透過租用土地及廠房，穩定提供租金與管理費收入</w:t>
      </w:r>
      <w:r w:rsidR="00CA6FA1" w:rsidRPr="00517768">
        <w:t>，對</w:t>
      </w:r>
      <w:r w:rsidR="00CA6FA1" w:rsidRPr="00517768">
        <w:rPr>
          <w:rFonts w:hint="eastAsia"/>
        </w:rPr>
        <w:t>園區</w:t>
      </w:r>
      <w:r w:rsidR="00CA6FA1" w:rsidRPr="00517768">
        <w:t>財務狀況產生</w:t>
      </w:r>
      <w:r w:rsidR="00CA6FA1" w:rsidRPr="00517768">
        <w:rPr>
          <w:rFonts w:hint="eastAsia"/>
        </w:rPr>
        <w:t>正面</w:t>
      </w:r>
      <w:r w:rsidR="00CA6FA1" w:rsidRPr="00517768">
        <w:t>影響</w:t>
      </w:r>
      <w:r w:rsidR="00A72911" w:rsidRPr="00517768">
        <w:rPr>
          <w:rFonts w:hAnsi="標楷體" w:hint="eastAsia"/>
        </w:rPr>
        <w:t>，</w:t>
      </w:r>
      <w:r w:rsidR="005555A3" w:rsidRPr="00517768">
        <w:rPr>
          <w:rFonts w:hint="eastAsia"/>
        </w:rPr>
        <w:t>迄1</w:t>
      </w:r>
      <w:r w:rsidR="005555A3" w:rsidRPr="00517768">
        <w:t>1</w:t>
      </w:r>
      <w:r w:rsidR="005555A3" w:rsidRPr="00517768">
        <w:rPr>
          <w:rFonts w:hint="eastAsia"/>
        </w:rPr>
        <w:t>4年度7月底，園區工業區土地面積2</w:t>
      </w:r>
      <w:r w:rsidR="005555A3" w:rsidRPr="00517768">
        <w:t>,</w:t>
      </w:r>
      <w:r w:rsidR="005555A3" w:rsidRPr="00517768">
        <w:rPr>
          <w:rFonts w:hint="eastAsia"/>
        </w:rPr>
        <w:t>676.85公頃，已開發2</w:t>
      </w:r>
      <w:r w:rsidR="005555A3" w:rsidRPr="00517768">
        <w:t>,</w:t>
      </w:r>
      <w:r w:rsidR="005555A3" w:rsidRPr="00517768">
        <w:rPr>
          <w:rFonts w:hint="eastAsia"/>
        </w:rPr>
        <w:t>124.07公頃，整體開發率79.35%，其中以成立最早之竹科開發率85.95%最高，中科與南科</w:t>
      </w:r>
      <w:r w:rsidR="0067730E">
        <w:rPr>
          <w:rFonts w:hint="eastAsia"/>
        </w:rPr>
        <w:t>分別為</w:t>
      </w:r>
      <w:r w:rsidR="005555A3" w:rsidRPr="00517768">
        <w:rPr>
          <w:rFonts w:hint="eastAsia"/>
        </w:rPr>
        <w:t>76.07%</w:t>
      </w:r>
      <w:r w:rsidR="0067730E">
        <w:rPr>
          <w:rFonts w:hint="eastAsia"/>
        </w:rPr>
        <w:t>及</w:t>
      </w:r>
      <w:r w:rsidR="005555A3" w:rsidRPr="00517768">
        <w:rPr>
          <w:rFonts w:hint="eastAsia"/>
        </w:rPr>
        <w:t>77.60%，</w:t>
      </w:r>
      <w:r w:rsidR="00CA6FA1" w:rsidRPr="00517768">
        <w:rPr>
          <w:rFonts w:hint="eastAsia"/>
        </w:rPr>
        <w:t>各</w:t>
      </w:r>
      <w:r w:rsidR="005555A3" w:rsidRPr="00517768">
        <w:rPr>
          <w:rFonts w:hint="eastAsia"/>
        </w:rPr>
        <w:t>衛星園區</w:t>
      </w:r>
      <w:r w:rsidR="00A72911" w:rsidRPr="00517768">
        <w:rPr>
          <w:rFonts w:hint="eastAsia"/>
        </w:rPr>
        <w:t>較低者有</w:t>
      </w:r>
      <w:r w:rsidR="005555A3" w:rsidRPr="00517768">
        <w:rPr>
          <w:rFonts w:hint="eastAsia"/>
        </w:rPr>
        <w:t>屏東園區(1.73%)、橋頭園區(8.91%)及二林園區(47.71%)</w:t>
      </w:r>
      <w:r w:rsidR="00A72911" w:rsidRPr="00517768">
        <w:rPr>
          <w:rFonts w:hint="eastAsia"/>
        </w:rPr>
        <w:t>，皆低於六成</w:t>
      </w:r>
      <w:r w:rsidR="00466A97" w:rsidRPr="00517768">
        <w:rPr>
          <w:rFonts w:hint="eastAsia"/>
        </w:rPr>
        <w:t>(詳表</w:t>
      </w:r>
      <w:r w:rsidR="003C2C3E" w:rsidRPr="00517768">
        <w:rPr>
          <w:rFonts w:hint="eastAsia"/>
        </w:rPr>
        <w:t>1</w:t>
      </w:r>
      <w:r w:rsidR="00466A97" w:rsidRPr="00517768">
        <w:t>)</w:t>
      </w:r>
      <w:r w:rsidRPr="00517768">
        <w:rPr>
          <w:rFonts w:hAnsi="標楷體" w:hint="eastAsia"/>
        </w:rPr>
        <w:t>。</w:t>
      </w:r>
    </w:p>
    <w:p w:rsidR="005555A3" w:rsidRPr="00517768" w:rsidRDefault="000D1972" w:rsidP="000D1972">
      <w:pPr>
        <w:pStyle w:val="123"/>
        <w:ind w:left="1133" w:hanging="283"/>
      </w:pPr>
      <w:r w:rsidRPr="00517768">
        <w:rPr>
          <w:rFonts w:hint="eastAsia"/>
        </w:rPr>
        <w:t>2.</w:t>
      </w:r>
      <w:r w:rsidR="005555A3" w:rsidRPr="00517768">
        <w:rPr>
          <w:rFonts w:hint="eastAsia"/>
        </w:rPr>
        <w:t>整體已出租土地面積1</w:t>
      </w:r>
      <w:r w:rsidR="005555A3" w:rsidRPr="00517768">
        <w:t>,</w:t>
      </w:r>
      <w:r w:rsidR="005555A3" w:rsidRPr="00517768">
        <w:rPr>
          <w:rFonts w:hint="eastAsia"/>
        </w:rPr>
        <w:t>964.48公頃，出租率92.49%，以南科出租率98.17%最高，竹科及中科分別為91.29%、86.01%，各衛星園區</w:t>
      </w:r>
      <w:r w:rsidR="00A72911" w:rsidRPr="00517768">
        <w:rPr>
          <w:rFonts w:hint="eastAsia"/>
        </w:rPr>
        <w:t>較低者有</w:t>
      </w:r>
      <w:r w:rsidR="005555A3" w:rsidRPr="00517768">
        <w:rPr>
          <w:rFonts w:hint="eastAsia"/>
        </w:rPr>
        <w:t>宜蘭園區(38.70%)、二林園區(52.57%)及中興園區(51.11%)</w:t>
      </w:r>
      <w:r w:rsidR="00A72911" w:rsidRPr="00517768">
        <w:rPr>
          <w:rFonts w:hAnsi="標楷體" w:hint="eastAsia"/>
        </w:rPr>
        <w:t>，亦</w:t>
      </w:r>
      <w:r w:rsidR="00A72911" w:rsidRPr="00517768">
        <w:rPr>
          <w:rFonts w:hint="eastAsia"/>
        </w:rPr>
        <w:t>皆</w:t>
      </w:r>
      <w:r w:rsidR="005555A3" w:rsidRPr="00517768">
        <w:rPr>
          <w:rFonts w:hint="eastAsia"/>
        </w:rPr>
        <w:t>低於六成。據科學園區管理局表示為提高土地出租率，宜蘭園區環評作業已通過開放量產，出租率成長可期；二林園區攜手地方政府與公協會辦理招商，並研議配合政策建置新興科技產業專區；中興園區</w:t>
      </w:r>
      <w:r w:rsidRPr="00517768">
        <w:rPr>
          <w:rFonts w:hint="eastAsia"/>
        </w:rPr>
        <w:t>結合在地文化特色及歷史文化動能</w:t>
      </w:r>
      <w:r w:rsidRPr="00517768">
        <w:rPr>
          <w:rFonts w:hAnsi="標楷體" w:hint="eastAsia"/>
        </w:rPr>
        <w:t>，</w:t>
      </w:r>
      <w:r w:rsidR="005555A3" w:rsidRPr="00517768">
        <w:rPr>
          <w:rFonts w:hint="eastAsia"/>
        </w:rPr>
        <w:t>整合中央地方資源媒合廠商設廠，並評估興建綜合研發大樓以增加廠商進駐意願；鑒於部</w:t>
      </w:r>
      <w:r w:rsidR="005555A3" w:rsidRPr="00517768">
        <w:rPr>
          <w:rFonts w:hint="eastAsia"/>
        </w:rPr>
        <w:lastRenderedPageBreak/>
        <w:t>分衛星園區土地開發率及出租率偏低，允宜持續加速開發時程並增加招商誘因，俾提升土地使用效益。</w:t>
      </w:r>
    </w:p>
    <w:p w:rsidR="005555A3" w:rsidRPr="00517768" w:rsidRDefault="005555A3" w:rsidP="005555A3">
      <w:pPr>
        <w:pStyle w:val="a5"/>
        <w:ind w:left="851" w:hanging="284"/>
        <w:rPr>
          <w:rFonts w:hAnsi="標楷體"/>
          <w:b/>
          <w:sz w:val="24"/>
        </w:rPr>
      </w:pPr>
      <w:r w:rsidRPr="00517768">
        <w:rPr>
          <w:rFonts w:hAnsi="標楷體" w:hint="eastAsia"/>
          <w:b/>
        </w:rPr>
        <w:t>(二)部分衛星園區土地出租收支預計為短絀，允宜積極辦理招商，俾提升廠商進駐率並活化土地使用效益</w:t>
      </w:r>
    </w:p>
    <w:p w:rsidR="005555A3" w:rsidRPr="00517768" w:rsidRDefault="0067730E" w:rsidP="005555A3">
      <w:pPr>
        <w:pStyle w:val="22"/>
        <w:ind w:left="850" w:firstLine="567"/>
        <w:rPr>
          <w:rFonts w:hAnsi="標楷體"/>
        </w:rPr>
      </w:pPr>
      <w:r>
        <w:rPr>
          <w:rFonts w:hAnsi="標楷體" w:hint="eastAsia"/>
        </w:rPr>
        <w:t>依</w:t>
      </w:r>
      <w:r w:rsidR="005555A3" w:rsidRPr="00517768">
        <w:rPr>
          <w:rFonts w:hAnsi="標楷體" w:hint="eastAsia"/>
        </w:rPr>
        <w:t>11</w:t>
      </w:r>
      <w:r w:rsidR="005555A3" w:rsidRPr="00517768">
        <w:rPr>
          <w:rFonts w:hAnsi="標楷體"/>
        </w:rPr>
        <w:t>5</w:t>
      </w:r>
      <w:r w:rsidR="005555A3" w:rsidRPr="00517768">
        <w:rPr>
          <w:rFonts w:hAnsi="標楷體" w:hint="eastAsia"/>
        </w:rPr>
        <w:t>年度</w:t>
      </w:r>
      <w:r>
        <w:rPr>
          <w:rFonts w:hAnsi="標楷體" w:hint="eastAsia"/>
        </w:rPr>
        <w:t>預算案</w:t>
      </w:r>
      <w:r w:rsidR="005555A3" w:rsidRPr="00517768">
        <w:rPr>
          <w:rFonts w:hAnsi="標楷體" w:hint="eastAsia"/>
        </w:rPr>
        <w:t>科學園區17個衛星園區之土地出租收支餘絀情形，有1</w:t>
      </w:r>
      <w:r>
        <w:rPr>
          <w:rFonts w:hAnsi="標楷體" w:hint="eastAsia"/>
        </w:rPr>
        <w:t>3</w:t>
      </w:r>
      <w:r w:rsidR="005555A3" w:rsidRPr="00517768">
        <w:rPr>
          <w:rFonts w:hAnsi="標楷體" w:hint="eastAsia"/>
        </w:rPr>
        <w:t>個衛星園區預計為賸餘，賸餘金額最高為新竹園區19億2,455萬元，其次為臺南園區14億5,752萬元，另有</w:t>
      </w:r>
      <w:r>
        <w:rPr>
          <w:rFonts w:hAnsi="標楷體" w:hint="eastAsia"/>
        </w:rPr>
        <w:t>4</w:t>
      </w:r>
      <w:r w:rsidR="005555A3" w:rsidRPr="00517768">
        <w:rPr>
          <w:rFonts w:hAnsi="標楷體" w:hint="eastAsia"/>
        </w:rPr>
        <w:t>個園區預計</w:t>
      </w:r>
      <w:r w:rsidR="00A72911" w:rsidRPr="00517768">
        <w:rPr>
          <w:rFonts w:hAnsi="標楷體" w:hint="eastAsia"/>
        </w:rPr>
        <w:t>為</w:t>
      </w:r>
      <w:r w:rsidR="005555A3" w:rsidRPr="00517768">
        <w:rPr>
          <w:rFonts w:hAnsi="標楷體" w:hint="eastAsia"/>
        </w:rPr>
        <w:t>短絀，分別為二林園區短絀2億6,496萬4千元、中興園區短絀918萬8千元</w:t>
      </w:r>
      <w:r>
        <w:rPr>
          <w:rFonts w:hAnsi="標楷體" w:hint="eastAsia"/>
        </w:rPr>
        <w:t>、</w:t>
      </w:r>
      <w:r w:rsidR="005555A3" w:rsidRPr="00517768">
        <w:rPr>
          <w:rFonts w:hAnsi="標楷體" w:hint="eastAsia"/>
        </w:rPr>
        <w:t>屏東園區短絀308萬2千元</w:t>
      </w:r>
      <w:r>
        <w:rPr>
          <w:rFonts w:hAnsi="標楷體" w:hint="eastAsia"/>
        </w:rPr>
        <w:t>及楠梓園區</w:t>
      </w:r>
      <w:r w:rsidR="006818B2" w:rsidRPr="006818B2">
        <w:rPr>
          <w:rFonts w:hAnsi="標楷體" w:hint="eastAsia"/>
        </w:rPr>
        <w:t>短絀</w:t>
      </w:r>
      <w:r>
        <w:rPr>
          <w:rFonts w:hAnsi="標楷體" w:hint="eastAsia"/>
        </w:rPr>
        <w:t>30萬8千元</w:t>
      </w:r>
      <w:r w:rsidR="005555A3" w:rsidRPr="00517768">
        <w:rPr>
          <w:rFonts w:hAnsi="標楷體" w:hint="eastAsia"/>
        </w:rPr>
        <w:t>，整體園區土地出租收支預計賸餘47億93萬7千元</w:t>
      </w:r>
      <w:r w:rsidRPr="00517768">
        <w:rPr>
          <w:rFonts w:hAnsi="標楷體" w:hint="eastAsia"/>
        </w:rPr>
        <w:t>(詳表2</w:t>
      </w:r>
      <w:r w:rsidRPr="00517768">
        <w:rPr>
          <w:rFonts w:hAnsi="標楷體"/>
        </w:rPr>
        <w:t>)</w:t>
      </w:r>
      <w:r w:rsidR="005555A3" w:rsidRPr="00517768">
        <w:rPr>
          <w:rFonts w:hAnsi="標楷體" w:hint="eastAsia"/>
        </w:rPr>
        <w:t>，較114年度增加3億3,859萬8千元(增幅7.76%)。雖整體科學園區土地出租收支預計為賸餘，惟</w:t>
      </w:r>
      <w:r w:rsidR="00A72911" w:rsidRPr="00517768">
        <w:rPr>
          <w:rFonts w:hAnsi="標楷體" w:hint="eastAsia"/>
        </w:rPr>
        <w:t>部分衛星園區土地出租收支預計為短絀，</w:t>
      </w:r>
      <w:r w:rsidR="005555A3" w:rsidRPr="00517768">
        <w:rPr>
          <w:rFonts w:hAnsi="標楷體" w:hint="eastAsia"/>
        </w:rPr>
        <w:t>土地出租情形仍待強化，允宜積極辦理招商，俾提升廠商進駐率並活化土地使用效益。</w:t>
      </w:r>
    </w:p>
    <w:p w:rsidR="005555A3" w:rsidRPr="00517768" w:rsidRDefault="005555A3" w:rsidP="005555A3">
      <w:pPr>
        <w:ind w:left="567" w:firstLine="567"/>
        <w:rPr>
          <w:rFonts w:hAnsi="標楷體" w:hint="eastAsia"/>
        </w:rPr>
      </w:pPr>
      <w:r w:rsidRPr="00517768">
        <w:rPr>
          <w:rFonts w:hAnsi="標楷體" w:hint="eastAsia"/>
        </w:rPr>
        <w:t>綜上，部分衛星園區土地開發率</w:t>
      </w:r>
      <w:r w:rsidR="00A72911" w:rsidRPr="00517768">
        <w:rPr>
          <w:rFonts w:hAnsi="標楷體" w:hint="eastAsia"/>
        </w:rPr>
        <w:t>或</w:t>
      </w:r>
      <w:r w:rsidRPr="00517768">
        <w:rPr>
          <w:rFonts w:hAnsi="標楷體" w:hint="eastAsia"/>
        </w:rPr>
        <w:t>出租率未達六成，顯示土地使用效益偏低，雖115年度整體土地出租收支預計為賸餘，惟仍有部分衛星園區呈現短絀，允宜加速開發時程及增加招商誘因，俾提升廠商進駐率並活化土地使用效益。</w:t>
      </w:r>
    </w:p>
    <w:p w:rsidR="005555A3" w:rsidRPr="00517768" w:rsidRDefault="005555A3" w:rsidP="005555A3">
      <w:pPr>
        <w:ind w:leftChars="1" w:left="80" w:hangingChars="27" w:hanging="77"/>
        <w:rPr>
          <w:rFonts w:hAnsi="標楷體"/>
          <w:sz w:val="24"/>
          <w:szCs w:val="24"/>
        </w:rPr>
      </w:pPr>
      <w:r w:rsidRPr="00517768">
        <w:rPr>
          <w:rFonts w:hAnsi="標楷體" w:hint="eastAsia"/>
          <w:b/>
          <w:kern w:val="16"/>
        </w:rPr>
        <w:t xml:space="preserve">表1  </w:t>
      </w:r>
      <w:r w:rsidRPr="00517768">
        <w:rPr>
          <w:rFonts w:hAnsi="標楷體"/>
          <w:b/>
          <w:kern w:val="16"/>
        </w:rPr>
        <w:t>11</w:t>
      </w:r>
      <w:r w:rsidRPr="00517768">
        <w:rPr>
          <w:rFonts w:hAnsi="標楷體" w:hint="eastAsia"/>
          <w:b/>
          <w:kern w:val="16"/>
        </w:rPr>
        <w:t>4</w:t>
      </w:r>
      <w:r w:rsidRPr="00517768">
        <w:rPr>
          <w:rFonts w:hAnsi="標楷體"/>
          <w:b/>
        </w:rPr>
        <w:t>年</w:t>
      </w:r>
      <w:r w:rsidRPr="00517768">
        <w:rPr>
          <w:rFonts w:hAnsi="標楷體" w:hint="eastAsia"/>
          <w:b/>
        </w:rPr>
        <w:t>度7</w:t>
      </w:r>
      <w:r w:rsidRPr="00517768">
        <w:rPr>
          <w:rFonts w:hAnsi="標楷體"/>
          <w:b/>
        </w:rPr>
        <w:t>月底</w:t>
      </w:r>
      <w:r w:rsidRPr="00517768">
        <w:rPr>
          <w:rFonts w:hAnsi="標楷體"/>
          <w:b/>
          <w:bCs/>
        </w:rPr>
        <w:t>科學園區土地</w:t>
      </w:r>
      <w:r w:rsidRPr="00517768">
        <w:rPr>
          <w:rFonts w:hAnsi="標楷體" w:hint="eastAsia"/>
          <w:b/>
          <w:bCs/>
        </w:rPr>
        <w:t>開發及</w:t>
      </w:r>
      <w:r w:rsidRPr="00517768">
        <w:rPr>
          <w:rFonts w:hAnsi="標楷體"/>
          <w:b/>
          <w:bCs/>
        </w:rPr>
        <w:t>出租</w:t>
      </w:r>
      <w:r w:rsidRPr="00517768">
        <w:rPr>
          <w:rFonts w:hAnsi="標楷體" w:hint="eastAsia"/>
          <w:b/>
          <w:bCs/>
        </w:rPr>
        <w:t>狀況</w:t>
      </w:r>
      <w:r w:rsidRPr="00517768">
        <w:rPr>
          <w:rFonts w:hAnsi="標楷體"/>
          <w:b/>
          <w:bCs/>
        </w:rPr>
        <w:t>表</w:t>
      </w:r>
      <w:r w:rsidR="003C2C3E" w:rsidRPr="00517768">
        <w:rPr>
          <w:rFonts w:hAnsi="標楷體" w:hint="eastAsia"/>
          <w:b/>
          <w:bCs/>
        </w:rPr>
        <w:t xml:space="preserve"> </w:t>
      </w:r>
      <w:r w:rsidRPr="00517768">
        <w:rPr>
          <w:rFonts w:hAnsi="標楷體" w:hint="eastAsia"/>
          <w:b/>
          <w:bCs/>
        </w:rPr>
        <w:t xml:space="preserve"> </w:t>
      </w:r>
      <w:r w:rsidRPr="00517768">
        <w:rPr>
          <w:rFonts w:hAnsi="標楷體"/>
        </w:rPr>
        <w:t xml:space="preserve"> </w:t>
      </w:r>
      <w:r w:rsidRPr="00517768">
        <w:rPr>
          <w:rFonts w:hAnsi="標楷體"/>
          <w:sz w:val="24"/>
          <w:szCs w:val="24"/>
        </w:rPr>
        <w:t>單位：公頃；</w:t>
      </w:r>
      <w:r w:rsidRPr="00517768">
        <w:rPr>
          <w:rFonts w:hAnsi="標楷體" w:hint="eastAsia"/>
          <w:sz w:val="24"/>
          <w:szCs w:val="24"/>
        </w:rPr>
        <w:t>%</w:t>
      </w:r>
    </w:p>
    <w:tbl>
      <w:tblPr>
        <w:tblW w:w="8505"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CellMar>
          <w:left w:w="28" w:type="dxa"/>
          <w:right w:w="28" w:type="dxa"/>
        </w:tblCellMar>
        <w:tblLook w:val="04A0" w:firstRow="1" w:lastRow="0" w:firstColumn="1" w:lastColumn="0" w:noHBand="0" w:noVBand="1"/>
      </w:tblPr>
      <w:tblGrid>
        <w:gridCol w:w="448"/>
        <w:gridCol w:w="1112"/>
        <w:gridCol w:w="1389"/>
        <w:gridCol w:w="1389"/>
        <w:gridCol w:w="1389"/>
        <w:gridCol w:w="1389"/>
        <w:gridCol w:w="1389"/>
      </w:tblGrid>
      <w:tr w:rsidR="005555A3" w:rsidRPr="00517768" w:rsidTr="008B75F8">
        <w:trPr>
          <w:tblHeader/>
        </w:trPr>
        <w:tc>
          <w:tcPr>
            <w:tcW w:w="1560" w:type="dxa"/>
            <w:gridSpan w:val="2"/>
            <w:shd w:val="clear" w:color="auto" w:fill="FFFFFF"/>
            <w:vAlign w:val="center"/>
          </w:tcPr>
          <w:p w:rsidR="005555A3" w:rsidRPr="00517768" w:rsidRDefault="005555A3" w:rsidP="008B75F8">
            <w:pPr>
              <w:pStyle w:val="142"/>
              <w:jc w:val="center"/>
              <w:rPr>
                <w:rFonts w:hAnsi="標楷體"/>
              </w:rPr>
            </w:pPr>
            <w:r w:rsidRPr="00517768">
              <w:rPr>
                <w:rFonts w:hAnsi="標楷體"/>
              </w:rPr>
              <w:t>園區別</w:t>
            </w:r>
          </w:p>
        </w:tc>
        <w:tc>
          <w:tcPr>
            <w:tcW w:w="1389" w:type="dxa"/>
            <w:shd w:val="clear" w:color="auto" w:fill="FFFFFF"/>
            <w:vAlign w:val="center"/>
          </w:tcPr>
          <w:p w:rsidR="005555A3" w:rsidRPr="00517768" w:rsidRDefault="005555A3" w:rsidP="008B75F8">
            <w:pPr>
              <w:pStyle w:val="142"/>
              <w:jc w:val="center"/>
              <w:rPr>
                <w:rFonts w:hAnsi="標楷體"/>
              </w:rPr>
            </w:pPr>
            <w:r w:rsidRPr="00517768">
              <w:rPr>
                <w:rFonts w:hAnsi="標楷體" w:hint="eastAsia"/>
              </w:rPr>
              <w:t>工業區</w:t>
            </w:r>
          </w:p>
          <w:p w:rsidR="005555A3" w:rsidRPr="00517768" w:rsidRDefault="005555A3" w:rsidP="008B75F8">
            <w:pPr>
              <w:pStyle w:val="142"/>
              <w:jc w:val="center"/>
              <w:rPr>
                <w:rFonts w:hAnsi="標楷體"/>
              </w:rPr>
            </w:pPr>
            <w:r w:rsidRPr="00517768">
              <w:rPr>
                <w:rFonts w:hAnsi="標楷體" w:hint="eastAsia"/>
              </w:rPr>
              <w:t>土地面積(A)</w:t>
            </w:r>
          </w:p>
        </w:tc>
        <w:tc>
          <w:tcPr>
            <w:tcW w:w="1389" w:type="dxa"/>
            <w:shd w:val="clear" w:color="auto" w:fill="FFFFFF"/>
            <w:vAlign w:val="center"/>
          </w:tcPr>
          <w:p w:rsidR="005555A3" w:rsidRPr="00517768" w:rsidRDefault="005555A3" w:rsidP="008B75F8">
            <w:pPr>
              <w:pStyle w:val="142"/>
              <w:jc w:val="center"/>
              <w:rPr>
                <w:rFonts w:hAnsi="標楷體"/>
              </w:rPr>
            </w:pPr>
            <w:r w:rsidRPr="00517768">
              <w:rPr>
                <w:rFonts w:hAnsi="標楷體"/>
              </w:rPr>
              <w:t>可供出租</w:t>
            </w:r>
          </w:p>
          <w:p w:rsidR="005555A3" w:rsidRPr="00517768" w:rsidRDefault="005555A3" w:rsidP="008B75F8">
            <w:pPr>
              <w:pStyle w:val="142"/>
              <w:jc w:val="center"/>
              <w:rPr>
                <w:rFonts w:hAnsi="標楷體"/>
              </w:rPr>
            </w:pPr>
            <w:r w:rsidRPr="00517768">
              <w:rPr>
                <w:rFonts w:hAnsi="標楷體"/>
              </w:rPr>
              <w:t>土地面積(B)</w:t>
            </w:r>
          </w:p>
        </w:tc>
        <w:tc>
          <w:tcPr>
            <w:tcW w:w="1389" w:type="dxa"/>
            <w:shd w:val="clear" w:color="auto" w:fill="FFFFFF"/>
          </w:tcPr>
          <w:p w:rsidR="005555A3" w:rsidRPr="00517768" w:rsidRDefault="005555A3" w:rsidP="008B75F8">
            <w:pPr>
              <w:pStyle w:val="142"/>
              <w:jc w:val="center"/>
              <w:rPr>
                <w:rFonts w:hAnsi="標楷體"/>
              </w:rPr>
            </w:pPr>
            <w:r w:rsidRPr="00517768">
              <w:rPr>
                <w:rFonts w:hAnsi="標楷體" w:hint="eastAsia"/>
              </w:rPr>
              <w:t>土地開發率</w:t>
            </w:r>
          </w:p>
          <w:p w:rsidR="005555A3" w:rsidRPr="00517768" w:rsidRDefault="005555A3" w:rsidP="008B75F8">
            <w:pPr>
              <w:pStyle w:val="142"/>
              <w:jc w:val="center"/>
              <w:rPr>
                <w:rFonts w:hAnsi="標楷體" w:hint="eastAsia"/>
              </w:rPr>
            </w:pPr>
            <w:r w:rsidRPr="00517768">
              <w:rPr>
                <w:rFonts w:hAnsi="標楷體" w:hint="eastAsia"/>
              </w:rPr>
              <w:t>(B</w:t>
            </w:r>
            <w:r w:rsidRPr="00517768">
              <w:rPr>
                <w:rFonts w:hAnsi="標楷體"/>
              </w:rPr>
              <w:t>/A*100%</w:t>
            </w:r>
            <w:r w:rsidRPr="00517768">
              <w:rPr>
                <w:rFonts w:hAnsi="標楷體" w:hint="eastAsia"/>
              </w:rPr>
              <w:t>)</w:t>
            </w:r>
          </w:p>
        </w:tc>
        <w:tc>
          <w:tcPr>
            <w:tcW w:w="1389" w:type="dxa"/>
            <w:shd w:val="clear" w:color="auto" w:fill="FFFFFF"/>
            <w:vAlign w:val="center"/>
          </w:tcPr>
          <w:p w:rsidR="005555A3" w:rsidRPr="00517768" w:rsidRDefault="005555A3" w:rsidP="008B75F8">
            <w:pPr>
              <w:pStyle w:val="142"/>
              <w:jc w:val="center"/>
              <w:rPr>
                <w:rFonts w:hAnsi="標楷體"/>
              </w:rPr>
            </w:pPr>
            <w:r w:rsidRPr="00517768">
              <w:rPr>
                <w:rFonts w:hAnsi="標楷體"/>
              </w:rPr>
              <w:t>已出租</w:t>
            </w:r>
          </w:p>
          <w:p w:rsidR="005555A3" w:rsidRPr="00517768" w:rsidRDefault="005555A3" w:rsidP="008B75F8">
            <w:pPr>
              <w:pStyle w:val="142"/>
              <w:jc w:val="center"/>
              <w:rPr>
                <w:rFonts w:hAnsi="標楷體"/>
              </w:rPr>
            </w:pPr>
            <w:r w:rsidRPr="00517768">
              <w:rPr>
                <w:rFonts w:hAnsi="標楷體"/>
              </w:rPr>
              <w:t>土地面積(C)</w:t>
            </w:r>
          </w:p>
        </w:tc>
        <w:tc>
          <w:tcPr>
            <w:tcW w:w="1389" w:type="dxa"/>
            <w:shd w:val="clear" w:color="auto" w:fill="FFFFFF"/>
            <w:noWrap/>
            <w:vAlign w:val="center"/>
          </w:tcPr>
          <w:p w:rsidR="005555A3" w:rsidRPr="00517768" w:rsidRDefault="005555A3" w:rsidP="008B75F8">
            <w:pPr>
              <w:pStyle w:val="142"/>
              <w:jc w:val="center"/>
              <w:rPr>
                <w:rFonts w:hAnsi="標楷體"/>
              </w:rPr>
            </w:pPr>
            <w:r w:rsidRPr="00517768">
              <w:rPr>
                <w:rFonts w:hAnsi="標楷體" w:hint="eastAsia"/>
              </w:rPr>
              <w:t>土地</w:t>
            </w:r>
            <w:r w:rsidRPr="00517768">
              <w:rPr>
                <w:rFonts w:hAnsi="標楷體"/>
              </w:rPr>
              <w:t>出租率</w:t>
            </w:r>
          </w:p>
          <w:p w:rsidR="005555A3" w:rsidRPr="00517768" w:rsidRDefault="005555A3" w:rsidP="008B75F8">
            <w:pPr>
              <w:pStyle w:val="142"/>
              <w:jc w:val="center"/>
              <w:rPr>
                <w:rFonts w:hAnsi="標楷體"/>
              </w:rPr>
            </w:pPr>
            <w:r w:rsidRPr="00517768">
              <w:rPr>
                <w:rFonts w:hAnsi="標楷體"/>
              </w:rPr>
              <w:t>(C/B*100%)</w:t>
            </w:r>
          </w:p>
        </w:tc>
      </w:tr>
      <w:tr w:rsidR="005555A3" w:rsidRPr="00517768" w:rsidTr="008B75F8">
        <w:tc>
          <w:tcPr>
            <w:tcW w:w="448" w:type="dxa"/>
            <w:vMerge w:val="restart"/>
            <w:shd w:val="clear" w:color="auto" w:fill="FFFFFF"/>
            <w:vAlign w:val="center"/>
          </w:tcPr>
          <w:p w:rsidR="005555A3" w:rsidRPr="00517768" w:rsidRDefault="005555A3" w:rsidP="008B75F8">
            <w:pPr>
              <w:pStyle w:val="142"/>
              <w:jc w:val="center"/>
              <w:rPr>
                <w:rFonts w:hAnsi="標楷體"/>
              </w:rPr>
            </w:pPr>
            <w:r w:rsidRPr="00517768">
              <w:rPr>
                <w:rFonts w:hAnsi="標楷體"/>
              </w:rPr>
              <w:t>竹科</w:t>
            </w: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新竹園區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428.45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341.22</w:t>
            </w:r>
          </w:p>
        </w:tc>
        <w:tc>
          <w:tcPr>
            <w:tcW w:w="1389" w:type="dxa"/>
            <w:shd w:val="clear" w:color="auto" w:fill="auto"/>
            <w:vAlign w:val="center"/>
          </w:tcPr>
          <w:p w:rsidR="005555A3" w:rsidRPr="00517768" w:rsidRDefault="005555A3" w:rsidP="008B75F8">
            <w:pPr>
              <w:pStyle w:val="142"/>
              <w:tabs>
                <w:tab w:val="left" w:pos="1132"/>
              </w:tabs>
              <w:jc w:val="right"/>
              <w:rPr>
                <w:rFonts w:hAnsi="標楷體"/>
              </w:rPr>
            </w:pPr>
            <w:r w:rsidRPr="00517768">
              <w:rPr>
                <w:rFonts w:hAnsi="標楷體" w:hint="eastAsia"/>
              </w:rPr>
              <w:t xml:space="preserve">79.64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341.22</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竹南園區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83.05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78.24</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94.21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78.24</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龍潭園區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49.99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42.72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85.46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41.87</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98.01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新竹生醫</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24.51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24.5</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99.96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24.05</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98.16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銅鑼園區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95.31</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95.2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99.88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63.58</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66.79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宜蘭園區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35.05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33.82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96.49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13.09</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38.70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小計</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716.36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615.7</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85.95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562.05</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91.29 </w:t>
            </w:r>
          </w:p>
        </w:tc>
      </w:tr>
      <w:tr w:rsidR="005555A3" w:rsidRPr="00517768" w:rsidTr="008B75F8">
        <w:tc>
          <w:tcPr>
            <w:tcW w:w="448" w:type="dxa"/>
            <w:vMerge w:val="restart"/>
            <w:shd w:val="clear" w:color="auto" w:fill="FFFFFF"/>
            <w:vAlign w:val="center"/>
          </w:tcPr>
          <w:p w:rsidR="005555A3" w:rsidRPr="00517768" w:rsidRDefault="005555A3" w:rsidP="008B75F8">
            <w:pPr>
              <w:pStyle w:val="142"/>
              <w:jc w:val="center"/>
              <w:rPr>
                <w:rFonts w:hAnsi="標楷體"/>
              </w:rPr>
            </w:pPr>
            <w:r w:rsidRPr="00517768">
              <w:rPr>
                <w:rFonts w:hAnsi="標楷體"/>
              </w:rPr>
              <w:t>中科</w:t>
            </w: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台中園區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286.03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279.39</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97.68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276.51</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98.97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虎尾園區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44.21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42.14</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95.32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41.41</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98.27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后里園區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148.24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140.55</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94.81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140.55</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二林園區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343.29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163.79</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47.71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86.10</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52.57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中興園區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24.61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17.98</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73.06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9.19</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51.11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小計</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846.38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643.85</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76.07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553.76</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86.01 </w:t>
            </w:r>
          </w:p>
        </w:tc>
      </w:tr>
      <w:tr w:rsidR="005555A3" w:rsidRPr="00517768" w:rsidTr="008B75F8">
        <w:tc>
          <w:tcPr>
            <w:tcW w:w="448" w:type="dxa"/>
            <w:vMerge w:val="restart"/>
            <w:shd w:val="clear" w:color="auto" w:fill="FFFFFF"/>
            <w:vAlign w:val="center"/>
          </w:tcPr>
          <w:p w:rsidR="005555A3" w:rsidRPr="00517768" w:rsidRDefault="005555A3" w:rsidP="008B75F8">
            <w:pPr>
              <w:pStyle w:val="142"/>
              <w:jc w:val="center"/>
              <w:rPr>
                <w:rFonts w:hAnsi="標楷體"/>
              </w:rPr>
            </w:pPr>
            <w:r w:rsidRPr="00517768">
              <w:rPr>
                <w:rFonts w:hAnsi="標楷體"/>
              </w:rPr>
              <w:t>南科</w:t>
            </w: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臺南園區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588.94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554.2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94.10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549.76</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99.20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高雄園區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263.78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246.47</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93.44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235.06</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95.37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橋頭園區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163.94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14.6</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8.91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14.6</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hint="eastAsia"/>
              </w:rPr>
              <w:t>嘉義園區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36.48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25.79</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70.70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25.79</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hint="eastAsia"/>
              </w:rPr>
              <w:t>屏東園區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38.17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0.66</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1.73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0.66</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hint="eastAsia"/>
              </w:rPr>
              <w:t>楠梓園區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22.80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22.8</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22.8</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小計</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1,114.11</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864.52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77.60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848.67</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98.17 </w:t>
            </w:r>
          </w:p>
        </w:tc>
      </w:tr>
      <w:tr w:rsidR="005555A3" w:rsidRPr="00517768" w:rsidTr="008B75F8">
        <w:tc>
          <w:tcPr>
            <w:tcW w:w="1560" w:type="dxa"/>
            <w:gridSpan w:val="2"/>
            <w:shd w:val="clear" w:color="auto" w:fill="FFFFFF"/>
            <w:vAlign w:val="center"/>
          </w:tcPr>
          <w:p w:rsidR="005555A3" w:rsidRPr="00517768" w:rsidRDefault="005555A3" w:rsidP="008B75F8">
            <w:pPr>
              <w:pStyle w:val="142"/>
              <w:rPr>
                <w:rFonts w:hAnsi="標楷體"/>
              </w:rPr>
            </w:pPr>
            <w:r w:rsidRPr="00517768">
              <w:rPr>
                <w:rFonts w:hAnsi="標楷體"/>
              </w:rPr>
              <w:t>總計</w:t>
            </w:r>
          </w:p>
        </w:tc>
        <w:tc>
          <w:tcPr>
            <w:tcW w:w="1389" w:type="dxa"/>
            <w:vAlign w:val="center"/>
          </w:tcPr>
          <w:p w:rsidR="005555A3" w:rsidRPr="00517768" w:rsidRDefault="005555A3" w:rsidP="008B75F8">
            <w:pPr>
              <w:pStyle w:val="142"/>
              <w:jc w:val="right"/>
              <w:rPr>
                <w:rFonts w:hAnsi="標楷體"/>
              </w:rPr>
            </w:pPr>
            <w:r w:rsidRPr="00517768">
              <w:rPr>
                <w:rFonts w:hAnsi="標楷體" w:hint="eastAsia"/>
                <w:szCs w:val="24"/>
              </w:rPr>
              <w:t>2,</w:t>
            </w:r>
            <w:r w:rsidRPr="00517768">
              <w:rPr>
                <w:rFonts w:hAnsi="標楷體"/>
                <w:szCs w:val="24"/>
              </w:rPr>
              <w:t>676</w:t>
            </w:r>
            <w:r w:rsidRPr="00517768">
              <w:rPr>
                <w:rFonts w:hAnsi="標楷體" w:hint="eastAsia"/>
                <w:szCs w:val="24"/>
              </w:rPr>
              <w:t>.</w:t>
            </w:r>
            <w:r w:rsidRPr="00517768">
              <w:rPr>
                <w:rFonts w:hAnsi="標楷體"/>
                <w:szCs w:val="24"/>
              </w:rPr>
              <w:t>85</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2,124.07</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79.35</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1,964.48</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92.49</w:t>
            </w:r>
          </w:p>
        </w:tc>
      </w:tr>
    </w:tbl>
    <w:p w:rsidR="005555A3" w:rsidRPr="00934509" w:rsidRDefault="005555A3" w:rsidP="00934509">
      <w:pPr>
        <w:pStyle w:val="142"/>
        <w:ind w:left="1217" w:hangingChars="500" w:hanging="1217"/>
      </w:pPr>
      <w:r w:rsidRPr="00934509">
        <w:rPr>
          <w:rFonts w:hint="eastAsia"/>
        </w:rPr>
        <w:t>說    明：科學園區內總土地面積包含工業區、住宅區及其他用地三類，其中工業區即為園專區，開發後可出租供廠商進駐營運。</w:t>
      </w:r>
    </w:p>
    <w:p w:rsidR="005555A3" w:rsidRPr="00934509" w:rsidRDefault="005555A3" w:rsidP="00934509">
      <w:pPr>
        <w:pStyle w:val="142"/>
      </w:pPr>
      <w:r w:rsidRPr="00934509">
        <w:rPr>
          <w:rFonts w:hint="eastAsia"/>
        </w:rPr>
        <w:t>資料來源：國科會提供。</w:t>
      </w:r>
    </w:p>
    <w:p w:rsidR="005555A3" w:rsidRPr="00517768" w:rsidRDefault="005555A3" w:rsidP="005555A3">
      <w:pPr>
        <w:ind w:leftChars="0" w:left="1736" w:hangingChars="612" w:hanging="1736"/>
        <w:rPr>
          <w:rFonts w:hAnsi="標楷體"/>
          <w:b/>
          <w:szCs w:val="22"/>
        </w:rPr>
      </w:pPr>
      <w:r w:rsidRPr="00517768">
        <w:rPr>
          <w:rFonts w:hAnsi="標楷體" w:hint="eastAsia"/>
          <w:b/>
          <w:snapToGrid/>
          <w:szCs w:val="22"/>
        </w:rPr>
        <w:t>表</w:t>
      </w:r>
      <w:r w:rsidR="003C2C3E" w:rsidRPr="00517768">
        <w:rPr>
          <w:rFonts w:hAnsi="標楷體" w:hint="eastAsia"/>
          <w:b/>
          <w:snapToGrid/>
          <w:szCs w:val="22"/>
        </w:rPr>
        <w:t>2</w:t>
      </w:r>
      <w:r w:rsidRPr="00517768">
        <w:rPr>
          <w:rFonts w:hAnsi="標楷體"/>
          <w:b/>
          <w:snapToGrid/>
          <w:szCs w:val="22"/>
        </w:rPr>
        <w:t xml:space="preserve">  </w:t>
      </w:r>
      <w:r w:rsidRPr="00517768">
        <w:rPr>
          <w:rFonts w:hAnsi="標楷體" w:hint="eastAsia"/>
          <w:b/>
          <w:snapToGrid/>
          <w:spacing w:val="-2"/>
          <w:szCs w:val="22"/>
        </w:rPr>
        <w:t>115</w:t>
      </w:r>
      <w:r w:rsidRPr="00517768">
        <w:rPr>
          <w:rFonts w:hAnsi="標楷體" w:hint="eastAsia"/>
          <w:b/>
          <w:spacing w:val="-2"/>
          <w:kern w:val="16"/>
        </w:rPr>
        <w:t>年度預算案科學園區土地出租收支餘絀概況表</w:t>
      </w:r>
    </w:p>
    <w:p w:rsidR="005555A3" w:rsidRPr="00517768" w:rsidRDefault="005555A3" w:rsidP="005555A3">
      <w:pPr>
        <w:spacing w:line="280" w:lineRule="exact"/>
        <w:ind w:leftChars="302" w:left="856" w:right="-1" w:firstLine="487"/>
        <w:jc w:val="right"/>
        <w:rPr>
          <w:rFonts w:hAnsi="標楷體"/>
          <w:bCs/>
          <w:sz w:val="24"/>
          <w:szCs w:val="24"/>
        </w:rPr>
      </w:pPr>
      <w:r w:rsidRPr="00517768">
        <w:rPr>
          <w:rFonts w:hAnsi="標楷體"/>
          <w:bCs/>
          <w:sz w:val="24"/>
          <w:szCs w:val="24"/>
        </w:rPr>
        <w:t>單位：</w:t>
      </w:r>
      <w:r w:rsidRPr="00517768">
        <w:rPr>
          <w:rFonts w:hAnsi="標楷體" w:hint="eastAsia"/>
          <w:bCs/>
          <w:sz w:val="24"/>
          <w:szCs w:val="24"/>
        </w:rPr>
        <w:t>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0"/>
        <w:gridCol w:w="1911"/>
        <w:gridCol w:w="1914"/>
        <w:gridCol w:w="1915"/>
        <w:gridCol w:w="1915"/>
      </w:tblGrid>
      <w:tr w:rsidR="005555A3" w:rsidRPr="00517768" w:rsidTr="008B75F8">
        <w:trPr>
          <w:trHeight w:val="20"/>
          <w:tblHeader/>
        </w:trPr>
        <w:tc>
          <w:tcPr>
            <w:tcW w:w="2761" w:type="dxa"/>
            <w:gridSpan w:val="2"/>
            <w:vAlign w:val="center"/>
            <w:hideMark/>
          </w:tcPr>
          <w:p w:rsidR="005555A3" w:rsidRPr="00517768" w:rsidRDefault="005555A3" w:rsidP="008B75F8">
            <w:pPr>
              <w:pStyle w:val="142"/>
              <w:jc w:val="center"/>
              <w:rPr>
                <w:rFonts w:hAnsi="標楷體"/>
              </w:rPr>
            </w:pPr>
            <w:r w:rsidRPr="00517768">
              <w:rPr>
                <w:rFonts w:hAnsi="標楷體" w:hint="eastAsia"/>
              </w:rPr>
              <w:t>園區別</w:t>
            </w:r>
          </w:p>
        </w:tc>
        <w:tc>
          <w:tcPr>
            <w:tcW w:w="1914" w:type="dxa"/>
            <w:shd w:val="clear" w:color="000000" w:fill="FFFFFF"/>
            <w:vAlign w:val="center"/>
            <w:hideMark/>
          </w:tcPr>
          <w:p w:rsidR="005555A3" w:rsidRPr="00517768" w:rsidRDefault="005555A3" w:rsidP="008B75F8">
            <w:pPr>
              <w:pStyle w:val="142"/>
              <w:jc w:val="center"/>
              <w:rPr>
                <w:rFonts w:hAnsi="標楷體"/>
              </w:rPr>
            </w:pPr>
            <w:r w:rsidRPr="00517768">
              <w:rPr>
                <w:rFonts w:hAnsi="標楷體" w:hint="eastAsia"/>
              </w:rPr>
              <w:t>收入</w:t>
            </w:r>
          </w:p>
        </w:tc>
        <w:tc>
          <w:tcPr>
            <w:tcW w:w="1915" w:type="dxa"/>
            <w:shd w:val="clear" w:color="000000" w:fill="FFFFFF"/>
            <w:vAlign w:val="center"/>
            <w:hideMark/>
          </w:tcPr>
          <w:p w:rsidR="005555A3" w:rsidRPr="00517768" w:rsidRDefault="005555A3" w:rsidP="008B75F8">
            <w:pPr>
              <w:pStyle w:val="142"/>
              <w:jc w:val="center"/>
              <w:rPr>
                <w:rFonts w:hAnsi="標楷體"/>
              </w:rPr>
            </w:pPr>
            <w:r w:rsidRPr="00517768">
              <w:rPr>
                <w:rFonts w:hAnsi="標楷體" w:hint="eastAsia"/>
              </w:rPr>
              <w:t>成本</w:t>
            </w:r>
          </w:p>
        </w:tc>
        <w:tc>
          <w:tcPr>
            <w:tcW w:w="1915" w:type="dxa"/>
            <w:shd w:val="clear" w:color="000000" w:fill="FFFFFF"/>
            <w:vAlign w:val="center"/>
            <w:hideMark/>
          </w:tcPr>
          <w:p w:rsidR="005555A3" w:rsidRPr="00517768" w:rsidRDefault="005555A3" w:rsidP="008B75F8">
            <w:pPr>
              <w:pStyle w:val="142"/>
              <w:jc w:val="center"/>
              <w:rPr>
                <w:rFonts w:hAnsi="標楷體"/>
              </w:rPr>
            </w:pPr>
            <w:r w:rsidRPr="00517768">
              <w:rPr>
                <w:rFonts w:hAnsi="標楷體" w:hint="eastAsia"/>
              </w:rPr>
              <w:t>餘絀</w:t>
            </w:r>
          </w:p>
        </w:tc>
      </w:tr>
      <w:tr w:rsidR="005555A3" w:rsidRPr="00517768" w:rsidTr="008B75F8">
        <w:trPr>
          <w:trHeight w:val="20"/>
        </w:trPr>
        <w:tc>
          <w:tcPr>
            <w:tcW w:w="850" w:type="dxa"/>
            <w:vMerge w:val="restart"/>
            <w:shd w:val="clear" w:color="auto" w:fill="FFFFFF"/>
            <w:noWrap/>
            <w:vAlign w:val="center"/>
            <w:hideMark/>
          </w:tcPr>
          <w:p w:rsidR="005555A3" w:rsidRPr="00517768" w:rsidRDefault="005555A3" w:rsidP="008B75F8">
            <w:pPr>
              <w:pStyle w:val="142"/>
              <w:jc w:val="center"/>
              <w:rPr>
                <w:rFonts w:hAnsi="標楷體"/>
              </w:rPr>
            </w:pPr>
            <w:r w:rsidRPr="00517768">
              <w:rPr>
                <w:rFonts w:hAnsi="標楷體"/>
              </w:rPr>
              <w:t>竹科</w:t>
            </w: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新竹園區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2</w:t>
            </w:r>
            <w:r w:rsidRPr="00517768">
              <w:rPr>
                <w:rFonts w:hAnsi="標楷體"/>
                <w:szCs w:val="18"/>
              </w:rPr>
              <w:t>,577,608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6</w:t>
            </w:r>
            <w:r w:rsidRPr="00517768">
              <w:rPr>
                <w:rFonts w:hAnsi="標楷體"/>
                <w:szCs w:val="18"/>
              </w:rPr>
              <w:t>53,058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,924,550</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竹南園區</w:t>
            </w:r>
          </w:p>
        </w:tc>
        <w:tc>
          <w:tcPr>
            <w:tcW w:w="1914" w:type="dxa"/>
            <w:noWrap/>
            <w:vAlign w:val="center"/>
          </w:tcPr>
          <w:p w:rsidR="005555A3" w:rsidRPr="00517768" w:rsidRDefault="005555A3" w:rsidP="008B75F8">
            <w:pPr>
              <w:pStyle w:val="142"/>
              <w:jc w:val="right"/>
              <w:rPr>
                <w:rFonts w:hAnsi="標楷體"/>
              </w:rPr>
            </w:pPr>
            <w:r w:rsidRPr="00517768">
              <w:rPr>
                <w:rFonts w:hAnsi="標楷體"/>
                <w:szCs w:val="18"/>
              </w:rPr>
              <w:t>268,580</w:t>
            </w:r>
          </w:p>
        </w:tc>
        <w:tc>
          <w:tcPr>
            <w:tcW w:w="1915" w:type="dxa"/>
            <w:noWrap/>
            <w:vAlign w:val="center"/>
          </w:tcPr>
          <w:p w:rsidR="005555A3" w:rsidRPr="00517768" w:rsidRDefault="005555A3" w:rsidP="008B75F8">
            <w:pPr>
              <w:pStyle w:val="142"/>
              <w:jc w:val="right"/>
              <w:rPr>
                <w:rFonts w:hAnsi="標楷體"/>
              </w:rPr>
            </w:pPr>
            <w:r w:rsidRPr="00517768">
              <w:rPr>
                <w:rFonts w:hAnsi="標楷體"/>
                <w:szCs w:val="18"/>
              </w:rPr>
              <w:t>77,472</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91,108</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龍潭園區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18,483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w:t>
            </w:r>
            <w:r w:rsidRPr="00517768">
              <w:rPr>
                <w:rFonts w:hAnsi="標楷體"/>
                <w:szCs w:val="18"/>
              </w:rPr>
              <w:t>5,518</w:t>
            </w:r>
          </w:p>
        </w:tc>
        <w:tc>
          <w:tcPr>
            <w:tcW w:w="1915" w:type="dxa"/>
            <w:noWrap/>
            <w:vAlign w:val="center"/>
          </w:tcPr>
          <w:p w:rsidR="005555A3" w:rsidRPr="00517768" w:rsidRDefault="005555A3" w:rsidP="008B75F8">
            <w:pPr>
              <w:pStyle w:val="142"/>
              <w:jc w:val="right"/>
              <w:rPr>
                <w:rFonts w:hAnsi="標楷體"/>
              </w:rPr>
            </w:pPr>
            <w:r w:rsidRPr="00517768">
              <w:rPr>
                <w:rFonts w:hAnsi="標楷體"/>
                <w:szCs w:val="18"/>
              </w:rPr>
              <w:t>92,965</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銅鑼園區</w:t>
            </w:r>
          </w:p>
        </w:tc>
        <w:tc>
          <w:tcPr>
            <w:tcW w:w="1914" w:type="dxa"/>
            <w:noWrap/>
            <w:vAlign w:val="center"/>
          </w:tcPr>
          <w:p w:rsidR="005555A3" w:rsidRPr="00517768" w:rsidRDefault="005555A3" w:rsidP="008B75F8">
            <w:pPr>
              <w:pStyle w:val="142"/>
              <w:jc w:val="right"/>
              <w:rPr>
                <w:rFonts w:hAnsi="標楷體"/>
              </w:rPr>
            </w:pPr>
            <w:r w:rsidRPr="00517768">
              <w:rPr>
                <w:rFonts w:hAnsi="標楷體"/>
                <w:szCs w:val="18"/>
              </w:rPr>
              <w:t>286,113</w:t>
            </w:r>
          </w:p>
        </w:tc>
        <w:tc>
          <w:tcPr>
            <w:tcW w:w="1915" w:type="dxa"/>
            <w:noWrap/>
            <w:vAlign w:val="center"/>
          </w:tcPr>
          <w:p w:rsidR="005555A3" w:rsidRPr="00517768" w:rsidRDefault="005555A3" w:rsidP="008B75F8">
            <w:pPr>
              <w:pStyle w:val="142"/>
              <w:jc w:val="right"/>
              <w:rPr>
                <w:rFonts w:hAnsi="標楷體"/>
              </w:rPr>
            </w:pPr>
            <w:r w:rsidRPr="00517768">
              <w:rPr>
                <w:rFonts w:hAnsi="標楷體"/>
                <w:szCs w:val="18"/>
              </w:rPr>
              <w:t>108,433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77,680</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宜蘭園區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8</w:t>
            </w:r>
            <w:r w:rsidRPr="00517768">
              <w:rPr>
                <w:rFonts w:hAnsi="標楷體"/>
                <w:szCs w:val="18"/>
              </w:rPr>
              <w:t>7,750</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5</w:t>
            </w:r>
            <w:r w:rsidRPr="00517768">
              <w:rPr>
                <w:rFonts w:hAnsi="標楷體"/>
                <w:szCs w:val="18"/>
              </w:rPr>
              <w:t>4,515</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w:t>
            </w:r>
            <w:r w:rsidRPr="00517768">
              <w:rPr>
                <w:rFonts w:hAnsi="標楷體"/>
                <w:szCs w:val="18"/>
              </w:rPr>
              <w:t>3,235</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新竹生醫園區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26,509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w:t>
            </w:r>
            <w:r w:rsidRPr="00517768">
              <w:rPr>
                <w:rFonts w:hAnsi="標楷體"/>
                <w:szCs w:val="18"/>
              </w:rPr>
              <w:t>3,609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9</w:t>
            </w:r>
            <w:r w:rsidRPr="00517768">
              <w:rPr>
                <w:rFonts w:hAnsi="標楷體"/>
                <w:szCs w:val="18"/>
              </w:rPr>
              <w:t>2,900</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小計</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3</w:t>
            </w:r>
            <w:r w:rsidRPr="00517768">
              <w:rPr>
                <w:rFonts w:hAnsi="標楷體"/>
                <w:szCs w:val="18"/>
              </w:rPr>
              <w:t>,465,043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9</w:t>
            </w:r>
            <w:r w:rsidRPr="00517768">
              <w:rPr>
                <w:rFonts w:hAnsi="標楷體"/>
                <w:szCs w:val="18"/>
              </w:rPr>
              <w:t>52,605</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w:t>
            </w:r>
            <w:r w:rsidRPr="00517768">
              <w:rPr>
                <w:rFonts w:hAnsi="標楷體"/>
                <w:szCs w:val="18"/>
              </w:rPr>
              <w:t>,512,438</w:t>
            </w:r>
          </w:p>
        </w:tc>
      </w:tr>
      <w:tr w:rsidR="005555A3" w:rsidRPr="00517768" w:rsidTr="008B75F8">
        <w:trPr>
          <w:trHeight w:val="20"/>
        </w:trPr>
        <w:tc>
          <w:tcPr>
            <w:tcW w:w="850" w:type="dxa"/>
            <w:vMerge w:val="restart"/>
            <w:shd w:val="clear" w:color="auto" w:fill="FFFFFF"/>
            <w:noWrap/>
            <w:vAlign w:val="center"/>
            <w:hideMark/>
          </w:tcPr>
          <w:p w:rsidR="005555A3" w:rsidRPr="00517768" w:rsidRDefault="005555A3" w:rsidP="008B75F8">
            <w:pPr>
              <w:pStyle w:val="142"/>
              <w:jc w:val="center"/>
              <w:rPr>
                <w:rFonts w:hAnsi="標楷體"/>
              </w:rPr>
            </w:pPr>
            <w:r w:rsidRPr="00517768">
              <w:rPr>
                <w:rFonts w:hAnsi="標楷體"/>
              </w:rPr>
              <w:t>中科</w:t>
            </w: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臺中園區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869,721</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438,754</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430,967</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虎尾園區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106,193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47,712</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58,481</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后里園區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489,114</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284,805</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204,309</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二林園區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142,599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407,563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-264,964</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中興園區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31,009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40,197</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-9,188</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小計</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1,638,636</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1,219,031</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419,605</w:t>
            </w:r>
          </w:p>
        </w:tc>
      </w:tr>
      <w:tr w:rsidR="005555A3" w:rsidRPr="00517768" w:rsidTr="008B75F8">
        <w:trPr>
          <w:trHeight w:val="20"/>
        </w:trPr>
        <w:tc>
          <w:tcPr>
            <w:tcW w:w="850" w:type="dxa"/>
            <w:vMerge w:val="restart"/>
            <w:shd w:val="clear" w:color="auto" w:fill="FFFFFF"/>
            <w:noWrap/>
            <w:vAlign w:val="center"/>
            <w:hideMark/>
          </w:tcPr>
          <w:p w:rsidR="005555A3" w:rsidRPr="00517768" w:rsidRDefault="005555A3" w:rsidP="008B75F8">
            <w:pPr>
              <w:pStyle w:val="142"/>
              <w:jc w:val="center"/>
              <w:rPr>
                <w:rFonts w:hAnsi="標楷體"/>
              </w:rPr>
            </w:pPr>
            <w:r w:rsidRPr="00517768">
              <w:rPr>
                <w:rFonts w:hAnsi="標楷體"/>
              </w:rPr>
              <w:t>南科</w:t>
            </w: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臺南園區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2,162,461</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704,941</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1,457,520</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高雄園區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660,000</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403,076</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256,924</w:t>
            </w:r>
          </w:p>
        </w:tc>
      </w:tr>
      <w:tr w:rsidR="005555A3" w:rsidRPr="00517768" w:rsidTr="008B75F8">
        <w:trPr>
          <w:trHeight w:val="20"/>
        </w:trPr>
        <w:tc>
          <w:tcPr>
            <w:tcW w:w="850" w:type="dxa"/>
            <w:vMerge/>
            <w:shd w:val="clear" w:color="auto" w:fill="FFFFFF"/>
            <w:vAlign w:val="center"/>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橋頭園區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69,000</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39,208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29,792</w:t>
            </w:r>
          </w:p>
        </w:tc>
      </w:tr>
      <w:tr w:rsidR="005555A3" w:rsidRPr="00517768" w:rsidTr="008B75F8">
        <w:trPr>
          <w:trHeight w:val="20"/>
        </w:trPr>
        <w:tc>
          <w:tcPr>
            <w:tcW w:w="850" w:type="dxa"/>
            <w:vMerge/>
            <w:shd w:val="clear" w:color="auto" w:fill="FFFFFF"/>
            <w:vAlign w:val="center"/>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嘉義園區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51,456</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23,408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28,048</w:t>
            </w:r>
          </w:p>
        </w:tc>
      </w:tr>
      <w:tr w:rsidR="005555A3" w:rsidRPr="00517768" w:rsidTr="008B75F8">
        <w:trPr>
          <w:trHeight w:val="20"/>
        </w:trPr>
        <w:tc>
          <w:tcPr>
            <w:tcW w:w="850" w:type="dxa"/>
            <w:vMerge/>
            <w:shd w:val="clear" w:color="auto" w:fill="FFFFFF"/>
            <w:vAlign w:val="center"/>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屏東園區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15,426</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18,508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-3,082</w:t>
            </w:r>
          </w:p>
        </w:tc>
      </w:tr>
      <w:tr w:rsidR="005555A3" w:rsidRPr="00517768" w:rsidTr="008B75F8">
        <w:trPr>
          <w:trHeight w:val="20"/>
        </w:trPr>
        <w:tc>
          <w:tcPr>
            <w:tcW w:w="850" w:type="dxa"/>
            <w:vMerge/>
            <w:shd w:val="clear" w:color="auto" w:fill="FFFFFF"/>
            <w:vAlign w:val="center"/>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楠梓園區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-308</w:t>
            </w:r>
          </w:p>
        </w:tc>
      </w:tr>
      <w:tr w:rsidR="005555A3" w:rsidRPr="00517768" w:rsidTr="008B75F8">
        <w:trPr>
          <w:trHeight w:val="20"/>
        </w:trPr>
        <w:tc>
          <w:tcPr>
            <w:tcW w:w="850" w:type="dxa"/>
            <w:vMerge/>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小計</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2,958,343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1,189,449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1,768,894</w:t>
            </w:r>
          </w:p>
        </w:tc>
      </w:tr>
      <w:tr w:rsidR="005555A3" w:rsidRPr="00517768" w:rsidTr="008B75F8">
        <w:trPr>
          <w:trHeight w:val="20"/>
        </w:trPr>
        <w:tc>
          <w:tcPr>
            <w:tcW w:w="2761" w:type="dxa"/>
            <w:gridSpan w:val="2"/>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合計</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8</w:t>
            </w:r>
            <w:r w:rsidRPr="00517768">
              <w:rPr>
                <w:rFonts w:hAnsi="標楷體"/>
                <w:szCs w:val="18"/>
              </w:rPr>
              <w:t>,062,022</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w:t>
            </w:r>
            <w:r w:rsidRPr="00517768">
              <w:rPr>
                <w:rFonts w:hAnsi="標楷體"/>
                <w:szCs w:val="18"/>
              </w:rPr>
              <w:t>,361,085</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w:t>
            </w:r>
            <w:r w:rsidRPr="00517768">
              <w:rPr>
                <w:rFonts w:hAnsi="標楷體"/>
                <w:szCs w:val="18"/>
              </w:rPr>
              <w:t>,700,937</w:t>
            </w:r>
          </w:p>
        </w:tc>
      </w:tr>
    </w:tbl>
    <w:p w:rsidR="005555A3" w:rsidRPr="00934509" w:rsidRDefault="005555A3" w:rsidP="00934509">
      <w:pPr>
        <w:pStyle w:val="142"/>
      </w:pPr>
      <w:r w:rsidRPr="00934509">
        <w:rPr>
          <w:rFonts w:hint="eastAsia"/>
        </w:rPr>
        <w:t>資料來源：國科會提供。</w:t>
      </w:r>
    </w:p>
    <w:bookmarkEnd w:id="12"/>
    <w:bookmarkEnd w:id="13"/>
    <w:bookmarkEnd w:id="14"/>
    <w:bookmarkEnd w:id="0"/>
    <w:bookmarkEnd w:id="1"/>
    <w:bookmarkEnd w:id="2"/>
    <w:bookmarkEnd w:id="4"/>
    <w:bookmarkEnd w:id="5"/>
    <w:bookmarkEnd w:id="6"/>
    <w:bookmarkEnd w:id="7"/>
    <w:bookmarkEnd w:id="8"/>
    <w:bookmarkEnd w:id="9"/>
    <w:bookmarkEnd w:id="10"/>
    <w:bookmarkEnd w:id="11"/>
    <w:sectPr w:rsidR="005555A3" w:rsidRPr="00934509"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76ED9"/>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BBD7A71-AABF-471A-8483-516D93D2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52E74-4DC4-4436-B220-91D2C83DD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449</Words>
  <Characters>2565</Characters>
  <Application>Microsoft Office Word</Application>
  <DocSecurity>0</DocSecurity>
  <Lines>21</Lines>
  <Paragraphs>6</Paragraphs>
  <ScaleCrop>false</ScaleCrop>
  <Company/>
  <LinksUpToDate>false</LinksUpToDate>
  <CharactersWithSpaces>3008</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