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BAD" w:rsidRPr="00912D99" w:rsidRDefault="00E92BAD" w:rsidP="00E92BAD">
      <w:pPr>
        <w:pStyle w:val="ab"/>
        <w:rPr>
          <w:w w:val="98"/>
        </w:rPr>
      </w:pPr>
      <w:bookmarkStart w:id="0" w:name="_GoBack"/>
      <w:bookmarkEnd w:id="0"/>
      <w:r w:rsidRPr="00912D99">
        <w:rPr>
          <w:w w:val="98"/>
        </w:rPr>
        <w:t>金融監督管理委員會</w:t>
      </w:r>
      <w:r w:rsidRPr="00912D99">
        <w:rPr>
          <w:rFonts w:hint="eastAsia"/>
          <w:w w:val="98"/>
        </w:rPr>
        <w:t>及所屬</w:t>
      </w:r>
      <w:r w:rsidR="00144D59">
        <w:rPr>
          <w:w w:val="98"/>
        </w:rPr>
        <w:t>11</w:t>
      </w:r>
      <w:r w:rsidR="0016781D">
        <w:rPr>
          <w:w w:val="98"/>
        </w:rPr>
        <w:t>5</w:t>
      </w:r>
      <w:r w:rsidRPr="00912D99">
        <w:rPr>
          <w:rFonts w:hint="eastAsia"/>
          <w:w w:val="98"/>
        </w:rPr>
        <w:t>年度單位預算評估報告</w:t>
      </w:r>
    </w:p>
    <w:p w:rsidR="00E924ED" w:rsidRPr="007D5040" w:rsidRDefault="004055BD" w:rsidP="000A0770">
      <w:pPr>
        <w:pStyle w:val="a8"/>
        <w:ind w:firstLine="566"/>
        <w:rPr>
          <w:rFonts w:hint="eastAsia"/>
        </w:rPr>
      </w:pPr>
      <w:bookmarkStart w:id="1" w:name="_Toc399520017"/>
      <w:r w:rsidRPr="007D5040">
        <w:rPr>
          <w:rFonts w:hint="eastAsia"/>
        </w:rPr>
        <w:t>金融監督管理委員會</w:t>
      </w:r>
      <w:r w:rsidR="00881F8C" w:rsidRPr="007D5040">
        <w:rPr>
          <w:rFonts w:hint="eastAsia"/>
        </w:rPr>
        <w:t>(以下簡稱</w:t>
      </w:r>
      <w:r w:rsidRPr="007D5040">
        <w:rPr>
          <w:rFonts w:hint="eastAsia"/>
        </w:rPr>
        <w:t>金管</w:t>
      </w:r>
      <w:r w:rsidR="00881F8C" w:rsidRPr="007D5040">
        <w:rPr>
          <w:rFonts w:hint="eastAsia"/>
        </w:rPr>
        <w:t>會)及所屬</w:t>
      </w:r>
      <w:r w:rsidRPr="007D5040">
        <w:rPr>
          <w:rFonts w:hint="eastAsia"/>
        </w:rPr>
        <w:t>銀行局、證券期貨局、保險局及檢查局</w:t>
      </w:r>
      <w:r w:rsidR="00144D59" w:rsidRPr="007D5040">
        <w:t>11</w:t>
      </w:r>
      <w:r w:rsidR="00DE45AD">
        <w:rPr>
          <w:rFonts w:hint="eastAsia"/>
        </w:rPr>
        <w:t>5</w:t>
      </w:r>
      <w:r w:rsidR="00881F8C" w:rsidRPr="007D5040">
        <w:rPr>
          <w:rFonts w:hint="eastAsia"/>
        </w:rPr>
        <w:t>年度預算案編列歲入</w:t>
      </w:r>
      <w:r w:rsidR="002D5D7D" w:rsidRPr="007D5040">
        <w:rPr>
          <w:rFonts w:hint="eastAsia"/>
        </w:rPr>
        <w:t>合計</w:t>
      </w:r>
      <w:r w:rsidR="00760EA5" w:rsidRPr="007D5040">
        <w:rPr>
          <w:rFonts w:hint="eastAsia"/>
        </w:rPr>
        <w:t>8</w:t>
      </w:r>
      <w:r w:rsidR="007638A5" w:rsidRPr="007D5040">
        <w:rPr>
          <w:rFonts w:hint="eastAsia"/>
        </w:rPr>
        <w:t>億</w:t>
      </w:r>
      <w:r w:rsidR="00F057AD" w:rsidRPr="007D5040">
        <w:t>8</w:t>
      </w:r>
      <w:r w:rsidR="00DE45AD">
        <w:rPr>
          <w:rFonts w:hint="eastAsia"/>
        </w:rPr>
        <w:t>30</w:t>
      </w:r>
      <w:r w:rsidR="007638A5" w:rsidRPr="007D5040">
        <w:rPr>
          <w:rFonts w:hint="eastAsia"/>
        </w:rPr>
        <w:t>萬</w:t>
      </w:r>
      <w:r w:rsidR="00F057AD" w:rsidRPr="007D5040">
        <w:rPr>
          <w:rFonts w:hint="eastAsia"/>
        </w:rPr>
        <w:t>7</w:t>
      </w:r>
      <w:r w:rsidR="00A418DD" w:rsidRPr="007D5040">
        <w:rPr>
          <w:rFonts w:hint="eastAsia"/>
        </w:rPr>
        <w:t>千</w:t>
      </w:r>
      <w:r w:rsidR="00881F8C" w:rsidRPr="007D5040">
        <w:rPr>
          <w:rFonts w:hint="eastAsia"/>
        </w:rPr>
        <w:t>元，較</w:t>
      </w:r>
      <w:r w:rsidR="00472BA8" w:rsidRPr="007D5040">
        <w:rPr>
          <w:rFonts w:hint="eastAsia"/>
        </w:rPr>
        <w:t>1</w:t>
      </w:r>
      <w:r w:rsidR="00760EA5" w:rsidRPr="007D5040">
        <w:t>1</w:t>
      </w:r>
      <w:r w:rsidR="00DE45AD">
        <w:rPr>
          <w:rFonts w:hint="eastAsia"/>
        </w:rPr>
        <w:t>4</w:t>
      </w:r>
      <w:r w:rsidR="0079626F" w:rsidRPr="007D5040">
        <w:rPr>
          <w:rFonts w:hint="eastAsia"/>
        </w:rPr>
        <w:t>年</w:t>
      </w:r>
      <w:r w:rsidR="00881F8C" w:rsidRPr="007D5040">
        <w:rPr>
          <w:rFonts w:hint="eastAsia"/>
        </w:rPr>
        <w:t>度預算數</w:t>
      </w:r>
      <w:r w:rsidR="00DE45AD">
        <w:rPr>
          <w:rFonts w:hint="eastAsia"/>
        </w:rPr>
        <w:t>增加6</w:t>
      </w:r>
      <w:r w:rsidR="005D67A0" w:rsidRPr="007D5040">
        <w:rPr>
          <w:rFonts w:hint="eastAsia"/>
        </w:rPr>
        <w:t>萬</w:t>
      </w:r>
      <w:r w:rsidR="00881F8C" w:rsidRPr="007D5040">
        <w:rPr>
          <w:rFonts w:hint="eastAsia"/>
        </w:rPr>
        <w:t>元</w:t>
      </w:r>
      <w:r w:rsidR="00DA5199" w:rsidRPr="007D5040">
        <w:rPr>
          <w:rFonts w:hint="eastAsia"/>
        </w:rPr>
        <w:t>(</w:t>
      </w:r>
      <w:r w:rsidR="00DE45AD">
        <w:rPr>
          <w:rFonts w:hint="eastAsia"/>
        </w:rPr>
        <w:t>增</w:t>
      </w:r>
      <w:r w:rsidR="00881F8C" w:rsidRPr="007D5040">
        <w:rPr>
          <w:rFonts w:hint="eastAsia"/>
        </w:rPr>
        <w:t>幅</w:t>
      </w:r>
      <w:r w:rsidR="0079626F" w:rsidRPr="007D5040">
        <w:rPr>
          <w:rFonts w:hint="eastAsia"/>
        </w:rPr>
        <w:t>0.0</w:t>
      </w:r>
      <w:r w:rsidR="00F057AD" w:rsidRPr="007D5040">
        <w:rPr>
          <w:rFonts w:hint="eastAsia"/>
        </w:rPr>
        <w:t>1</w:t>
      </w:r>
      <w:r w:rsidR="00881F8C" w:rsidRPr="007D5040">
        <w:rPr>
          <w:rFonts w:hint="eastAsia"/>
        </w:rPr>
        <w:t>%</w:t>
      </w:r>
      <w:r w:rsidR="00DA5199" w:rsidRPr="007D5040">
        <w:rPr>
          <w:rFonts w:hint="eastAsia"/>
        </w:rPr>
        <w:t>)</w:t>
      </w:r>
      <w:r w:rsidR="005B620E" w:rsidRPr="007D5040">
        <w:rPr>
          <w:rFonts w:hint="eastAsia"/>
        </w:rPr>
        <w:t>；</w:t>
      </w:r>
      <w:r w:rsidR="00881F8C" w:rsidRPr="007D5040">
        <w:rPr>
          <w:rFonts w:hint="eastAsia"/>
        </w:rPr>
        <w:t>歲出</w:t>
      </w:r>
      <w:r w:rsidR="002D5D7D" w:rsidRPr="007D5040">
        <w:rPr>
          <w:rFonts w:hint="eastAsia"/>
        </w:rPr>
        <w:t>合計</w:t>
      </w:r>
      <w:r w:rsidR="007638A5" w:rsidRPr="007D5040">
        <w:rPr>
          <w:rFonts w:hint="eastAsia"/>
        </w:rPr>
        <w:t>1</w:t>
      </w:r>
      <w:r w:rsidR="00DE45AD">
        <w:rPr>
          <w:rFonts w:hint="eastAsia"/>
        </w:rPr>
        <w:t>8</w:t>
      </w:r>
      <w:r w:rsidR="007638A5" w:rsidRPr="007D5040">
        <w:rPr>
          <w:rFonts w:hint="eastAsia"/>
        </w:rPr>
        <w:t>億</w:t>
      </w:r>
      <w:r w:rsidR="00DE45AD">
        <w:rPr>
          <w:rFonts w:hint="eastAsia"/>
        </w:rPr>
        <w:t>2</w:t>
      </w:r>
      <w:r w:rsidR="007638A5" w:rsidRPr="007D5040">
        <w:t>,</w:t>
      </w:r>
      <w:r w:rsidR="00DE45AD">
        <w:rPr>
          <w:rFonts w:hint="eastAsia"/>
        </w:rPr>
        <w:t>472</w:t>
      </w:r>
      <w:r w:rsidR="007638A5" w:rsidRPr="007D5040">
        <w:rPr>
          <w:rFonts w:hint="eastAsia"/>
        </w:rPr>
        <w:t>萬</w:t>
      </w:r>
      <w:r w:rsidR="00DE45AD">
        <w:rPr>
          <w:rFonts w:hint="eastAsia"/>
        </w:rPr>
        <w:t>9</w:t>
      </w:r>
      <w:r w:rsidR="00472BA8" w:rsidRPr="007D5040">
        <w:rPr>
          <w:rFonts w:hint="eastAsia"/>
        </w:rPr>
        <w:t>千</w:t>
      </w:r>
      <w:r w:rsidR="00881F8C" w:rsidRPr="007D5040">
        <w:rPr>
          <w:rFonts w:hint="eastAsia"/>
        </w:rPr>
        <w:t>元，較</w:t>
      </w:r>
      <w:r w:rsidR="00F057AD" w:rsidRPr="007D5040">
        <w:rPr>
          <w:rFonts w:hint="eastAsia"/>
        </w:rPr>
        <w:t>11</w:t>
      </w:r>
      <w:r w:rsidR="00DE45AD">
        <w:rPr>
          <w:rFonts w:hint="eastAsia"/>
        </w:rPr>
        <w:t>4</w:t>
      </w:r>
      <w:r w:rsidR="00881F8C" w:rsidRPr="007D5040">
        <w:rPr>
          <w:rFonts w:hint="eastAsia"/>
        </w:rPr>
        <w:t>度預算數</w:t>
      </w:r>
      <w:r w:rsidR="00B46582" w:rsidRPr="00991B08">
        <w:rPr>
          <w:rFonts w:hint="eastAsia"/>
        </w:rPr>
        <w:t>(含追加)</w:t>
      </w:r>
      <w:r w:rsidR="000A0770" w:rsidRPr="00991B08">
        <w:rPr>
          <w:rFonts w:hint="eastAsia"/>
        </w:rPr>
        <w:t>增加１</w:t>
      </w:r>
      <w:r w:rsidR="000A0770" w:rsidRPr="007D5040">
        <w:rPr>
          <w:rFonts w:hint="eastAsia"/>
        </w:rPr>
        <w:t>億</w:t>
      </w:r>
      <w:r w:rsidR="00DE45AD">
        <w:rPr>
          <w:rFonts w:hint="eastAsia"/>
        </w:rPr>
        <w:t>2</w:t>
      </w:r>
      <w:r w:rsidR="000A0770" w:rsidRPr="007D5040">
        <w:t>,</w:t>
      </w:r>
      <w:r w:rsidR="00991B08">
        <w:rPr>
          <w:rFonts w:hint="eastAsia"/>
        </w:rPr>
        <w:t>161</w:t>
      </w:r>
      <w:r w:rsidR="007638A5" w:rsidRPr="007D5040">
        <w:rPr>
          <w:rFonts w:hint="eastAsia"/>
        </w:rPr>
        <w:t>萬</w:t>
      </w:r>
      <w:r w:rsidR="00DE45AD">
        <w:rPr>
          <w:rFonts w:hint="eastAsia"/>
        </w:rPr>
        <w:t>9</w:t>
      </w:r>
      <w:r w:rsidR="00847B7F" w:rsidRPr="007D5040">
        <w:rPr>
          <w:rFonts w:hint="eastAsia"/>
        </w:rPr>
        <w:t>千元</w:t>
      </w:r>
      <w:r w:rsidR="00DA5199" w:rsidRPr="007D5040">
        <w:rPr>
          <w:rFonts w:hint="eastAsia"/>
        </w:rPr>
        <w:t>(</w:t>
      </w:r>
      <w:r w:rsidR="000A0770" w:rsidRPr="007D5040">
        <w:rPr>
          <w:rFonts w:hint="eastAsia"/>
        </w:rPr>
        <w:t>增幅</w:t>
      </w:r>
      <w:r w:rsidR="00DE45AD">
        <w:rPr>
          <w:rFonts w:hint="eastAsia"/>
        </w:rPr>
        <w:t>7.</w:t>
      </w:r>
      <w:r w:rsidR="00991B08">
        <w:rPr>
          <w:rFonts w:hint="eastAsia"/>
        </w:rPr>
        <w:t>14</w:t>
      </w:r>
      <w:r w:rsidR="00881F8C" w:rsidRPr="007D5040">
        <w:rPr>
          <w:rFonts w:hint="eastAsia"/>
        </w:rPr>
        <w:t>%</w:t>
      </w:r>
      <w:r w:rsidR="00DA5199" w:rsidRPr="007D5040">
        <w:rPr>
          <w:rFonts w:hint="eastAsia"/>
        </w:rPr>
        <w:t>)</w:t>
      </w:r>
      <w:r w:rsidR="000A0770" w:rsidRPr="007D5040">
        <w:rPr>
          <w:rFonts w:hint="eastAsia"/>
        </w:rPr>
        <w:t>，主要</w:t>
      </w:r>
      <w:r w:rsidR="000A0770" w:rsidRPr="00991B08">
        <w:rPr>
          <w:rFonts w:hint="eastAsia"/>
        </w:rPr>
        <w:t>係因</w:t>
      </w:r>
      <w:r w:rsidR="00705058" w:rsidRPr="00991B08">
        <w:rPr>
          <w:rFonts w:hint="eastAsia"/>
        </w:rPr>
        <w:t>員額增加、調整待遇</w:t>
      </w:r>
      <w:r w:rsidR="006E364E" w:rsidRPr="00991B08">
        <w:rPr>
          <w:rFonts w:hint="eastAsia"/>
        </w:rPr>
        <w:t>、</w:t>
      </w:r>
      <w:r w:rsidR="00991B08" w:rsidRPr="00991B08">
        <w:rPr>
          <w:rFonts w:hint="eastAsia"/>
        </w:rPr>
        <w:t>派員出國等</w:t>
      </w:r>
      <w:r w:rsidR="00CE14E3" w:rsidRPr="00991B08">
        <w:rPr>
          <w:rFonts w:hint="eastAsia"/>
        </w:rPr>
        <w:t>增加</w:t>
      </w:r>
      <w:r w:rsidR="00705058" w:rsidRPr="00991B08">
        <w:rPr>
          <w:rFonts w:hint="eastAsia"/>
        </w:rPr>
        <w:t>所需經費</w:t>
      </w:r>
      <w:r w:rsidR="00881F8C" w:rsidRPr="00991B08">
        <w:rPr>
          <w:rFonts w:hint="eastAsia"/>
        </w:rPr>
        <w:t>。</w:t>
      </w:r>
      <w:r w:rsidR="00881F8C" w:rsidRPr="007D5040">
        <w:rPr>
          <w:rFonts w:hint="eastAsia"/>
        </w:rPr>
        <w:t>謹就</w:t>
      </w:r>
      <w:r w:rsidR="001018D7" w:rsidRPr="007D5040">
        <w:rPr>
          <w:rFonts w:hint="eastAsia"/>
        </w:rPr>
        <w:t>金管</w:t>
      </w:r>
      <w:r w:rsidR="00881F8C" w:rsidRPr="007D5040">
        <w:rPr>
          <w:rFonts w:hint="eastAsia"/>
        </w:rPr>
        <w:t>會及所屬1</w:t>
      </w:r>
      <w:r w:rsidR="005F44AE" w:rsidRPr="007D5040">
        <w:t>1</w:t>
      </w:r>
      <w:r w:rsidR="00B46582">
        <w:rPr>
          <w:rFonts w:hint="eastAsia"/>
        </w:rPr>
        <w:t>5</w:t>
      </w:r>
      <w:r w:rsidR="00881F8C" w:rsidRPr="007D5040">
        <w:rPr>
          <w:rFonts w:hint="eastAsia"/>
        </w:rPr>
        <w:t>年度預算案評估如下：</w:t>
      </w:r>
    </w:p>
    <w:p w:rsidR="00116F6D" w:rsidRPr="0087565A" w:rsidRDefault="005B5573" w:rsidP="005B5573">
      <w:pPr>
        <w:pStyle w:val="14"/>
        <w:ind w:left="567" w:hanging="567"/>
        <w:rPr>
          <w:rFonts w:hint="eastAsia"/>
        </w:rPr>
      </w:pPr>
      <w:bookmarkStart w:id="2" w:name="_Toc213751765"/>
      <w:bookmarkEnd w:id="1"/>
      <w:r w:rsidRPr="0087565A">
        <w:rPr>
          <w:rFonts w:hint="eastAsia"/>
        </w:rPr>
        <w:t>一</w:t>
      </w:r>
      <w:r w:rsidR="00F8715B" w:rsidRPr="0087565A">
        <w:rPr>
          <w:rFonts w:hint="eastAsia"/>
        </w:rPr>
        <w:t>二</w:t>
      </w:r>
      <w:r w:rsidR="00C64FFC" w:rsidRPr="0087565A">
        <w:rPr>
          <w:rFonts w:hint="eastAsia"/>
        </w:rPr>
        <w:t>、</w:t>
      </w:r>
      <w:r w:rsidR="00116F6D" w:rsidRPr="0087565A">
        <w:rPr>
          <w:rFonts w:hint="eastAsia"/>
        </w:rPr>
        <w:t>迄114年6月底，產、壽險業之</w:t>
      </w:r>
      <w:r w:rsidR="00721D3E">
        <w:rPr>
          <w:rFonts w:hint="eastAsia"/>
        </w:rPr>
        <w:t>平均</w:t>
      </w:r>
      <w:r w:rsidR="00116F6D" w:rsidRPr="0087565A">
        <w:rPr>
          <w:rFonts w:hint="eastAsia"/>
        </w:rPr>
        <w:t>資本適足率與淨值比率均較113年底下滑，且有業者</w:t>
      </w:r>
      <w:r w:rsidR="00B82272">
        <w:rPr>
          <w:rFonts w:hint="eastAsia"/>
        </w:rPr>
        <w:t>已</w:t>
      </w:r>
      <w:r w:rsidR="00116F6D" w:rsidRPr="0087565A">
        <w:rPr>
          <w:rFonts w:hint="eastAsia"/>
        </w:rPr>
        <w:t>連續數期未達資本適足標準，允宜持續督</w:t>
      </w:r>
      <w:r w:rsidR="00ED17F6">
        <w:rPr>
          <w:rFonts w:hint="eastAsia"/>
        </w:rPr>
        <w:t>導</w:t>
      </w:r>
      <w:r w:rsidR="00116F6D" w:rsidRPr="0087565A">
        <w:rPr>
          <w:rFonts w:hint="eastAsia"/>
        </w:rPr>
        <w:t>業者強化資本結構，俾順利於115年實施</w:t>
      </w:r>
      <w:r w:rsidR="00116F6D" w:rsidRPr="0087565A">
        <w:t>TW-ICS</w:t>
      </w:r>
      <w:bookmarkEnd w:id="2"/>
    </w:p>
    <w:p w:rsidR="00825DF1" w:rsidRDefault="00825DF1" w:rsidP="00825DF1">
      <w:pPr>
        <w:ind w:left="566" w:firstLine="566"/>
        <w:rPr>
          <w:snapToGrid/>
        </w:rPr>
      </w:pPr>
      <w:r w:rsidRPr="00C541D5">
        <w:rPr>
          <w:rFonts w:hint="eastAsia"/>
        </w:rPr>
        <w:t>保險局</w:t>
      </w:r>
      <w:r w:rsidRPr="00C541D5">
        <w:t>11</w:t>
      </w:r>
      <w:r w:rsidRPr="00C541D5">
        <w:rPr>
          <w:rFonts w:hint="eastAsia"/>
        </w:rPr>
        <w:t>5年度預算案之(</w:t>
      </w:r>
      <w:r>
        <w:rPr>
          <w:rFonts w:hint="eastAsia"/>
        </w:rPr>
        <w:t>一</w:t>
      </w:r>
      <w:r w:rsidRPr="00C541D5">
        <w:rPr>
          <w:rFonts w:hint="eastAsia"/>
        </w:rPr>
        <w:t>)年度</w:t>
      </w:r>
      <w:r>
        <w:rPr>
          <w:rFonts w:hint="eastAsia"/>
        </w:rPr>
        <w:t>施</w:t>
      </w:r>
      <w:r w:rsidRPr="00C541D5">
        <w:rPr>
          <w:rFonts w:hint="eastAsia"/>
        </w:rPr>
        <w:t>政</w:t>
      </w:r>
      <w:r>
        <w:rPr>
          <w:rFonts w:hint="eastAsia"/>
        </w:rPr>
        <w:t>目標</w:t>
      </w:r>
      <w:r w:rsidRPr="00C541D5">
        <w:rPr>
          <w:rFonts w:hint="eastAsia"/>
        </w:rPr>
        <w:t>項下第1點列有</w:t>
      </w:r>
      <w:r w:rsidR="001721E6">
        <w:rPr>
          <w:rFonts w:hint="eastAsia"/>
        </w:rPr>
        <w:t>(</w:t>
      </w:r>
      <w:r w:rsidR="001721E6">
        <w:t>1)</w:t>
      </w:r>
      <w:r w:rsidRPr="00C541D5">
        <w:rPr>
          <w:rFonts w:hint="eastAsia"/>
        </w:rPr>
        <w:t>持續</w:t>
      </w:r>
      <w:r w:rsidR="001F3D73">
        <w:rPr>
          <w:rFonts w:hint="eastAsia"/>
        </w:rPr>
        <w:t>強化保險業新一代清償能力制度過渡期間之資本結構及資產負債管理，提升保險業財務韌性</w:t>
      </w:r>
      <w:r w:rsidRPr="00C541D5">
        <w:rPr>
          <w:rFonts w:hint="eastAsia"/>
          <w:snapToGrid/>
        </w:rPr>
        <w:t>。</w:t>
      </w:r>
      <w:r w:rsidR="001F3D73">
        <w:rPr>
          <w:rFonts w:hint="eastAsia"/>
          <w:snapToGrid/>
        </w:rPr>
        <w:t>經查：</w:t>
      </w:r>
    </w:p>
    <w:p w:rsidR="00E3437A" w:rsidRPr="00F02AFE" w:rsidRDefault="00E3437A" w:rsidP="00E3437A">
      <w:pPr>
        <w:pStyle w:val="a4"/>
        <w:ind w:left="849" w:hanging="283"/>
        <w:rPr>
          <w:b/>
          <w:bCs/>
          <w:lang w:eastAsia="zh-TW"/>
        </w:rPr>
      </w:pPr>
      <w:r w:rsidRPr="00E3437A">
        <w:rPr>
          <w:rFonts w:hint="eastAsia"/>
          <w:b/>
          <w:bCs/>
          <w:lang w:eastAsia="zh-TW"/>
        </w:rPr>
        <w:t>(一)</w:t>
      </w:r>
      <w:r w:rsidR="00F27EBA" w:rsidRPr="00E3437A">
        <w:rPr>
          <w:rFonts w:hint="eastAsia"/>
          <w:b/>
          <w:bCs/>
        </w:rPr>
        <w:t>我國</w:t>
      </w:r>
      <w:r w:rsidR="00347DA0" w:rsidRPr="00E3437A">
        <w:rPr>
          <w:rFonts w:hint="eastAsia"/>
          <w:b/>
          <w:bCs/>
        </w:rPr>
        <w:t>規劃</w:t>
      </w:r>
      <w:r w:rsidRPr="00E3437A">
        <w:rPr>
          <w:rFonts w:hint="eastAsia"/>
          <w:b/>
          <w:bCs/>
          <w:lang w:eastAsia="zh-TW"/>
        </w:rPr>
        <w:t>將</w:t>
      </w:r>
      <w:r w:rsidR="005B5573" w:rsidRPr="00E3437A">
        <w:rPr>
          <w:rFonts w:hint="eastAsia"/>
          <w:b/>
          <w:bCs/>
        </w:rPr>
        <w:t>於1</w:t>
      </w:r>
      <w:r w:rsidR="005B5573" w:rsidRPr="00F02AFE">
        <w:rPr>
          <w:rFonts w:hint="eastAsia"/>
          <w:b/>
          <w:bCs/>
        </w:rPr>
        <w:t>15年實施</w:t>
      </w:r>
      <w:r w:rsidR="005B5573" w:rsidRPr="00F02AFE">
        <w:rPr>
          <w:b/>
          <w:bCs/>
        </w:rPr>
        <w:t>TW-ICS</w:t>
      </w:r>
      <w:r w:rsidR="005B5573" w:rsidRPr="00F02AFE">
        <w:rPr>
          <w:rFonts w:hint="eastAsia"/>
          <w:b/>
          <w:bCs/>
        </w:rPr>
        <w:t>，</w:t>
      </w:r>
      <w:r w:rsidRPr="00F02AFE">
        <w:rPr>
          <w:rFonts w:hint="eastAsia"/>
          <w:b/>
          <w:bCs/>
          <w:lang w:eastAsia="zh-TW"/>
        </w:rPr>
        <w:t>金管會已陸續發布</w:t>
      </w:r>
      <w:r w:rsidR="00360980" w:rsidRPr="00F02AFE">
        <w:rPr>
          <w:rFonts w:hint="eastAsia"/>
          <w:b/>
          <w:bCs/>
          <w:lang w:eastAsia="zh-TW"/>
        </w:rPr>
        <w:t>相關</w:t>
      </w:r>
      <w:r w:rsidRPr="00F02AFE">
        <w:rPr>
          <w:rFonts w:hint="eastAsia"/>
          <w:b/>
          <w:bCs/>
          <w:lang w:eastAsia="zh-TW"/>
        </w:rPr>
        <w:t>在地化及過渡性措施</w:t>
      </w:r>
      <w:r w:rsidR="00F02AFE" w:rsidRPr="00F02AFE">
        <w:rPr>
          <w:rFonts w:hint="eastAsia"/>
          <w:b/>
          <w:bCs/>
          <w:lang w:eastAsia="zh-TW"/>
        </w:rPr>
        <w:t>，</w:t>
      </w:r>
      <w:r w:rsidR="00F02AFE" w:rsidRPr="00F02AFE">
        <w:rPr>
          <w:rFonts w:hint="eastAsia"/>
          <w:b/>
          <w:lang w:eastAsia="zh-TW"/>
        </w:rPr>
        <w:t>以協助業</w:t>
      </w:r>
      <w:r w:rsidR="00F02AFE">
        <w:rPr>
          <w:rFonts w:hint="eastAsia"/>
          <w:b/>
          <w:lang w:eastAsia="zh-TW"/>
        </w:rPr>
        <w:t>者</w:t>
      </w:r>
      <w:r w:rsidR="00F02AFE" w:rsidRPr="00F02AFE">
        <w:rPr>
          <w:rFonts w:hint="eastAsia"/>
          <w:b/>
          <w:lang w:eastAsia="zh-TW"/>
        </w:rPr>
        <w:t>循序漸進</w:t>
      </w:r>
      <w:r w:rsidR="00F02AFE" w:rsidRPr="00F02AFE">
        <w:rPr>
          <w:rFonts w:hint="eastAsia"/>
          <w:b/>
          <w:bCs/>
        </w:rPr>
        <w:t>接軌國際制度</w:t>
      </w:r>
    </w:p>
    <w:p w:rsidR="003E3240" w:rsidRDefault="005B5573" w:rsidP="00E3437A">
      <w:pPr>
        <w:pStyle w:val="22"/>
        <w:ind w:left="850" w:firstLine="566"/>
        <w:rPr>
          <w:lang w:eastAsia="zh-TW"/>
        </w:rPr>
      </w:pPr>
      <w:r w:rsidRPr="00F44AE3">
        <w:rPr>
          <w:rFonts w:hint="eastAsia"/>
        </w:rPr>
        <w:t>為能更合理反映保險業經營風險、保障保戶權益、維持金融穩定及提升國際競爭力，</w:t>
      </w:r>
      <w:r w:rsidRPr="00F44AE3">
        <w:t>金管會於</w:t>
      </w:r>
      <w:r w:rsidRPr="00F44AE3">
        <w:rPr>
          <w:rFonts w:hint="eastAsia"/>
        </w:rPr>
        <w:t>109年7月宣布，將以國際保險資本標準(</w:t>
      </w:r>
      <w:r w:rsidRPr="00F44AE3">
        <w:t xml:space="preserve">Insurance Capital Standard, </w:t>
      </w:r>
      <w:r w:rsidRPr="00F44AE3">
        <w:rPr>
          <w:rFonts w:hint="eastAsia"/>
        </w:rPr>
        <w:t>ICS)為架構</w:t>
      </w:r>
      <w:r w:rsidR="00C110B3">
        <w:rPr>
          <w:rFonts w:hint="eastAsia"/>
          <w:lang w:eastAsia="zh-TW"/>
        </w:rPr>
        <w:t>，</w:t>
      </w:r>
      <w:r w:rsidRPr="00F44AE3">
        <w:rPr>
          <w:rFonts w:hint="eastAsia"/>
        </w:rPr>
        <w:t>研訂我國保險業新一代清償能力制度</w:t>
      </w:r>
      <w:r w:rsidRPr="00F44AE3">
        <w:rPr>
          <w:rFonts w:hint="eastAsia"/>
          <w:lang w:eastAsia="zh-TW"/>
        </w:rPr>
        <w:t>(</w:t>
      </w:r>
      <w:r w:rsidRPr="00F44AE3">
        <w:t>TW-ICS)</w:t>
      </w:r>
      <w:r w:rsidRPr="00F44AE3">
        <w:rPr>
          <w:rFonts w:hint="eastAsia"/>
        </w:rPr>
        <w:t>，並</w:t>
      </w:r>
      <w:r w:rsidRPr="00F44AE3">
        <w:rPr>
          <w:rFonts w:hint="eastAsia"/>
          <w:lang w:eastAsia="zh-TW"/>
        </w:rPr>
        <w:t>將</w:t>
      </w:r>
      <w:r w:rsidRPr="00F44AE3">
        <w:rPr>
          <w:rFonts w:hint="eastAsia"/>
        </w:rPr>
        <w:t>於115年實施</w:t>
      </w:r>
      <w:r w:rsidRPr="00F44AE3">
        <w:rPr>
          <w:rFonts w:hint="eastAsia"/>
          <w:lang w:eastAsia="zh-TW"/>
        </w:rPr>
        <w:t>，</w:t>
      </w:r>
      <w:r w:rsidR="00064B64" w:rsidRPr="00F44AE3">
        <w:rPr>
          <w:rFonts w:hint="eastAsia"/>
          <w:lang w:eastAsia="zh-TW"/>
        </w:rPr>
        <w:t>鑑於</w:t>
      </w:r>
      <w:r w:rsidR="007F014A" w:rsidRPr="00F44AE3">
        <w:rPr>
          <w:rFonts w:hint="eastAsia"/>
          <w:lang w:eastAsia="zh-TW"/>
        </w:rPr>
        <w:t>我國</w:t>
      </w:r>
      <w:r w:rsidR="00064B64" w:rsidRPr="00F44AE3">
        <w:rPr>
          <w:rFonts w:hint="eastAsia"/>
          <w:lang w:eastAsia="zh-TW"/>
        </w:rPr>
        <w:t>於規劃導入時</w:t>
      </w:r>
      <w:r w:rsidR="007F014A" w:rsidRPr="00F44AE3">
        <w:rPr>
          <w:rFonts w:hint="eastAsia"/>
          <w:lang w:eastAsia="zh-TW"/>
        </w:rPr>
        <w:t>之</w:t>
      </w:r>
      <w:r w:rsidR="009C4196" w:rsidRPr="00F44AE3">
        <w:rPr>
          <w:rFonts w:hint="eastAsia"/>
        </w:rPr>
        <w:t>風險資本額制度</w:t>
      </w:r>
      <w:r w:rsidR="007F014A" w:rsidRPr="00F44AE3">
        <w:t>(Risk-Based Capital, RBC)</w:t>
      </w:r>
      <w:r w:rsidR="007F014A" w:rsidRPr="00F44AE3">
        <w:rPr>
          <w:rFonts w:hint="eastAsia"/>
          <w:lang w:eastAsia="zh-TW"/>
        </w:rPr>
        <w:t>與</w:t>
      </w:r>
      <w:r w:rsidR="007F014A" w:rsidRPr="00F44AE3">
        <w:rPr>
          <w:lang w:eastAsia="zh-TW"/>
        </w:rPr>
        <w:t>ICS</w:t>
      </w:r>
      <w:r w:rsidRPr="00F44AE3">
        <w:rPr>
          <w:rFonts w:hint="eastAsia"/>
          <w:lang w:eastAsia="zh-TW"/>
        </w:rPr>
        <w:t>於資產負債評價方</w:t>
      </w:r>
      <w:r w:rsidR="009C4196" w:rsidRPr="00F44AE3">
        <w:rPr>
          <w:rFonts w:hint="eastAsia"/>
          <w:lang w:eastAsia="zh-TW"/>
        </w:rPr>
        <w:t>法</w:t>
      </w:r>
      <w:r w:rsidRPr="00F44AE3">
        <w:rPr>
          <w:rFonts w:hint="eastAsia"/>
          <w:lang w:eastAsia="zh-TW"/>
        </w:rPr>
        <w:t>、自有資本計算</w:t>
      </w:r>
      <w:r w:rsidR="00651435" w:rsidRPr="00F44AE3">
        <w:rPr>
          <w:rFonts w:hint="eastAsia"/>
        </w:rPr>
        <w:t>方法</w:t>
      </w:r>
      <w:r w:rsidR="001C37E4" w:rsidRPr="00F44AE3">
        <w:rPr>
          <w:rFonts w:hint="eastAsia"/>
          <w:lang w:eastAsia="zh-TW"/>
        </w:rPr>
        <w:t>、</w:t>
      </w:r>
      <w:r w:rsidRPr="00F44AE3">
        <w:rPr>
          <w:rFonts w:hint="eastAsia"/>
          <w:lang w:eastAsia="zh-TW"/>
        </w:rPr>
        <w:t>風險資本</w:t>
      </w:r>
      <w:r w:rsidRPr="00F44AE3">
        <w:rPr>
          <w:rFonts w:hint="eastAsia"/>
        </w:rPr>
        <w:t>計提</w:t>
      </w:r>
      <w:r w:rsidR="009C4196" w:rsidRPr="00F44AE3">
        <w:rPr>
          <w:rFonts w:hint="eastAsia"/>
          <w:lang w:eastAsia="zh-TW"/>
        </w:rPr>
        <w:t>方式</w:t>
      </w:r>
      <w:r w:rsidRPr="00F44AE3">
        <w:rPr>
          <w:rFonts w:hint="eastAsia"/>
          <w:lang w:eastAsia="zh-TW"/>
        </w:rPr>
        <w:t>等</w:t>
      </w:r>
      <w:r w:rsidRPr="00F44AE3">
        <w:rPr>
          <w:rFonts w:hint="eastAsia"/>
        </w:rPr>
        <w:t>存有差異，業者財務業務皆須調適</w:t>
      </w:r>
      <w:r w:rsidRPr="00F44AE3">
        <w:rPr>
          <w:rFonts w:hint="eastAsia"/>
          <w:lang w:eastAsia="zh-TW"/>
        </w:rPr>
        <w:t>，</w:t>
      </w:r>
      <w:r w:rsidRPr="00F44AE3">
        <w:rPr>
          <w:rFonts w:hint="eastAsia"/>
        </w:rPr>
        <w:t>爰</w:t>
      </w:r>
      <w:r w:rsidR="00D153B1" w:rsidRPr="00D153B1">
        <w:rPr>
          <w:rFonts w:hint="eastAsia"/>
          <w:lang w:eastAsia="zh-TW"/>
        </w:rPr>
        <w:t>以循序漸進導入為原則，</w:t>
      </w:r>
      <w:r w:rsidR="00D153B1" w:rsidRPr="00571CDF">
        <w:rPr>
          <w:rFonts w:hint="eastAsia"/>
          <w:lang w:eastAsia="zh-TW"/>
        </w:rPr>
        <w:t>分</w:t>
      </w:r>
      <w:r w:rsidR="00265392">
        <w:rPr>
          <w:rFonts w:hint="eastAsia"/>
          <w:lang w:eastAsia="zh-TW"/>
        </w:rPr>
        <w:t>三</w:t>
      </w:r>
      <w:r w:rsidR="00D153B1" w:rsidRPr="00571CDF">
        <w:rPr>
          <w:rFonts w:hint="eastAsia"/>
          <w:lang w:eastAsia="zh-TW"/>
        </w:rPr>
        <w:t>階段逐步推動</w:t>
      </w:r>
      <w:r w:rsidR="00571CDF">
        <w:rPr>
          <w:rStyle w:val="af7"/>
          <w:lang w:eastAsia="zh-TW"/>
        </w:rPr>
        <w:footnoteReference w:id="2"/>
      </w:r>
      <w:r w:rsidR="009D3E2E">
        <w:rPr>
          <w:rFonts w:hint="eastAsia"/>
          <w:lang w:eastAsia="zh-TW"/>
        </w:rPr>
        <w:t>，</w:t>
      </w:r>
      <w:r w:rsidR="00B529D0">
        <w:rPr>
          <w:rFonts w:hint="eastAsia"/>
          <w:lang w:eastAsia="zh-TW"/>
        </w:rPr>
        <w:t>該會業依我國</w:t>
      </w:r>
      <w:r w:rsidR="008329D2">
        <w:rPr>
          <w:rFonts w:hint="eastAsia"/>
          <w:lang w:eastAsia="zh-TW"/>
        </w:rPr>
        <w:t>保險</w:t>
      </w:r>
      <w:r w:rsidR="00B529D0">
        <w:rPr>
          <w:rFonts w:hint="eastAsia"/>
          <w:lang w:eastAsia="zh-TW"/>
        </w:rPr>
        <w:t>市場特性、保單架構及實際資料等因素綜合考量，</w:t>
      </w:r>
      <w:r w:rsidR="008329D2">
        <w:rPr>
          <w:rFonts w:hint="eastAsia"/>
          <w:lang w:eastAsia="zh-TW"/>
        </w:rPr>
        <w:t>提出</w:t>
      </w:r>
      <w:r w:rsidR="00B529D0">
        <w:rPr>
          <w:rFonts w:hint="eastAsia"/>
          <w:lang w:eastAsia="zh-TW"/>
        </w:rPr>
        <w:t>適</w:t>
      </w:r>
      <w:r w:rsidR="00B529D0">
        <w:rPr>
          <w:rFonts w:hint="eastAsia"/>
          <w:lang w:eastAsia="zh-TW"/>
        </w:rPr>
        <w:lastRenderedPageBreak/>
        <w:t>合我國國情之</w:t>
      </w:r>
      <w:r w:rsidR="00B529D0" w:rsidRPr="00B5650C">
        <w:rPr>
          <w:rFonts w:hint="eastAsia"/>
          <w:lang w:eastAsia="zh-TW"/>
        </w:rPr>
        <w:t>在地化及過渡性措施</w:t>
      </w:r>
      <w:r w:rsidR="00B529D0">
        <w:rPr>
          <w:rFonts w:hint="eastAsia"/>
          <w:lang w:eastAsia="zh-TW"/>
        </w:rPr>
        <w:t>，並</w:t>
      </w:r>
      <w:r w:rsidR="009D3E2E" w:rsidRPr="00723975">
        <w:rPr>
          <w:rFonts w:hint="eastAsia"/>
        </w:rPr>
        <w:t>自</w:t>
      </w:r>
      <w:r w:rsidR="009D3E2E" w:rsidRPr="00723975">
        <w:rPr>
          <w:rFonts w:hint="eastAsia"/>
          <w:lang w:eastAsia="zh-TW"/>
        </w:rPr>
        <w:t>112</w:t>
      </w:r>
      <w:r w:rsidR="009D3E2E" w:rsidRPr="00B5650C">
        <w:rPr>
          <w:rFonts w:hint="eastAsia"/>
          <w:lang w:eastAsia="zh-TW"/>
        </w:rPr>
        <w:t>年7月25</w:t>
      </w:r>
      <w:r w:rsidR="009D3E2E">
        <w:rPr>
          <w:rFonts w:hint="eastAsia"/>
          <w:lang w:eastAsia="zh-TW"/>
        </w:rPr>
        <w:t>日起</w:t>
      </w:r>
      <w:r w:rsidR="002E697C">
        <w:rPr>
          <w:rFonts w:hint="eastAsia"/>
          <w:lang w:eastAsia="zh-TW"/>
        </w:rPr>
        <w:t>陸續發布</w:t>
      </w:r>
      <w:r w:rsidR="00816ED5">
        <w:rPr>
          <w:rFonts w:hint="eastAsia"/>
          <w:lang w:eastAsia="zh-TW"/>
        </w:rPr>
        <w:t>(詳表１)</w:t>
      </w:r>
      <w:r w:rsidR="007A74EC">
        <w:rPr>
          <w:rFonts w:hint="eastAsia"/>
          <w:lang w:eastAsia="zh-TW"/>
        </w:rPr>
        <w:t>，</w:t>
      </w:r>
      <w:r w:rsidR="008329D2">
        <w:rPr>
          <w:rFonts w:hint="eastAsia"/>
          <w:lang w:eastAsia="zh-TW"/>
        </w:rPr>
        <w:t>以</w:t>
      </w:r>
      <w:r w:rsidR="007A74EC">
        <w:rPr>
          <w:rFonts w:hint="eastAsia"/>
          <w:lang w:eastAsia="zh-TW"/>
        </w:rPr>
        <w:t>協助業</w:t>
      </w:r>
      <w:r w:rsidR="00376FFB">
        <w:rPr>
          <w:rFonts w:hint="eastAsia"/>
          <w:lang w:eastAsia="zh-TW"/>
        </w:rPr>
        <w:t>者</w:t>
      </w:r>
      <w:r w:rsidR="007A74EC">
        <w:rPr>
          <w:rFonts w:hint="eastAsia"/>
          <w:lang w:eastAsia="zh-TW"/>
        </w:rPr>
        <w:t>循序漸進</w:t>
      </w:r>
      <w:r w:rsidR="00376FFB">
        <w:rPr>
          <w:rFonts w:hint="eastAsia"/>
          <w:lang w:eastAsia="zh-TW"/>
        </w:rPr>
        <w:t>實施</w:t>
      </w:r>
      <w:r w:rsidR="008329D2">
        <w:rPr>
          <w:rFonts w:hint="eastAsia"/>
          <w:lang w:eastAsia="zh-TW"/>
        </w:rPr>
        <w:t>新制度</w:t>
      </w:r>
      <w:r w:rsidR="007A74EC">
        <w:rPr>
          <w:rFonts w:hint="eastAsia"/>
          <w:lang w:eastAsia="zh-TW"/>
        </w:rPr>
        <w:t>。</w:t>
      </w:r>
    </w:p>
    <w:p w:rsidR="000D4989" w:rsidRDefault="000D4989" w:rsidP="00E3437A">
      <w:pPr>
        <w:pStyle w:val="22"/>
        <w:ind w:left="850" w:firstLine="566"/>
        <w:rPr>
          <w:lang w:eastAsia="zh-TW"/>
        </w:rPr>
      </w:pPr>
    </w:p>
    <w:p w:rsidR="004F6D12" w:rsidRPr="004172AF" w:rsidRDefault="004F6D12" w:rsidP="00F54C27">
      <w:pPr>
        <w:pStyle w:val="142"/>
        <w:spacing w:beforeLines="20" w:before="100" w:line="400" w:lineRule="exact"/>
        <w:ind w:leftChars="-97" w:left="575" w:rightChars="-150" w:right="-425" w:hangingChars="300" w:hanging="850"/>
        <w:rPr>
          <w:sz w:val="28"/>
          <w:lang w:eastAsia="zh-TW"/>
        </w:rPr>
      </w:pPr>
      <w:r w:rsidRPr="004172AF">
        <w:rPr>
          <w:rFonts w:hAnsi="標楷體" w:hint="eastAsia"/>
          <w:b/>
          <w:color w:val="000000"/>
          <w:kern w:val="16"/>
          <w:sz w:val="28"/>
        </w:rPr>
        <w:lastRenderedPageBreak/>
        <w:t>表</w:t>
      </w:r>
      <w:r w:rsidR="009A00F9" w:rsidRPr="004172AF">
        <w:rPr>
          <w:rFonts w:hAnsi="標楷體" w:hint="eastAsia"/>
          <w:b/>
          <w:color w:val="000000"/>
          <w:kern w:val="16"/>
          <w:sz w:val="28"/>
          <w:lang w:eastAsia="zh-TW"/>
        </w:rPr>
        <w:t>1</w:t>
      </w:r>
      <w:r w:rsidRPr="004172AF">
        <w:rPr>
          <w:rFonts w:hAnsi="標楷體" w:hint="eastAsia"/>
          <w:b/>
          <w:color w:val="000000"/>
          <w:kern w:val="16"/>
          <w:sz w:val="28"/>
        </w:rPr>
        <w:t xml:space="preserve">　</w:t>
      </w:r>
      <w:r w:rsidR="00DF615D" w:rsidRPr="004172AF">
        <w:rPr>
          <w:rFonts w:hAnsi="標楷體" w:hint="eastAsia"/>
          <w:b/>
          <w:color w:val="000000"/>
          <w:kern w:val="16"/>
          <w:sz w:val="28"/>
          <w:lang w:eastAsia="zh-TW"/>
        </w:rPr>
        <w:t>截至114年9月底</w:t>
      </w:r>
      <w:r w:rsidR="00F31515">
        <w:rPr>
          <w:rFonts w:hAnsi="標楷體" w:hint="eastAsia"/>
          <w:b/>
          <w:color w:val="000000"/>
          <w:kern w:val="16"/>
          <w:sz w:val="28"/>
          <w:lang w:eastAsia="zh-TW"/>
        </w:rPr>
        <w:t>止</w:t>
      </w:r>
      <w:r w:rsidR="00DF615D" w:rsidRPr="004172AF">
        <w:rPr>
          <w:rFonts w:hAnsi="標楷體" w:hint="eastAsia"/>
          <w:b/>
          <w:color w:val="000000"/>
          <w:kern w:val="16"/>
          <w:sz w:val="28"/>
          <w:lang w:eastAsia="zh-TW"/>
        </w:rPr>
        <w:t>，保險局已公布</w:t>
      </w:r>
      <w:r w:rsidRPr="004172AF">
        <w:rPr>
          <w:rFonts w:hAnsi="標楷體" w:hint="eastAsia"/>
          <w:b/>
          <w:color w:val="000000"/>
          <w:kern w:val="16"/>
          <w:sz w:val="28"/>
        </w:rPr>
        <w:t>我國</w:t>
      </w:r>
      <w:r w:rsidR="004746BF" w:rsidRPr="004172AF">
        <w:rPr>
          <w:rFonts w:hAnsi="標楷體" w:hint="eastAsia"/>
          <w:b/>
          <w:color w:val="000000"/>
          <w:kern w:val="16"/>
          <w:sz w:val="28"/>
        </w:rPr>
        <w:t>保險業實施TW-ICS</w:t>
      </w:r>
      <w:r w:rsidRPr="004172AF">
        <w:rPr>
          <w:rFonts w:hAnsi="標楷體" w:hint="eastAsia"/>
          <w:b/>
          <w:color w:val="000000"/>
          <w:kern w:val="16"/>
          <w:sz w:val="28"/>
        </w:rPr>
        <w:t>之在地化及過渡性措施</w:t>
      </w:r>
      <w:r w:rsidR="000D4989">
        <w:rPr>
          <w:rFonts w:hAnsi="標楷體" w:hint="eastAsia"/>
          <w:b/>
          <w:color w:val="000000"/>
          <w:kern w:val="16"/>
          <w:sz w:val="28"/>
          <w:lang w:eastAsia="zh-TW"/>
        </w:rPr>
        <w:t>一覽表</w:t>
      </w:r>
    </w:p>
    <w:tbl>
      <w:tblPr>
        <w:tblW w:w="9498" w:type="dxa"/>
        <w:tblInd w:w="-3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794"/>
        <w:gridCol w:w="2326"/>
        <w:gridCol w:w="6378"/>
      </w:tblGrid>
      <w:tr w:rsidR="00E20F1A" w:rsidRPr="003E1D0C" w:rsidTr="003E1D0C">
        <w:trPr>
          <w:tblHeader/>
        </w:trPr>
        <w:tc>
          <w:tcPr>
            <w:tcW w:w="794" w:type="dxa"/>
            <w:shd w:val="clear" w:color="auto" w:fill="auto"/>
            <w:vAlign w:val="center"/>
          </w:tcPr>
          <w:p w:rsidR="00D0026C" w:rsidRPr="003E1D0C" w:rsidRDefault="004F6D12" w:rsidP="003670A1">
            <w:pPr>
              <w:pStyle w:val="142"/>
              <w:jc w:val="center"/>
              <w:rPr>
                <w:b/>
                <w:sz w:val="23"/>
                <w:szCs w:val="23"/>
                <w:lang w:eastAsia="zh-TW"/>
              </w:rPr>
            </w:pPr>
            <w:r w:rsidRPr="003E1D0C">
              <w:rPr>
                <w:rFonts w:hint="eastAsia"/>
                <w:b/>
                <w:sz w:val="23"/>
                <w:szCs w:val="23"/>
                <w:lang w:eastAsia="zh-TW"/>
              </w:rPr>
              <w:t>發布</w:t>
            </w:r>
          </w:p>
          <w:p w:rsidR="004F6D12" w:rsidRPr="003E1D0C" w:rsidRDefault="004F6D12" w:rsidP="003670A1">
            <w:pPr>
              <w:pStyle w:val="142"/>
              <w:jc w:val="center"/>
              <w:rPr>
                <w:rFonts w:hint="eastAsia"/>
                <w:b/>
                <w:sz w:val="23"/>
                <w:szCs w:val="23"/>
              </w:rPr>
            </w:pPr>
            <w:r w:rsidRPr="003E1D0C">
              <w:rPr>
                <w:rFonts w:hint="eastAsia"/>
                <w:b/>
                <w:sz w:val="23"/>
                <w:szCs w:val="23"/>
                <w:lang w:eastAsia="zh-TW"/>
              </w:rPr>
              <w:t>時間</w:t>
            </w:r>
          </w:p>
        </w:tc>
        <w:tc>
          <w:tcPr>
            <w:tcW w:w="2326" w:type="dxa"/>
            <w:shd w:val="clear" w:color="auto" w:fill="auto"/>
            <w:vAlign w:val="center"/>
          </w:tcPr>
          <w:p w:rsidR="004F6D12" w:rsidRPr="003E1D0C" w:rsidRDefault="004F6D12" w:rsidP="003670A1">
            <w:pPr>
              <w:pStyle w:val="142"/>
              <w:jc w:val="center"/>
              <w:rPr>
                <w:rFonts w:hint="eastAsia"/>
                <w:b/>
                <w:sz w:val="23"/>
                <w:szCs w:val="23"/>
              </w:rPr>
            </w:pPr>
            <w:r w:rsidRPr="003E1D0C">
              <w:rPr>
                <w:rFonts w:hint="eastAsia"/>
                <w:b/>
                <w:sz w:val="23"/>
                <w:szCs w:val="23"/>
                <w:lang w:eastAsia="zh-TW"/>
              </w:rPr>
              <w:t>實施時間</w:t>
            </w:r>
          </w:p>
        </w:tc>
        <w:tc>
          <w:tcPr>
            <w:tcW w:w="6378" w:type="dxa"/>
            <w:shd w:val="clear" w:color="auto" w:fill="auto"/>
            <w:vAlign w:val="center"/>
          </w:tcPr>
          <w:p w:rsidR="004F6D12" w:rsidRPr="003E1D0C" w:rsidRDefault="004F6D12" w:rsidP="003670A1">
            <w:pPr>
              <w:pStyle w:val="142"/>
              <w:jc w:val="center"/>
              <w:rPr>
                <w:rFonts w:hint="eastAsia"/>
                <w:b/>
                <w:sz w:val="23"/>
                <w:szCs w:val="23"/>
              </w:rPr>
            </w:pPr>
            <w:r w:rsidRPr="003E1D0C">
              <w:rPr>
                <w:rFonts w:hint="eastAsia"/>
                <w:b/>
                <w:sz w:val="23"/>
                <w:szCs w:val="23"/>
                <w:lang w:eastAsia="zh-TW"/>
              </w:rPr>
              <w:t>措施內容</w:t>
            </w:r>
            <w:r w:rsidR="00651C57" w:rsidRPr="003E1D0C">
              <w:rPr>
                <w:rFonts w:hint="eastAsia"/>
                <w:b/>
                <w:sz w:val="23"/>
                <w:szCs w:val="23"/>
                <w:lang w:eastAsia="zh-TW"/>
              </w:rPr>
              <w:t>概述</w:t>
            </w:r>
          </w:p>
        </w:tc>
      </w:tr>
      <w:tr w:rsidR="00E20F1A" w:rsidRPr="003E1D0C" w:rsidTr="0063644B">
        <w:trPr>
          <w:trHeight w:val="2324"/>
        </w:trPr>
        <w:tc>
          <w:tcPr>
            <w:tcW w:w="794" w:type="dxa"/>
            <w:shd w:val="clear" w:color="auto" w:fill="auto"/>
            <w:vAlign w:val="center"/>
          </w:tcPr>
          <w:p w:rsidR="004F6D12" w:rsidRPr="003E1D0C" w:rsidRDefault="004F6D12" w:rsidP="00D0026C">
            <w:pPr>
              <w:pStyle w:val="142"/>
              <w:jc w:val="center"/>
              <w:rPr>
                <w:sz w:val="23"/>
                <w:szCs w:val="23"/>
                <w:lang w:eastAsia="zh-TW"/>
              </w:rPr>
            </w:pPr>
            <w:r w:rsidRPr="003E1D0C">
              <w:rPr>
                <w:rFonts w:hint="eastAsia"/>
                <w:sz w:val="23"/>
                <w:szCs w:val="23"/>
              </w:rPr>
              <w:t>112年7月</w:t>
            </w:r>
          </w:p>
          <w:p w:rsidR="00CE05EA" w:rsidRPr="003E1D0C" w:rsidRDefault="00CE05EA" w:rsidP="00D0026C">
            <w:pPr>
              <w:pStyle w:val="142"/>
              <w:jc w:val="center"/>
              <w:rPr>
                <w:rFonts w:hint="eastAsia"/>
                <w:sz w:val="23"/>
                <w:szCs w:val="23"/>
                <w:lang w:eastAsia="zh-TW"/>
              </w:rPr>
            </w:pPr>
            <w:r w:rsidRPr="003E1D0C">
              <w:rPr>
                <w:rFonts w:hint="eastAsia"/>
                <w:sz w:val="23"/>
                <w:szCs w:val="23"/>
                <w:lang w:eastAsia="zh-TW"/>
              </w:rPr>
              <w:t>25日</w:t>
            </w:r>
          </w:p>
        </w:tc>
        <w:tc>
          <w:tcPr>
            <w:tcW w:w="2326" w:type="dxa"/>
            <w:shd w:val="clear" w:color="auto" w:fill="auto"/>
            <w:vAlign w:val="center"/>
          </w:tcPr>
          <w:p w:rsidR="004F6D12" w:rsidRPr="003E1D0C" w:rsidRDefault="004F6D12" w:rsidP="00BC619F">
            <w:pPr>
              <w:pStyle w:val="142"/>
              <w:jc w:val="center"/>
              <w:rPr>
                <w:sz w:val="23"/>
                <w:szCs w:val="23"/>
              </w:rPr>
            </w:pPr>
            <w:r w:rsidRPr="003E1D0C">
              <w:rPr>
                <w:rFonts w:hint="eastAsia"/>
                <w:sz w:val="23"/>
                <w:szCs w:val="23"/>
              </w:rPr>
              <w:t>115</w:t>
            </w:r>
            <w:r w:rsidRPr="003E1D0C">
              <w:rPr>
                <w:rFonts w:hint="eastAsia"/>
                <w:sz w:val="23"/>
                <w:szCs w:val="23"/>
                <w:lang w:eastAsia="zh-TW"/>
              </w:rPr>
              <w:t>年</w:t>
            </w:r>
            <w:r w:rsidR="00D93C9E" w:rsidRPr="003E1D0C">
              <w:rPr>
                <w:rFonts w:hint="eastAsia"/>
                <w:sz w:val="23"/>
                <w:szCs w:val="23"/>
                <w:lang w:eastAsia="zh-TW"/>
              </w:rPr>
              <w:t>1月1日</w:t>
            </w:r>
          </w:p>
        </w:tc>
        <w:tc>
          <w:tcPr>
            <w:tcW w:w="6378" w:type="dxa"/>
            <w:shd w:val="clear" w:color="auto" w:fill="auto"/>
            <w:vAlign w:val="center"/>
          </w:tcPr>
          <w:p w:rsidR="004F6D12" w:rsidRPr="003E1D0C" w:rsidRDefault="006828A6" w:rsidP="0063644B">
            <w:pPr>
              <w:pStyle w:val="142"/>
              <w:jc w:val="both"/>
              <w:rPr>
                <w:rFonts w:hint="eastAsia"/>
                <w:sz w:val="23"/>
                <w:szCs w:val="23"/>
              </w:rPr>
            </w:pPr>
            <w:r w:rsidRPr="003E1D0C">
              <w:rPr>
                <w:rFonts w:hint="eastAsia"/>
                <w:sz w:val="23"/>
                <w:szCs w:val="23"/>
                <w:lang w:eastAsia="zh-TW"/>
              </w:rPr>
              <w:t>保險局</w:t>
            </w:r>
            <w:r w:rsidR="004F6D12" w:rsidRPr="003E1D0C">
              <w:rPr>
                <w:rFonts w:hint="eastAsia"/>
                <w:sz w:val="23"/>
                <w:szCs w:val="23"/>
              </w:rPr>
              <w:t>公布我國保險業實施</w:t>
            </w:r>
            <w:r w:rsidR="004F6D12" w:rsidRPr="003E1D0C">
              <w:rPr>
                <w:sz w:val="23"/>
                <w:szCs w:val="23"/>
              </w:rPr>
              <w:t>TW-ICS</w:t>
            </w:r>
            <w:r w:rsidR="004F6D12" w:rsidRPr="003E1D0C">
              <w:rPr>
                <w:rFonts w:hint="eastAsia"/>
                <w:sz w:val="23"/>
                <w:szCs w:val="23"/>
              </w:rPr>
              <w:t>有關市場風險-股票、不動產、公共建設之在地化及過渡性措施，其中上市上櫃股票投資之風險係數，參考我國股票市場之歷史波動度調整為35%，不動產投資之風險係數</w:t>
            </w:r>
            <w:r w:rsidR="000E20D1" w:rsidRPr="003E1D0C">
              <w:rPr>
                <w:rFonts w:hint="eastAsia"/>
                <w:sz w:val="23"/>
                <w:szCs w:val="23"/>
                <w:lang w:eastAsia="zh-TW"/>
              </w:rPr>
              <w:t>則</w:t>
            </w:r>
            <w:r w:rsidR="004F6D12" w:rsidRPr="003E1D0C">
              <w:rPr>
                <w:rFonts w:hint="eastAsia"/>
                <w:sz w:val="23"/>
                <w:szCs w:val="23"/>
              </w:rPr>
              <w:t>參考我國不動產之歷史波動度調整為15%，提供15年過渡年限予業者進行資產配置調整；政策性公共建設風險係數部分，於前5年(115至119年)維持現行RBC制度之1.28%，後10年則採平均遞增方式</w:t>
            </w:r>
            <w:r w:rsidR="00CF7744" w:rsidRPr="003E1D0C">
              <w:rPr>
                <w:rFonts w:hint="eastAsia"/>
                <w:sz w:val="23"/>
                <w:szCs w:val="23"/>
              </w:rPr>
              <w:t>，後續將參酌國際標準及我國國情另行研議在地化係數</w:t>
            </w:r>
            <w:r w:rsidR="004F6D12" w:rsidRPr="003E1D0C">
              <w:rPr>
                <w:rFonts w:hint="eastAsia"/>
                <w:sz w:val="23"/>
                <w:szCs w:val="23"/>
              </w:rPr>
              <w:t>。</w:t>
            </w:r>
          </w:p>
        </w:tc>
      </w:tr>
      <w:tr w:rsidR="00E20F1A" w:rsidRPr="003E1D0C" w:rsidTr="0063644B">
        <w:trPr>
          <w:trHeight w:val="2098"/>
        </w:trPr>
        <w:tc>
          <w:tcPr>
            <w:tcW w:w="794" w:type="dxa"/>
            <w:shd w:val="clear" w:color="auto" w:fill="auto"/>
            <w:vAlign w:val="center"/>
          </w:tcPr>
          <w:p w:rsidR="0035682F" w:rsidRPr="003E1D0C" w:rsidRDefault="004F6D12" w:rsidP="00AA7052">
            <w:pPr>
              <w:pStyle w:val="142"/>
              <w:jc w:val="center"/>
              <w:rPr>
                <w:sz w:val="23"/>
                <w:szCs w:val="23"/>
                <w:lang w:eastAsia="zh-TW"/>
              </w:rPr>
            </w:pPr>
            <w:r w:rsidRPr="003E1D0C">
              <w:rPr>
                <w:sz w:val="23"/>
                <w:szCs w:val="23"/>
              </w:rPr>
              <w:t>112</w:t>
            </w:r>
            <w:r w:rsidRPr="003E1D0C">
              <w:rPr>
                <w:rFonts w:hint="eastAsia"/>
                <w:sz w:val="23"/>
                <w:szCs w:val="23"/>
                <w:lang w:eastAsia="zh-TW"/>
              </w:rPr>
              <w:t>年</w:t>
            </w:r>
          </w:p>
          <w:p w:rsidR="004F6D12" w:rsidRPr="003E1D0C" w:rsidRDefault="004F6D12" w:rsidP="00AA7052">
            <w:pPr>
              <w:pStyle w:val="142"/>
              <w:jc w:val="center"/>
              <w:rPr>
                <w:sz w:val="23"/>
                <w:szCs w:val="23"/>
                <w:lang w:eastAsia="zh-TW"/>
              </w:rPr>
            </w:pPr>
            <w:r w:rsidRPr="003E1D0C">
              <w:rPr>
                <w:rFonts w:hint="eastAsia"/>
                <w:sz w:val="23"/>
                <w:szCs w:val="23"/>
              </w:rPr>
              <w:t>11</w:t>
            </w:r>
            <w:r w:rsidRPr="003E1D0C">
              <w:rPr>
                <w:rFonts w:hint="eastAsia"/>
                <w:sz w:val="23"/>
                <w:szCs w:val="23"/>
                <w:lang w:eastAsia="zh-TW"/>
              </w:rPr>
              <w:t>月</w:t>
            </w:r>
          </w:p>
          <w:p w:rsidR="00CE05EA" w:rsidRPr="003E1D0C" w:rsidRDefault="00CE05EA" w:rsidP="00AA7052">
            <w:pPr>
              <w:pStyle w:val="142"/>
              <w:jc w:val="center"/>
              <w:rPr>
                <w:rFonts w:hint="eastAsia"/>
                <w:sz w:val="23"/>
                <w:szCs w:val="23"/>
              </w:rPr>
            </w:pPr>
            <w:r w:rsidRPr="003E1D0C">
              <w:rPr>
                <w:rFonts w:hint="eastAsia"/>
                <w:sz w:val="23"/>
                <w:szCs w:val="23"/>
                <w:lang w:eastAsia="zh-TW"/>
              </w:rPr>
              <w:t>23日</w:t>
            </w:r>
          </w:p>
        </w:tc>
        <w:tc>
          <w:tcPr>
            <w:tcW w:w="2326" w:type="dxa"/>
            <w:shd w:val="clear" w:color="auto" w:fill="auto"/>
            <w:vAlign w:val="center"/>
          </w:tcPr>
          <w:p w:rsidR="004F6D12" w:rsidRPr="003E1D0C" w:rsidRDefault="00D93C9E" w:rsidP="00BC619F">
            <w:pPr>
              <w:pStyle w:val="142"/>
              <w:jc w:val="center"/>
              <w:rPr>
                <w:sz w:val="23"/>
                <w:szCs w:val="23"/>
              </w:rPr>
            </w:pPr>
            <w:r w:rsidRPr="003E1D0C">
              <w:rPr>
                <w:rFonts w:hint="eastAsia"/>
                <w:sz w:val="23"/>
                <w:szCs w:val="23"/>
              </w:rPr>
              <w:t>115</w:t>
            </w:r>
            <w:r w:rsidRPr="003E1D0C">
              <w:rPr>
                <w:rFonts w:hint="eastAsia"/>
                <w:sz w:val="23"/>
                <w:szCs w:val="23"/>
                <w:lang w:eastAsia="zh-TW"/>
              </w:rPr>
              <w:t>年1月1日</w:t>
            </w:r>
          </w:p>
        </w:tc>
        <w:tc>
          <w:tcPr>
            <w:tcW w:w="6378" w:type="dxa"/>
            <w:shd w:val="clear" w:color="auto" w:fill="auto"/>
            <w:vAlign w:val="center"/>
          </w:tcPr>
          <w:p w:rsidR="004F6D12" w:rsidRPr="003E1D0C" w:rsidRDefault="006828A6" w:rsidP="0063644B">
            <w:pPr>
              <w:pStyle w:val="142"/>
              <w:jc w:val="both"/>
              <w:rPr>
                <w:sz w:val="23"/>
                <w:szCs w:val="23"/>
              </w:rPr>
            </w:pPr>
            <w:r w:rsidRPr="003E1D0C">
              <w:rPr>
                <w:rFonts w:hint="eastAsia"/>
                <w:sz w:val="23"/>
                <w:szCs w:val="23"/>
                <w:lang w:eastAsia="zh-TW"/>
              </w:rPr>
              <w:t>保險局</w:t>
            </w:r>
            <w:r w:rsidR="00E20F1A" w:rsidRPr="003E1D0C">
              <w:rPr>
                <w:rFonts w:hint="eastAsia"/>
                <w:sz w:val="23"/>
                <w:szCs w:val="23"/>
              </w:rPr>
              <w:t>公布</w:t>
            </w:r>
            <w:r w:rsidR="004F6D12" w:rsidRPr="003E1D0C">
              <w:rPr>
                <w:rFonts w:hint="eastAsia"/>
                <w:sz w:val="23"/>
                <w:szCs w:val="23"/>
              </w:rPr>
              <w:t>我國保險業實施IFRS17之利率轉換措施及</w:t>
            </w:r>
            <w:r w:rsidR="00E20F1A" w:rsidRPr="003E1D0C">
              <w:rPr>
                <w:sz w:val="23"/>
                <w:szCs w:val="23"/>
              </w:rPr>
              <w:t>TW-ICS</w:t>
            </w:r>
            <w:r w:rsidR="004F6D12" w:rsidRPr="003E1D0C">
              <w:rPr>
                <w:rFonts w:hint="eastAsia"/>
                <w:sz w:val="23"/>
                <w:szCs w:val="23"/>
              </w:rPr>
              <w:t>之利率風險及淨資產過渡措施，其中利率轉換措施，係訂定責任準備金利率達6%以上之高利率保單可全期平行疊加50基點</w:t>
            </w:r>
            <w:r w:rsidR="00BE1266" w:rsidRPr="003E1D0C">
              <w:rPr>
                <w:rFonts w:hint="eastAsia"/>
                <w:sz w:val="23"/>
                <w:szCs w:val="23"/>
                <w:lang w:eastAsia="zh-TW"/>
              </w:rPr>
              <w:t>(</w:t>
            </w:r>
            <w:r w:rsidR="004F6D12" w:rsidRPr="003E1D0C">
              <w:rPr>
                <w:rFonts w:hint="eastAsia"/>
                <w:sz w:val="23"/>
                <w:szCs w:val="23"/>
              </w:rPr>
              <w:t>bps</w:t>
            </w:r>
            <w:r w:rsidR="00BE1266" w:rsidRPr="003E1D0C">
              <w:rPr>
                <w:rFonts w:hint="eastAsia"/>
                <w:sz w:val="23"/>
                <w:szCs w:val="23"/>
                <w:lang w:eastAsia="zh-TW"/>
              </w:rPr>
              <w:t>)</w:t>
            </w:r>
            <w:r w:rsidR="004F6D12" w:rsidRPr="003E1D0C">
              <w:rPr>
                <w:rFonts w:hint="eastAsia"/>
                <w:sz w:val="23"/>
                <w:szCs w:val="23"/>
              </w:rPr>
              <w:t>之流動性貼水；利率風險過渡措施則係訂定利率風險自115年起，分15年自50%線性遞增至100%；6%以上高利率保單15年淨資產過渡措施則訂定於115年起，將分15年逐步認列淨資產影響數。</w:t>
            </w:r>
          </w:p>
        </w:tc>
      </w:tr>
      <w:tr w:rsidR="00E20F1A" w:rsidRPr="003E1D0C" w:rsidTr="0063644B">
        <w:trPr>
          <w:trHeight w:val="2665"/>
        </w:trPr>
        <w:tc>
          <w:tcPr>
            <w:tcW w:w="794" w:type="dxa"/>
            <w:shd w:val="clear" w:color="auto" w:fill="auto"/>
            <w:vAlign w:val="center"/>
          </w:tcPr>
          <w:p w:rsidR="0035682F" w:rsidRPr="003E1D0C" w:rsidRDefault="00E20F1A" w:rsidP="00AA7052">
            <w:pPr>
              <w:pStyle w:val="142"/>
              <w:jc w:val="center"/>
              <w:rPr>
                <w:sz w:val="23"/>
                <w:szCs w:val="23"/>
                <w:lang w:eastAsia="zh-TW"/>
              </w:rPr>
            </w:pPr>
            <w:r w:rsidRPr="003E1D0C">
              <w:rPr>
                <w:rFonts w:hint="eastAsia"/>
                <w:sz w:val="23"/>
                <w:szCs w:val="23"/>
              </w:rPr>
              <w:t>113</w:t>
            </w:r>
            <w:r w:rsidRPr="003E1D0C">
              <w:rPr>
                <w:rFonts w:hint="eastAsia"/>
                <w:sz w:val="23"/>
                <w:szCs w:val="23"/>
                <w:lang w:eastAsia="zh-TW"/>
              </w:rPr>
              <w:t>年</w:t>
            </w:r>
          </w:p>
          <w:p w:rsidR="00E20F1A" w:rsidRPr="003E1D0C" w:rsidRDefault="00E20F1A" w:rsidP="00AA7052">
            <w:pPr>
              <w:pStyle w:val="142"/>
              <w:jc w:val="center"/>
              <w:rPr>
                <w:sz w:val="23"/>
                <w:szCs w:val="23"/>
                <w:lang w:eastAsia="zh-TW"/>
              </w:rPr>
            </w:pPr>
            <w:r w:rsidRPr="003E1D0C">
              <w:rPr>
                <w:rFonts w:hint="eastAsia"/>
                <w:sz w:val="23"/>
                <w:szCs w:val="23"/>
              </w:rPr>
              <w:t>4</w:t>
            </w:r>
            <w:r w:rsidRPr="003E1D0C">
              <w:rPr>
                <w:rFonts w:hint="eastAsia"/>
                <w:sz w:val="23"/>
                <w:szCs w:val="23"/>
                <w:lang w:eastAsia="zh-TW"/>
              </w:rPr>
              <w:t>月</w:t>
            </w:r>
          </w:p>
          <w:p w:rsidR="00CE05EA" w:rsidRPr="003E1D0C" w:rsidRDefault="00CE05EA" w:rsidP="00AA7052">
            <w:pPr>
              <w:pStyle w:val="142"/>
              <w:jc w:val="center"/>
              <w:rPr>
                <w:rFonts w:hint="eastAsia"/>
                <w:sz w:val="23"/>
                <w:szCs w:val="23"/>
              </w:rPr>
            </w:pPr>
            <w:r w:rsidRPr="003E1D0C">
              <w:rPr>
                <w:rFonts w:hint="eastAsia"/>
                <w:sz w:val="23"/>
                <w:szCs w:val="23"/>
                <w:lang w:eastAsia="zh-TW"/>
              </w:rPr>
              <w:t>16日</w:t>
            </w:r>
          </w:p>
        </w:tc>
        <w:tc>
          <w:tcPr>
            <w:tcW w:w="2326" w:type="dxa"/>
            <w:shd w:val="clear" w:color="auto" w:fill="auto"/>
            <w:vAlign w:val="center"/>
          </w:tcPr>
          <w:p w:rsidR="00D0026C" w:rsidRPr="003E1D0C" w:rsidRDefault="004746BF" w:rsidP="002F4C16">
            <w:pPr>
              <w:pStyle w:val="142"/>
              <w:ind w:left="215" w:hangingChars="92" w:hanging="215"/>
              <w:jc w:val="both"/>
              <w:rPr>
                <w:sz w:val="23"/>
                <w:szCs w:val="23"/>
                <w:lang w:eastAsia="zh-TW"/>
              </w:rPr>
            </w:pPr>
            <w:r w:rsidRPr="003E1D0C">
              <w:rPr>
                <w:rFonts w:hint="eastAsia"/>
                <w:sz w:val="23"/>
                <w:szCs w:val="23"/>
                <w:lang w:eastAsia="zh-TW"/>
              </w:rPr>
              <w:t>1.有關</w:t>
            </w:r>
            <w:r w:rsidRPr="003E1D0C">
              <w:rPr>
                <w:rFonts w:hint="eastAsia"/>
                <w:sz w:val="23"/>
                <w:szCs w:val="23"/>
              </w:rPr>
              <w:t>差異化管理措施</w:t>
            </w:r>
            <w:r w:rsidRPr="003E1D0C">
              <w:rPr>
                <w:rFonts w:hint="eastAsia"/>
                <w:sz w:val="23"/>
                <w:szCs w:val="23"/>
                <w:lang w:eastAsia="zh-TW"/>
              </w:rPr>
              <w:t>之</w:t>
            </w:r>
            <w:r w:rsidRPr="003E1D0C">
              <w:rPr>
                <w:rFonts w:hint="eastAsia"/>
                <w:sz w:val="23"/>
                <w:szCs w:val="23"/>
              </w:rPr>
              <w:t>「提高保險業資產配置彈性」配套措施</w:t>
            </w:r>
            <w:r w:rsidRPr="003E1D0C">
              <w:rPr>
                <w:rFonts w:hint="eastAsia"/>
                <w:sz w:val="23"/>
                <w:szCs w:val="23"/>
                <w:lang w:eastAsia="zh-TW"/>
              </w:rPr>
              <w:t>，其計算方式及申請附表保險局</w:t>
            </w:r>
            <w:r w:rsidR="00342BB0" w:rsidRPr="003E1D0C">
              <w:rPr>
                <w:rFonts w:hint="eastAsia"/>
                <w:sz w:val="23"/>
                <w:szCs w:val="23"/>
                <w:lang w:eastAsia="zh-TW"/>
              </w:rPr>
              <w:t>已於</w:t>
            </w:r>
            <w:r w:rsidR="00D857D6" w:rsidRPr="003E1D0C">
              <w:rPr>
                <w:rFonts w:hint="eastAsia"/>
                <w:sz w:val="23"/>
                <w:szCs w:val="23"/>
                <w:u w:val="single"/>
              </w:rPr>
              <w:t>113</w:t>
            </w:r>
            <w:r w:rsidR="00D857D6" w:rsidRPr="003E1D0C">
              <w:rPr>
                <w:rFonts w:hint="eastAsia"/>
                <w:sz w:val="23"/>
                <w:szCs w:val="23"/>
                <w:u w:val="single"/>
                <w:lang w:eastAsia="zh-TW"/>
              </w:rPr>
              <w:t>年</w:t>
            </w:r>
            <w:r w:rsidR="00D857D6" w:rsidRPr="003E1D0C">
              <w:rPr>
                <w:rFonts w:hint="eastAsia"/>
                <w:sz w:val="23"/>
                <w:szCs w:val="23"/>
                <w:u w:val="single"/>
              </w:rPr>
              <w:t>7</w:t>
            </w:r>
            <w:r w:rsidR="00D857D6" w:rsidRPr="003E1D0C">
              <w:rPr>
                <w:rFonts w:hint="eastAsia"/>
                <w:sz w:val="23"/>
                <w:szCs w:val="23"/>
                <w:u w:val="single"/>
                <w:lang w:eastAsia="zh-TW"/>
              </w:rPr>
              <w:t>月</w:t>
            </w:r>
            <w:r w:rsidR="00D857D6" w:rsidRPr="003E1D0C">
              <w:rPr>
                <w:rFonts w:hint="eastAsia"/>
                <w:sz w:val="23"/>
                <w:szCs w:val="23"/>
                <w:u w:val="single"/>
              </w:rPr>
              <w:t>31</w:t>
            </w:r>
            <w:r w:rsidR="00D857D6" w:rsidRPr="003E1D0C">
              <w:rPr>
                <w:rFonts w:hint="eastAsia"/>
                <w:sz w:val="23"/>
                <w:szCs w:val="23"/>
                <w:u w:val="single"/>
                <w:lang w:eastAsia="zh-TW"/>
              </w:rPr>
              <w:t>日</w:t>
            </w:r>
            <w:r w:rsidR="00D857D6" w:rsidRPr="003E1D0C">
              <w:rPr>
                <w:rFonts w:hint="eastAsia"/>
                <w:sz w:val="23"/>
                <w:szCs w:val="23"/>
              </w:rPr>
              <w:t>發布</w:t>
            </w:r>
            <w:r w:rsidR="00D857D6" w:rsidRPr="003E1D0C">
              <w:rPr>
                <w:rFonts w:hint="eastAsia"/>
                <w:sz w:val="23"/>
                <w:szCs w:val="23"/>
                <w:lang w:eastAsia="zh-TW"/>
              </w:rPr>
              <w:t>函</w:t>
            </w:r>
            <w:r w:rsidR="00D857D6" w:rsidRPr="003E1D0C">
              <w:rPr>
                <w:rFonts w:hint="eastAsia"/>
                <w:sz w:val="23"/>
                <w:szCs w:val="23"/>
              </w:rPr>
              <w:t>令</w:t>
            </w:r>
            <w:r w:rsidR="002F4C16" w:rsidRPr="003E1D0C">
              <w:rPr>
                <w:rFonts w:hint="eastAsia"/>
                <w:sz w:val="23"/>
                <w:szCs w:val="23"/>
                <w:lang w:eastAsia="zh-TW"/>
              </w:rPr>
              <w:t>實施</w:t>
            </w:r>
            <w:r w:rsidR="00A972F1" w:rsidRPr="003E1D0C">
              <w:rPr>
                <w:rFonts w:hint="eastAsia"/>
                <w:sz w:val="23"/>
                <w:szCs w:val="23"/>
                <w:lang w:eastAsia="zh-TW"/>
              </w:rPr>
              <w:t>。</w:t>
            </w:r>
          </w:p>
          <w:p w:rsidR="005D67ED" w:rsidRPr="003E1D0C" w:rsidRDefault="00C63A39" w:rsidP="00D93C9E">
            <w:pPr>
              <w:pStyle w:val="142"/>
              <w:ind w:left="215" w:hangingChars="92" w:hanging="215"/>
              <w:rPr>
                <w:sz w:val="23"/>
                <w:szCs w:val="23"/>
              </w:rPr>
            </w:pPr>
            <w:r w:rsidRPr="003E1D0C">
              <w:rPr>
                <w:rFonts w:hint="eastAsia"/>
                <w:sz w:val="23"/>
                <w:szCs w:val="23"/>
                <w:lang w:eastAsia="zh-TW"/>
              </w:rPr>
              <w:t>2.</w:t>
            </w:r>
            <w:r w:rsidR="005D67ED" w:rsidRPr="003E1D0C">
              <w:rPr>
                <w:rFonts w:hint="eastAsia"/>
                <w:sz w:val="23"/>
                <w:szCs w:val="23"/>
                <w:lang w:eastAsia="zh-TW"/>
              </w:rPr>
              <w:t>餘則係</w:t>
            </w:r>
            <w:r w:rsidR="00D93C9E" w:rsidRPr="003E1D0C">
              <w:rPr>
                <w:rFonts w:hint="eastAsia"/>
                <w:sz w:val="23"/>
                <w:szCs w:val="23"/>
                <w:u w:val="single"/>
              </w:rPr>
              <w:t>115</w:t>
            </w:r>
            <w:r w:rsidR="00D93C9E" w:rsidRPr="003E1D0C">
              <w:rPr>
                <w:rFonts w:hint="eastAsia"/>
                <w:sz w:val="23"/>
                <w:szCs w:val="23"/>
                <w:u w:val="single"/>
                <w:lang w:eastAsia="zh-TW"/>
              </w:rPr>
              <w:t>年1月1日</w:t>
            </w:r>
            <w:r w:rsidR="005D67ED" w:rsidRPr="003E1D0C">
              <w:rPr>
                <w:rFonts w:hint="eastAsia"/>
                <w:sz w:val="23"/>
                <w:szCs w:val="23"/>
                <w:u w:val="single"/>
                <w:lang w:eastAsia="zh-TW"/>
              </w:rPr>
              <w:t>實施</w:t>
            </w:r>
            <w:r w:rsidR="005D67ED" w:rsidRPr="003E1D0C">
              <w:rPr>
                <w:rFonts w:hint="eastAsia"/>
                <w:sz w:val="23"/>
                <w:szCs w:val="23"/>
                <w:lang w:eastAsia="zh-TW"/>
              </w:rPr>
              <w:t>。</w:t>
            </w:r>
          </w:p>
        </w:tc>
        <w:tc>
          <w:tcPr>
            <w:tcW w:w="6378" w:type="dxa"/>
            <w:shd w:val="clear" w:color="auto" w:fill="auto"/>
            <w:vAlign w:val="center"/>
          </w:tcPr>
          <w:p w:rsidR="00E20F1A" w:rsidRPr="003E1D0C" w:rsidRDefault="006828A6" w:rsidP="0063644B">
            <w:pPr>
              <w:pStyle w:val="142"/>
              <w:jc w:val="both"/>
              <w:rPr>
                <w:sz w:val="23"/>
                <w:szCs w:val="23"/>
              </w:rPr>
            </w:pPr>
            <w:r w:rsidRPr="003E1D0C">
              <w:rPr>
                <w:rFonts w:hint="eastAsia"/>
                <w:sz w:val="23"/>
                <w:szCs w:val="23"/>
                <w:lang w:eastAsia="zh-TW"/>
              </w:rPr>
              <w:t>保險局</w:t>
            </w:r>
            <w:r w:rsidR="00E20F1A" w:rsidRPr="003E1D0C">
              <w:rPr>
                <w:rFonts w:hint="eastAsia"/>
                <w:sz w:val="23"/>
                <w:szCs w:val="23"/>
              </w:rPr>
              <w:t>公布我國保險業實施</w:t>
            </w:r>
            <w:r w:rsidR="00E20F1A" w:rsidRPr="003E1D0C">
              <w:rPr>
                <w:sz w:val="23"/>
                <w:szCs w:val="23"/>
              </w:rPr>
              <w:t>TW-ICS</w:t>
            </w:r>
            <w:r w:rsidR="00E20F1A" w:rsidRPr="003E1D0C">
              <w:rPr>
                <w:rFonts w:hint="eastAsia"/>
                <w:sz w:val="23"/>
                <w:szCs w:val="23"/>
              </w:rPr>
              <w:t>第</w:t>
            </w:r>
            <w:r w:rsidR="00586A1B">
              <w:rPr>
                <w:rFonts w:hint="eastAsia"/>
                <w:sz w:val="23"/>
                <w:szCs w:val="23"/>
                <w:lang w:eastAsia="zh-TW"/>
              </w:rPr>
              <w:t>三</w:t>
            </w:r>
            <w:r w:rsidR="00E20F1A" w:rsidRPr="003E1D0C">
              <w:rPr>
                <w:rFonts w:hint="eastAsia"/>
                <w:sz w:val="23"/>
                <w:szCs w:val="23"/>
              </w:rPr>
              <w:t>階段在地化及過渡性措施，其中在地化措施係將公司112年12月31日前既有之可贖回債(不包括結構債)，其最近可贖回日前之現金流量(利息部分)可納入適格資產；過渡性措施則就</w:t>
            </w:r>
            <w:r w:rsidR="00AA7052" w:rsidRPr="003E1D0C">
              <w:rPr>
                <w:sz w:val="23"/>
                <w:szCs w:val="23"/>
              </w:rPr>
              <w:t>TW-ICS</w:t>
            </w:r>
            <w:r w:rsidR="00E20F1A" w:rsidRPr="003E1D0C">
              <w:rPr>
                <w:rFonts w:hint="eastAsia"/>
                <w:sz w:val="23"/>
                <w:szCs w:val="23"/>
              </w:rPr>
              <w:t>新興風險(包含長壽、脫退、費用及巨災風險等)分15年自0%線性遞增至100%</w:t>
            </w:r>
            <w:r w:rsidR="005D67ED" w:rsidRPr="003E1D0C">
              <w:rPr>
                <w:rFonts w:hint="eastAsia"/>
                <w:sz w:val="23"/>
                <w:szCs w:val="23"/>
                <w:lang w:eastAsia="zh-TW"/>
              </w:rPr>
              <w:t>；</w:t>
            </w:r>
            <w:r w:rsidR="005D67ED" w:rsidRPr="003E1D0C">
              <w:rPr>
                <w:rFonts w:hint="eastAsia"/>
                <w:sz w:val="23"/>
                <w:szCs w:val="23"/>
              </w:rPr>
              <w:t>差異化管理措施</w:t>
            </w:r>
            <w:r w:rsidR="005D67ED" w:rsidRPr="003E1D0C">
              <w:rPr>
                <w:rFonts w:hint="eastAsia"/>
                <w:sz w:val="23"/>
                <w:szCs w:val="23"/>
                <w:lang w:eastAsia="zh-TW"/>
              </w:rPr>
              <w:t>則</w:t>
            </w:r>
            <w:r w:rsidR="005D67ED" w:rsidRPr="003E1D0C">
              <w:rPr>
                <w:rFonts w:hint="eastAsia"/>
                <w:sz w:val="23"/>
                <w:szCs w:val="23"/>
              </w:rPr>
              <w:t>依保險業者之「增資」及「新契約貢獻」努力情形，在不增加保險業國外投資額度下，增訂「提高保險業資產配置彈性」配套措施</w:t>
            </w:r>
            <w:r w:rsidR="00AA7052" w:rsidRPr="003E1D0C">
              <w:rPr>
                <w:rFonts w:hint="eastAsia"/>
                <w:sz w:val="23"/>
                <w:szCs w:val="23"/>
              </w:rPr>
              <w:t>，</w:t>
            </w:r>
            <w:r w:rsidR="00AA7052" w:rsidRPr="003E1D0C">
              <w:rPr>
                <w:rFonts w:hint="eastAsia"/>
                <w:sz w:val="23"/>
                <w:szCs w:val="23"/>
                <w:lang w:eastAsia="zh-TW"/>
              </w:rPr>
              <w:t>並提供</w:t>
            </w:r>
            <w:r w:rsidR="005D67ED" w:rsidRPr="003E1D0C">
              <w:rPr>
                <w:rFonts w:hint="eastAsia"/>
                <w:sz w:val="23"/>
                <w:szCs w:val="23"/>
              </w:rPr>
              <w:t>「降低風險係數」獎勵措施</w:t>
            </w:r>
            <w:r w:rsidR="00FF1C6C" w:rsidRPr="003E1D0C">
              <w:rPr>
                <w:rFonts w:hint="eastAsia"/>
                <w:sz w:val="23"/>
                <w:szCs w:val="23"/>
                <w:lang w:eastAsia="zh-TW"/>
              </w:rPr>
              <w:t>。</w:t>
            </w:r>
          </w:p>
        </w:tc>
      </w:tr>
      <w:tr w:rsidR="0012159A" w:rsidRPr="003E1D0C" w:rsidTr="0063644B">
        <w:trPr>
          <w:trHeight w:val="1871"/>
        </w:trPr>
        <w:tc>
          <w:tcPr>
            <w:tcW w:w="794" w:type="dxa"/>
            <w:shd w:val="clear" w:color="auto" w:fill="auto"/>
            <w:vAlign w:val="center"/>
          </w:tcPr>
          <w:p w:rsidR="0012159A" w:rsidRPr="003E1D0C" w:rsidRDefault="0012159A" w:rsidP="0012159A">
            <w:pPr>
              <w:pStyle w:val="142"/>
              <w:jc w:val="center"/>
              <w:rPr>
                <w:sz w:val="23"/>
                <w:szCs w:val="23"/>
              </w:rPr>
            </w:pPr>
            <w:r w:rsidRPr="003E1D0C">
              <w:rPr>
                <w:rFonts w:hint="eastAsia"/>
                <w:sz w:val="23"/>
                <w:szCs w:val="23"/>
              </w:rPr>
              <w:t>113年</w:t>
            </w:r>
          </w:p>
          <w:p w:rsidR="0012159A" w:rsidRPr="003E1D0C" w:rsidRDefault="0012159A" w:rsidP="0012159A">
            <w:pPr>
              <w:pStyle w:val="142"/>
              <w:jc w:val="center"/>
              <w:rPr>
                <w:sz w:val="23"/>
                <w:szCs w:val="23"/>
                <w:lang w:eastAsia="zh-TW"/>
              </w:rPr>
            </w:pPr>
            <w:r w:rsidRPr="003E1D0C">
              <w:rPr>
                <w:rFonts w:hint="eastAsia"/>
                <w:sz w:val="23"/>
                <w:szCs w:val="23"/>
                <w:lang w:eastAsia="zh-TW"/>
              </w:rPr>
              <w:t>9</w:t>
            </w:r>
            <w:r w:rsidRPr="003E1D0C">
              <w:rPr>
                <w:rFonts w:hint="eastAsia"/>
                <w:sz w:val="23"/>
                <w:szCs w:val="23"/>
              </w:rPr>
              <w:t>月</w:t>
            </w:r>
          </w:p>
          <w:p w:rsidR="00BD7B93" w:rsidRPr="003E1D0C" w:rsidRDefault="00BD7B93" w:rsidP="0012159A">
            <w:pPr>
              <w:pStyle w:val="142"/>
              <w:jc w:val="center"/>
              <w:rPr>
                <w:rFonts w:hint="eastAsia"/>
                <w:sz w:val="23"/>
                <w:szCs w:val="23"/>
                <w:lang w:eastAsia="zh-TW"/>
              </w:rPr>
            </w:pPr>
            <w:r w:rsidRPr="003E1D0C">
              <w:rPr>
                <w:rFonts w:hint="eastAsia"/>
                <w:sz w:val="23"/>
                <w:szCs w:val="23"/>
                <w:lang w:eastAsia="zh-TW"/>
              </w:rPr>
              <w:t>12日</w:t>
            </w:r>
          </w:p>
        </w:tc>
        <w:tc>
          <w:tcPr>
            <w:tcW w:w="2326" w:type="dxa"/>
            <w:shd w:val="clear" w:color="auto" w:fill="auto"/>
            <w:vAlign w:val="center"/>
          </w:tcPr>
          <w:p w:rsidR="0012159A" w:rsidRPr="003E1D0C" w:rsidRDefault="0012159A" w:rsidP="0012159A">
            <w:pPr>
              <w:pStyle w:val="142"/>
              <w:ind w:left="215" w:hangingChars="92" w:hanging="215"/>
              <w:jc w:val="center"/>
              <w:rPr>
                <w:rFonts w:hint="eastAsia"/>
                <w:sz w:val="23"/>
                <w:szCs w:val="23"/>
                <w:lang w:eastAsia="zh-TW"/>
              </w:rPr>
            </w:pPr>
            <w:r w:rsidRPr="003E1D0C">
              <w:rPr>
                <w:rFonts w:hint="eastAsia"/>
                <w:sz w:val="23"/>
                <w:szCs w:val="23"/>
              </w:rPr>
              <w:t>11</w:t>
            </w:r>
            <w:r w:rsidR="00BD7B93" w:rsidRPr="003E1D0C">
              <w:rPr>
                <w:rFonts w:hint="eastAsia"/>
                <w:sz w:val="23"/>
                <w:szCs w:val="23"/>
                <w:lang w:eastAsia="zh-TW"/>
              </w:rPr>
              <w:t>4</w:t>
            </w:r>
            <w:r w:rsidRPr="003E1D0C">
              <w:rPr>
                <w:rFonts w:hint="eastAsia"/>
                <w:sz w:val="23"/>
                <w:szCs w:val="23"/>
                <w:lang w:eastAsia="zh-TW"/>
              </w:rPr>
              <w:t>年1月1日</w:t>
            </w:r>
          </w:p>
        </w:tc>
        <w:tc>
          <w:tcPr>
            <w:tcW w:w="6378" w:type="dxa"/>
            <w:shd w:val="clear" w:color="auto" w:fill="auto"/>
            <w:vAlign w:val="center"/>
          </w:tcPr>
          <w:p w:rsidR="0012159A" w:rsidRPr="003E1D0C" w:rsidRDefault="00CF7744" w:rsidP="0063644B">
            <w:pPr>
              <w:pStyle w:val="142"/>
              <w:jc w:val="both"/>
              <w:rPr>
                <w:rFonts w:hint="eastAsia"/>
                <w:sz w:val="23"/>
                <w:szCs w:val="23"/>
                <w:lang w:eastAsia="zh-TW"/>
              </w:rPr>
            </w:pPr>
            <w:r w:rsidRPr="003E1D0C">
              <w:rPr>
                <w:rFonts w:hint="eastAsia"/>
                <w:sz w:val="23"/>
                <w:szCs w:val="23"/>
                <w:lang w:eastAsia="zh-TW"/>
              </w:rPr>
              <w:t>為</w:t>
            </w:r>
            <w:r w:rsidR="00557B97" w:rsidRPr="003E1D0C">
              <w:rPr>
                <w:rFonts w:hint="eastAsia"/>
                <w:sz w:val="23"/>
                <w:szCs w:val="23"/>
                <w:lang w:eastAsia="zh-TW"/>
              </w:rPr>
              <w:t>配合行政院「兆元導入國家建設方案」之政策方向，引導保險業資金投入國內公共建設</w:t>
            </w:r>
            <w:r w:rsidR="004949E2" w:rsidRPr="003E1D0C">
              <w:rPr>
                <w:rFonts w:hint="eastAsia"/>
                <w:sz w:val="23"/>
                <w:szCs w:val="23"/>
                <w:lang w:eastAsia="zh-TW"/>
              </w:rPr>
              <w:t>，保險業無論直接投資公共建設或透過私募股權基金100%投資公共建設，在投資期間均得適用1.28%之風險係數，惟為審慎控管集中度風險，後續將研擬風險係數調控機制，於整體保險業投資金額達新臺幣5,000億元後，就超逾額度之部分另外訂定以風險為基礎之風險係數。</w:t>
            </w:r>
          </w:p>
        </w:tc>
      </w:tr>
      <w:tr w:rsidR="00EF73FC" w:rsidRPr="003E1D0C" w:rsidTr="0063644B">
        <w:trPr>
          <w:trHeight w:val="2154"/>
        </w:trPr>
        <w:tc>
          <w:tcPr>
            <w:tcW w:w="794" w:type="dxa"/>
            <w:shd w:val="clear" w:color="auto" w:fill="auto"/>
            <w:vAlign w:val="center"/>
          </w:tcPr>
          <w:p w:rsidR="00BD7B93" w:rsidRPr="003E1D0C" w:rsidRDefault="00BD7B93" w:rsidP="00BD7B93">
            <w:pPr>
              <w:pStyle w:val="142"/>
              <w:jc w:val="center"/>
              <w:rPr>
                <w:sz w:val="23"/>
                <w:szCs w:val="23"/>
              </w:rPr>
            </w:pPr>
            <w:r w:rsidRPr="003E1D0C">
              <w:rPr>
                <w:rFonts w:hint="eastAsia"/>
                <w:sz w:val="23"/>
                <w:szCs w:val="23"/>
              </w:rPr>
              <w:lastRenderedPageBreak/>
              <w:t>113年</w:t>
            </w:r>
          </w:p>
          <w:p w:rsidR="00BD7B93" w:rsidRPr="003E1D0C" w:rsidRDefault="00BD7B93" w:rsidP="00BD7B93">
            <w:pPr>
              <w:pStyle w:val="142"/>
              <w:jc w:val="center"/>
              <w:rPr>
                <w:sz w:val="23"/>
                <w:szCs w:val="23"/>
                <w:lang w:eastAsia="zh-TW"/>
              </w:rPr>
            </w:pPr>
            <w:r w:rsidRPr="003E1D0C">
              <w:rPr>
                <w:rFonts w:hint="eastAsia"/>
                <w:sz w:val="23"/>
                <w:szCs w:val="23"/>
                <w:lang w:eastAsia="zh-TW"/>
              </w:rPr>
              <w:t>12</w:t>
            </w:r>
            <w:r w:rsidRPr="003E1D0C">
              <w:rPr>
                <w:rFonts w:hint="eastAsia"/>
                <w:sz w:val="23"/>
                <w:szCs w:val="23"/>
              </w:rPr>
              <w:t>月</w:t>
            </w:r>
          </w:p>
          <w:p w:rsidR="00EF73FC" w:rsidRPr="003E1D0C" w:rsidRDefault="008874ED" w:rsidP="00BD7B93">
            <w:pPr>
              <w:pStyle w:val="142"/>
              <w:jc w:val="center"/>
              <w:rPr>
                <w:rFonts w:hint="eastAsia"/>
                <w:sz w:val="23"/>
                <w:szCs w:val="23"/>
              </w:rPr>
            </w:pPr>
            <w:r w:rsidRPr="003E1D0C">
              <w:rPr>
                <w:rFonts w:hint="eastAsia"/>
                <w:sz w:val="23"/>
                <w:szCs w:val="23"/>
                <w:lang w:eastAsia="zh-TW"/>
              </w:rPr>
              <w:t>10</w:t>
            </w:r>
            <w:r w:rsidR="00BD7B93" w:rsidRPr="003E1D0C">
              <w:rPr>
                <w:rFonts w:hint="eastAsia"/>
                <w:sz w:val="23"/>
                <w:szCs w:val="23"/>
                <w:lang w:eastAsia="zh-TW"/>
              </w:rPr>
              <w:t>日</w:t>
            </w:r>
          </w:p>
        </w:tc>
        <w:tc>
          <w:tcPr>
            <w:tcW w:w="2326" w:type="dxa"/>
            <w:shd w:val="clear" w:color="auto" w:fill="auto"/>
            <w:vAlign w:val="center"/>
          </w:tcPr>
          <w:p w:rsidR="00EF73FC" w:rsidRPr="003E1D0C" w:rsidRDefault="00BD7B93" w:rsidP="0012159A">
            <w:pPr>
              <w:pStyle w:val="142"/>
              <w:ind w:left="215" w:hangingChars="92" w:hanging="215"/>
              <w:jc w:val="center"/>
              <w:rPr>
                <w:rFonts w:hint="eastAsia"/>
                <w:sz w:val="23"/>
                <w:szCs w:val="23"/>
              </w:rPr>
            </w:pPr>
            <w:r w:rsidRPr="003E1D0C">
              <w:rPr>
                <w:rFonts w:hint="eastAsia"/>
                <w:sz w:val="23"/>
                <w:szCs w:val="23"/>
              </w:rPr>
              <w:t>11</w:t>
            </w:r>
            <w:r w:rsidRPr="003E1D0C">
              <w:rPr>
                <w:rFonts w:hint="eastAsia"/>
                <w:sz w:val="23"/>
                <w:szCs w:val="23"/>
                <w:lang w:eastAsia="zh-TW"/>
              </w:rPr>
              <w:t>4年1月1日</w:t>
            </w:r>
          </w:p>
        </w:tc>
        <w:tc>
          <w:tcPr>
            <w:tcW w:w="6378" w:type="dxa"/>
            <w:shd w:val="clear" w:color="auto" w:fill="auto"/>
            <w:vAlign w:val="center"/>
          </w:tcPr>
          <w:p w:rsidR="00EF73FC" w:rsidRPr="003E1D0C" w:rsidRDefault="00BD7B93" w:rsidP="0063644B">
            <w:pPr>
              <w:pStyle w:val="142"/>
              <w:jc w:val="both"/>
              <w:rPr>
                <w:rFonts w:hint="eastAsia"/>
                <w:sz w:val="23"/>
                <w:szCs w:val="23"/>
                <w:lang w:eastAsia="zh-TW"/>
              </w:rPr>
            </w:pPr>
            <w:r w:rsidRPr="003E1D0C">
              <w:rPr>
                <w:rFonts w:hint="eastAsia"/>
                <w:sz w:val="23"/>
                <w:szCs w:val="23"/>
                <w:lang w:eastAsia="zh-TW"/>
              </w:rPr>
              <w:t>為配合行政院「兆元導入國家建設方案」之政策方向，引導保險業資金投入國內公共建設，保險業無論直接投資公共建設或透過創業投資事業100%投資公共建設，在投資期間均得適用1.28%之風險係數，惟為審慎控管集中度風險，就後續規劃研擬之風險係數調控機制，將併同私募股權基金之投資金額，於整體保險業投資金額達新臺幣5,000億元後，就超逾額度之部分另外訂定以風險為基礎之風險係數。</w:t>
            </w:r>
          </w:p>
        </w:tc>
      </w:tr>
      <w:tr w:rsidR="00CE05EA" w:rsidRPr="003E1D0C" w:rsidTr="003E1D0C">
        <w:trPr>
          <w:trHeight w:val="2041"/>
        </w:trPr>
        <w:tc>
          <w:tcPr>
            <w:tcW w:w="794" w:type="dxa"/>
            <w:shd w:val="clear" w:color="auto" w:fill="auto"/>
            <w:vAlign w:val="center"/>
          </w:tcPr>
          <w:p w:rsidR="00BD7B93" w:rsidRPr="003E1D0C" w:rsidRDefault="00BD7B93" w:rsidP="00BD7B93">
            <w:pPr>
              <w:pStyle w:val="142"/>
              <w:jc w:val="center"/>
              <w:rPr>
                <w:sz w:val="23"/>
                <w:szCs w:val="23"/>
              </w:rPr>
            </w:pPr>
            <w:r w:rsidRPr="003E1D0C">
              <w:rPr>
                <w:rFonts w:hint="eastAsia"/>
                <w:sz w:val="23"/>
                <w:szCs w:val="23"/>
              </w:rPr>
              <w:lastRenderedPageBreak/>
              <w:t>113年</w:t>
            </w:r>
          </w:p>
          <w:p w:rsidR="00BD7B93" w:rsidRPr="003E1D0C" w:rsidRDefault="00BD7B93" w:rsidP="00BD7B93">
            <w:pPr>
              <w:pStyle w:val="142"/>
              <w:jc w:val="center"/>
              <w:rPr>
                <w:sz w:val="23"/>
                <w:szCs w:val="23"/>
                <w:lang w:eastAsia="zh-TW"/>
              </w:rPr>
            </w:pPr>
            <w:r w:rsidRPr="003E1D0C">
              <w:rPr>
                <w:rFonts w:hint="eastAsia"/>
                <w:sz w:val="23"/>
                <w:szCs w:val="23"/>
                <w:lang w:eastAsia="zh-TW"/>
              </w:rPr>
              <w:t>12</w:t>
            </w:r>
            <w:r w:rsidRPr="003E1D0C">
              <w:rPr>
                <w:rFonts w:hint="eastAsia"/>
                <w:sz w:val="23"/>
                <w:szCs w:val="23"/>
              </w:rPr>
              <w:t>月</w:t>
            </w:r>
          </w:p>
          <w:p w:rsidR="00CE05EA" w:rsidRPr="003E1D0C" w:rsidRDefault="000B0C1D" w:rsidP="00BD7B93">
            <w:pPr>
              <w:pStyle w:val="142"/>
              <w:jc w:val="center"/>
              <w:rPr>
                <w:rFonts w:hint="eastAsia"/>
                <w:sz w:val="23"/>
                <w:szCs w:val="23"/>
              </w:rPr>
            </w:pPr>
            <w:r w:rsidRPr="003E1D0C">
              <w:rPr>
                <w:rFonts w:hint="eastAsia"/>
                <w:sz w:val="23"/>
                <w:szCs w:val="23"/>
                <w:lang w:eastAsia="zh-TW"/>
              </w:rPr>
              <w:t>31</w:t>
            </w:r>
            <w:r w:rsidR="00BD7B93" w:rsidRPr="003E1D0C">
              <w:rPr>
                <w:rFonts w:hint="eastAsia"/>
                <w:sz w:val="23"/>
                <w:szCs w:val="23"/>
                <w:lang w:eastAsia="zh-TW"/>
              </w:rPr>
              <w:t>日</w:t>
            </w:r>
          </w:p>
        </w:tc>
        <w:tc>
          <w:tcPr>
            <w:tcW w:w="2326" w:type="dxa"/>
            <w:shd w:val="clear" w:color="auto" w:fill="auto"/>
            <w:vAlign w:val="center"/>
          </w:tcPr>
          <w:p w:rsidR="00CE05EA" w:rsidRPr="003E1D0C" w:rsidRDefault="00BD7B93" w:rsidP="0012159A">
            <w:pPr>
              <w:pStyle w:val="142"/>
              <w:ind w:left="215" w:hangingChars="92" w:hanging="215"/>
              <w:jc w:val="center"/>
              <w:rPr>
                <w:rFonts w:hint="eastAsia"/>
                <w:sz w:val="23"/>
                <w:szCs w:val="23"/>
              </w:rPr>
            </w:pPr>
            <w:r w:rsidRPr="003E1D0C">
              <w:rPr>
                <w:rFonts w:hint="eastAsia"/>
                <w:sz w:val="23"/>
                <w:szCs w:val="23"/>
              </w:rPr>
              <w:t>11</w:t>
            </w:r>
            <w:r w:rsidRPr="003E1D0C">
              <w:rPr>
                <w:rFonts w:hint="eastAsia"/>
                <w:sz w:val="23"/>
                <w:szCs w:val="23"/>
                <w:lang w:eastAsia="zh-TW"/>
              </w:rPr>
              <w:t>5年1月1日</w:t>
            </w:r>
          </w:p>
        </w:tc>
        <w:tc>
          <w:tcPr>
            <w:tcW w:w="6378" w:type="dxa"/>
            <w:shd w:val="clear" w:color="auto" w:fill="auto"/>
            <w:vAlign w:val="center"/>
          </w:tcPr>
          <w:p w:rsidR="00CE05EA" w:rsidRPr="003E1D0C" w:rsidRDefault="000B0C1D" w:rsidP="00557B97">
            <w:pPr>
              <w:pStyle w:val="142"/>
              <w:rPr>
                <w:rFonts w:hint="eastAsia"/>
                <w:sz w:val="23"/>
                <w:szCs w:val="23"/>
                <w:lang w:eastAsia="zh-TW"/>
              </w:rPr>
            </w:pPr>
            <w:r w:rsidRPr="003E1D0C">
              <w:rPr>
                <w:rFonts w:hint="eastAsia"/>
                <w:sz w:val="23"/>
                <w:szCs w:val="23"/>
                <w:lang w:eastAsia="zh-TW"/>
              </w:rPr>
              <w:t>保險局</w:t>
            </w:r>
            <w:r w:rsidRPr="003E1D0C">
              <w:rPr>
                <w:rFonts w:hint="eastAsia"/>
                <w:sz w:val="23"/>
                <w:szCs w:val="23"/>
              </w:rPr>
              <w:t>公布</w:t>
            </w:r>
            <w:r w:rsidRPr="003E1D0C">
              <w:rPr>
                <w:sz w:val="23"/>
                <w:szCs w:val="23"/>
              </w:rPr>
              <w:t>TW-ICS</w:t>
            </w:r>
            <w:r w:rsidR="00BD7B93" w:rsidRPr="003E1D0C">
              <w:rPr>
                <w:rFonts w:hint="eastAsia"/>
                <w:sz w:val="23"/>
                <w:szCs w:val="23"/>
                <w:lang w:eastAsia="zh-TW"/>
              </w:rPr>
              <w:t>將納入IAIS於113年12月5日發布之ICS版本修正內容(包含保險負債現值之方法論、利率風險、非違約利差風險及風險資本抵減稅賦之計算公式等項目)，並發布第</w:t>
            </w:r>
            <w:r w:rsidR="00586A1B">
              <w:rPr>
                <w:rFonts w:hint="eastAsia"/>
                <w:sz w:val="23"/>
                <w:szCs w:val="23"/>
                <w:lang w:eastAsia="zh-TW"/>
              </w:rPr>
              <w:t>四</w:t>
            </w:r>
            <w:r w:rsidR="00BD7B93" w:rsidRPr="003E1D0C">
              <w:rPr>
                <w:rFonts w:hint="eastAsia"/>
                <w:sz w:val="23"/>
                <w:szCs w:val="23"/>
                <w:lang w:eastAsia="zh-TW"/>
              </w:rPr>
              <w:t>階段在地化及過渡性調適措施，在地化措施係就保險風險及利率風險訂定在地化加壓幅度，過渡性措施則係將非違約利差風險(NDSR)納入前揭新興風險過渡範圍，及自有資本限額以採用過渡措施前之風險資本計算等。</w:t>
            </w:r>
          </w:p>
        </w:tc>
      </w:tr>
    </w:tbl>
    <w:p w:rsidR="004F6D12" w:rsidRDefault="004F6D12" w:rsidP="002B531B">
      <w:pPr>
        <w:pStyle w:val="142"/>
        <w:ind w:leftChars="-150" w:left="-425"/>
      </w:pPr>
      <w:r w:rsidRPr="002E111C">
        <w:rPr>
          <w:rFonts w:hint="eastAsia"/>
        </w:rPr>
        <w:t>資料來源：</w:t>
      </w:r>
      <w:r w:rsidR="00744353">
        <w:rPr>
          <w:rFonts w:hint="eastAsia"/>
          <w:lang w:eastAsia="zh-TW"/>
        </w:rPr>
        <w:t>金管會</w:t>
      </w:r>
      <w:r w:rsidR="004746BF">
        <w:rPr>
          <w:rFonts w:hint="eastAsia"/>
          <w:lang w:eastAsia="zh-TW"/>
        </w:rPr>
        <w:t>，</w:t>
      </w:r>
      <w:r w:rsidR="0085383C">
        <w:rPr>
          <w:rFonts w:hint="eastAsia"/>
          <w:lang w:eastAsia="zh-TW"/>
        </w:rPr>
        <w:t>本中心彙製</w:t>
      </w:r>
      <w:r w:rsidRPr="002E111C">
        <w:rPr>
          <w:rFonts w:hint="eastAsia"/>
        </w:rPr>
        <w:t>。</w:t>
      </w:r>
    </w:p>
    <w:p w:rsidR="0087565A" w:rsidRPr="00C36FE6" w:rsidRDefault="009457DF" w:rsidP="00C36FE6">
      <w:pPr>
        <w:pStyle w:val="a4"/>
        <w:ind w:left="849" w:hanging="283"/>
        <w:rPr>
          <w:b/>
          <w:color w:val="FF0000"/>
        </w:rPr>
      </w:pPr>
      <w:r w:rsidRPr="00C36FE6">
        <w:rPr>
          <w:b/>
        </w:rPr>
        <w:t>(</w:t>
      </w:r>
      <w:r w:rsidRPr="00C36FE6">
        <w:rPr>
          <w:rFonts w:hint="eastAsia"/>
          <w:b/>
          <w:lang w:eastAsia="zh-TW"/>
        </w:rPr>
        <w:t>二</w:t>
      </w:r>
      <w:r w:rsidRPr="00C36FE6">
        <w:rPr>
          <w:b/>
        </w:rPr>
        <w:t>)</w:t>
      </w:r>
      <w:r w:rsidR="00063A32" w:rsidRPr="00C36FE6">
        <w:rPr>
          <w:rFonts w:hint="eastAsia"/>
          <w:b/>
        </w:rPr>
        <w:t>迄114年6月底，產、壽險業之</w:t>
      </w:r>
      <w:r w:rsidR="00721D3E">
        <w:rPr>
          <w:rFonts w:hint="eastAsia"/>
          <w:b/>
          <w:lang w:eastAsia="zh-TW"/>
        </w:rPr>
        <w:t>平均</w:t>
      </w:r>
      <w:r w:rsidR="00063A32" w:rsidRPr="00C36FE6">
        <w:rPr>
          <w:rFonts w:hint="eastAsia"/>
          <w:b/>
        </w:rPr>
        <w:t>資本適足率與淨值比率均較113年底下滑，且有業者</w:t>
      </w:r>
      <w:r w:rsidR="00191805">
        <w:rPr>
          <w:rFonts w:hint="eastAsia"/>
          <w:b/>
          <w:lang w:eastAsia="zh-TW"/>
        </w:rPr>
        <w:t>已</w:t>
      </w:r>
      <w:r w:rsidR="00ED17F6" w:rsidRPr="00ED17F6">
        <w:rPr>
          <w:rFonts w:hint="eastAsia"/>
          <w:b/>
        </w:rPr>
        <w:t>連續數期</w:t>
      </w:r>
      <w:r w:rsidR="00063A32" w:rsidRPr="00C36FE6">
        <w:rPr>
          <w:rFonts w:hint="eastAsia"/>
          <w:b/>
        </w:rPr>
        <w:t>未達資本適足標準</w:t>
      </w:r>
      <w:r w:rsidRPr="00C36FE6">
        <w:rPr>
          <w:rFonts w:hint="eastAsia"/>
          <w:b/>
        </w:rPr>
        <w:t xml:space="preserve"> </w:t>
      </w:r>
    </w:p>
    <w:p w:rsidR="009D0731" w:rsidRDefault="005C5B0F" w:rsidP="009D0731">
      <w:pPr>
        <w:pStyle w:val="22"/>
        <w:ind w:left="850" w:firstLine="566"/>
        <w:rPr>
          <w:lang w:eastAsia="zh-TW"/>
        </w:rPr>
      </w:pPr>
      <w:r>
        <w:rPr>
          <w:rFonts w:hint="eastAsia"/>
          <w:lang w:eastAsia="zh-TW"/>
        </w:rPr>
        <w:t>檢視</w:t>
      </w:r>
      <w:r w:rsidR="009A00F9">
        <w:rPr>
          <w:rFonts w:hint="eastAsia"/>
          <w:lang w:eastAsia="zh-TW"/>
        </w:rPr>
        <w:t>近期</w:t>
      </w:r>
      <w:r w:rsidR="009A00F9" w:rsidRPr="001F781A">
        <w:rPr>
          <w:rFonts w:hint="eastAsia"/>
        </w:rPr>
        <w:t>整體保險業者</w:t>
      </w:r>
      <w:r w:rsidR="009A00F9" w:rsidRPr="001F781A">
        <w:rPr>
          <w:rFonts w:hint="eastAsia"/>
          <w:lang w:eastAsia="zh-TW"/>
        </w:rPr>
        <w:t>之</w:t>
      </w:r>
      <w:r w:rsidR="009A00F9" w:rsidRPr="001F781A">
        <w:rPr>
          <w:rFonts w:hint="eastAsia"/>
        </w:rPr>
        <w:t>資本</w:t>
      </w:r>
      <w:r w:rsidR="009A00F9" w:rsidRPr="001F781A">
        <w:rPr>
          <w:rFonts w:hint="eastAsia"/>
          <w:lang w:eastAsia="zh-TW"/>
        </w:rPr>
        <w:t>適足情形，</w:t>
      </w:r>
      <w:r w:rsidR="00721D3E">
        <w:rPr>
          <w:rFonts w:hint="eastAsia"/>
          <w:lang w:eastAsia="zh-TW"/>
        </w:rPr>
        <w:t>迄</w:t>
      </w:r>
      <w:r w:rsidR="00FA7FE0">
        <w:rPr>
          <w:rFonts w:hint="eastAsia"/>
          <w:lang w:eastAsia="zh-TW"/>
        </w:rPr>
        <w:t>114年6月底，產、壽險業之</w:t>
      </w:r>
      <w:r w:rsidR="003C0B27">
        <w:rPr>
          <w:rFonts w:hint="eastAsia"/>
          <w:lang w:eastAsia="zh-TW"/>
        </w:rPr>
        <w:t>平均</w:t>
      </w:r>
      <w:r w:rsidR="00703CDA">
        <w:rPr>
          <w:rFonts w:hint="eastAsia"/>
          <w:lang w:eastAsia="zh-TW"/>
        </w:rPr>
        <w:t>資本適足率與</w:t>
      </w:r>
      <w:r w:rsidR="00FA7FE0">
        <w:rPr>
          <w:rFonts w:hint="eastAsia"/>
          <w:lang w:eastAsia="zh-TW"/>
        </w:rPr>
        <w:t>淨值比率</w:t>
      </w:r>
      <w:r w:rsidR="00862EA4">
        <w:rPr>
          <w:rFonts w:hint="eastAsia"/>
          <w:lang w:eastAsia="zh-TW"/>
        </w:rPr>
        <w:t>均</w:t>
      </w:r>
      <w:r w:rsidR="00703CDA">
        <w:rPr>
          <w:rFonts w:hint="eastAsia"/>
          <w:lang w:eastAsia="zh-TW"/>
        </w:rPr>
        <w:t>較113年底</w:t>
      </w:r>
      <w:r w:rsidR="00862EA4">
        <w:rPr>
          <w:rFonts w:hint="eastAsia"/>
          <w:lang w:eastAsia="zh-TW"/>
        </w:rPr>
        <w:t>呈現下滑情形(詳表</w:t>
      </w:r>
      <w:r w:rsidR="00334746">
        <w:rPr>
          <w:rFonts w:hint="eastAsia"/>
          <w:lang w:eastAsia="zh-TW"/>
        </w:rPr>
        <w:t>2</w:t>
      </w:r>
      <w:r w:rsidR="00862EA4">
        <w:rPr>
          <w:rFonts w:hint="eastAsia"/>
          <w:lang w:eastAsia="zh-TW"/>
        </w:rPr>
        <w:t>)，據保險局提供資料，主要係受匯率變動影響，</w:t>
      </w:r>
      <w:r w:rsidR="0069334B">
        <w:rPr>
          <w:rFonts w:hint="eastAsia"/>
          <w:lang w:eastAsia="zh-TW"/>
        </w:rPr>
        <w:t>使</w:t>
      </w:r>
      <w:r w:rsidR="00862EA4">
        <w:rPr>
          <w:rFonts w:hint="eastAsia"/>
          <w:lang w:eastAsia="zh-TW"/>
        </w:rPr>
        <w:t>海外投資面臨較高</w:t>
      </w:r>
      <w:r w:rsidR="003C0B27">
        <w:rPr>
          <w:rFonts w:hint="eastAsia"/>
          <w:lang w:eastAsia="zh-TW"/>
        </w:rPr>
        <w:t>額</w:t>
      </w:r>
      <w:r w:rsidR="00862EA4">
        <w:rPr>
          <w:rFonts w:hint="eastAsia"/>
          <w:lang w:eastAsia="zh-TW"/>
        </w:rPr>
        <w:t>之兌換損失所致；</w:t>
      </w:r>
      <w:r w:rsidR="00703CDA">
        <w:rPr>
          <w:rFonts w:hint="eastAsia"/>
          <w:lang w:eastAsia="zh-TW"/>
        </w:rPr>
        <w:t>復就個別保險業者之資本適足性以觀，</w:t>
      </w:r>
      <w:r w:rsidR="00A34078">
        <w:rPr>
          <w:rFonts w:hint="eastAsia"/>
          <w:lang w:eastAsia="zh-TW"/>
        </w:rPr>
        <w:t>迄114年6月底，</w:t>
      </w:r>
      <w:r w:rsidR="00532B8D">
        <w:rPr>
          <w:rFonts w:hint="eastAsia"/>
          <w:lang w:eastAsia="zh-TW"/>
        </w:rPr>
        <w:t>尚有</w:t>
      </w:r>
      <w:r w:rsidR="003C0B27">
        <w:rPr>
          <w:rFonts w:hint="eastAsia"/>
          <w:lang w:eastAsia="zh-TW"/>
        </w:rPr>
        <w:t>1</w:t>
      </w:r>
      <w:r w:rsidR="00532B8D">
        <w:rPr>
          <w:rFonts w:hint="eastAsia"/>
          <w:lang w:eastAsia="zh-TW"/>
        </w:rPr>
        <w:t>家壽險業者之</w:t>
      </w:r>
      <w:r w:rsidR="00A34078">
        <w:rPr>
          <w:rFonts w:hint="eastAsia"/>
          <w:lang w:eastAsia="zh-TW"/>
        </w:rPr>
        <w:t>資本適足率及及淨值比率分別僅達154.27%及2.31%，且</w:t>
      </w:r>
      <w:r w:rsidR="00532B8D">
        <w:rPr>
          <w:rFonts w:hint="eastAsia"/>
          <w:lang w:eastAsia="zh-TW"/>
        </w:rPr>
        <w:t>該業者</w:t>
      </w:r>
      <w:r w:rsidR="00A34078">
        <w:rPr>
          <w:rFonts w:hint="eastAsia"/>
          <w:lang w:eastAsia="zh-TW"/>
        </w:rPr>
        <w:t>已</w:t>
      </w:r>
      <w:r w:rsidR="00532B8D">
        <w:rPr>
          <w:rFonts w:hint="eastAsia"/>
          <w:lang w:eastAsia="zh-TW"/>
        </w:rPr>
        <w:t>有</w:t>
      </w:r>
      <w:r w:rsidR="00703CDA">
        <w:rPr>
          <w:rFonts w:hint="eastAsia"/>
          <w:lang w:eastAsia="zh-TW"/>
        </w:rPr>
        <w:t>連續</w:t>
      </w:r>
      <w:r w:rsidR="00532B8D">
        <w:rPr>
          <w:rFonts w:hint="eastAsia"/>
          <w:lang w:eastAsia="zh-TW"/>
        </w:rPr>
        <w:t>數</w:t>
      </w:r>
      <w:r w:rsidR="00703CDA">
        <w:rPr>
          <w:rFonts w:hint="eastAsia"/>
          <w:lang w:eastAsia="zh-TW"/>
        </w:rPr>
        <w:t>期未達資本適足標準</w:t>
      </w:r>
      <w:r w:rsidR="00703CDA">
        <w:rPr>
          <w:rStyle w:val="af7"/>
          <w:lang w:eastAsia="zh-TW"/>
        </w:rPr>
        <w:footnoteReference w:id="3"/>
      </w:r>
      <w:r w:rsidR="00532B8D">
        <w:rPr>
          <w:rFonts w:hint="eastAsia"/>
          <w:lang w:eastAsia="zh-TW"/>
        </w:rPr>
        <w:t>之情形</w:t>
      </w:r>
      <w:r w:rsidR="00703CDA">
        <w:rPr>
          <w:rFonts w:hint="eastAsia"/>
          <w:lang w:eastAsia="zh-TW"/>
        </w:rPr>
        <w:t>(詳表</w:t>
      </w:r>
      <w:r w:rsidR="00334746">
        <w:rPr>
          <w:rFonts w:hint="eastAsia"/>
          <w:lang w:eastAsia="zh-TW"/>
        </w:rPr>
        <w:t>3</w:t>
      </w:r>
      <w:r w:rsidR="00703CDA">
        <w:rPr>
          <w:rFonts w:hint="eastAsia"/>
          <w:lang w:eastAsia="zh-TW"/>
        </w:rPr>
        <w:t>)</w:t>
      </w:r>
      <w:r w:rsidR="00A10946">
        <w:rPr>
          <w:rFonts w:hint="eastAsia"/>
          <w:lang w:eastAsia="zh-TW"/>
        </w:rPr>
        <w:t>。</w:t>
      </w:r>
    </w:p>
    <w:p w:rsidR="006F2AB8" w:rsidRDefault="006F2AB8" w:rsidP="00232583">
      <w:pPr>
        <w:spacing w:line="580" w:lineRule="exact"/>
        <w:ind w:leftChars="-100" w:left="284" w:right="-427" w:hangingChars="200" w:hanging="567"/>
        <w:rPr>
          <w:rFonts w:hAnsi="標楷體"/>
          <w:color w:val="000000"/>
          <w:kern w:val="16"/>
          <w:sz w:val="24"/>
          <w:szCs w:val="24"/>
        </w:rPr>
      </w:pPr>
      <w:r>
        <w:rPr>
          <w:rFonts w:hAnsi="標楷體" w:hint="eastAsia"/>
          <w:b/>
          <w:color w:val="000000"/>
          <w:kern w:val="16"/>
        </w:rPr>
        <w:t>表</w:t>
      </w:r>
      <w:r w:rsidR="0022034C">
        <w:rPr>
          <w:rFonts w:hAnsi="標楷體" w:hint="eastAsia"/>
          <w:b/>
          <w:color w:val="000000"/>
          <w:kern w:val="16"/>
        </w:rPr>
        <w:t>2</w:t>
      </w:r>
      <w:r w:rsidR="00232583">
        <w:rPr>
          <w:rFonts w:hAnsi="標楷體" w:hint="eastAsia"/>
          <w:b/>
          <w:color w:val="000000"/>
          <w:kern w:val="16"/>
        </w:rPr>
        <w:t xml:space="preserve">  </w:t>
      </w:r>
      <w:r w:rsidR="00B63D12">
        <w:rPr>
          <w:rFonts w:hAnsi="標楷體" w:hint="eastAsia"/>
          <w:b/>
          <w:color w:val="000000"/>
          <w:kern w:val="16"/>
        </w:rPr>
        <w:t>近期</w:t>
      </w:r>
      <w:r>
        <w:rPr>
          <w:rFonts w:hAnsi="標楷體" w:hint="eastAsia"/>
          <w:b/>
          <w:color w:val="000000"/>
          <w:kern w:val="16"/>
        </w:rPr>
        <w:t xml:space="preserve">整體保險業者資本適足性一覽表                  </w:t>
      </w:r>
      <w:r>
        <w:rPr>
          <w:rFonts w:hAnsi="標楷體"/>
          <w:b/>
          <w:color w:val="000000"/>
          <w:kern w:val="16"/>
        </w:rPr>
        <w:t xml:space="preserve">  </w:t>
      </w:r>
      <w:r w:rsidR="0022034C">
        <w:rPr>
          <w:rFonts w:hAnsi="標楷體" w:hint="eastAsia"/>
          <w:b/>
          <w:color w:val="000000"/>
          <w:kern w:val="16"/>
        </w:rPr>
        <w:t xml:space="preserve"> </w:t>
      </w:r>
      <w:r>
        <w:rPr>
          <w:rFonts w:hAnsi="標楷體"/>
          <w:b/>
          <w:color w:val="000000"/>
          <w:kern w:val="16"/>
        </w:rPr>
        <w:t xml:space="preserve"> </w:t>
      </w:r>
      <w:r w:rsidR="00232583">
        <w:rPr>
          <w:rFonts w:hAnsi="標楷體" w:hint="eastAsia"/>
          <w:b/>
          <w:color w:val="000000"/>
          <w:kern w:val="16"/>
        </w:rPr>
        <w:t xml:space="preserve"> </w:t>
      </w:r>
      <w:r w:rsidRPr="00BC69CD">
        <w:rPr>
          <w:rFonts w:hAnsi="標楷體" w:hint="eastAsia"/>
          <w:color w:val="000000"/>
          <w:kern w:val="16"/>
          <w:sz w:val="24"/>
          <w:szCs w:val="24"/>
        </w:rPr>
        <w:t>單位：%</w:t>
      </w:r>
    </w:p>
    <w:tbl>
      <w:tblPr>
        <w:tblW w:w="9215" w:type="dxa"/>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127"/>
        <w:gridCol w:w="1276"/>
        <w:gridCol w:w="992"/>
        <w:gridCol w:w="1205"/>
        <w:gridCol w:w="1063"/>
        <w:gridCol w:w="1276"/>
        <w:gridCol w:w="1276"/>
      </w:tblGrid>
      <w:tr w:rsidR="00A674ED" w:rsidRPr="006F2AB8" w:rsidTr="00A674ED">
        <w:trPr>
          <w:trHeight w:val="340"/>
          <w:tblHeader/>
        </w:trPr>
        <w:tc>
          <w:tcPr>
            <w:tcW w:w="2127" w:type="dxa"/>
            <w:vMerge w:val="restart"/>
            <w:tcBorders>
              <w:top w:val="single" w:sz="12" w:space="0" w:color="auto"/>
              <w:left w:val="single" w:sz="12" w:space="0" w:color="auto"/>
              <w:bottom w:val="single" w:sz="6" w:space="0" w:color="auto"/>
              <w:right w:val="single" w:sz="6" w:space="0" w:color="auto"/>
              <w:tl2br w:val="single" w:sz="6" w:space="0" w:color="auto"/>
            </w:tcBorders>
            <w:shd w:val="clear" w:color="auto" w:fill="auto"/>
            <w:vAlign w:val="center"/>
          </w:tcPr>
          <w:p w:rsidR="00A674ED" w:rsidRDefault="00A674ED" w:rsidP="00B8750E">
            <w:pPr>
              <w:pStyle w:val="142"/>
              <w:spacing w:line="220" w:lineRule="exact"/>
              <w:jc w:val="both"/>
              <w:rPr>
                <w:b/>
                <w:bCs/>
              </w:rPr>
            </w:pPr>
            <w:r w:rsidRPr="006F2AB8">
              <w:rPr>
                <w:rFonts w:hint="eastAsia"/>
                <w:b/>
                <w:bCs/>
                <w:lang w:eastAsia="zh-TW"/>
              </w:rPr>
              <w:t xml:space="preserve">   </w:t>
            </w:r>
            <w:r>
              <w:rPr>
                <w:rFonts w:hint="eastAsia"/>
                <w:b/>
                <w:bCs/>
                <w:lang w:eastAsia="zh-TW"/>
              </w:rPr>
              <w:t xml:space="preserve"> </w:t>
            </w:r>
            <w:r w:rsidRPr="006F2AB8">
              <w:rPr>
                <w:rFonts w:hint="eastAsia"/>
                <w:b/>
                <w:bCs/>
                <w:lang w:eastAsia="zh-TW"/>
              </w:rPr>
              <w:t xml:space="preserve"> </w:t>
            </w:r>
            <w:r>
              <w:rPr>
                <w:rFonts w:hint="eastAsia"/>
                <w:b/>
                <w:bCs/>
                <w:lang w:eastAsia="zh-TW"/>
              </w:rPr>
              <w:t xml:space="preserve"> </w:t>
            </w:r>
            <w:r w:rsidRPr="006F2AB8">
              <w:rPr>
                <w:rFonts w:hint="eastAsia"/>
                <w:b/>
                <w:bCs/>
              </w:rPr>
              <w:t>資本適足性</w:t>
            </w:r>
          </w:p>
          <w:p w:rsidR="00A674ED" w:rsidRPr="006F2AB8" w:rsidRDefault="00A674ED" w:rsidP="00B8750E">
            <w:pPr>
              <w:pStyle w:val="142"/>
              <w:spacing w:line="220" w:lineRule="exact"/>
              <w:jc w:val="both"/>
              <w:rPr>
                <w:b/>
                <w:bCs/>
              </w:rPr>
            </w:pPr>
            <w:r>
              <w:rPr>
                <w:rFonts w:hint="eastAsia"/>
                <w:b/>
                <w:bCs/>
                <w:lang w:eastAsia="zh-TW"/>
              </w:rPr>
              <w:t xml:space="preserve"> </w:t>
            </w:r>
          </w:p>
          <w:p w:rsidR="00A674ED" w:rsidRPr="006F2AB8" w:rsidRDefault="00A674ED" w:rsidP="00B8750E">
            <w:pPr>
              <w:pStyle w:val="142"/>
              <w:spacing w:line="220" w:lineRule="exact"/>
              <w:jc w:val="both"/>
              <w:rPr>
                <w:rFonts w:hint="eastAsia"/>
                <w:b/>
                <w:bCs/>
              </w:rPr>
            </w:pPr>
            <w:r w:rsidRPr="006F2AB8">
              <w:rPr>
                <w:rFonts w:hint="eastAsia"/>
                <w:b/>
                <w:bCs/>
              </w:rPr>
              <w:t>保險業者</w:t>
            </w:r>
          </w:p>
        </w:tc>
        <w:tc>
          <w:tcPr>
            <w:tcW w:w="2268" w:type="dxa"/>
            <w:gridSpan w:val="2"/>
            <w:tcBorders>
              <w:top w:val="single" w:sz="12" w:space="0" w:color="auto"/>
              <w:left w:val="single" w:sz="6" w:space="0" w:color="auto"/>
              <w:bottom w:val="single" w:sz="6" w:space="0" w:color="auto"/>
              <w:right w:val="single" w:sz="6" w:space="0" w:color="auto"/>
            </w:tcBorders>
            <w:vAlign w:val="center"/>
          </w:tcPr>
          <w:p w:rsidR="00A674ED" w:rsidRPr="006F2AB8" w:rsidRDefault="00A674ED" w:rsidP="006F2AB8">
            <w:pPr>
              <w:pStyle w:val="142"/>
              <w:jc w:val="center"/>
              <w:rPr>
                <w:b/>
                <w:bCs/>
              </w:rPr>
            </w:pPr>
            <w:r w:rsidRPr="006F2AB8">
              <w:rPr>
                <w:rFonts w:hint="eastAsia"/>
                <w:b/>
                <w:bCs/>
              </w:rPr>
              <w:t>11</w:t>
            </w:r>
            <w:r w:rsidRPr="006F2AB8">
              <w:rPr>
                <w:rFonts w:hint="eastAsia"/>
                <w:b/>
                <w:bCs/>
                <w:lang w:eastAsia="zh-TW"/>
              </w:rPr>
              <w:t>3</w:t>
            </w:r>
            <w:r w:rsidRPr="006F2AB8">
              <w:rPr>
                <w:rFonts w:hint="eastAsia"/>
                <w:b/>
                <w:bCs/>
              </w:rPr>
              <w:t>年底</w:t>
            </w:r>
          </w:p>
        </w:tc>
        <w:tc>
          <w:tcPr>
            <w:tcW w:w="2268" w:type="dxa"/>
            <w:gridSpan w:val="2"/>
            <w:tcBorders>
              <w:top w:val="single" w:sz="12" w:space="0" w:color="auto"/>
              <w:left w:val="single" w:sz="6" w:space="0" w:color="auto"/>
              <w:bottom w:val="single" w:sz="6" w:space="0" w:color="auto"/>
              <w:right w:val="single" w:sz="6" w:space="0" w:color="auto"/>
            </w:tcBorders>
            <w:vAlign w:val="center"/>
          </w:tcPr>
          <w:p w:rsidR="00A674ED" w:rsidRPr="006F2AB8" w:rsidRDefault="00A674ED" w:rsidP="006F2AB8">
            <w:pPr>
              <w:pStyle w:val="142"/>
              <w:jc w:val="center"/>
              <w:rPr>
                <w:b/>
                <w:bCs/>
              </w:rPr>
            </w:pPr>
            <w:r w:rsidRPr="006F2AB8">
              <w:rPr>
                <w:b/>
                <w:bCs/>
              </w:rPr>
              <w:t>11</w:t>
            </w:r>
            <w:r w:rsidRPr="006F2AB8">
              <w:rPr>
                <w:rFonts w:hint="eastAsia"/>
                <w:b/>
                <w:bCs/>
                <w:lang w:eastAsia="zh-TW"/>
              </w:rPr>
              <w:t>4</w:t>
            </w:r>
            <w:r w:rsidRPr="006F2AB8">
              <w:rPr>
                <w:b/>
                <w:bCs/>
              </w:rPr>
              <w:t>年6月</w:t>
            </w:r>
            <w:r w:rsidRPr="006F2AB8">
              <w:rPr>
                <w:rFonts w:hint="eastAsia"/>
                <w:b/>
                <w:bCs/>
              </w:rPr>
              <w:t>底</w:t>
            </w:r>
          </w:p>
        </w:tc>
        <w:tc>
          <w:tcPr>
            <w:tcW w:w="2552" w:type="dxa"/>
            <w:gridSpan w:val="2"/>
            <w:tcBorders>
              <w:top w:val="single" w:sz="12" w:space="0" w:color="auto"/>
              <w:left w:val="single" w:sz="6" w:space="0" w:color="auto"/>
              <w:bottom w:val="single" w:sz="6" w:space="0" w:color="auto"/>
              <w:right w:val="single" w:sz="12" w:space="0" w:color="auto"/>
            </w:tcBorders>
            <w:vAlign w:val="center"/>
          </w:tcPr>
          <w:p w:rsidR="00A674ED" w:rsidRPr="006F2AB8" w:rsidRDefault="00A674ED" w:rsidP="00A674ED">
            <w:pPr>
              <w:pStyle w:val="142"/>
              <w:jc w:val="center"/>
              <w:rPr>
                <w:b/>
                <w:bCs/>
              </w:rPr>
            </w:pPr>
            <w:r>
              <w:rPr>
                <w:rFonts w:hint="eastAsia"/>
                <w:b/>
                <w:bCs/>
                <w:lang w:eastAsia="zh-TW"/>
              </w:rPr>
              <w:t>較上一</w:t>
            </w:r>
            <w:r w:rsidR="0008121F">
              <w:rPr>
                <w:rFonts w:hint="eastAsia"/>
                <w:b/>
                <w:bCs/>
                <w:lang w:eastAsia="zh-TW"/>
              </w:rPr>
              <w:t>期</w:t>
            </w:r>
            <w:r>
              <w:rPr>
                <w:rFonts w:hint="eastAsia"/>
                <w:b/>
                <w:bCs/>
                <w:lang w:eastAsia="zh-TW"/>
              </w:rPr>
              <w:t>增減百分點</w:t>
            </w:r>
          </w:p>
        </w:tc>
      </w:tr>
      <w:tr w:rsidR="00A674ED" w:rsidRPr="006F2AB8" w:rsidTr="00A674ED">
        <w:trPr>
          <w:trHeight w:val="340"/>
        </w:trPr>
        <w:tc>
          <w:tcPr>
            <w:tcW w:w="2127" w:type="dxa"/>
            <w:vMerge/>
            <w:tcBorders>
              <w:top w:val="single" w:sz="6" w:space="0" w:color="auto"/>
              <w:left w:val="single" w:sz="12" w:space="0" w:color="auto"/>
              <w:bottom w:val="single" w:sz="6" w:space="0" w:color="auto"/>
              <w:right w:val="single" w:sz="6" w:space="0" w:color="auto"/>
              <w:tl2br w:val="single" w:sz="6" w:space="0" w:color="auto"/>
            </w:tcBorders>
            <w:shd w:val="clear" w:color="auto" w:fill="auto"/>
            <w:vAlign w:val="center"/>
          </w:tcPr>
          <w:p w:rsidR="00A674ED" w:rsidRPr="006F2AB8" w:rsidRDefault="00A674ED" w:rsidP="00A674ED">
            <w:pPr>
              <w:pStyle w:val="142"/>
              <w:jc w:val="center"/>
              <w:rPr>
                <w:b/>
                <w:bCs/>
              </w:rPr>
            </w:pPr>
          </w:p>
        </w:tc>
        <w:tc>
          <w:tcPr>
            <w:tcW w:w="1276" w:type="dxa"/>
            <w:tcBorders>
              <w:top w:val="single" w:sz="6" w:space="0" w:color="auto"/>
              <w:left w:val="single" w:sz="6" w:space="0" w:color="auto"/>
              <w:bottom w:val="single" w:sz="6" w:space="0" w:color="auto"/>
              <w:right w:val="single" w:sz="6" w:space="0" w:color="auto"/>
            </w:tcBorders>
            <w:vAlign w:val="center"/>
          </w:tcPr>
          <w:p w:rsidR="00A674ED" w:rsidRPr="006F2AB8" w:rsidRDefault="00A674ED" w:rsidP="00A674ED">
            <w:pPr>
              <w:pStyle w:val="142"/>
              <w:ind w:leftChars="-21" w:left="-59" w:rightChars="-21" w:right="-59"/>
              <w:jc w:val="center"/>
              <w:rPr>
                <w:b/>
                <w:bCs/>
              </w:rPr>
            </w:pPr>
            <w:r w:rsidRPr="006F2AB8">
              <w:rPr>
                <w:b/>
                <w:bCs/>
              </w:rPr>
              <w:t>資本適足率</w:t>
            </w:r>
          </w:p>
        </w:tc>
        <w:tc>
          <w:tcPr>
            <w:tcW w:w="992" w:type="dxa"/>
            <w:tcBorders>
              <w:top w:val="single" w:sz="6" w:space="0" w:color="auto"/>
              <w:left w:val="single" w:sz="6" w:space="0" w:color="auto"/>
              <w:bottom w:val="single" w:sz="6" w:space="0" w:color="auto"/>
              <w:right w:val="single" w:sz="6" w:space="0" w:color="auto"/>
            </w:tcBorders>
            <w:vAlign w:val="center"/>
          </w:tcPr>
          <w:p w:rsidR="00A674ED" w:rsidRPr="006F2AB8" w:rsidRDefault="00A674ED" w:rsidP="00A674ED">
            <w:pPr>
              <w:pStyle w:val="142"/>
              <w:ind w:leftChars="-19" w:left="-54" w:rightChars="-20" w:right="-57"/>
              <w:jc w:val="center"/>
              <w:rPr>
                <w:b/>
                <w:bCs/>
              </w:rPr>
            </w:pPr>
            <w:r w:rsidRPr="006F2AB8">
              <w:rPr>
                <w:b/>
                <w:bCs/>
              </w:rPr>
              <w:t>淨值比率</w:t>
            </w:r>
          </w:p>
        </w:tc>
        <w:tc>
          <w:tcPr>
            <w:tcW w:w="1205" w:type="dxa"/>
            <w:tcBorders>
              <w:top w:val="single" w:sz="6" w:space="0" w:color="auto"/>
              <w:left w:val="single" w:sz="6" w:space="0" w:color="auto"/>
              <w:bottom w:val="single" w:sz="6" w:space="0" w:color="auto"/>
              <w:right w:val="single" w:sz="6" w:space="0" w:color="auto"/>
            </w:tcBorders>
            <w:vAlign w:val="center"/>
          </w:tcPr>
          <w:p w:rsidR="00A674ED" w:rsidRPr="006F2AB8" w:rsidRDefault="00A674ED" w:rsidP="00A674ED">
            <w:pPr>
              <w:pStyle w:val="142"/>
              <w:ind w:leftChars="-21" w:left="-59" w:rightChars="-21" w:right="-59"/>
              <w:jc w:val="center"/>
              <w:rPr>
                <w:b/>
                <w:bCs/>
              </w:rPr>
            </w:pPr>
            <w:r w:rsidRPr="006F2AB8">
              <w:rPr>
                <w:b/>
                <w:bCs/>
              </w:rPr>
              <w:t>資本適足率</w:t>
            </w:r>
          </w:p>
        </w:tc>
        <w:tc>
          <w:tcPr>
            <w:tcW w:w="1063" w:type="dxa"/>
            <w:tcBorders>
              <w:top w:val="single" w:sz="6" w:space="0" w:color="auto"/>
              <w:left w:val="single" w:sz="6" w:space="0" w:color="auto"/>
              <w:bottom w:val="single" w:sz="6" w:space="0" w:color="auto"/>
              <w:right w:val="single" w:sz="6" w:space="0" w:color="auto"/>
            </w:tcBorders>
            <w:vAlign w:val="center"/>
          </w:tcPr>
          <w:p w:rsidR="00A674ED" w:rsidRPr="006F2AB8" w:rsidRDefault="00A674ED" w:rsidP="00A674ED">
            <w:pPr>
              <w:pStyle w:val="142"/>
              <w:ind w:leftChars="-21" w:left="-59" w:rightChars="-21" w:right="-59"/>
              <w:jc w:val="center"/>
              <w:rPr>
                <w:b/>
                <w:bCs/>
              </w:rPr>
            </w:pPr>
            <w:r w:rsidRPr="006F2AB8">
              <w:rPr>
                <w:b/>
                <w:bCs/>
              </w:rPr>
              <w:t>淨值比率</w:t>
            </w:r>
          </w:p>
        </w:tc>
        <w:tc>
          <w:tcPr>
            <w:tcW w:w="1276" w:type="dxa"/>
            <w:tcBorders>
              <w:top w:val="single" w:sz="6" w:space="0" w:color="auto"/>
              <w:left w:val="single" w:sz="6" w:space="0" w:color="auto"/>
              <w:bottom w:val="single" w:sz="6" w:space="0" w:color="auto"/>
              <w:right w:val="single" w:sz="6" w:space="0" w:color="auto"/>
            </w:tcBorders>
            <w:vAlign w:val="center"/>
          </w:tcPr>
          <w:p w:rsidR="00A674ED" w:rsidRPr="006F2AB8" w:rsidRDefault="00A674ED" w:rsidP="00A674ED">
            <w:pPr>
              <w:pStyle w:val="142"/>
              <w:ind w:leftChars="-21" w:left="-59" w:rightChars="-21" w:right="-59"/>
              <w:jc w:val="center"/>
              <w:rPr>
                <w:b/>
                <w:bCs/>
              </w:rPr>
            </w:pPr>
            <w:r w:rsidRPr="006F2AB8">
              <w:rPr>
                <w:b/>
                <w:bCs/>
              </w:rPr>
              <w:t>資本適足率</w:t>
            </w:r>
          </w:p>
        </w:tc>
        <w:tc>
          <w:tcPr>
            <w:tcW w:w="1276" w:type="dxa"/>
            <w:tcBorders>
              <w:top w:val="single" w:sz="6" w:space="0" w:color="auto"/>
              <w:left w:val="single" w:sz="6" w:space="0" w:color="auto"/>
              <w:bottom w:val="single" w:sz="6" w:space="0" w:color="auto"/>
              <w:right w:val="single" w:sz="12" w:space="0" w:color="auto"/>
            </w:tcBorders>
            <w:vAlign w:val="center"/>
          </w:tcPr>
          <w:p w:rsidR="00A674ED" w:rsidRPr="006F2AB8" w:rsidRDefault="00A674ED" w:rsidP="00A674ED">
            <w:pPr>
              <w:pStyle w:val="142"/>
              <w:ind w:leftChars="-19" w:left="-54" w:rightChars="-20" w:right="-57"/>
              <w:jc w:val="center"/>
              <w:rPr>
                <w:b/>
                <w:bCs/>
              </w:rPr>
            </w:pPr>
            <w:r w:rsidRPr="006F2AB8">
              <w:rPr>
                <w:b/>
                <w:bCs/>
              </w:rPr>
              <w:t>淨值比率</w:t>
            </w:r>
          </w:p>
        </w:tc>
      </w:tr>
      <w:tr w:rsidR="006D39E5" w:rsidRPr="006F2AB8" w:rsidTr="006D39E5">
        <w:trPr>
          <w:trHeight w:val="340"/>
        </w:trPr>
        <w:tc>
          <w:tcPr>
            <w:tcW w:w="2127" w:type="dxa"/>
            <w:tcBorders>
              <w:top w:val="single" w:sz="6" w:space="0" w:color="auto"/>
              <w:left w:val="single" w:sz="12" w:space="0" w:color="auto"/>
              <w:bottom w:val="single" w:sz="6" w:space="0" w:color="auto"/>
              <w:right w:val="single" w:sz="6" w:space="0" w:color="auto"/>
            </w:tcBorders>
            <w:vAlign w:val="center"/>
          </w:tcPr>
          <w:p w:rsidR="006D39E5" w:rsidRPr="006F2AB8" w:rsidRDefault="006D39E5" w:rsidP="006D39E5">
            <w:pPr>
              <w:pStyle w:val="142"/>
              <w:rPr>
                <w:rFonts w:hint="eastAsia"/>
              </w:rPr>
            </w:pPr>
            <w:r w:rsidRPr="006F2AB8">
              <w:rPr>
                <w:rFonts w:hint="eastAsia"/>
              </w:rPr>
              <w:t>整體產險業者</w:t>
            </w:r>
          </w:p>
        </w:tc>
        <w:tc>
          <w:tcPr>
            <w:tcW w:w="1276" w:type="dxa"/>
            <w:tcBorders>
              <w:top w:val="single" w:sz="6" w:space="0" w:color="auto"/>
              <w:left w:val="single" w:sz="6" w:space="0" w:color="auto"/>
              <w:bottom w:val="single" w:sz="6" w:space="0" w:color="auto"/>
              <w:right w:val="single" w:sz="6" w:space="0" w:color="auto"/>
            </w:tcBorders>
            <w:vAlign w:val="center"/>
          </w:tcPr>
          <w:p w:rsidR="006D39E5" w:rsidRPr="000423B6" w:rsidRDefault="006D39E5" w:rsidP="006D39E5">
            <w:pPr>
              <w:pStyle w:val="142"/>
              <w:jc w:val="right"/>
            </w:pPr>
            <w:r w:rsidRPr="000423B6">
              <w:t>454.9</w:t>
            </w:r>
            <w:r>
              <w:rPr>
                <w:rFonts w:hint="eastAsia"/>
                <w:lang w:eastAsia="zh-TW"/>
              </w:rPr>
              <w:t>0</w:t>
            </w:r>
          </w:p>
        </w:tc>
        <w:tc>
          <w:tcPr>
            <w:tcW w:w="992" w:type="dxa"/>
            <w:tcBorders>
              <w:top w:val="single" w:sz="6" w:space="0" w:color="auto"/>
              <w:left w:val="single" w:sz="6" w:space="0" w:color="auto"/>
              <w:bottom w:val="single" w:sz="6" w:space="0" w:color="auto"/>
              <w:right w:val="single" w:sz="6" w:space="0" w:color="auto"/>
            </w:tcBorders>
            <w:vAlign w:val="center"/>
          </w:tcPr>
          <w:p w:rsidR="006D39E5" w:rsidRPr="000423B6" w:rsidRDefault="006D39E5" w:rsidP="006D39E5">
            <w:pPr>
              <w:pStyle w:val="142"/>
              <w:jc w:val="right"/>
            </w:pPr>
            <w:r w:rsidRPr="000423B6">
              <w:t>29.42</w:t>
            </w:r>
          </w:p>
        </w:tc>
        <w:tc>
          <w:tcPr>
            <w:tcW w:w="1205" w:type="dxa"/>
            <w:tcBorders>
              <w:top w:val="single" w:sz="6" w:space="0" w:color="auto"/>
              <w:left w:val="single" w:sz="6" w:space="0" w:color="auto"/>
              <w:bottom w:val="single" w:sz="6" w:space="0" w:color="auto"/>
              <w:right w:val="single" w:sz="6" w:space="0" w:color="auto"/>
            </w:tcBorders>
            <w:vAlign w:val="center"/>
          </w:tcPr>
          <w:p w:rsidR="006D39E5" w:rsidRPr="000423B6" w:rsidRDefault="006D39E5" w:rsidP="006D39E5">
            <w:pPr>
              <w:pStyle w:val="142"/>
              <w:jc w:val="right"/>
            </w:pPr>
            <w:r w:rsidRPr="000423B6">
              <w:t>418.01</w:t>
            </w:r>
          </w:p>
        </w:tc>
        <w:tc>
          <w:tcPr>
            <w:tcW w:w="1063" w:type="dxa"/>
            <w:tcBorders>
              <w:top w:val="single" w:sz="6" w:space="0" w:color="auto"/>
              <w:left w:val="single" w:sz="6" w:space="0" w:color="auto"/>
              <w:bottom w:val="single" w:sz="6" w:space="0" w:color="auto"/>
              <w:right w:val="single" w:sz="6" w:space="0" w:color="auto"/>
            </w:tcBorders>
            <w:vAlign w:val="center"/>
          </w:tcPr>
          <w:p w:rsidR="006D39E5" w:rsidRPr="000423B6" w:rsidRDefault="006D39E5" w:rsidP="006D39E5">
            <w:pPr>
              <w:pStyle w:val="142"/>
              <w:jc w:val="right"/>
            </w:pPr>
            <w:r w:rsidRPr="000423B6">
              <w:t>27.08</w:t>
            </w:r>
          </w:p>
        </w:tc>
        <w:tc>
          <w:tcPr>
            <w:tcW w:w="1276" w:type="dxa"/>
            <w:tcBorders>
              <w:top w:val="single" w:sz="6" w:space="0" w:color="auto"/>
              <w:left w:val="single" w:sz="6" w:space="0" w:color="auto"/>
              <w:bottom w:val="single" w:sz="6" w:space="0" w:color="auto"/>
              <w:right w:val="single" w:sz="6" w:space="0" w:color="auto"/>
            </w:tcBorders>
            <w:vAlign w:val="center"/>
          </w:tcPr>
          <w:p w:rsidR="006D39E5" w:rsidRPr="000423B6" w:rsidRDefault="006D39E5" w:rsidP="006D39E5">
            <w:pPr>
              <w:pStyle w:val="142"/>
              <w:jc w:val="right"/>
            </w:pPr>
            <w:r w:rsidRPr="000423B6">
              <w:t>-36.89</w:t>
            </w:r>
          </w:p>
        </w:tc>
        <w:tc>
          <w:tcPr>
            <w:tcW w:w="1276" w:type="dxa"/>
            <w:tcBorders>
              <w:top w:val="single" w:sz="6" w:space="0" w:color="auto"/>
              <w:left w:val="single" w:sz="6" w:space="0" w:color="auto"/>
              <w:bottom w:val="single" w:sz="6" w:space="0" w:color="auto"/>
              <w:right w:val="single" w:sz="12" w:space="0" w:color="auto"/>
            </w:tcBorders>
            <w:vAlign w:val="center"/>
          </w:tcPr>
          <w:p w:rsidR="006D39E5" w:rsidRPr="000423B6" w:rsidRDefault="006D39E5" w:rsidP="006D39E5">
            <w:pPr>
              <w:pStyle w:val="142"/>
              <w:jc w:val="right"/>
            </w:pPr>
            <w:r w:rsidRPr="000423B6">
              <w:t>-2.34</w:t>
            </w:r>
          </w:p>
        </w:tc>
      </w:tr>
      <w:tr w:rsidR="006D39E5" w:rsidRPr="006F2AB8" w:rsidTr="006D39E5">
        <w:trPr>
          <w:trHeight w:val="340"/>
        </w:trPr>
        <w:tc>
          <w:tcPr>
            <w:tcW w:w="2127" w:type="dxa"/>
            <w:tcBorders>
              <w:top w:val="single" w:sz="6" w:space="0" w:color="auto"/>
              <w:left w:val="single" w:sz="12" w:space="0" w:color="auto"/>
              <w:bottom w:val="single" w:sz="12" w:space="0" w:color="auto"/>
              <w:right w:val="single" w:sz="6" w:space="0" w:color="auto"/>
            </w:tcBorders>
            <w:vAlign w:val="center"/>
          </w:tcPr>
          <w:p w:rsidR="006D39E5" w:rsidRPr="006F2AB8" w:rsidRDefault="006D39E5" w:rsidP="006D39E5">
            <w:pPr>
              <w:pStyle w:val="142"/>
              <w:rPr>
                <w:rFonts w:hint="eastAsia"/>
              </w:rPr>
            </w:pPr>
            <w:r w:rsidRPr="006F2AB8">
              <w:rPr>
                <w:rFonts w:hint="eastAsia"/>
              </w:rPr>
              <w:t>整體壽險業者</w:t>
            </w:r>
          </w:p>
        </w:tc>
        <w:tc>
          <w:tcPr>
            <w:tcW w:w="1276" w:type="dxa"/>
            <w:tcBorders>
              <w:top w:val="single" w:sz="6" w:space="0" w:color="auto"/>
              <w:left w:val="single" w:sz="6" w:space="0" w:color="auto"/>
              <w:bottom w:val="single" w:sz="12" w:space="0" w:color="auto"/>
              <w:right w:val="single" w:sz="6" w:space="0" w:color="auto"/>
            </w:tcBorders>
            <w:vAlign w:val="center"/>
          </w:tcPr>
          <w:p w:rsidR="006D39E5" w:rsidRPr="000423B6" w:rsidRDefault="006D39E5" w:rsidP="006D39E5">
            <w:pPr>
              <w:pStyle w:val="142"/>
              <w:jc w:val="right"/>
            </w:pPr>
            <w:r w:rsidRPr="000423B6">
              <w:t>331.95</w:t>
            </w:r>
          </w:p>
        </w:tc>
        <w:tc>
          <w:tcPr>
            <w:tcW w:w="992" w:type="dxa"/>
            <w:tcBorders>
              <w:top w:val="single" w:sz="6" w:space="0" w:color="auto"/>
              <w:left w:val="single" w:sz="6" w:space="0" w:color="auto"/>
              <w:bottom w:val="single" w:sz="12" w:space="0" w:color="auto"/>
              <w:right w:val="single" w:sz="6" w:space="0" w:color="auto"/>
            </w:tcBorders>
            <w:vAlign w:val="center"/>
          </w:tcPr>
          <w:p w:rsidR="006D39E5" w:rsidRPr="000423B6" w:rsidRDefault="006D39E5" w:rsidP="006D39E5">
            <w:pPr>
              <w:pStyle w:val="142"/>
              <w:jc w:val="right"/>
            </w:pPr>
            <w:r w:rsidRPr="000423B6">
              <w:t>7.74</w:t>
            </w:r>
          </w:p>
        </w:tc>
        <w:tc>
          <w:tcPr>
            <w:tcW w:w="1205" w:type="dxa"/>
            <w:tcBorders>
              <w:top w:val="single" w:sz="6" w:space="0" w:color="auto"/>
              <w:left w:val="single" w:sz="6" w:space="0" w:color="auto"/>
              <w:bottom w:val="single" w:sz="12" w:space="0" w:color="auto"/>
              <w:right w:val="single" w:sz="6" w:space="0" w:color="auto"/>
            </w:tcBorders>
            <w:vAlign w:val="center"/>
          </w:tcPr>
          <w:p w:rsidR="006D39E5" w:rsidRPr="000423B6" w:rsidRDefault="006D39E5" w:rsidP="006D39E5">
            <w:pPr>
              <w:pStyle w:val="142"/>
              <w:jc w:val="right"/>
            </w:pPr>
            <w:r w:rsidRPr="000423B6">
              <w:t>312.03</w:t>
            </w:r>
          </w:p>
        </w:tc>
        <w:tc>
          <w:tcPr>
            <w:tcW w:w="1063" w:type="dxa"/>
            <w:tcBorders>
              <w:top w:val="single" w:sz="6" w:space="0" w:color="auto"/>
              <w:left w:val="single" w:sz="6" w:space="0" w:color="auto"/>
              <w:bottom w:val="single" w:sz="12" w:space="0" w:color="auto"/>
              <w:right w:val="single" w:sz="6" w:space="0" w:color="auto"/>
            </w:tcBorders>
            <w:vAlign w:val="center"/>
          </w:tcPr>
          <w:p w:rsidR="006D39E5" w:rsidRPr="000423B6" w:rsidRDefault="006D39E5" w:rsidP="006D39E5">
            <w:pPr>
              <w:pStyle w:val="142"/>
              <w:jc w:val="right"/>
            </w:pPr>
            <w:r w:rsidRPr="000423B6">
              <w:t>6.84</w:t>
            </w:r>
          </w:p>
        </w:tc>
        <w:tc>
          <w:tcPr>
            <w:tcW w:w="1276" w:type="dxa"/>
            <w:tcBorders>
              <w:top w:val="single" w:sz="6" w:space="0" w:color="auto"/>
              <w:left w:val="single" w:sz="6" w:space="0" w:color="auto"/>
              <w:bottom w:val="single" w:sz="12" w:space="0" w:color="auto"/>
              <w:right w:val="single" w:sz="6" w:space="0" w:color="auto"/>
            </w:tcBorders>
            <w:vAlign w:val="center"/>
          </w:tcPr>
          <w:p w:rsidR="006D39E5" w:rsidRPr="000423B6" w:rsidRDefault="006D39E5" w:rsidP="006D39E5">
            <w:pPr>
              <w:pStyle w:val="142"/>
              <w:jc w:val="right"/>
            </w:pPr>
            <w:r w:rsidRPr="000423B6">
              <w:t>-19.92</w:t>
            </w:r>
          </w:p>
        </w:tc>
        <w:tc>
          <w:tcPr>
            <w:tcW w:w="1276" w:type="dxa"/>
            <w:tcBorders>
              <w:top w:val="single" w:sz="6" w:space="0" w:color="auto"/>
              <w:left w:val="single" w:sz="6" w:space="0" w:color="auto"/>
              <w:bottom w:val="single" w:sz="12" w:space="0" w:color="auto"/>
              <w:right w:val="single" w:sz="12" w:space="0" w:color="auto"/>
            </w:tcBorders>
            <w:vAlign w:val="center"/>
          </w:tcPr>
          <w:p w:rsidR="006D39E5" w:rsidRDefault="006D39E5" w:rsidP="006D39E5">
            <w:pPr>
              <w:pStyle w:val="142"/>
              <w:jc w:val="right"/>
            </w:pPr>
            <w:r w:rsidRPr="000423B6">
              <w:t>-0.9</w:t>
            </w:r>
            <w:r>
              <w:rPr>
                <w:rFonts w:hint="eastAsia"/>
                <w:lang w:eastAsia="zh-TW"/>
              </w:rPr>
              <w:t>0</w:t>
            </w:r>
          </w:p>
        </w:tc>
      </w:tr>
    </w:tbl>
    <w:p w:rsidR="006F2AB8" w:rsidRDefault="006F2AB8" w:rsidP="006F2AB8">
      <w:pPr>
        <w:pStyle w:val="142"/>
        <w:ind w:left="566" w:hanging="850"/>
        <w:rPr>
          <w:lang w:eastAsia="zh-TW"/>
        </w:rPr>
      </w:pPr>
      <w:r w:rsidRPr="00381D08">
        <w:rPr>
          <w:rFonts w:hint="eastAsia"/>
          <w:lang w:eastAsia="zh-TW"/>
        </w:rPr>
        <w:t>資料來源：</w:t>
      </w:r>
      <w:r>
        <w:rPr>
          <w:rFonts w:hint="eastAsia"/>
          <w:lang w:eastAsia="zh-TW"/>
        </w:rPr>
        <w:t>金管會，本中心彙製</w:t>
      </w:r>
      <w:r w:rsidRPr="00381D08">
        <w:rPr>
          <w:rFonts w:hint="eastAsia"/>
          <w:lang w:eastAsia="zh-TW"/>
        </w:rPr>
        <w:t>。</w:t>
      </w:r>
    </w:p>
    <w:p w:rsidR="003C0B27" w:rsidRDefault="00625980" w:rsidP="00625980">
      <w:pPr>
        <w:spacing w:line="580" w:lineRule="exact"/>
        <w:ind w:leftChars="-100" w:left="284" w:right="-427" w:hangingChars="200" w:hanging="567"/>
        <w:rPr>
          <w:rFonts w:hAnsi="標楷體"/>
          <w:b/>
          <w:color w:val="000000"/>
          <w:kern w:val="16"/>
        </w:rPr>
      </w:pPr>
      <w:r>
        <w:rPr>
          <w:rFonts w:hAnsi="標楷體" w:hint="eastAsia"/>
          <w:b/>
          <w:color w:val="000000"/>
          <w:kern w:val="16"/>
        </w:rPr>
        <w:lastRenderedPageBreak/>
        <w:t xml:space="preserve">表3　</w:t>
      </w:r>
      <w:r w:rsidR="003C0B27">
        <w:rPr>
          <w:rFonts w:hAnsi="標楷體" w:hint="eastAsia"/>
          <w:b/>
          <w:color w:val="000000"/>
          <w:kern w:val="16"/>
        </w:rPr>
        <w:t>114年6月底未達資本適足</w:t>
      </w:r>
      <w:r w:rsidR="006554E0">
        <w:rPr>
          <w:rFonts w:hAnsi="標楷體" w:hint="eastAsia"/>
          <w:b/>
          <w:color w:val="000000"/>
          <w:kern w:val="16"/>
        </w:rPr>
        <w:t>標準</w:t>
      </w:r>
      <w:r w:rsidR="003C0B27">
        <w:rPr>
          <w:rFonts w:hAnsi="標楷體" w:hint="eastAsia"/>
          <w:b/>
          <w:color w:val="000000"/>
          <w:kern w:val="16"/>
        </w:rPr>
        <w:t>之保險業者</w:t>
      </w:r>
      <w:r w:rsidR="006554E0">
        <w:rPr>
          <w:rFonts w:hAnsi="標楷體" w:hint="eastAsia"/>
          <w:b/>
          <w:color w:val="000000"/>
          <w:kern w:val="16"/>
        </w:rPr>
        <w:t>近期</w:t>
      </w:r>
      <w:r w:rsidR="003C0B27">
        <w:rPr>
          <w:rFonts w:hAnsi="標楷體" w:hint="eastAsia"/>
          <w:b/>
          <w:color w:val="000000"/>
          <w:kern w:val="16"/>
        </w:rPr>
        <w:t>資本適足性</w:t>
      </w:r>
      <w:r w:rsidR="004C4537">
        <w:rPr>
          <w:rFonts w:hAnsi="標楷體" w:hint="eastAsia"/>
          <w:b/>
          <w:color w:val="000000"/>
          <w:kern w:val="16"/>
        </w:rPr>
        <w:t>一覽</w:t>
      </w:r>
      <w:r w:rsidR="003C0B27">
        <w:rPr>
          <w:rFonts w:hAnsi="標楷體" w:hint="eastAsia"/>
          <w:b/>
          <w:color w:val="000000"/>
          <w:kern w:val="16"/>
        </w:rPr>
        <w:t>表</w:t>
      </w:r>
    </w:p>
    <w:p w:rsidR="00625980" w:rsidRPr="00BC69CD" w:rsidRDefault="00625980" w:rsidP="003C0B27">
      <w:pPr>
        <w:pStyle w:val="142"/>
        <w:ind w:rightChars="-150" w:right="-425"/>
        <w:jc w:val="right"/>
        <w:rPr>
          <w:rFonts w:hint="eastAsia"/>
        </w:rPr>
      </w:pPr>
      <w:r w:rsidRPr="00BC69CD">
        <w:rPr>
          <w:rFonts w:hint="eastAsia"/>
        </w:rPr>
        <w:t>單位：%</w:t>
      </w:r>
    </w:p>
    <w:tbl>
      <w:tblPr>
        <w:tblW w:w="9215" w:type="dxa"/>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851"/>
        <w:gridCol w:w="1418"/>
        <w:gridCol w:w="992"/>
        <w:gridCol w:w="992"/>
        <w:gridCol w:w="992"/>
        <w:gridCol w:w="993"/>
        <w:gridCol w:w="992"/>
        <w:gridCol w:w="992"/>
        <w:gridCol w:w="993"/>
      </w:tblGrid>
      <w:tr w:rsidR="003C0B27" w:rsidRPr="006F2AB8" w:rsidTr="003C0B27">
        <w:trPr>
          <w:trHeight w:val="680"/>
        </w:trPr>
        <w:tc>
          <w:tcPr>
            <w:tcW w:w="2269" w:type="dxa"/>
            <w:gridSpan w:val="2"/>
            <w:tcBorders>
              <w:top w:val="single" w:sz="12" w:space="0" w:color="auto"/>
              <w:left w:val="single" w:sz="12" w:space="0" w:color="auto"/>
              <w:bottom w:val="single" w:sz="6" w:space="0" w:color="auto"/>
              <w:right w:val="single" w:sz="6" w:space="0" w:color="auto"/>
              <w:tl2br w:val="single" w:sz="6" w:space="0" w:color="auto"/>
            </w:tcBorders>
          </w:tcPr>
          <w:p w:rsidR="003C0B27" w:rsidRDefault="003C0B27" w:rsidP="00295EBE">
            <w:pPr>
              <w:pStyle w:val="142"/>
              <w:ind w:rightChars="-71" w:right="-201"/>
              <w:jc w:val="both"/>
              <w:rPr>
                <w:b/>
                <w:bCs/>
                <w:lang w:eastAsia="zh-TW"/>
              </w:rPr>
            </w:pPr>
            <w:r>
              <w:rPr>
                <w:rFonts w:hint="eastAsia"/>
                <w:b/>
                <w:bCs/>
                <w:lang w:eastAsia="zh-TW"/>
              </w:rPr>
              <w:t xml:space="preserve">            </w:t>
            </w:r>
            <w:r w:rsidR="009213B6">
              <w:rPr>
                <w:rFonts w:hint="eastAsia"/>
                <w:b/>
                <w:bCs/>
                <w:lang w:eastAsia="zh-TW"/>
              </w:rPr>
              <w:t>時點</w:t>
            </w:r>
          </w:p>
          <w:p w:rsidR="003C0B27" w:rsidRPr="006F2AB8" w:rsidRDefault="003C0B27" w:rsidP="00295EBE">
            <w:pPr>
              <w:pStyle w:val="142"/>
              <w:spacing w:beforeLines="20" w:before="100"/>
              <w:jc w:val="both"/>
            </w:pPr>
            <w:r w:rsidRPr="006F2AB8">
              <w:rPr>
                <w:rFonts w:hint="eastAsia"/>
                <w:b/>
                <w:bCs/>
              </w:rPr>
              <w:t>資本適足性</w:t>
            </w:r>
          </w:p>
        </w:tc>
        <w:tc>
          <w:tcPr>
            <w:tcW w:w="992" w:type="dxa"/>
            <w:tcBorders>
              <w:top w:val="single" w:sz="12" w:space="0" w:color="auto"/>
              <w:left w:val="single" w:sz="6" w:space="0" w:color="auto"/>
              <w:bottom w:val="single" w:sz="6" w:space="0" w:color="auto"/>
              <w:right w:val="single" w:sz="6" w:space="0" w:color="auto"/>
            </w:tcBorders>
            <w:vAlign w:val="center"/>
          </w:tcPr>
          <w:p w:rsidR="003C0B27" w:rsidRDefault="003C0B27" w:rsidP="0037284C">
            <w:pPr>
              <w:pStyle w:val="142"/>
              <w:jc w:val="center"/>
              <w:rPr>
                <w:b/>
                <w:bCs/>
                <w:lang w:eastAsia="zh-TW"/>
              </w:rPr>
            </w:pPr>
            <w:r w:rsidRPr="006F2AB8">
              <w:rPr>
                <w:b/>
                <w:bCs/>
              </w:rPr>
              <w:t>11</w:t>
            </w:r>
            <w:r>
              <w:rPr>
                <w:rFonts w:hint="eastAsia"/>
                <w:b/>
                <w:bCs/>
                <w:lang w:eastAsia="zh-TW"/>
              </w:rPr>
              <w:t>1</w:t>
            </w:r>
            <w:r w:rsidRPr="006F2AB8">
              <w:rPr>
                <w:b/>
                <w:bCs/>
              </w:rPr>
              <w:t>年</w:t>
            </w:r>
          </w:p>
          <w:p w:rsidR="003C0B27" w:rsidRPr="006F2AB8" w:rsidRDefault="003C0B27" w:rsidP="0037284C">
            <w:pPr>
              <w:pStyle w:val="142"/>
              <w:jc w:val="center"/>
            </w:pPr>
            <w:r w:rsidRPr="006F2AB8">
              <w:rPr>
                <w:b/>
                <w:bCs/>
              </w:rPr>
              <w:t>6月</w:t>
            </w:r>
            <w:r w:rsidRPr="006F2AB8">
              <w:rPr>
                <w:rFonts w:hint="eastAsia"/>
                <w:b/>
                <w:bCs/>
              </w:rPr>
              <w:t>底</w:t>
            </w:r>
          </w:p>
        </w:tc>
        <w:tc>
          <w:tcPr>
            <w:tcW w:w="992" w:type="dxa"/>
            <w:tcBorders>
              <w:top w:val="single" w:sz="12" w:space="0" w:color="auto"/>
              <w:left w:val="single" w:sz="6" w:space="0" w:color="auto"/>
              <w:bottom w:val="single" w:sz="6" w:space="0" w:color="auto"/>
              <w:right w:val="single" w:sz="6" w:space="0" w:color="auto"/>
            </w:tcBorders>
            <w:vAlign w:val="center"/>
          </w:tcPr>
          <w:p w:rsidR="003C0B27" w:rsidRPr="006F2AB8" w:rsidRDefault="003C0B27" w:rsidP="0037284C">
            <w:pPr>
              <w:pStyle w:val="142"/>
              <w:jc w:val="center"/>
            </w:pPr>
            <w:r w:rsidRPr="006F2AB8">
              <w:rPr>
                <w:b/>
                <w:bCs/>
              </w:rPr>
              <w:t>11</w:t>
            </w:r>
            <w:r>
              <w:rPr>
                <w:rFonts w:hint="eastAsia"/>
                <w:b/>
                <w:bCs/>
                <w:lang w:eastAsia="zh-TW"/>
              </w:rPr>
              <w:t>1</w:t>
            </w:r>
            <w:r w:rsidRPr="006F2AB8">
              <w:rPr>
                <w:b/>
                <w:bCs/>
              </w:rPr>
              <w:t>年</w:t>
            </w:r>
            <w:r w:rsidRPr="006F2AB8">
              <w:rPr>
                <w:rFonts w:hint="eastAsia"/>
                <w:b/>
                <w:bCs/>
              </w:rPr>
              <w:t>底</w:t>
            </w:r>
          </w:p>
        </w:tc>
        <w:tc>
          <w:tcPr>
            <w:tcW w:w="992" w:type="dxa"/>
            <w:tcBorders>
              <w:top w:val="single" w:sz="12" w:space="0" w:color="auto"/>
              <w:left w:val="single" w:sz="6" w:space="0" w:color="auto"/>
              <w:bottom w:val="single" w:sz="6" w:space="0" w:color="auto"/>
              <w:right w:val="single" w:sz="6" w:space="0" w:color="auto"/>
            </w:tcBorders>
            <w:vAlign w:val="center"/>
          </w:tcPr>
          <w:p w:rsidR="003C0B27" w:rsidRDefault="003C0B27" w:rsidP="0037284C">
            <w:pPr>
              <w:pStyle w:val="142"/>
              <w:jc w:val="center"/>
              <w:rPr>
                <w:b/>
                <w:bCs/>
                <w:lang w:eastAsia="zh-TW"/>
              </w:rPr>
            </w:pPr>
            <w:r w:rsidRPr="006F2AB8">
              <w:rPr>
                <w:b/>
                <w:bCs/>
              </w:rPr>
              <w:t>11</w:t>
            </w:r>
            <w:r>
              <w:rPr>
                <w:rFonts w:hint="eastAsia"/>
                <w:b/>
                <w:bCs/>
                <w:lang w:eastAsia="zh-TW"/>
              </w:rPr>
              <w:t>2</w:t>
            </w:r>
            <w:r w:rsidRPr="006F2AB8">
              <w:rPr>
                <w:b/>
                <w:bCs/>
              </w:rPr>
              <w:t>年</w:t>
            </w:r>
          </w:p>
          <w:p w:rsidR="003C0B27" w:rsidRPr="006F2AB8" w:rsidRDefault="003C0B27" w:rsidP="0037284C">
            <w:pPr>
              <w:pStyle w:val="142"/>
              <w:jc w:val="center"/>
            </w:pPr>
            <w:r w:rsidRPr="006F2AB8">
              <w:rPr>
                <w:b/>
                <w:bCs/>
              </w:rPr>
              <w:t>6月</w:t>
            </w:r>
            <w:r w:rsidRPr="006F2AB8">
              <w:rPr>
                <w:rFonts w:hint="eastAsia"/>
                <w:b/>
                <w:bCs/>
              </w:rPr>
              <w:t>底</w:t>
            </w:r>
          </w:p>
        </w:tc>
        <w:tc>
          <w:tcPr>
            <w:tcW w:w="993" w:type="dxa"/>
            <w:tcBorders>
              <w:top w:val="single" w:sz="12" w:space="0" w:color="auto"/>
              <w:left w:val="single" w:sz="6" w:space="0" w:color="auto"/>
              <w:bottom w:val="single" w:sz="6" w:space="0" w:color="auto"/>
              <w:right w:val="single" w:sz="6" w:space="0" w:color="auto"/>
            </w:tcBorders>
            <w:vAlign w:val="center"/>
          </w:tcPr>
          <w:p w:rsidR="003C0B27" w:rsidRPr="006F2AB8" w:rsidRDefault="003C0B27" w:rsidP="0037284C">
            <w:pPr>
              <w:pStyle w:val="142"/>
              <w:jc w:val="center"/>
            </w:pPr>
            <w:r w:rsidRPr="006F2AB8">
              <w:rPr>
                <w:b/>
                <w:bCs/>
              </w:rPr>
              <w:t>11</w:t>
            </w:r>
            <w:r>
              <w:rPr>
                <w:rFonts w:hint="eastAsia"/>
                <w:b/>
                <w:bCs/>
                <w:lang w:eastAsia="zh-TW"/>
              </w:rPr>
              <w:t>2</w:t>
            </w:r>
            <w:r w:rsidRPr="006F2AB8">
              <w:rPr>
                <w:b/>
                <w:bCs/>
              </w:rPr>
              <w:t>年</w:t>
            </w:r>
            <w:r w:rsidRPr="006F2AB8">
              <w:rPr>
                <w:rFonts w:hint="eastAsia"/>
                <w:b/>
                <w:bCs/>
              </w:rPr>
              <w:t>底</w:t>
            </w:r>
          </w:p>
        </w:tc>
        <w:tc>
          <w:tcPr>
            <w:tcW w:w="992" w:type="dxa"/>
            <w:tcBorders>
              <w:top w:val="single" w:sz="12" w:space="0" w:color="auto"/>
              <w:left w:val="single" w:sz="6" w:space="0" w:color="auto"/>
              <w:bottom w:val="single" w:sz="6" w:space="0" w:color="auto"/>
              <w:right w:val="single" w:sz="6" w:space="0" w:color="auto"/>
            </w:tcBorders>
            <w:shd w:val="clear" w:color="auto" w:fill="auto"/>
            <w:vAlign w:val="center"/>
          </w:tcPr>
          <w:p w:rsidR="003C0B27" w:rsidRDefault="003C0B27" w:rsidP="0037284C">
            <w:pPr>
              <w:pStyle w:val="142"/>
              <w:jc w:val="center"/>
              <w:rPr>
                <w:b/>
                <w:bCs/>
                <w:lang w:eastAsia="zh-TW"/>
              </w:rPr>
            </w:pPr>
            <w:r w:rsidRPr="006F2AB8">
              <w:rPr>
                <w:b/>
                <w:bCs/>
              </w:rPr>
              <w:t>11</w:t>
            </w:r>
            <w:r>
              <w:rPr>
                <w:rFonts w:hint="eastAsia"/>
                <w:b/>
                <w:bCs/>
                <w:lang w:eastAsia="zh-TW"/>
              </w:rPr>
              <w:t>3</w:t>
            </w:r>
            <w:r w:rsidRPr="006F2AB8">
              <w:rPr>
                <w:b/>
                <w:bCs/>
              </w:rPr>
              <w:t>年</w:t>
            </w:r>
          </w:p>
          <w:p w:rsidR="003C0B27" w:rsidRPr="006F2AB8" w:rsidRDefault="003C0B27" w:rsidP="0037284C">
            <w:pPr>
              <w:pStyle w:val="142"/>
              <w:jc w:val="center"/>
            </w:pPr>
            <w:r w:rsidRPr="006F2AB8">
              <w:rPr>
                <w:b/>
                <w:bCs/>
              </w:rPr>
              <w:t>6月</w:t>
            </w:r>
            <w:r w:rsidRPr="006F2AB8">
              <w:rPr>
                <w:rFonts w:hint="eastAsia"/>
                <w:b/>
                <w:bCs/>
              </w:rPr>
              <w:t>底</w:t>
            </w:r>
          </w:p>
        </w:tc>
        <w:tc>
          <w:tcPr>
            <w:tcW w:w="992" w:type="dxa"/>
            <w:tcBorders>
              <w:top w:val="single" w:sz="12" w:space="0" w:color="auto"/>
              <w:left w:val="single" w:sz="6" w:space="0" w:color="auto"/>
              <w:bottom w:val="single" w:sz="6" w:space="0" w:color="auto"/>
              <w:right w:val="single" w:sz="6" w:space="0" w:color="auto"/>
            </w:tcBorders>
            <w:shd w:val="clear" w:color="auto" w:fill="auto"/>
            <w:vAlign w:val="center"/>
          </w:tcPr>
          <w:p w:rsidR="003C0B27" w:rsidRPr="006F2AB8" w:rsidRDefault="003C0B27" w:rsidP="0037284C">
            <w:pPr>
              <w:pStyle w:val="142"/>
              <w:jc w:val="center"/>
            </w:pPr>
            <w:r w:rsidRPr="006F2AB8">
              <w:rPr>
                <w:b/>
                <w:bCs/>
              </w:rPr>
              <w:t>11</w:t>
            </w:r>
            <w:r>
              <w:rPr>
                <w:rFonts w:hint="eastAsia"/>
                <w:b/>
                <w:bCs/>
                <w:lang w:eastAsia="zh-TW"/>
              </w:rPr>
              <w:t>3</w:t>
            </w:r>
            <w:r w:rsidRPr="006F2AB8">
              <w:rPr>
                <w:b/>
                <w:bCs/>
              </w:rPr>
              <w:t>年</w:t>
            </w:r>
            <w:r w:rsidRPr="006F2AB8">
              <w:rPr>
                <w:rFonts w:hint="eastAsia"/>
                <w:b/>
                <w:bCs/>
              </w:rPr>
              <w:t>底</w:t>
            </w:r>
          </w:p>
        </w:tc>
        <w:tc>
          <w:tcPr>
            <w:tcW w:w="993" w:type="dxa"/>
            <w:tcBorders>
              <w:top w:val="single" w:sz="12" w:space="0" w:color="auto"/>
              <w:left w:val="single" w:sz="6" w:space="0" w:color="auto"/>
              <w:bottom w:val="single" w:sz="6" w:space="0" w:color="auto"/>
              <w:right w:val="single" w:sz="12" w:space="0" w:color="auto"/>
            </w:tcBorders>
            <w:vAlign w:val="center"/>
          </w:tcPr>
          <w:p w:rsidR="003C0B27" w:rsidRDefault="003C0B27" w:rsidP="0037284C">
            <w:pPr>
              <w:pStyle w:val="142"/>
              <w:jc w:val="center"/>
              <w:rPr>
                <w:b/>
                <w:bCs/>
                <w:lang w:eastAsia="zh-TW"/>
              </w:rPr>
            </w:pPr>
            <w:r w:rsidRPr="006F2AB8">
              <w:rPr>
                <w:b/>
                <w:bCs/>
              </w:rPr>
              <w:t>11</w:t>
            </w:r>
            <w:r>
              <w:rPr>
                <w:rFonts w:hint="eastAsia"/>
                <w:b/>
                <w:bCs/>
                <w:lang w:eastAsia="zh-TW"/>
              </w:rPr>
              <w:t>4</w:t>
            </w:r>
            <w:r w:rsidRPr="006F2AB8">
              <w:rPr>
                <w:b/>
                <w:bCs/>
              </w:rPr>
              <w:t>年</w:t>
            </w:r>
          </w:p>
          <w:p w:rsidR="003C0B27" w:rsidRPr="006F2AB8" w:rsidRDefault="003C0B27" w:rsidP="0037284C">
            <w:pPr>
              <w:pStyle w:val="142"/>
              <w:jc w:val="center"/>
            </w:pPr>
            <w:r w:rsidRPr="006F2AB8">
              <w:rPr>
                <w:b/>
                <w:bCs/>
              </w:rPr>
              <w:t>6月</w:t>
            </w:r>
            <w:r w:rsidRPr="006F2AB8">
              <w:rPr>
                <w:rFonts w:hint="eastAsia"/>
                <w:b/>
                <w:bCs/>
              </w:rPr>
              <w:t>底</w:t>
            </w:r>
          </w:p>
        </w:tc>
      </w:tr>
      <w:tr w:rsidR="003C0B27" w:rsidRPr="006F2AB8" w:rsidTr="003C0B27">
        <w:trPr>
          <w:trHeight w:val="340"/>
        </w:trPr>
        <w:tc>
          <w:tcPr>
            <w:tcW w:w="851" w:type="dxa"/>
            <w:vMerge w:val="restart"/>
            <w:tcBorders>
              <w:top w:val="single" w:sz="6" w:space="0" w:color="auto"/>
              <w:left w:val="single" w:sz="12" w:space="0" w:color="auto"/>
              <w:bottom w:val="single" w:sz="6" w:space="0" w:color="auto"/>
              <w:right w:val="single" w:sz="6" w:space="0" w:color="auto"/>
            </w:tcBorders>
            <w:vAlign w:val="center"/>
          </w:tcPr>
          <w:p w:rsidR="003C0B27" w:rsidRPr="00295EBE" w:rsidRDefault="003C0B27" w:rsidP="003C0B27">
            <w:pPr>
              <w:pStyle w:val="142"/>
              <w:jc w:val="both"/>
            </w:pPr>
            <w:r w:rsidRPr="003C0B27">
              <w:rPr>
                <w:rFonts w:hint="eastAsia"/>
              </w:rPr>
              <w:t>三商美邦人壽</w:t>
            </w:r>
          </w:p>
        </w:tc>
        <w:tc>
          <w:tcPr>
            <w:tcW w:w="1418" w:type="dxa"/>
            <w:tcBorders>
              <w:top w:val="single" w:sz="6" w:space="0" w:color="auto"/>
              <w:left w:val="single" w:sz="6" w:space="0" w:color="auto"/>
              <w:bottom w:val="single" w:sz="6" w:space="0" w:color="auto"/>
              <w:right w:val="single" w:sz="6" w:space="0" w:color="auto"/>
            </w:tcBorders>
            <w:vAlign w:val="center"/>
          </w:tcPr>
          <w:p w:rsidR="003C0B27" w:rsidRPr="00295EBE" w:rsidRDefault="003C0B27" w:rsidP="0037284C">
            <w:pPr>
              <w:pStyle w:val="142"/>
              <w:rPr>
                <w:rFonts w:hint="eastAsia"/>
              </w:rPr>
            </w:pPr>
            <w:r w:rsidRPr="00295EBE">
              <w:t>資本適足率</w:t>
            </w:r>
          </w:p>
        </w:tc>
        <w:tc>
          <w:tcPr>
            <w:tcW w:w="992" w:type="dxa"/>
            <w:tcBorders>
              <w:top w:val="single" w:sz="6" w:space="0" w:color="auto"/>
              <w:left w:val="single" w:sz="6" w:space="0" w:color="auto"/>
              <w:bottom w:val="single" w:sz="6" w:space="0" w:color="auto"/>
              <w:right w:val="single" w:sz="6" w:space="0" w:color="auto"/>
            </w:tcBorders>
            <w:vAlign w:val="center"/>
          </w:tcPr>
          <w:p w:rsidR="003C0B27" w:rsidRPr="006F2AB8" w:rsidRDefault="003C0B27" w:rsidP="0000462E">
            <w:pPr>
              <w:pStyle w:val="142"/>
              <w:jc w:val="right"/>
              <w:rPr>
                <w:rFonts w:hint="eastAsia"/>
              </w:rPr>
            </w:pPr>
            <w:r>
              <w:rPr>
                <w:rFonts w:hint="eastAsia"/>
                <w:lang w:eastAsia="zh-TW"/>
              </w:rPr>
              <w:t>190.07</w:t>
            </w:r>
          </w:p>
        </w:tc>
        <w:tc>
          <w:tcPr>
            <w:tcW w:w="992" w:type="dxa"/>
            <w:tcBorders>
              <w:top w:val="single" w:sz="6" w:space="0" w:color="auto"/>
              <w:left w:val="single" w:sz="6" w:space="0" w:color="auto"/>
              <w:bottom w:val="single" w:sz="6" w:space="0" w:color="auto"/>
              <w:right w:val="single" w:sz="6" w:space="0" w:color="auto"/>
            </w:tcBorders>
            <w:vAlign w:val="center"/>
          </w:tcPr>
          <w:p w:rsidR="003C0B27" w:rsidRPr="006F2AB8" w:rsidRDefault="003C0B27" w:rsidP="0000462E">
            <w:pPr>
              <w:pStyle w:val="142"/>
              <w:jc w:val="right"/>
              <w:rPr>
                <w:rFonts w:hint="eastAsia"/>
              </w:rPr>
            </w:pPr>
            <w:r>
              <w:rPr>
                <w:rFonts w:hint="eastAsia"/>
              </w:rPr>
              <w:t>155.83</w:t>
            </w:r>
          </w:p>
        </w:tc>
        <w:tc>
          <w:tcPr>
            <w:tcW w:w="992" w:type="dxa"/>
            <w:tcBorders>
              <w:top w:val="single" w:sz="6" w:space="0" w:color="auto"/>
              <w:left w:val="single" w:sz="6" w:space="0" w:color="auto"/>
              <w:bottom w:val="single" w:sz="6" w:space="0" w:color="auto"/>
              <w:right w:val="single" w:sz="6" w:space="0" w:color="auto"/>
            </w:tcBorders>
            <w:vAlign w:val="center"/>
          </w:tcPr>
          <w:p w:rsidR="003C0B27" w:rsidRPr="006F2AB8" w:rsidRDefault="003C0B27" w:rsidP="0000462E">
            <w:pPr>
              <w:pStyle w:val="142"/>
              <w:jc w:val="right"/>
              <w:rPr>
                <w:rFonts w:hint="eastAsia"/>
              </w:rPr>
            </w:pPr>
            <w:r>
              <w:rPr>
                <w:rFonts w:hint="eastAsia"/>
              </w:rPr>
              <w:t>140.23</w:t>
            </w:r>
          </w:p>
        </w:tc>
        <w:tc>
          <w:tcPr>
            <w:tcW w:w="993" w:type="dxa"/>
            <w:tcBorders>
              <w:top w:val="single" w:sz="6" w:space="0" w:color="auto"/>
              <w:left w:val="single" w:sz="6" w:space="0" w:color="auto"/>
              <w:bottom w:val="single" w:sz="6" w:space="0" w:color="auto"/>
              <w:right w:val="single" w:sz="6" w:space="0" w:color="auto"/>
            </w:tcBorders>
            <w:vAlign w:val="center"/>
          </w:tcPr>
          <w:p w:rsidR="003C0B27" w:rsidRPr="006F2AB8" w:rsidRDefault="003C0B27" w:rsidP="0000462E">
            <w:pPr>
              <w:pStyle w:val="142"/>
              <w:jc w:val="right"/>
              <w:rPr>
                <w:rFonts w:hint="eastAsia"/>
              </w:rPr>
            </w:pPr>
            <w:r>
              <w:rPr>
                <w:rFonts w:hint="eastAsia"/>
              </w:rPr>
              <w:t>111.09</w:t>
            </w:r>
          </w:p>
        </w:tc>
        <w:tc>
          <w:tcPr>
            <w:tcW w:w="992" w:type="dxa"/>
            <w:tcBorders>
              <w:top w:val="single" w:sz="6" w:space="0" w:color="auto"/>
              <w:left w:val="single" w:sz="6" w:space="0" w:color="auto"/>
              <w:bottom w:val="single" w:sz="6" w:space="0" w:color="auto"/>
              <w:right w:val="single" w:sz="6" w:space="0" w:color="auto"/>
            </w:tcBorders>
            <w:vAlign w:val="center"/>
          </w:tcPr>
          <w:p w:rsidR="003C0B27" w:rsidRPr="006F2AB8" w:rsidRDefault="003C0B27" w:rsidP="0000462E">
            <w:pPr>
              <w:pStyle w:val="142"/>
              <w:jc w:val="right"/>
              <w:rPr>
                <w:rFonts w:hint="eastAsia"/>
              </w:rPr>
            </w:pPr>
            <w:r>
              <w:rPr>
                <w:rFonts w:hint="eastAsia"/>
              </w:rPr>
              <w:t>150.99</w:t>
            </w:r>
          </w:p>
        </w:tc>
        <w:tc>
          <w:tcPr>
            <w:tcW w:w="992" w:type="dxa"/>
            <w:tcBorders>
              <w:top w:val="single" w:sz="6" w:space="0" w:color="auto"/>
              <w:left w:val="single" w:sz="6" w:space="0" w:color="auto"/>
              <w:bottom w:val="single" w:sz="6" w:space="0" w:color="auto"/>
              <w:right w:val="single" w:sz="6" w:space="0" w:color="auto"/>
            </w:tcBorders>
            <w:vAlign w:val="center"/>
          </w:tcPr>
          <w:p w:rsidR="003C0B27" w:rsidRPr="006F2AB8" w:rsidRDefault="003C0B27" w:rsidP="0000462E">
            <w:pPr>
              <w:pStyle w:val="142"/>
              <w:jc w:val="right"/>
              <w:rPr>
                <w:rFonts w:hint="eastAsia"/>
              </w:rPr>
            </w:pPr>
            <w:r>
              <w:rPr>
                <w:rFonts w:hint="eastAsia"/>
              </w:rPr>
              <w:t>136.30</w:t>
            </w:r>
          </w:p>
        </w:tc>
        <w:tc>
          <w:tcPr>
            <w:tcW w:w="993" w:type="dxa"/>
            <w:tcBorders>
              <w:top w:val="single" w:sz="6" w:space="0" w:color="auto"/>
              <w:left w:val="single" w:sz="6" w:space="0" w:color="auto"/>
              <w:bottom w:val="single" w:sz="6" w:space="0" w:color="auto"/>
              <w:right w:val="single" w:sz="12" w:space="0" w:color="auto"/>
            </w:tcBorders>
            <w:vAlign w:val="center"/>
          </w:tcPr>
          <w:p w:rsidR="003C0B27" w:rsidRPr="006F2AB8" w:rsidRDefault="003C0B27" w:rsidP="0000462E">
            <w:pPr>
              <w:pStyle w:val="142"/>
              <w:jc w:val="right"/>
              <w:rPr>
                <w:rFonts w:hint="eastAsia"/>
              </w:rPr>
            </w:pPr>
            <w:r>
              <w:rPr>
                <w:rFonts w:hint="eastAsia"/>
              </w:rPr>
              <w:t>154.27</w:t>
            </w:r>
          </w:p>
        </w:tc>
      </w:tr>
      <w:tr w:rsidR="003C0B27" w:rsidRPr="006F2AB8" w:rsidTr="003C0B27">
        <w:trPr>
          <w:trHeight w:val="340"/>
        </w:trPr>
        <w:tc>
          <w:tcPr>
            <w:tcW w:w="851" w:type="dxa"/>
            <w:vMerge/>
            <w:tcBorders>
              <w:top w:val="single" w:sz="6" w:space="0" w:color="auto"/>
              <w:left w:val="single" w:sz="12" w:space="0" w:color="auto"/>
              <w:bottom w:val="single" w:sz="12" w:space="0" w:color="auto"/>
              <w:right w:val="single" w:sz="6" w:space="0" w:color="auto"/>
            </w:tcBorders>
          </w:tcPr>
          <w:p w:rsidR="003C0B27" w:rsidRPr="00295EBE" w:rsidRDefault="003C0B27" w:rsidP="0037284C">
            <w:pPr>
              <w:pStyle w:val="142"/>
            </w:pPr>
          </w:p>
        </w:tc>
        <w:tc>
          <w:tcPr>
            <w:tcW w:w="1418" w:type="dxa"/>
            <w:tcBorders>
              <w:top w:val="single" w:sz="6" w:space="0" w:color="auto"/>
              <w:left w:val="single" w:sz="6" w:space="0" w:color="auto"/>
              <w:bottom w:val="single" w:sz="12" w:space="0" w:color="auto"/>
              <w:right w:val="single" w:sz="6" w:space="0" w:color="auto"/>
            </w:tcBorders>
            <w:vAlign w:val="center"/>
          </w:tcPr>
          <w:p w:rsidR="003C0B27" w:rsidRPr="00295EBE" w:rsidRDefault="003C0B27" w:rsidP="0037284C">
            <w:pPr>
              <w:pStyle w:val="142"/>
              <w:rPr>
                <w:rFonts w:hint="eastAsia"/>
              </w:rPr>
            </w:pPr>
            <w:r w:rsidRPr="00295EBE">
              <w:t>淨值比率</w:t>
            </w:r>
          </w:p>
        </w:tc>
        <w:tc>
          <w:tcPr>
            <w:tcW w:w="992" w:type="dxa"/>
            <w:tcBorders>
              <w:top w:val="single" w:sz="6" w:space="0" w:color="auto"/>
              <w:left w:val="single" w:sz="6" w:space="0" w:color="auto"/>
              <w:bottom w:val="single" w:sz="12" w:space="0" w:color="auto"/>
              <w:right w:val="single" w:sz="6" w:space="0" w:color="auto"/>
            </w:tcBorders>
            <w:vAlign w:val="center"/>
          </w:tcPr>
          <w:p w:rsidR="003C0B27" w:rsidRPr="006F2AB8" w:rsidRDefault="003C0B27" w:rsidP="0000462E">
            <w:pPr>
              <w:pStyle w:val="142"/>
              <w:jc w:val="right"/>
              <w:rPr>
                <w:rFonts w:hint="eastAsia"/>
              </w:rPr>
            </w:pPr>
            <w:r>
              <w:rPr>
                <w:rFonts w:hint="eastAsia"/>
                <w:lang w:eastAsia="zh-TW"/>
              </w:rPr>
              <w:t>2.00</w:t>
            </w:r>
          </w:p>
        </w:tc>
        <w:tc>
          <w:tcPr>
            <w:tcW w:w="992" w:type="dxa"/>
            <w:tcBorders>
              <w:top w:val="single" w:sz="6" w:space="0" w:color="auto"/>
              <w:left w:val="single" w:sz="6" w:space="0" w:color="auto"/>
              <w:bottom w:val="single" w:sz="12" w:space="0" w:color="auto"/>
              <w:right w:val="single" w:sz="6" w:space="0" w:color="auto"/>
            </w:tcBorders>
            <w:vAlign w:val="center"/>
          </w:tcPr>
          <w:p w:rsidR="003C0B27" w:rsidRPr="006F2AB8" w:rsidRDefault="003C0B27" w:rsidP="0000462E">
            <w:pPr>
              <w:pStyle w:val="142"/>
              <w:jc w:val="right"/>
              <w:rPr>
                <w:rFonts w:hint="eastAsia"/>
              </w:rPr>
            </w:pPr>
            <w:r>
              <w:rPr>
                <w:rFonts w:hint="eastAsia"/>
              </w:rPr>
              <w:t>2.19</w:t>
            </w:r>
          </w:p>
        </w:tc>
        <w:tc>
          <w:tcPr>
            <w:tcW w:w="992" w:type="dxa"/>
            <w:tcBorders>
              <w:top w:val="single" w:sz="6" w:space="0" w:color="auto"/>
              <w:left w:val="single" w:sz="6" w:space="0" w:color="auto"/>
              <w:bottom w:val="single" w:sz="12" w:space="0" w:color="auto"/>
              <w:right w:val="single" w:sz="6" w:space="0" w:color="auto"/>
            </w:tcBorders>
            <w:vAlign w:val="center"/>
          </w:tcPr>
          <w:p w:rsidR="003C0B27" w:rsidRPr="006F2AB8" w:rsidRDefault="003C0B27" w:rsidP="0000462E">
            <w:pPr>
              <w:pStyle w:val="142"/>
              <w:jc w:val="right"/>
              <w:rPr>
                <w:rFonts w:hint="eastAsia"/>
              </w:rPr>
            </w:pPr>
            <w:r>
              <w:rPr>
                <w:rFonts w:hint="eastAsia"/>
              </w:rPr>
              <w:t>2.84</w:t>
            </w:r>
          </w:p>
        </w:tc>
        <w:tc>
          <w:tcPr>
            <w:tcW w:w="993" w:type="dxa"/>
            <w:tcBorders>
              <w:top w:val="single" w:sz="6" w:space="0" w:color="auto"/>
              <w:left w:val="single" w:sz="6" w:space="0" w:color="auto"/>
              <w:bottom w:val="single" w:sz="12" w:space="0" w:color="auto"/>
              <w:right w:val="single" w:sz="6" w:space="0" w:color="auto"/>
            </w:tcBorders>
            <w:vAlign w:val="center"/>
          </w:tcPr>
          <w:p w:rsidR="003C0B27" w:rsidRPr="006F2AB8" w:rsidRDefault="003C0B27" w:rsidP="0000462E">
            <w:pPr>
              <w:pStyle w:val="142"/>
              <w:jc w:val="right"/>
              <w:rPr>
                <w:rFonts w:hint="eastAsia"/>
              </w:rPr>
            </w:pPr>
            <w:r>
              <w:rPr>
                <w:rFonts w:hint="eastAsia"/>
              </w:rPr>
              <w:t>2.97</w:t>
            </w:r>
          </w:p>
        </w:tc>
        <w:tc>
          <w:tcPr>
            <w:tcW w:w="992" w:type="dxa"/>
            <w:tcBorders>
              <w:top w:val="single" w:sz="6" w:space="0" w:color="auto"/>
              <w:left w:val="single" w:sz="6" w:space="0" w:color="auto"/>
              <w:bottom w:val="single" w:sz="12" w:space="0" w:color="auto"/>
              <w:right w:val="single" w:sz="6" w:space="0" w:color="auto"/>
            </w:tcBorders>
            <w:vAlign w:val="center"/>
          </w:tcPr>
          <w:p w:rsidR="003C0B27" w:rsidRPr="006F2AB8" w:rsidRDefault="003C0B27" w:rsidP="0000462E">
            <w:pPr>
              <w:pStyle w:val="142"/>
              <w:jc w:val="right"/>
              <w:rPr>
                <w:rFonts w:hint="eastAsia"/>
              </w:rPr>
            </w:pPr>
            <w:r>
              <w:rPr>
                <w:rFonts w:hint="eastAsia"/>
              </w:rPr>
              <w:t>3.34</w:t>
            </w:r>
          </w:p>
        </w:tc>
        <w:tc>
          <w:tcPr>
            <w:tcW w:w="992" w:type="dxa"/>
            <w:tcBorders>
              <w:top w:val="single" w:sz="6" w:space="0" w:color="auto"/>
              <w:left w:val="single" w:sz="6" w:space="0" w:color="auto"/>
              <w:bottom w:val="single" w:sz="12" w:space="0" w:color="auto"/>
              <w:right w:val="single" w:sz="6" w:space="0" w:color="auto"/>
            </w:tcBorders>
            <w:vAlign w:val="center"/>
          </w:tcPr>
          <w:p w:rsidR="003C0B27" w:rsidRPr="006F2AB8" w:rsidRDefault="003C0B27" w:rsidP="0000462E">
            <w:pPr>
              <w:pStyle w:val="142"/>
              <w:jc w:val="right"/>
              <w:rPr>
                <w:rFonts w:hint="eastAsia"/>
              </w:rPr>
            </w:pPr>
            <w:r>
              <w:rPr>
                <w:rFonts w:hint="eastAsia"/>
              </w:rPr>
              <w:t>2.93</w:t>
            </w:r>
          </w:p>
        </w:tc>
        <w:tc>
          <w:tcPr>
            <w:tcW w:w="993" w:type="dxa"/>
            <w:tcBorders>
              <w:top w:val="single" w:sz="6" w:space="0" w:color="auto"/>
              <w:left w:val="single" w:sz="6" w:space="0" w:color="auto"/>
              <w:bottom w:val="single" w:sz="12" w:space="0" w:color="auto"/>
              <w:right w:val="single" w:sz="12" w:space="0" w:color="auto"/>
            </w:tcBorders>
            <w:vAlign w:val="center"/>
          </w:tcPr>
          <w:p w:rsidR="003C0B27" w:rsidRPr="006F2AB8" w:rsidRDefault="003C0B27" w:rsidP="0000462E">
            <w:pPr>
              <w:pStyle w:val="142"/>
              <w:jc w:val="right"/>
              <w:rPr>
                <w:rFonts w:hint="eastAsia"/>
              </w:rPr>
            </w:pPr>
            <w:r>
              <w:rPr>
                <w:rFonts w:hint="eastAsia"/>
              </w:rPr>
              <w:t>2.31</w:t>
            </w:r>
          </w:p>
        </w:tc>
      </w:tr>
    </w:tbl>
    <w:p w:rsidR="00625980" w:rsidRPr="009457DF" w:rsidRDefault="00625980" w:rsidP="00625980">
      <w:pPr>
        <w:pStyle w:val="142"/>
        <w:ind w:left="566" w:hanging="850"/>
      </w:pPr>
      <w:r w:rsidRPr="00381D08">
        <w:rPr>
          <w:rFonts w:hint="eastAsia"/>
          <w:lang w:eastAsia="zh-TW"/>
        </w:rPr>
        <w:lastRenderedPageBreak/>
        <w:t>資料來源：</w:t>
      </w:r>
      <w:r>
        <w:rPr>
          <w:rFonts w:hint="eastAsia"/>
          <w:lang w:eastAsia="zh-TW"/>
        </w:rPr>
        <w:t>保險業公開資訊觀測站，本中心彙製</w:t>
      </w:r>
      <w:r w:rsidRPr="00381D08">
        <w:rPr>
          <w:rFonts w:hint="eastAsia"/>
          <w:lang w:eastAsia="zh-TW"/>
        </w:rPr>
        <w:t>。</w:t>
      </w:r>
    </w:p>
    <w:p w:rsidR="00433D2B" w:rsidRPr="008C66E7" w:rsidRDefault="00433D2B" w:rsidP="00433D2B">
      <w:pPr>
        <w:pStyle w:val="a4"/>
        <w:ind w:left="849" w:hanging="283"/>
        <w:rPr>
          <w:rFonts w:hint="eastAsia"/>
          <w:b/>
          <w:lang w:eastAsia="zh-TW"/>
        </w:rPr>
      </w:pPr>
      <w:r>
        <w:rPr>
          <w:rFonts w:hint="eastAsia"/>
          <w:b/>
          <w:lang w:eastAsia="zh-TW"/>
        </w:rPr>
        <w:t>(三)鑑於新制度實施在即，允宜持續</w:t>
      </w:r>
      <w:r w:rsidRPr="00C36FE6">
        <w:rPr>
          <w:rFonts w:hint="eastAsia"/>
          <w:b/>
        </w:rPr>
        <w:t>督</w:t>
      </w:r>
      <w:r w:rsidR="00ED17F6">
        <w:rPr>
          <w:rFonts w:hint="eastAsia"/>
          <w:b/>
          <w:lang w:eastAsia="zh-TW"/>
        </w:rPr>
        <w:t>導</w:t>
      </w:r>
      <w:r w:rsidR="00EF33BB">
        <w:rPr>
          <w:rFonts w:hint="eastAsia"/>
          <w:b/>
          <w:lang w:eastAsia="zh-TW"/>
        </w:rPr>
        <w:t>保險</w:t>
      </w:r>
      <w:r w:rsidRPr="00C36FE6">
        <w:rPr>
          <w:rFonts w:hint="eastAsia"/>
          <w:b/>
        </w:rPr>
        <w:t>業者強化資本</w:t>
      </w:r>
      <w:r w:rsidR="00ED17F6">
        <w:rPr>
          <w:rFonts w:hint="eastAsia"/>
          <w:b/>
          <w:lang w:eastAsia="zh-TW"/>
        </w:rPr>
        <w:t>結構</w:t>
      </w:r>
      <w:r>
        <w:rPr>
          <w:rFonts w:hint="eastAsia"/>
          <w:b/>
          <w:lang w:eastAsia="zh-TW"/>
        </w:rPr>
        <w:t>，</w:t>
      </w:r>
      <w:r w:rsidRPr="00C36FE6">
        <w:rPr>
          <w:rFonts w:hint="eastAsia"/>
          <w:b/>
        </w:rPr>
        <w:t>適時採行相關監理</w:t>
      </w:r>
      <w:r w:rsidRPr="008C66E7">
        <w:rPr>
          <w:rFonts w:hint="eastAsia"/>
          <w:b/>
        </w:rPr>
        <w:t>措施</w:t>
      </w:r>
      <w:r w:rsidRPr="008C66E7">
        <w:rPr>
          <w:rFonts w:hint="eastAsia"/>
          <w:b/>
          <w:lang w:eastAsia="zh-TW"/>
        </w:rPr>
        <w:t>，俾利</w:t>
      </w:r>
      <w:r w:rsidRPr="008C66E7">
        <w:rPr>
          <w:rFonts w:hint="eastAsia"/>
          <w:b/>
        </w:rPr>
        <w:t>市場</w:t>
      </w:r>
      <w:r w:rsidRPr="008C66E7">
        <w:rPr>
          <w:rFonts w:hint="eastAsia"/>
          <w:b/>
          <w:lang w:eastAsia="zh-TW"/>
        </w:rPr>
        <w:t>穩健</w:t>
      </w:r>
      <w:r w:rsidRPr="008C66E7">
        <w:rPr>
          <w:rFonts w:hint="eastAsia"/>
          <w:b/>
        </w:rPr>
        <w:t>發展</w:t>
      </w:r>
      <w:r w:rsidR="002C0FE4">
        <w:rPr>
          <w:rFonts w:hint="eastAsia"/>
          <w:b/>
          <w:lang w:eastAsia="zh-TW"/>
        </w:rPr>
        <w:t>並</w:t>
      </w:r>
      <w:r w:rsidRPr="008C66E7">
        <w:rPr>
          <w:rFonts w:hint="eastAsia"/>
          <w:b/>
        </w:rPr>
        <w:t>如期接軌ICS</w:t>
      </w:r>
    </w:p>
    <w:p w:rsidR="00433D2B" w:rsidRDefault="00433D2B" w:rsidP="00B35C3D">
      <w:pPr>
        <w:pStyle w:val="22"/>
        <w:ind w:left="850" w:firstLine="566"/>
      </w:pPr>
      <w:r>
        <w:rPr>
          <w:rFonts w:hint="eastAsia"/>
        </w:rPr>
        <w:t>詢據金管會略以</w:t>
      </w:r>
      <w:r w:rsidRPr="00EA4BA1">
        <w:rPr>
          <w:rFonts w:hint="eastAsia"/>
        </w:rPr>
        <w:t>，</w:t>
      </w:r>
      <w:r w:rsidRPr="00DC5185">
        <w:rPr>
          <w:rFonts w:hint="eastAsia"/>
        </w:rPr>
        <w:t>為因應近期國際金融情勢</w:t>
      </w:r>
      <w:r w:rsidR="00B35C3D">
        <w:rPr>
          <w:rFonts w:hint="eastAsia"/>
          <w:lang w:eastAsia="zh-TW"/>
        </w:rPr>
        <w:t>對</w:t>
      </w:r>
      <w:r w:rsidRPr="00DC5185">
        <w:rPr>
          <w:rFonts w:hint="eastAsia"/>
        </w:rPr>
        <w:t>我國保險業之影響</w:t>
      </w:r>
      <w:r>
        <w:rPr>
          <w:rFonts w:hint="eastAsia"/>
        </w:rPr>
        <w:t>，已於114年6月30日發布</w:t>
      </w:r>
      <w:r w:rsidR="00B35C3D">
        <w:rPr>
          <w:rFonts w:hint="eastAsia"/>
          <w:lang w:eastAsia="zh-TW"/>
        </w:rPr>
        <w:t>相關</w:t>
      </w:r>
      <w:r>
        <w:rPr>
          <w:rFonts w:hint="eastAsia"/>
        </w:rPr>
        <w:t>暫行措施，包括資本適足率匯率採均價評價及責任準備金計提基礎調整等</w:t>
      </w:r>
      <w:r w:rsidR="00B529D0">
        <w:rPr>
          <w:rFonts w:hint="eastAsia"/>
        </w:rPr>
        <w:t>；</w:t>
      </w:r>
      <w:r>
        <w:rPr>
          <w:rFonts w:hint="eastAsia"/>
        </w:rPr>
        <w:t>復查該會</w:t>
      </w:r>
      <w:r w:rsidRPr="00334746">
        <w:rPr>
          <w:rFonts w:hint="eastAsia"/>
        </w:rPr>
        <w:t>於114年10月16日</w:t>
      </w:r>
      <w:r w:rsidR="00AE09DE" w:rsidRPr="00334746">
        <w:rPr>
          <w:rFonts w:hint="eastAsia"/>
          <w:lang w:eastAsia="zh-TW"/>
        </w:rPr>
        <w:t>公告</w:t>
      </w:r>
      <w:r w:rsidR="000D4989">
        <w:rPr>
          <w:rFonts w:hint="eastAsia"/>
          <w:lang w:eastAsia="zh-TW"/>
        </w:rPr>
        <w:t>之</w:t>
      </w:r>
      <w:r w:rsidRPr="00334746">
        <w:rPr>
          <w:rFonts w:hint="eastAsia"/>
        </w:rPr>
        <w:t>「保險業自有資本及風險資本選擇性過渡措施應注意事項」</w:t>
      </w:r>
      <w:r w:rsidR="0076519B" w:rsidRPr="00334746">
        <w:rPr>
          <w:rStyle w:val="af7"/>
        </w:rPr>
        <w:footnoteReference w:id="4"/>
      </w:r>
      <w:r w:rsidRPr="00334746">
        <w:rPr>
          <w:rFonts w:hint="eastAsia"/>
        </w:rPr>
        <w:t>，訂定選擇性過渡措施之申請條件、時點及過渡期間資本適足率之計算</w:t>
      </w:r>
      <w:r w:rsidR="00EA4B4E" w:rsidRPr="00334746">
        <w:rPr>
          <w:rFonts w:hint="eastAsia"/>
          <w:lang w:eastAsia="zh-TW"/>
        </w:rPr>
        <w:t>及自主控管機制</w:t>
      </w:r>
      <w:r w:rsidRPr="00334746">
        <w:rPr>
          <w:rFonts w:hint="eastAsia"/>
        </w:rPr>
        <w:t>等相關內容，其中有關表1所列淨資產過渡措施部分，則調整</w:t>
      </w:r>
      <w:r w:rsidR="00886827" w:rsidRPr="00334746">
        <w:rPr>
          <w:rFonts w:hint="eastAsia"/>
          <w:lang w:eastAsia="zh-TW"/>
        </w:rPr>
        <w:t>成</w:t>
      </w:r>
      <w:r w:rsidRPr="00334746">
        <w:rPr>
          <w:rFonts w:hint="eastAsia"/>
        </w:rPr>
        <w:t>以銷售時計算責任準備金利率不低於4%之有效契約為</w:t>
      </w:r>
      <w:r w:rsidR="00886827" w:rsidRPr="00334746">
        <w:rPr>
          <w:rFonts w:hint="eastAsia"/>
          <w:lang w:eastAsia="zh-TW"/>
        </w:rPr>
        <w:t>原則</w:t>
      </w:r>
      <w:r w:rsidR="00B529D0" w:rsidRPr="00334746">
        <w:rPr>
          <w:rFonts w:hint="eastAsia"/>
        </w:rPr>
        <w:t>。</w:t>
      </w:r>
      <w:r>
        <w:rPr>
          <w:rFonts w:hint="eastAsia"/>
        </w:rPr>
        <w:t>另有關前述未達資本適足</w:t>
      </w:r>
      <w:r w:rsidR="001B2E8A">
        <w:rPr>
          <w:rFonts w:hint="eastAsia"/>
          <w:lang w:eastAsia="zh-TW"/>
        </w:rPr>
        <w:t>標準</w:t>
      </w:r>
      <w:r>
        <w:rPr>
          <w:rFonts w:hint="eastAsia"/>
        </w:rPr>
        <w:t>之公司，金管會表示已於114年7月31日對該公司進行處分</w:t>
      </w:r>
      <w:r>
        <w:rPr>
          <w:rStyle w:val="af7"/>
          <w:lang w:eastAsia="zh-TW"/>
        </w:rPr>
        <w:footnoteReference w:id="5"/>
      </w:r>
      <w:r>
        <w:rPr>
          <w:rFonts w:hint="eastAsia"/>
        </w:rPr>
        <w:t>，並請該公司定期函報資本強化計畫辦理情形及到局說明財務業務情況</w:t>
      </w:r>
      <w:r w:rsidR="000D4989">
        <w:rPr>
          <w:rFonts w:hint="eastAsia"/>
          <w:lang w:eastAsia="zh-TW"/>
        </w:rPr>
        <w:t>。</w:t>
      </w:r>
      <w:r w:rsidR="00B7001D">
        <w:rPr>
          <w:rFonts w:hint="eastAsia"/>
        </w:rPr>
        <w:t>允宜</w:t>
      </w:r>
      <w:r w:rsidR="00B7001D">
        <w:rPr>
          <w:rFonts w:hint="eastAsia"/>
          <w:lang w:eastAsia="zh-TW"/>
        </w:rPr>
        <w:t>敦</w:t>
      </w:r>
      <w:r w:rsidR="00B7001D" w:rsidRPr="00B7001D">
        <w:rPr>
          <w:rFonts w:hint="eastAsia"/>
        </w:rPr>
        <w:t>促該公司</w:t>
      </w:r>
      <w:r w:rsidR="00B7001D">
        <w:rPr>
          <w:rFonts w:hint="eastAsia"/>
          <w:lang w:eastAsia="zh-TW"/>
        </w:rPr>
        <w:t>確實</w:t>
      </w:r>
      <w:r w:rsidR="00B7001D" w:rsidRPr="00B7001D">
        <w:rPr>
          <w:rFonts w:hint="eastAsia"/>
        </w:rPr>
        <w:t>依</w:t>
      </w:r>
      <w:r w:rsidR="00B7001D">
        <w:rPr>
          <w:rFonts w:hint="eastAsia"/>
          <w:lang w:eastAsia="zh-TW"/>
        </w:rPr>
        <w:t>計畫</w:t>
      </w:r>
      <w:r w:rsidR="00B7001D" w:rsidRPr="00B7001D">
        <w:rPr>
          <w:rFonts w:hint="eastAsia"/>
        </w:rPr>
        <w:t>辦理</w:t>
      </w:r>
      <w:r w:rsidR="00B7001D">
        <w:rPr>
          <w:rFonts w:hint="eastAsia"/>
          <w:lang w:eastAsia="zh-TW"/>
        </w:rPr>
        <w:t>資本強化，並</w:t>
      </w:r>
      <w:r>
        <w:rPr>
          <w:rFonts w:hint="eastAsia"/>
        </w:rPr>
        <w:t>持續密切關注保險業</w:t>
      </w:r>
      <w:r w:rsidR="00B7001D">
        <w:rPr>
          <w:rFonts w:hint="eastAsia"/>
          <w:lang w:eastAsia="zh-TW"/>
        </w:rPr>
        <w:t>者財</w:t>
      </w:r>
      <w:r w:rsidR="00F15F81">
        <w:rPr>
          <w:rFonts w:hint="eastAsia"/>
          <w:lang w:eastAsia="zh-TW"/>
        </w:rPr>
        <w:t>務及</w:t>
      </w:r>
      <w:r w:rsidR="001B0CA9">
        <w:rPr>
          <w:rFonts w:hint="eastAsia"/>
          <w:lang w:eastAsia="zh-TW"/>
        </w:rPr>
        <w:t>業務情形</w:t>
      </w:r>
      <w:r>
        <w:rPr>
          <w:rFonts w:hint="eastAsia"/>
        </w:rPr>
        <w:t>，適時採</w:t>
      </w:r>
      <w:r>
        <w:rPr>
          <w:rFonts w:hint="eastAsia"/>
        </w:rPr>
        <w:lastRenderedPageBreak/>
        <w:t>行相關監理措施，俾利我國保險市場穩健發展</w:t>
      </w:r>
      <w:r w:rsidR="00F15F81">
        <w:rPr>
          <w:rFonts w:hint="eastAsia"/>
          <w:lang w:eastAsia="zh-TW"/>
        </w:rPr>
        <w:t>，</w:t>
      </w:r>
      <w:r>
        <w:rPr>
          <w:rFonts w:hint="eastAsia"/>
        </w:rPr>
        <w:t>並順利於115年銜接TW-ICS。</w:t>
      </w:r>
    </w:p>
    <w:p w:rsidR="005B5573" w:rsidRPr="001E5D0F" w:rsidRDefault="005B5573" w:rsidP="007A3661">
      <w:pPr>
        <w:ind w:left="566" w:firstLine="566"/>
        <w:rPr>
          <w:rFonts w:hint="eastAsia"/>
        </w:rPr>
      </w:pPr>
      <w:r w:rsidRPr="001E5D0F">
        <w:t>綜上，</w:t>
      </w:r>
      <w:r w:rsidR="007E297A">
        <w:rPr>
          <w:rFonts w:hint="eastAsia"/>
        </w:rPr>
        <w:t>迄</w:t>
      </w:r>
      <w:r w:rsidR="007E297A" w:rsidRPr="001E5D0F">
        <w:rPr>
          <w:rFonts w:hint="eastAsia"/>
        </w:rPr>
        <w:t>114年6月底，產、壽險業之</w:t>
      </w:r>
      <w:r w:rsidR="007E297A">
        <w:rPr>
          <w:rFonts w:hint="eastAsia"/>
        </w:rPr>
        <w:t>平均</w:t>
      </w:r>
      <w:r w:rsidR="007E297A" w:rsidRPr="001E5D0F">
        <w:rPr>
          <w:rFonts w:hint="eastAsia"/>
        </w:rPr>
        <w:t>資本適足率與淨值比率均較113年底下滑，且有業者</w:t>
      </w:r>
      <w:r w:rsidR="007E297A">
        <w:rPr>
          <w:rFonts w:hint="eastAsia"/>
        </w:rPr>
        <w:t>已連續數期</w:t>
      </w:r>
      <w:r w:rsidR="007E297A" w:rsidRPr="001E5D0F">
        <w:rPr>
          <w:rFonts w:hint="eastAsia"/>
        </w:rPr>
        <w:t>未達資本適足標準，</w:t>
      </w:r>
      <w:r w:rsidR="007E297A">
        <w:rPr>
          <w:rFonts w:hint="eastAsia"/>
        </w:rPr>
        <w:t>鑑於</w:t>
      </w:r>
      <w:r w:rsidR="007A3661" w:rsidRPr="001E5D0F">
        <w:rPr>
          <w:rFonts w:hint="eastAsia"/>
        </w:rPr>
        <w:t>我國</w:t>
      </w:r>
      <w:r w:rsidR="00B7001D">
        <w:rPr>
          <w:rFonts w:hint="eastAsia"/>
        </w:rPr>
        <w:t>將</w:t>
      </w:r>
      <w:r w:rsidR="007A3661" w:rsidRPr="001E5D0F">
        <w:rPr>
          <w:rFonts w:hint="eastAsia"/>
        </w:rPr>
        <w:t>於115年實施</w:t>
      </w:r>
      <w:r w:rsidRPr="001E5D0F">
        <w:t>TW-ICS</w:t>
      </w:r>
      <w:r w:rsidR="007A3661" w:rsidRPr="001E5D0F">
        <w:rPr>
          <w:rFonts w:hint="eastAsia"/>
        </w:rPr>
        <w:t>，</w:t>
      </w:r>
      <w:r w:rsidR="001E5D0F" w:rsidRPr="001E5D0F">
        <w:rPr>
          <w:rFonts w:hint="eastAsia"/>
        </w:rPr>
        <w:t>允宜持續</w:t>
      </w:r>
      <w:r w:rsidR="00B7001D">
        <w:rPr>
          <w:rFonts w:hint="eastAsia"/>
        </w:rPr>
        <w:t>督導保險</w:t>
      </w:r>
      <w:r w:rsidR="001E5D0F" w:rsidRPr="001E5D0F">
        <w:rPr>
          <w:rFonts w:hint="eastAsia"/>
        </w:rPr>
        <w:t>業者強</w:t>
      </w:r>
      <w:r w:rsidR="001E5D0F" w:rsidRPr="001E5D0F">
        <w:rPr>
          <w:rFonts w:hint="eastAsia"/>
        </w:rPr>
        <w:lastRenderedPageBreak/>
        <w:t>化資本</w:t>
      </w:r>
      <w:r w:rsidR="00B7001D">
        <w:rPr>
          <w:rFonts w:hint="eastAsia"/>
        </w:rPr>
        <w:t>結構</w:t>
      </w:r>
      <w:r w:rsidR="001B0CA9">
        <w:rPr>
          <w:rFonts w:hint="eastAsia"/>
        </w:rPr>
        <w:t>及提升資產負債管理能力，</w:t>
      </w:r>
      <w:r w:rsidRPr="001E5D0F">
        <w:rPr>
          <w:rFonts w:hint="eastAsia"/>
        </w:rPr>
        <w:t>適時採行相關監理措施，</w:t>
      </w:r>
      <w:r w:rsidR="001B0CA9">
        <w:rPr>
          <w:rFonts w:hint="eastAsia"/>
        </w:rPr>
        <w:t>俾促保險市場健全發展</w:t>
      </w:r>
      <w:r w:rsidR="003551F6">
        <w:rPr>
          <w:rFonts w:hint="eastAsia"/>
        </w:rPr>
        <w:t>並</w:t>
      </w:r>
      <w:r w:rsidR="001B0CA9">
        <w:rPr>
          <w:rFonts w:hint="eastAsia"/>
        </w:rPr>
        <w:t>接軌</w:t>
      </w:r>
      <w:r w:rsidR="003551F6">
        <w:rPr>
          <w:rFonts w:hint="eastAsia"/>
        </w:rPr>
        <w:t>國際</w:t>
      </w:r>
      <w:r w:rsidR="007A3661" w:rsidRPr="001E5D0F">
        <w:rPr>
          <w:rFonts w:hint="eastAsia"/>
        </w:rPr>
        <w:t>。</w:t>
      </w:r>
    </w:p>
    <w:sectPr w:rsidR="005B5573" w:rsidRPr="001E5D0F" w:rsidSect="00817D4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7AF" w:rsidRDefault="009267AF" w:rsidP="00E92BAD">
      <w:pPr>
        <w:spacing w:line="240" w:lineRule="auto"/>
        <w:ind w:left="560" w:firstLine="560"/>
      </w:pPr>
      <w:r>
        <w:separator/>
      </w:r>
    </w:p>
  </w:endnote>
  <w:endnote w:type="continuationSeparator" w:id="0">
    <w:p w:rsidR="009267AF" w:rsidRDefault="009267AF" w:rsidP="00E92BA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rsidP="006A4F67">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E60414" w:rsidRDefault="00E60414">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Pr="00567CB2" w:rsidRDefault="00E60414" w:rsidP="001A5A69">
    <w:pPr>
      <w:pStyle w:val="af2"/>
      <w:framePr w:wrap="around" w:vAnchor="text" w:hAnchor="margin" w:xAlign="center" w:y="1"/>
      <w:ind w:leftChars="0" w:left="0" w:firstLineChars="0" w:firstLine="0"/>
      <w:jc w:val="center"/>
      <w:rPr>
        <w:rStyle w:val="af4"/>
        <w:rFonts w:ascii="標楷體" w:hAnsi="標楷體"/>
      </w:rPr>
    </w:pPr>
    <w:r w:rsidRPr="00567CB2">
      <w:rPr>
        <w:rStyle w:val="af4"/>
        <w:rFonts w:ascii="標楷體" w:hAnsi="標楷體"/>
      </w:rPr>
      <w:fldChar w:fldCharType="begin"/>
    </w:r>
    <w:r w:rsidRPr="00567CB2">
      <w:rPr>
        <w:rStyle w:val="af4"/>
        <w:rFonts w:ascii="標楷體" w:hAnsi="標楷體"/>
      </w:rPr>
      <w:instrText xml:space="preserve">PAGE  </w:instrText>
    </w:r>
    <w:r w:rsidRPr="00567CB2">
      <w:rPr>
        <w:rStyle w:val="af4"/>
        <w:rFonts w:ascii="標楷體" w:hAnsi="標楷體"/>
      </w:rPr>
      <w:fldChar w:fldCharType="separate"/>
    </w:r>
    <w:r w:rsidR="00367D9C">
      <w:rPr>
        <w:rStyle w:val="af4"/>
        <w:rFonts w:ascii="標楷體" w:hAnsi="標楷體"/>
        <w:noProof/>
      </w:rPr>
      <w:t>3</w:t>
    </w:r>
    <w:r w:rsidRPr="00567CB2">
      <w:rPr>
        <w:rStyle w:val="af4"/>
        <w:rFonts w:ascii="標楷體" w:hAnsi="標楷體"/>
      </w:rPr>
      <w:fldChar w:fldCharType="end"/>
    </w:r>
  </w:p>
  <w:p w:rsidR="00E60414" w:rsidRPr="00657357" w:rsidRDefault="00E60414" w:rsidP="00551CAE">
    <w:pPr>
      <w:pStyle w:val="af2"/>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7AF" w:rsidRDefault="009267AF" w:rsidP="000A7B0C">
      <w:pPr>
        <w:pStyle w:val="142"/>
      </w:pPr>
      <w:r>
        <w:separator/>
      </w:r>
    </w:p>
  </w:footnote>
  <w:footnote w:type="continuationSeparator" w:id="0">
    <w:p w:rsidR="009267AF" w:rsidRPr="000A7B0C" w:rsidRDefault="009267AF" w:rsidP="000A7B0C">
      <w:pPr>
        <w:pStyle w:val="142"/>
      </w:pPr>
      <w:r w:rsidRPr="000A7B0C">
        <w:continuationSeparator/>
      </w:r>
    </w:p>
  </w:footnote>
  <w:footnote w:type="continuationNotice" w:id="1">
    <w:p w:rsidR="009267AF" w:rsidRPr="000A7B0C" w:rsidRDefault="009267AF" w:rsidP="000A7B0C">
      <w:pPr>
        <w:pStyle w:val="142"/>
      </w:pPr>
    </w:p>
  </w:footnote>
  <w:footnote w:id="2">
    <w:p w:rsidR="00571CDF" w:rsidRPr="00571CDF" w:rsidRDefault="00571CDF" w:rsidP="00937BAA">
      <w:pPr>
        <w:pStyle w:val="142"/>
        <w:ind w:left="243" w:hangingChars="100" w:hanging="243"/>
        <w:rPr>
          <w:rFonts w:hint="eastAsia"/>
          <w:lang w:eastAsia="zh-TW"/>
        </w:rPr>
      </w:pPr>
      <w:r>
        <w:rPr>
          <w:rStyle w:val="af7"/>
        </w:rPr>
        <w:footnoteRef/>
      </w:r>
      <w:r>
        <w:t xml:space="preserve"> </w:t>
      </w:r>
      <w:r w:rsidRPr="0018195D">
        <w:rPr>
          <w:rFonts w:hint="eastAsia"/>
        </w:rPr>
        <w:t>第一階段</w:t>
      </w:r>
      <w:r>
        <w:rPr>
          <w:rFonts w:hint="eastAsia"/>
          <w:lang w:eastAsia="zh-TW"/>
        </w:rPr>
        <w:t>為</w:t>
      </w:r>
      <w:r w:rsidRPr="0018195D">
        <w:rPr>
          <w:rFonts w:hint="eastAsia"/>
        </w:rPr>
        <w:t>在地試算期</w:t>
      </w:r>
      <w:r>
        <w:rPr>
          <w:rFonts w:hint="eastAsia"/>
          <w:lang w:eastAsia="zh-TW"/>
        </w:rPr>
        <w:t>(</w:t>
      </w:r>
      <w:r w:rsidRPr="0018195D">
        <w:rPr>
          <w:rFonts w:hint="eastAsia"/>
        </w:rPr>
        <w:t>109至110年</w:t>
      </w:r>
      <w:r>
        <w:rPr>
          <w:rFonts w:hint="eastAsia"/>
          <w:lang w:eastAsia="zh-TW"/>
        </w:rPr>
        <w:t>)、第二階段為平行測試期(</w:t>
      </w:r>
      <w:r w:rsidRPr="0018195D">
        <w:rPr>
          <w:rFonts w:hint="eastAsia"/>
        </w:rPr>
        <w:t>1</w:t>
      </w:r>
      <w:r>
        <w:rPr>
          <w:rFonts w:hint="eastAsia"/>
          <w:lang w:eastAsia="zh-TW"/>
        </w:rPr>
        <w:t>11</w:t>
      </w:r>
      <w:r w:rsidRPr="0018195D">
        <w:rPr>
          <w:rFonts w:hint="eastAsia"/>
        </w:rPr>
        <w:t>至11</w:t>
      </w:r>
      <w:r>
        <w:rPr>
          <w:rFonts w:hint="eastAsia"/>
          <w:lang w:eastAsia="zh-TW"/>
        </w:rPr>
        <w:t>3</w:t>
      </w:r>
      <w:r w:rsidRPr="0018195D">
        <w:rPr>
          <w:rFonts w:hint="eastAsia"/>
        </w:rPr>
        <w:t>年</w:t>
      </w:r>
      <w:r>
        <w:rPr>
          <w:rFonts w:hint="eastAsia"/>
          <w:lang w:eastAsia="zh-TW"/>
        </w:rPr>
        <w:t>)、第三階段為接軌準備期(114年)。</w:t>
      </w:r>
      <w:r w:rsidR="00937BAA">
        <w:rPr>
          <w:rFonts w:hint="eastAsia"/>
          <w:lang w:eastAsia="zh-TW"/>
        </w:rPr>
        <w:t>【</w:t>
      </w:r>
      <w:r>
        <w:rPr>
          <w:rFonts w:hint="eastAsia"/>
          <w:lang w:eastAsia="zh-TW"/>
        </w:rPr>
        <w:t>資料來源：金管會網頁</w:t>
      </w:r>
      <w:r w:rsidR="00B529D0" w:rsidRPr="00B529D0">
        <w:rPr>
          <w:lang w:eastAsia="zh-TW"/>
        </w:rPr>
        <w:t>https://www.fsc.gov.tw</w:t>
      </w:r>
      <w:r w:rsidR="00B529D0">
        <w:rPr>
          <w:rFonts w:hint="eastAsia"/>
          <w:lang w:eastAsia="zh-TW"/>
        </w:rPr>
        <w:t xml:space="preserve"> </w:t>
      </w:r>
      <w:r w:rsidR="00937BAA">
        <w:rPr>
          <w:rFonts w:hint="eastAsia"/>
          <w:lang w:eastAsia="zh-TW"/>
        </w:rPr>
        <w:t>(最後瀏覽日：114年10月1</w:t>
      </w:r>
      <w:r w:rsidR="00F31515">
        <w:rPr>
          <w:rFonts w:hint="eastAsia"/>
          <w:lang w:eastAsia="zh-TW"/>
        </w:rPr>
        <w:t>6</w:t>
      </w:r>
      <w:r w:rsidR="00937BAA">
        <w:rPr>
          <w:rFonts w:hint="eastAsia"/>
          <w:lang w:eastAsia="zh-TW"/>
        </w:rPr>
        <w:t>日)】</w:t>
      </w:r>
    </w:p>
  </w:footnote>
  <w:footnote w:id="3">
    <w:p w:rsidR="00703CDA" w:rsidRPr="005F31A8" w:rsidRDefault="00703CDA" w:rsidP="00703CDA">
      <w:pPr>
        <w:pStyle w:val="142"/>
        <w:ind w:left="195" w:hangingChars="80" w:hanging="195"/>
        <w:rPr>
          <w:rFonts w:hint="eastAsia"/>
          <w:lang w:eastAsia="zh-TW"/>
        </w:rPr>
      </w:pPr>
      <w:r>
        <w:rPr>
          <w:rStyle w:val="af7"/>
        </w:rPr>
        <w:footnoteRef/>
      </w:r>
      <w:r>
        <w:t xml:space="preserve"> </w:t>
      </w:r>
      <w:r w:rsidRPr="006E0021">
        <w:rPr>
          <w:rFonts w:hint="eastAsia"/>
        </w:rPr>
        <w:t>保險業資本適足性管理辦法第5條第1項第1款：「資本適足：指保險業資本適足率達200%，且最近</w:t>
      </w:r>
      <w:r>
        <w:rPr>
          <w:rFonts w:hint="eastAsia"/>
          <w:lang w:eastAsia="zh-TW"/>
        </w:rPr>
        <w:t>二</w:t>
      </w:r>
      <w:r w:rsidRPr="006E0021">
        <w:rPr>
          <w:rFonts w:hint="eastAsia"/>
        </w:rPr>
        <w:t>期淨值比率至少</w:t>
      </w:r>
      <w:r>
        <w:rPr>
          <w:rFonts w:hint="eastAsia"/>
          <w:lang w:eastAsia="zh-TW"/>
        </w:rPr>
        <w:t>一</w:t>
      </w:r>
      <w:r w:rsidRPr="006E0021">
        <w:rPr>
          <w:rFonts w:hint="eastAsia"/>
        </w:rPr>
        <w:t>期達3%</w:t>
      </w:r>
      <w:r w:rsidRPr="0010427A">
        <w:rPr>
          <w:rFonts w:hint="eastAsia"/>
        </w:rPr>
        <w:t>。</w:t>
      </w:r>
      <w:r w:rsidRPr="006E0021">
        <w:rPr>
          <w:rFonts w:hint="eastAsia"/>
        </w:rPr>
        <w:t>」</w:t>
      </w:r>
    </w:p>
  </w:footnote>
  <w:footnote w:id="4">
    <w:p w:rsidR="0076519B" w:rsidRPr="0076519B" w:rsidRDefault="0076519B" w:rsidP="0076519B">
      <w:pPr>
        <w:pStyle w:val="142"/>
        <w:rPr>
          <w:rFonts w:hint="eastAsia"/>
          <w:lang w:eastAsia="zh-TW"/>
        </w:rPr>
      </w:pPr>
      <w:r>
        <w:rPr>
          <w:rStyle w:val="af7"/>
        </w:rPr>
        <w:footnoteRef/>
      </w:r>
      <w:r>
        <w:t xml:space="preserve"> </w:t>
      </w:r>
      <w:r>
        <w:rPr>
          <w:rFonts w:hint="eastAsia"/>
          <w:lang w:eastAsia="zh-TW"/>
        </w:rPr>
        <w:t>該注意事項業於114年10月17日</w:t>
      </w:r>
      <w:r w:rsidR="00AE09DE">
        <w:rPr>
          <w:rFonts w:hint="eastAsia"/>
          <w:lang w:eastAsia="zh-TW"/>
        </w:rPr>
        <w:t>發布生效</w:t>
      </w:r>
      <w:r>
        <w:rPr>
          <w:rFonts w:hint="eastAsia"/>
          <w:lang w:eastAsia="zh-TW"/>
        </w:rPr>
        <w:t>。</w:t>
      </w:r>
    </w:p>
  </w:footnote>
  <w:footnote w:id="5">
    <w:p w:rsidR="00433D2B" w:rsidRPr="00750A4D" w:rsidRDefault="00433D2B" w:rsidP="00433D2B">
      <w:pPr>
        <w:pStyle w:val="142"/>
        <w:ind w:left="195" w:hangingChars="80" w:hanging="195"/>
        <w:rPr>
          <w:rFonts w:hint="eastAsia"/>
          <w:lang w:eastAsia="zh-TW"/>
        </w:rPr>
      </w:pPr>
      <w:r>
        <w:rPr>
          <w:rStyle w:val="af7"/>
        </w:rPr>
        <w:footnoteRef/>
      </w:r>
      <w:r>
        <w:rPr>
          <w:rFonts w:hint="eastAsia"/>
          <w:lang w:eastAsia="zh-TW"/>
        </w:rPr>
        <w:t xml:space="preserve"> </w:t>
      </w:r>
      <w:r w:rsidR="00DE4672">
        <w:rPr>
          <w:rFonts w:hint="eastAsia"/>
          <w:lang w:eastAsia="zh-TW"/>
        </w:rPr>
        <w:t>據金管會新聞稿，</w:t>
      </w:r>
      <w:r w:rsidRPr="00164081">
        <w:rPr>
          <w:rFonts w:hint="eastAsia"/>
          <w:lang w:eastAsia="zh-TW"/>
        </w:rPr>
        <w:t>三商美邦人壽因113年底資本適足率未達保險法規定之資本適足等級，且未能依所提增資、財務或業務改善計畫(下稱資本強化計畫)積極落實辦理，核有違反保險法相關規定，令該公司於</w:t>
      </w:r>
      <w:r>
        <w:rPr>
          <w:rFonts w:hint="eastAsia"/>
          <w:lang w:eastAsia="zh-TW"/>
        </w:rPr>
        <w:t>1</w:t>
      </w:r>
      <w:r w:rsidRPr="00164081">
        <w:rPr>
          <w:rFonts w:hint="eastAsia"/>
          <w:lang w:eastAsia="zh-TW"/>
        </w:rPr>
        <w:t>個月內新增提報具體、完整且可使公司資本適足率達法定標準之資本強化計畫，及限制該公司不得新增不動產投資，直至該公司資本適足率達法定標準並報經金管會同意後，始得恢復辦理；以及令該公司調降董事長翁</w:t>
      </w:r>
      <w:r w:rsidRPr="00164081">
        <w:rPr>
          <w:rFonts w:ascii="新細明體" w:eastAsia="新細明體" w:hAnsi="新細明體" w:cs="新細明體" w:hint="eastAsia"/>
          <w:lang w:eastAsia="zh-TW"/>
        </w:rPr>
        <w:t>〇〇</w:t>
      </w:r>
      <w:r w:rsidRPr="00164081">
        <w:rPr>
          <w:lang w:eastAsia="zh-TW"/>
        </w:rPr>
        <w:t>114</w:t>
      </w:r>
      <w:r w:rsidRPr="00164081">
        <w:rPr>
          <w:rFonts w:hint="eastAsia"/>
          <w:lang w:eastAsia="zh-TW"/>
        </w:rPr>
        <w:t>年度所有報酬至</w:t>
      </w:r>
      <w:r w:rsidRPr="00164081">
        <w:rPr>
          <w:lang w:eastAsia="zh-TW"/>
        </w:rPr>
        <w:t>113</w:t>
      </w:r>
      <w:r w:rsidRPr="00164081">
        <w:rPr>
          <w:rFonts w:hint="eastAsia"/>
          <w:lang w:eastAsia="zh-TW"/>
        </w:rPr>
        <w:t>年度對翁董事長支給之所有報酬之</w:t>
      </w:r>
      <w:r w:rsidRPr="00164081">
        <w:rPr>
          <w:lang w:eastAsia="zh-TW"/>
        </w:rPr>
        <w:t>70%</w:t>
      </w:r>
      <w:r w:rsidRPr="00164081">
        <w:rPr>
          <w:rFonts w:hint="eastAsia"/>
          <w:lang w:eastAsia="zh-TW"/>
        </w:rPr>
        <w:t>，為期一年。</w:t>
      </w:r>
      <w:r>
        <w:rPr>
          <w:rFonts w:hint="eastAsia"/>
          <w:lang w:eastAsia="zh-TW"/>
        </w:rPr>
        <w:t>【資料來源：「</w:t>
      </w:r>
      <w:r w:rsidRPr="00780FC3">
        <w:rPr>
          <w:rFonts w:hint="eastAsia"/>
          <w:lang w:eastAsia="zh-TW"/>
        </w:rPr>
        <w:t>三商美邦人壽保險股份有限公司違反保險法令處分案</w:t>
      </w:r>
      <w:r>
        <w:rPr>
          <w:rFonts w:hint="eastAsia"/>
          <w:lang w:eastAsia="zh-TW"/>
        </w:rPr>
        <w:t>」，金管會新聞稿，114年7月31日</w:t>
      </w:r>
      <w:r w:rsidRPr="002E71C6">
        <w:rPr>
          <w:rFonts w:hint="eastAsia"/>
          <w:lang w:eastAsia="zh-TW"/>
        </w:rPr>
        <w:t>，</w:t>
      </w:r>
      <w:r w:rsidRPr="00E042AA">
        <w:rPr>
          <w:lang w:eastAsia="zh-TW"/>
        </w:rPr>
        <w:t>https://www.fsc.gov.tw/ch/home.jsp?id=96&amp;parentpath=0,2</w:t>
      </w:r>
      <w:r w:rsidRPr="00CD46E0">
        <w:rPr>
          <w:lang w:eastAsia="zh-TW"/>
        </w:rPr>
        <w:t>(最後瀏覽日：114</w:t>
      </w:r>
      <w:r>
        <w:rPr>
          <w:rFonts w:hint="eastAsia"/>
          <w:lang w:eastAsia="zh-TW"/>
        </w:rPr>
        <w:t>年10月1</w:t>
      </w:r>
      <w:r w:rsidR="00CE53DF">
        <w:rPr>
          <w:rFonts w:hint="eastAsia"/>
          <w:lang w:eastAsia="zh-TW"/>
        </w:rPr>
        <w:t>6</w:t>
      </w:r>
      <w:r>
        <w:rPr>
          <w:rFonts w:hint="eastAsia"/>
          <w:lang w:eastAsia="zh-TW"/>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rsidP="006A4F67">
    <w:pPr>
      <w:pStyle w:val="af0"/>
      <w:framePr w:w="1440" w:hSpace="1276" w:wrap="around" w:vAnchor="text" w:hAnchor="margin" w:xAlign="right" w:y="1"/>
      <w:ind w:left="560" w:firstLine="400"/>
      <w:textDirection w:val="btLr"/>
      <w:rPr>
        <w:rStyle w:val="af4"/>
      </w:rPr>
    </w:pPr>
    <w:r>
      <w:rPr>
        <w:rStyle w:val="af4"/>
      </w:rPr>
      <w:fldChar w:fldCharType="begin"/>
    </w:r>
    <w:r>
      <w:rPr>
        <w:rStyle w:val="af4"/>
      </w:rPr>
      <w:instrText xml:space="preserve">PAGE  </w:instrText>
    </w:r>
    <w:r>
      <w:rPr>
        <w:rStyle w:val="af4"/>
      </w:rPr>
      <w:fldChar w:fldCharType="end"/>
    </w:r>
  </w:p>
  <w:p w:rsidR="00E60414" w:rsidRDefault="00E60414" w:rsidP="006A4F67">
    <w:pPr>
      <w:pStyle w:val="af0"/>
      <w:framePr w:wrap="around" w:vAnchor="text" w:hAnchor="margin" w:xAlign="right" w:y="1"/>
      <w:ind w:left="560" w:right="360" w:firstLine="400"/>
      <w:rPr>
        <w:rStyle w:val="af4"/>
      </w:rPr>
    </w:pPr>
    <w:r>
      <w:rPr>
        <w:rStyle w:val="af4"/>
      </w:rPr>
      <w:fldChar w:fldCharType="begin"/>
    </w:r>
    <w:r>
      <w:rPr>
        <w:rStyle w:val="af4"/>
      </w:rPr>
      <w:instrText xml:space="preserve">PAGE  </w:instrText>
    </w:r>
    <w:r>
      <w:rPr>
        <w:rStyle w:val="af4"/>
      </w:rPr>
      <w:fldChar w:fldCharType="end"/>
    </w:r>
  </w:p>
  <w:p w:rsidR="00E60414" w:rsidRDefault="00E60414" w:rsidP="006A4F67">
    <w:pPr>
      <w:pStyle w:val="af0"/>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Pr="00657357" w:rsidRDefault="00E60414" w:rsidP="00573118">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9360BDA"/>
    <w:multiLevelType w:val="hybridMultilevel"/>
    <w:tmpl w:val="C9B01074"/>
    <w:lvl w:ilvl="0" w:tplc="B47222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B92976"/>
    <w:multiLevelType w:val="hybridMultilevel"/>
    <w:tmpl w:val="2364272E"/>
    <w:lvl w:ilvl="0" w:tplc="D29E91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F2C3DBD"/>
    <w:multiLevelType w:val="hybridMultilevel"/>
    <w:tmpl w:val="C6E0FE96"/>
    <w:lvl w:ilvl="0" w:tplc="816ED238">
      <w:start w:val="1"/>
      <w:numFmt w:val="decimal"/>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392309"/>
    <w:multiLevelType w:val="hybridMultilevel"/>
    <w:tmpl w:val="593853D0"/>
    <w:lvl w:ilvl="0" w:tplc="74681A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F4B442C"/>
    <w:multiLevelType w:val="hybridMultilevel"/>
    <w:tmpl w:val="49BAB8BA"/>
    <w:lvl w:ilvl="0" w:tplc="3AD6951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FC5DC6"/>
    <w:multiLevelType w:val="hybridMultilevel"/>
    <w:tmpl w:val="9DF065D0"/>
    <w:lvl w:ilvl="0" w:tplc="ABBA8B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426F23"/>
    <w:multiLevelType w:val="hybridMultilevel"/>
    <w:tmpl w:val="065AFF8C"/>
    <w:lvl w:ilvl="0" w:tplc="BCFC9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8157092"/>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950100B"/>
    <w:multiLevelType w:val="hybridMultilevel"/>
    <w:tmpl w:val="71AE8E54"/>
    <w:lvl w:ilvl="0" w:tplc="11DEBE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14" w15:restartNumberingAfterBreak="0">
    <w:nsid w:val="32C60E54"/>
    <w:multiLevelType w:val="hybridMultilevel"/>
    <w:tmpl w:val="1AF489D8"/>
    <w:lvl w:ilvl="0" w:tplc="02EA07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16"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7"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8"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36C84220"/>
    <w:multiLevelType w:val="hybridMultilevel"/>
    <w:tmpl w:val="71DA3F30"/>
    <w:lvl w:ilvl="0" w:tplc="20269B7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3AB03382"/>
    <w:multiLevelType w:val="hybridMultilevel"/>
    <w:tmpl w:val="4576483C"/>
    <w:lvl w:ilvl="0" w:tplc="1772E0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CF04BF"/>
    <w:multiLevelType w:val="hybridMultilevel"/>
    <w:tmpl w:val="2B082E70"/>
    <w:lvl w:ilvl="0" w:tplc="EE3289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FD34DBD"/>
    <w:multiLevelType w:val="hybridMultilevel"/>
    <w:tmpl w:val="A3382CFE"/>
    <w:lvl w:ilvl="0" w:tplc="3808D1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27" w15:restartNumberingAfterBreak="0">
    <w:nsid w:val="468C3C67"/>
    <w:multiLevelType w:val="hybridMultilevel"/>
    <w:tmpl w:val="F586B6B6"/>
    <w:lvl w:ilvl="0" w:tplc="63342A8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8" w15:restartNumberingAfterBreak="0">
    <w:nsid w:val="482743A1"/>
    <w:multiLevelType w:val="hybridMultilevel"/>
    <w:tmpl w:val="D3EA4ECE"/>
    <w:lvl w:ilvl="0" w:tplc="AE8A8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A044FE1"/>
    <w:multiLevelType w:val="hybridMultilevel"/>
    <w:tmpl w:val="5F781A68"/>
    <w:lvl w:ilvl="0" w:tplc="341A2F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B9025FA"/>
    <w:multiLevelType w:val="hybridMultilevel"/>
    <w:tmpl w:val="2038789A"/>
    <w:lvl w:ilvl="0" w:tplc="E1AC1FD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1" w15:restartNumberingAfterBreak="0">
    <w:nsid w:val="4E3A5F4C"/>
    <w:multiLevelType w:val="hybridMultilevel"/>
    <w:tmpl w:val="D7BE40BA"/>
    <w:lvl w:ilvl="0" w:tplc="4D8A2A1C">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32" w15:restartNumberingAfterBreak="0">
    <w:nsid w:val="506044AA"/>
    <w:multiLevelType w:val="hybridMultilevel"/>
    <w:tmpl w:val="B3986F8E"/>
    <w:lvl w:ilvl="0" w:tplc="04627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2CF2273"/>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4" w15:restartNumberingAfterBreak="0">
    <w:nsid w:val="573561D5"/>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A6D4E2D"/>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6" w15:restartNumberingAfterBreak="0">
    <w:nsid w:val="67BD076F"/>
    <w:multiLevelType w:val="hybridMultilevel"/>
    <w:tmpl w:val="2F006A7C"/>
    <w:lvl w:ilvl="0" w:tplc="1B68B9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68931C19"/>
    <w:multiLevelType w:val="hybridMultilevel"/>
    <w:tmpl w:val="3098936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6B461B5E"/>
    <w:multiLevelType w:val="hybridMultilevel"/>
    <w:tmpl w:val="D9D43ADC"/>
    <w:lvl w:ilvl="0" w:tplc="07025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2"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44" w15:restartNumberingAfterBreak="0">
    <w:nsid w:val="7BD611BB"/>
    <w:multiLevelType w:val="hybridMultilevel"/>
    <w:tmpl w:val="A210F178"/>
    <w:lvl w:ilvl="0" w:tplc="6DE0ACDA">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15:restartNumberingAfterBreak="0">
    <w:nsid w:val="7C506BA0"/>
    <w:multiLevelType w:val="hybridMultilevel"/>
    <w:tmpl w:val="C1AC6C10"/>
    <w:lvl w:ilvl="0" w:tplc="49E2D9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18"/>
  </w:num>
  <w:num w:numId="3">
    <w:abstractNumId w:val="41"/>
  </w:num>
  <w:num w:numId="4">
    <w:abstractNumId w:val="37"/>
  </w:num>
  <w:num w:numId="5">
    <w:abstractNumId w:val="3"/>
  </w:num>
  <w:num w:numId="6">
    <w:abstractNumId w:val="16"/>
  </w:num>
  <w:num w:numId="7">
    <w:abstractNumId w:val="12"/>
  </w:num>
  <w:num w:numId="8">
    <w:abstractNumId w:val="17"/>
  </w:num>
  <w:num w:numId="9">
    <w:abstractNumId w:val="42"/>
  </w:num>
  <w:num w:numId="10">
    <w:abstractNumId w:val="23"/>
  </w:num>
  <w:num w:numId="11">
    <w:abstractNumId w:val="39"/>
  </w:num>
  <w:num w:numId="12">
    <w:abstractNumId w:val="0"/>
  </w:num>
  <w:num w:numId="13">
    <w:abstractNumId w:val="15"/>
  </w:num>
  <w:num w:numId="14">
    <w:abstractNumId w:val="6"/>
  </w:num>
  <w:num w:numId="15">
    <w:abstractNumId w:val="13"/>
  </w:num>
  <w:num w:numId="16">
    <w:abstractNumId w:val="44"/>
  </w:num>
  <w:num w:numId="17">
    <w:abstractNumId w:val="5"/>
  </w:num>
  <w:num w:numId="18">
    <w:abstractNumId w:val="22"/>
  </w:num>
  <w:num w:numId="19">
    <w:abstractNumId w:val="28"/>
  </w:num>
  <w:num w:numId="20">
    <w:abstractNumId w:val="45"/>
  </w:num>
  <w:num w:numId="21">
    <w:abstractNumId w:val="43"/>
  </w:num>
  <w:num w:numId="22">
    <w:abstractNumId w:val="24"/>
  </w:num>
  <w:num w:numId="23">
    <w:abstractNumId w:val="27"/>
  </w:num>
  <w:num w:numId="24">
    <w:abstractNumId w:val="14"/>
  </w:num>
  <w:num w:numId="25">
    <w:abstractNumId w:val="36"/>
  </w:num>
  <w:num w:numId="26">
    <w:abstractNumId w:val="29"/>
  </w:num>
  <w:num w:numId="27">
    <w:abstractNumId w:val="21"/>
  </w:num>
  <w:num w:numId="28">
    <w:abstractNumId w:val="1"/>
  </w:num>
  <w:num w:numId="29">
    <w:abstractNumId w:val="20"/>
  </w:num>
  <w:num w:numId="30">
    <w:abstractNumId w:val="9"/>
  </w:num>
  <w:num w:numId="31">
    <w:abstractNumId w:val="32"/>
  </w:num>
  <w:num w:numId="32">
    <w:abstractNumId w:val="8"/>
  </w:num>
  <w:num w:numId="33">
    <w:abstractNumId w:val="11"/>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2"/>
  </w:num>
  <w:num w:numId="37">
    <w:abstractNumId w:val="40"/>
  </w:num>
  <w:num w:numId="41">
    <w:abstractNumId w:val="35"/>
  </w:num>
  <w:num w:numId="42">
    <w:abstractNumId w:val="34"/>
  </w:num>
  <w:num w:numId="43">
    <w:abstractNumId w:val="10"/>
  </w:num>
  <w:num w:numId="44">
    <w:abstractNumId w:val="33"/>
  </w:num>
  <w:num w:numId="45">
    <w:abstractNumId w:val="31"/>
  </w:num>
  <w:num w:numId="46">
    <w:abstractNumId w:val="30"/>
  </w:num>
  <w:num w:numId="47">
    <w:abstractNumId w:val="38"/>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92BAD"/>
    <w:rsid w:val="000005A2"/>
    <w:rsid w:val="00000FFD"/>
    <w:rsid w:val="000010C0"/>
    <w:rsid w:val="000012CA"/>
    <w:rsid w:val="00001368"/>
    <w:rsid w:val="0000144D"/>
    <w:rsid w:val="000014B2"/>
    <w:rsid w:val="00001680"/>
    <w:rsid w:val="00001ABD"/>
    <w:rsid w:val="00001B2F"/>
    <w:rsid w:val="00001C48"/>
    <w:rsid w:val="00001CBD"/>
    <w:rsid w:val="00001D70"/>
    <w:rsid w:val="00001FBF"/>
    <w:rsid w:val="0000218C"/>
    <w:rsid w:val="00002485"/>
    <w:rsid w:val="0000258F"/>
    <w:rsid w:val="00002790"/>
    <w:rsid w:val="00002E5B"/>
    <w:rsid w:val="00002FED"/>
    <w:rsid w:val="00003123"/>
    <w:rsid w:val="000035BD"/>
    <w:rsid w:val="00003BEF"/>
    <w:rsid w:val="00003F4A"/>
    <w:rsid w:val="0000408B"/>
    <w:rsid w:val="0000462E"/>
    <w:rsid w:val="00004721"/>
    <w:rsid w:val="00004AD8"/>
    <w:rsid w:val="00004BE3"/>
    <w:rsid w:val="000051A3"/>
    <w:rsid w:val="0000539D"/>
    <w:rsid w:val="00005738"/>
    <w:rsid w:val="000059E3"/>
    <w:rsid w:val="00005C67"/>
    <w:rsid w:val="00005CAB"/>
    <w:rsid w:val="000064ED"/>
    <w:rsid w:val="00006655"/>
    <w:rsid w:val="00006681"/>
    <w:rsid w:val="00006910"/>
    <w:rsid w:val="0000696B"/>
    <w:rsid w:val="00006CF7"/>
    <w:rsid w:val="00006D1C"/>
    <w:rsid w:val="00006ECD"/>
    <w:rsid w:val="0000762D"/>
    <w:rsid w:val="000077AC"/>
    <w:rsid w:val="0000785B"/>
    <w:rsid w:val="00007943"/>
    <w:rsid w:val="00007FB5"/>
    <w:rsid w:val="000101B9"/>
    <w:rsid w:val="0001024F"/>
    <w:rsid w:val="000105C4"/>
    <w:rsid w:val="00010670"/>
    <w:rsid w:val="00010A47"/>
    <w:rsid w:val="00010DF9"/>
    <w:rsid w:val="00011266"/>
    <w:rsid w:val="000115C0"/>
    <w:rsid w:val="0001183D"/>
    <w:rsid w:val="00011861"/>
    <w:rsid w:val="000120AC"/>
    <w:rsid w:val="000128EC"/>
    <w:rsid w:val="00012B19"/>
    <w:rsid w:val="00012D68"/>
    <w:rsid w:val="000130E6"/>
    <w:rsid w:val="0001342D"/>
    <w:rsid w:val="00013C77"/>
    <w:rsid w:val="00013EAB"/>
    <w:rsid w:val="00013F5E"/>
    <w:rsid w:val="00014D33"/>
    <w:rsid w:val="00014FDF"/>
    <w:rsid w:val="00015404"/>
    <w:rsid w:val="0001542E"/>
    <w:rsid w:val="000157A5"/>
    <w:rsid w:val="00015886"/>
    <w:rsid w:val="0001614F"/>
    <w:rsid w:val="00016394"/>
    <w:rsid w:val="00016BAE"/>
    <w:rsid w:val="00016E4D"/>
    <w:rsid w:val="00017248"/>
    <w:rsid w:val="0001776E"/>
    <w:rsid w:val="000179E6"/>
    <w:rsid w:val="00017F0D"/>
    <w:rsid w:val="00020117"/>
    <w:rsid w:val="00020B3C"/>
    <w:rsid w:val="00020CCC"/>
    <w:rsid w:val="00020DF1"/>
    <w:rsid w:val="00020E82"/>
    <w:rsid w:val="00021455"/>
    <w:rsid w:val="00021A02"/>
    <w:rsid w:val="00021D97"/>
    <w:rsid w:val="00021FAC"/>
    <w:rsid w:val="00022CA0"/>
    <w:rsid w:val="000233FF"/>
    <w:rsid w:val="00023655"/>
    <w:rsid w:val="000237EE"/>
    <w:rsid w:val="00023C4E"/>
    <w:rsid w:val="00023C58"/>
    <w:rsid w:val="0002459F"/>
    <w:rsid w:val="000246AC"/>
    <w:rsid w:val="00024A0F"/>
    <w:rsid w:val="0002521D"/>
    <w:rsid w:val="0002579B"/>
    <w:rsid w:val="000257E0"/>
    <w:rsid w:val="000258E0"/>
    <w:rsid w:val="00025F73"/>
    <w:rsid w:val="00026BE3"/>
    <w:rsid w:val="00026D5E"/>
    <w:rsid w:val="000276CB"/>
    <w:rsid w:val="00027793"/>
    <w:rsid w:val="00027B60"/>
    <w:rsid w:val="00027B69"/>
    <w:rsid w:val="00027EE1"/>
    <w:rsid w:val="000301B4"/>
    <w:rsid w:val="00030297"/>
    <w:rsid w:val="0003063A"/>
    <w:rsid w:val="0003071C"/>
    <w:rsid w:val="00030D24"/>
    <w:rsid w:val="00031692"/>
    <w:rsid w:val="00031954"/>
    <w:rsid w:val="00031B85"/>
    <w:rsid w:val="00031C51"/>
    <w:rsid w:val="0003217D"/>
    <w:rsid w:val="00032311"/>
    <w:rsid w:val="0003238F"/>
    <w:rsid w:val="00032635"/>
    <w:rsid w:val="00032998"/>
    <w:rsid w:val="00032BCA"/>
    <w:rsid w:val="00032F2B"/>
    <w:rsid w:val="00033242"/>
    <w:rsid w:val="000338D6"/>
    <w:rsid w:val="000339AB"/>
    <w:rsid w:val="000339C4"/>
    <w:rsid w:val="00033E37"/>
    <w:rsid w:val="00033FEF"/>
    <w:rsid w:val="00034468"/>
    <w:rsid w:val="00034E7D"/>
    <w:rsid w:val="00034E90"/>
    <w:rsid w:val="000350C2"/>
    <w:rsid w:val="000352E3"/>
    <w:rsid w:val="000354AB"/>
    <w:rsid w:val="000355FF"/>
    <w:rsid w:val="000356AB"/>
    <w:rsid w:val="00035850"/>
    <w:rsid w:val="00035933"/>
    <w:rsid w:val="00035FBC"/>
    <w:rsid w:val="00036273"/>
    <w:rsid w:val="0003644B"/>
    <w:rsid w:val="00037545"/>
    <w:rsid w:val="00037F26"/>
    <w:rsid w:val="00040075"/>
    <w:rsid w:val="00040322"/>
    <w:rsid w:val="000403ED"/>
    <w:rsid w:val="00040A99"/>
    <w:rsid w:val="00040CB3"/>
    <w:rsid w:val="00040CE9"/>
    <w:rsid w:val="00041331"/>
    <w:rsid w:val="0004176F"/>
    <w:rsid w:val="000417ED"/>
    <w:rsid w:val="00041A6A"/>
    <w:rsid w:val="0004200B"/>
    <w:rsid w:val="0004205F"/>
    <w:rsid w:val="000420A9"/>
    <w:rsid w:val="000424D7"/>
    <w:rsid w:val="0004281E"/>
    <w:rsid w:val="00042821"/>
    <w:rsid w:val="000428F1"/>
    <w:rsid w:val="00042BE5"/>
    <w:rsid w:val="00042E11"/>
    <w:rsid w:val="00043790"/>
    <w:rsid w:val="0004380B"/>
    <w:rsid w:val="00043C02"/>
    <w:rsid w:val="00043D8E"/>
    <w:rsid w:val="00044122"/>
    <w:rsid w:val="00044860"/>
    <w:rsid w:val="000448F9"/>
    <w:rsid w:val="00044944"/>
    <w:rsid w:val="0004495A"/>
    <w:rsid w:val="00044A76"/>
    <w:rsid w:val="00044DFA"/>
    <w:rsid w:val="00044F36"/>
    <w:rsid w:val="00044FC1"/>
    <w:rsid w:val="000454B6"/>
    <w:rsid w:val="00045675"/>
    <w:rsid w:val="00045A39"/>
    <w:rsid w:val="000461C2"/>
    <w:rsid w:val="00046628"/>
    <w:rsid w:val="000466E3"/>
    <w:rsid w:val="00046813"/>
    <w:rsid w:val="00046AEE"/>
    <w:rsid w:val="00046CC3"/>
    <w:rsid w:val="00050161"/>
    <w:rsid w:val="000502F0"/>
    <w:rsid w:val="0005056C"/>
    <w:rsid w:val="00050C6F"/>
    <w:rsid w:val="00051025"/>
    <w:rsid w:val="00051074"/>
    <w:rsid w:val="000512AF"/>
    <w:rsid w:val="000513A2"/>
    <w:rsid w:val="0005190C"/>
    <w:rsid w:val="00052274"/>
    <w:rsid w:val="00052401"/>
    <w:rsid w:val="000524ED"/>
    <w:rsid w:val="00052E7E"/>
    <w:rsid w:val="00052E8F"/>
    <w:rsid w:val="00053055"/>
    <w:rsid w:val="000533A8"/>
    <w:rsid w:val="00053473"/>
    <w:rsid w:val="00053488"/>
    <w:rsid w:val="00053585"/>
    <w:rsid w:val="000539B0"/>
    <w:rsid w:val="00054123"/>
    <w:rsid w:val="00054472"/>
    <w:rsid w:val="00054A2C"/>
    <w:rsid w:val="00054A67"/>
    <w:rsid w:val="00054E97"/>
    <w:rsid w:val="000557D2"/>
    <w:rsid w:val="00055B3F"/>
    <w:rsid w:val="00055D31"/>
    <w:rsid w:val="00055F87"/>
    <w:rsid w:val="00056086"/>
    <w:rsid w:val="000561DD"/>
    <w:rsid w:val="000562BC"/>
    <w:rsid w:val="00056436"/>
    <w:rsid w:val="00056545"/>
    <w:rsid w:val="00056731"/>
    <w:rsid w:val="000579E1"/>
    <w:rsid w:val="0006016F"/>
    <w:rsid w:val="000604C5"/>
    <w:rsid w:val="00060622"/>
    <w:rsid w:val="00060A4E"/>
    <w:rsid w:val="00060CE1"/>
    <w:rsid w:val="00060E5A"/>
    <w:rsid w:val="000610E9"/>
    <w:rsid w:val="0006133F"/>
    <w:rsid w:val="00061381"/>
    <w:rsid w:val="0006184E"/>
    <w:rsid w:val="00061DEF"/>
    <w:rsid w:val="00061FA5"/>
    <w:rsid w:val="000620AF"/>
    <w:rsid w:val="000626CA"/>
    <w:rsid w:val="00062B35"/>
    <w:rsid w:val="00062BF2"/>
    <w:rsid w:val="00062DE1"/>
    <w:rsid w:val="00062F51"/>
    <w:rsid w:val="00062FBE"/>
    <w:rsid w:val="00063543"/>
    <w:rsid w:val="00063628"/>
    <w:rsid w:val="000638A5"/>
    <w:rsid w:val="00063A32"/>
    <w:rsid w:val="00063E21"/>
    <w:rsid w:val="000641E7"/>
    <w:rsid w:val="0006488C"/>
    <w:rsid w:val="00064915"/>
    <w:rsid w:val="00064AB7"/>
    <w:rsid w:val="00064B64"/>
    <w:rsid w:val="00064F53"/>
    <w:rsid w:val="0006523E"/>
    <w:rsid w:val="000652AD"/>
    <w:rsid w:val="000653DD"/>
    <w:rsid w:val="00066275"/>
    <w:rsid w:val="00066488"/>
    <w:rsid w:val="0006679E"/>
    <w:rsid w:val="00066817"/>
    <w:rsid w:val="0006690B"/>
    <w:rsid w:val="00066930"/>
    <w:rsid w:val="00066E45"/>
    <w:rsid w:val="00067399"/>
    <w:rsid w:val="00067491"/>
    <w:rsid w:val="000676BF"/>
    <w:rsid w:val="0006775F"/>
    <w:rsid w:val="00067964"/>
    <w:rsid w:val="00067B96"/>
    <w:rsid w:val="00067CD5"/>
    <w:rsid w:val="00067E2F"/>
    <w:rsid w:val="00070473"/>
    <w:rsid w:val="0007048C"/>
    <w:rsid w:val="00070621"/>
    <w:rsid w:val="00070626"/>
    <w:rsid w:val="00070A4A"/>
    <w:rsid w:val="00071105"/>
    <w:rsid w:val="0007116F"/>
    <w:rsid w:val="0007117E"/>
    <w:rsid w:val="00071C71"/>
    <w:rsid w:val="00071D2F"/>
    <w:rsid w:val="00071D7E"/>
    <w:rsid w:val="00071DDE"/>
    <w:rsid w:val="00072010"/>
    <w:rsid w:val="000721D4"/>
    <w:rsid w:val="000721F4"/>
    <w:rsid w:val="000723A3"/>
    <w:rsid w:val="00072768"/>
    <w:rsid w:val="000728B8"/>
    <w:rsid w:val="00072B5A"/>
    <w:rsid w:val="00072C93"/>
    <w:rsid w:val="00072E12"/>
    <w:rsid w:val="00073116"/>
    <w:rsid w:val="00073219"/>
    <w:rsid w:val="000733DC"/>
    <w:rsid w:val="000737CE"/>
    <w:rsid w:val="00073C0B"/>
    <w:rsid w:val="00074048"/>
    <w:rsid w:val="00074B8F"/>
    <w:rsid w:val="00074DEC"/>
    <w:rsid w:val="00075142"/>
    <w:rsid w:val="00075378"/>
    <w:rsid w:val="000756B3"/>
    <w:rsid w:val="000756BA"/>
    <w:rsid w:val="000758D3"/>
    <w:rsid w:val="000759E1"/>
    <w:rsid w:val="00075A13"/>
    <w:rsid w:val="00075B1F"/>
    <w:rsid w:val="00075D99"/>
    <w:rsid w:val="0007681F"/>
    <w:rsid w:val="00076ADF"/>
    <w:rsid w:val="00076DF2"/>
    <w:rsid w:val="000775BE"/>
    <w:rsid w:val="00077742"/>
    <w:rsid w:val="00077C3E"/>
    <w:rsid w:val="00077DED"/>
    <w:rsid w:val="000800D3"/>
    <w:rsid w:val="000802B2"/>
    <w:rsid w:val="0008045C"/>
    <w:rsid w:val="00080F57"/>
    <w:rsid w:val="00080FDE"/>
    <w:rsid w:val="0008121F"/>
    <w:rsid w:val="000816CD"/>
    <w:rsid w:val="000816D1"/>
    <w:rsid w:val="00081A19"/>
    <w:rsid w:val="00082397"/>
    <w:rsid w:val="000824DA"/>
    <w:rsid w:val="000826BF"/>
    <w:rsid w:val="00082715"/>
    <w:rsid w:val="00082A63"/>
    <w:rsid w:val="00082F74"/>
    <w:rsid w:val="00083B7D"/>
    <w:rsid w:val="00083F72"/>
    <w:rsid w:val="00084691"/>
    <w:rsid w:val="0008523F"/>
    <w:rsid w:val="00085409"/>
    <w:rsid w:val="000856C6"/>
    <w:rsid w:val="00085CD6"/>
    <w:rsid w:val="00086006"/>
    <w:rsid w:val="00086831"/>
    <w:rsid w:val="000868E3"/>
    <w:rsid w:val="00086B5B"/>
    <w:rsid w:val="00086D04"/>
    <w:rsid w:val="00086D89"/>
    <w:rsid w:val="00086EB0"/>
    <w:rsid w:val="00086FC5"/>
    <w:rsid w:val="0008704C"/>
    <w:rsid w:val="00087134"/>
    <w:rsid w:val="00087342"/>
    <w:rsid w:val="00087FA2"/>
    <w:rsid w:val="000900F5"/>
    <w:rsid w:val="00090F01"/>
    <w:rsid w:val="00090F07"/>
    <w:rsid w:val="00090F57"/>
    <w:rsid w:val="00090FD5"/>
    <w:rsid w:val="00091077"/>
    <w:rsid w:val="000918F2"/>
    <w:rsid w:val="00091909"/>
    <w:rsid w:val="0009201C"/>
    <w:rsid w:val="00092110"/>
    <w:rsid w:val="0009216F"/>
    <w:rsid w:val="000923A2"/>
    <w:rsid w:val="00092885"/>
    <w:rsid w:val="00092A4E"/>
    <w:rsid w:val="00092BA3"/>
    <w:rsid w:val="00092D7C"/>
    <w:rsid w:val="00092E2D"/>
    <w:rsid w:val="00093052"/>
    <w:rsid w:val="0009324C"/>
    <w:rsid w:val="0009396B"/>
    <w:rsid w:val="000939FB"/>
    <w:rsid w:val="00093B0D"/>
    <w:rsid w:val="000943BE"/>
    <w:rsid w:val="000946F1"/>
    <w:rsid w:val="00094B77"/>
    <w:rsid w:val="00094DA2"/>
    <w:rsid w:val="00094DB2"/>
    <w:rsid w:val="000950A0"/>
    <w:rsid w:val="00095250"/>
    <w:rsid w:val="000952E9"/>
    <w:rsid w:val="000952FF"/>
    <w:rsid w:val="000956C0"/>
    <w:rsid w:val="000957FD"/>
    <w:rsid w:val="0009596E"/>
    <w:rsid w:val="00095C24"/>
    <w:rsid w:val="00095CB2"/>
    <w:rsid w:val="00095D7D"/>
    <w:rsid w:val="000962F6"/>
    <w:rsid w:val="0009647E"/>
    <w:rsid w:val="0009666D"/>
    <w:rsid w:val="00096961"/>
    <w:rsid w:val="00096A85"/>
    <w:rsid w:val="00096C3C"/>
    <w:rsid w:val="0009701A"/>
    <w:rsid w:val="000973F6"/>
    <w:rsid w:val="00097503"/>
    <w:rsid w:val="0009791D"/>
    <w:rsid w:val="00097C36"/>
    <w:rsid w:val="00097CBC"/>
    <w:rsid w:val="00097F4A"/>
    <w:rsid w:val="000A0155"/>
    <w:rsid w:val="000A01FD"/>
    <w:rsid w:val="000A0220"/>
    <w:rsid w:val="000A0317"/>
    <w:rsid w:val="000A0385"/>
    <w:rsid w:val="000A0483"/>
    <w:rsid w:val="000A05F9"/>
    <w:rsid w:val="000A0770"/>
    <w:rsid w:val="000A0ED2"/>
    <w:rsid w:val="000A0FA7"/>
    <w:rsid w:val="000A1DC3"/>
    <w:rsid w:val="000A2190"/>
    <w:rsid w:val="000A2201"/>
    <w:rsid w:val="000A22B0"/>
    <w:rsid w:val="000A2815"/>
    <w:rsid w:val="000A30D4"/>
    <w:rsid w:val="000A3191"/>
    <w:rsid w:val="000A3AB7"/>
    <w:rsid w:val="000A4017"/>
    <w:rsid w:val="000A40B2"/>
    <w:rsid w:val="000A44BE"/>
    <w:rsid w:val="000A4782"/>
    <w:rsid w:val="000A487F"/>
    <w:rsid w:val="000A4998"/>
    <w:rsid w:val="000A49D9"/>
    <w:rsid w:val="000A4CBE"/>
    <w:rsid w:val="000A4D1C"/>
    <w:rsid w:val="000A4FD6"/>
    <w:rsid w:val="000A542B"/>
    <w:rsid w:val="000A578D"/>
    <w:rsid w:val="000A593C"/>
    <w:rsid w:val="000A5CB6"/>
    <w:rsid w:val="000A67CD"/>
    <w:rsid w:val="000A6ED8"/>
    <w:rsid w:val="000A7392"/>
    <w:rsid w:val="000A7432"/>
    <w:rsid w:val="000A779C"/>
    <w:rsid w:val="000A794E"/>
    <w:rsid w:val="000A7AE0"/>
    <w:rsid w:val="000A7B0C"/>
    <w:rsid w:val="000A7BBA"/>
    <w:rsid w:val="000B009F"/>
    <w:rsid w:val="000B00D8"/>
    <w:rsid w:val="000B02CF"/>
    <w:rsid w:val="000B031E"/>
    <w:rsid w:val="000B03AB"/>
    <w:rsid w:val="000B03E2"/>
    <w:rsid w:val="000B06D2"/>
    <w:rsid w:val="000B0C1D"/>
    <w:rsid w:val="000B0C74"/>
    <w:rsid w:val="000B0EF7"/>
    <w:rsid w:val="000B10BB"/>
    <w:rsid w:val="000B1217"/>
    <w:rsid w:val="000B1A9B"/>
    <w:rsid w:val="000B1AAB"/>
    <w:rsid w:val="000B1FB8"/>
    <w:rsid w:val="000B22EF"/>
    <w:rsid w:val="000B22F1"/>
    <w:rsid w:val="000B2455"/>
    <w:rsid w:val="000B266D"/>
    <w:rsid w:val="000B27F1"/>
    <w:rsid w:val="000B29AF"/>
    <w:rsid w:val="000B2A62"/>
    <w:rsid w:val="000B2A9A"/>
    <w:rsid w:val="000B3150"/>
    <w:rsid w:val="000B3492"/>
    <w:rsid w:val="000B3628"/>
    <w:rsid w:val="000B36C7"/>
    <w:rsid w:val="000B3BA9"/>
    <w:rsid w:val="000B3CEA"/>
    <w:rsid w:val="000B429F"/>
    <w:rsid w:val="000B432C"/>
    <w:rsid w:val="000B4D8E"/>
    <w:rsid w:val="000B53BB"/>
    <w:rsid w:val="000B5574"/>
    <w:rsid w:val="000B56A1"/>
    <w:rsid w:val="000B578B"/>
    <w:rsid w:val="000B5CAA"/>
    <w:rsid w:val="000B6113"/>
    <w:rsid w:val="000B61E4"/>
    <w:rsid w:val="000B6948"/>
    <w:rsid w:val="000B6B45"/>
    <w:rsid w:val="000B6E11"/>
    <w:rsid w:val="000B704B"/>
    <w:rsid w:val="000B7131"/>
    <w:rsid w:val="000B722B"/>
    <w:rsid w:val="000B753F"/>
    <w:rsid w:val="000B7AE5"/>
    <w:rsid w:val="000B7AEF"/>
    <w:rsid w:val="000B7B11"/>
    <w:rsid w:val="000B7B96"/>
    <w:rsid w:val="000B7CE3"/>
    <w:rsid w:val="000B7E1A"/>
    <w:rsid w:val="000C02D6"/>
    <w:rsid w:val="000C030E"/>
    <w:rsid w:val="000C03AD"/>
    <w:rsid w:val="000C046F"/>
    <w:rsid w:val="000C0626"/>
    <w:rsid w:val="000C07A8"/>
    <w:rsid w:val="000C09EC"/>
    <w:rsid w:val="000C0A10"/>
    <w:rsid w:val="000C0AF2"/>
    <w:rsid w:val="000C0DCE"/>
    <w:rsid w:val="000C1265"/>
    <w:rsid w:val="000C14B5"/>
    <w:rsid w:val="000C17A1"/>
    <w:rsid w:val="000C1883"/>
    <w:rsid w:val="000C200E"/>
    <w:rsid w:val="000C23BA"/>
    <w:rsid w:val="000C26CB"/>
    <w:rsid w:val="000C2D77"/>
    <w:rsid w:val="000C312D"/>
    <w:rsid w:val="000C314F"/>
    <w:rsid w:val="000C363C"/>
    <w:rsid w:val="000C3C2A"/>
    <w:rsid w:val="000C4222"/>
    <w:rsid w:val="000C436A"/>
    <w:rsid w:val="000C47F0"/>
    <w:rsid w:val="000C53C5"/>
    <w:rsid w:val="000C561B"/>
    <w:rsid w:val="000C57D4"/>
    <w:rsid w:val="000C58B6"/>
    <w:rsid w:val="000C59E4"/>
    <w:rsid w:val="000C5E92"/>
    <w:rsid w:val="000C5FD7"/>
    <w:rsid w:val="000C629E"/>
    <w:rsid w:val="000C633E"/>
    <w:rsid w:val="000C64F9"/>
    <w:rsid w:val="000C66F2"/>
    <w:rsid w:val="000C6CEA"/>
    <w:rsid w:val="000C74C1"/>
    <w:rsid w:val="000C7705"/>
    <w:rsid w:val="000C7CD4"/>
    <w:rsid w:val="000C7CDD"/>
    <w:rsid w:val="000C7E04"/>
    <w:rsid w:val="000D00B8"/>
    <w:rsid w:val="000D021A"/>
    <w:rsid w:val="000D0544"/>
    <w:rsid w:val="000D054C"/>
    <w:rsid w:val="000D080E"/>
    <w:rsid w:val="000D0C63"/>
    <w:rsid w:val="000D0E6D"/>
    <w:rsid w:val="000D1160"/>
    <w:rsid w:val="000D14E6"/>
    <w:rsid w:val="000D17E2"/>
    <w:rsid w:val="000D19EA"/>
    <w:rsid w:val="000D1BC3"/>
    <w:rsid w:val="000D1D9D"/>
    <w:rsid w:val="000D1F12"/>
    <w:rsid w:val="000D2507"/>
    <w:rsid w:val="000D2553"/>
    <w:rsid w:val="000D255D"/>
    <w:rsid w:val="000D25D7"/>
    <w:rsid w:val="000D3430"/>
    <w:rsid w:val="000D35ED"/>
    <w:rsid w:val="000D366D"/>
    <w:rsid w:val="000D39F9"/>
    <w:rsid w:val="000D468B"/>
    <w:rsid w:val="000D476E"/>
    <w:rsid w:val="000D4989"/>
    <w:rsid w:val="000D4998"/>
    <w:rsid w:val="000D4C0E"/>
    <w:rsid w:val="000D523A"/>
    <w:rsid w:val="000D544B"/>
    <w:rsid w:val="000D569E"/>
    <w:rsid w:val="000D59FE"/>
    <w:rsid w:val="000D5B17"/>
    <w:rsid w:val="000D5CB1"/>
    <w:rsid w:val="000D6427"/>
    <w:rsid w:val="000D6685"/>
    <w:rsid w:val="000D68BF"/>
    <w:rsid w:val="000D6B98"/>
    <w:rsid w:val="000D6C20"/>
    <w:rsid w:val="000D6CC0"/>
    <w:rsid w:val="000D6D37"/>
    <w:rsid w:val="000D6DCA"/>
    <w:rsid w:val="000D72CC"/>
    <w:rsid w:val="000D7396"/>
    <w:rsid w:val="000D7AC7"/>
    <w:rsid w:val="000D7D91"/>
    <w:rsid w:val="000E0034"/>
    <w:rsid w:val="000E0558"/>
    <w:rsid w:val="000E0D8B"/>
    <w:rsid w:val="000E0EAD"/>
    <w:rsid w:val="000E169B"/>
    <w:rsid w:val="000E1928"/>
    <w:rsid w:val="000E1A02"/>
    <w:rsid w:val="000E1A49"/>
    <w:rsid w:val="000E1A5C"/>
    <w:rsid w:val="000E1B73"/>
    <w:rsid w:val="000E1C2B"/>
    <w:rsid w:val="000E1C2E"/>
    <w:rsid w:val="000E20D1"/>
    <w:rsid w:val="000E239A"/>
    <w:rsid w:val="000E23F5"/>
    <w:rsid w:val="000E28CF"/>
    <w:rsid w:val="000E2D88"/>
    <w:rsid w:val="000E2F6E"/>
    <w:rsid w:val="000E34F0"/>
    <w:rsid w:val="000E357E"/>
    <w:rsid w:val="000E39B7"/>
    <w:rsid w:val="000E4480"/>
    <w:rsid w:val="000E4977"/>
    <w:rsid w:val="000E4BC5"/>
    <w:rsid w:val="000E5855"/>
    <w:rsid w:val="000E6145"/>
    <w:rsid w:val="000E6164"/>
    <w:rsid w:val="000E6AAD"/>
    <w:rsid w:val="000E6D08"/>
    <w:rsid w:val="000E6D66"/>
    <w:rsid w:val="000E6F8A"/>
    <w:rsid w:val="000E7319"/>
    <w:rsid w:val="000E74CD"/>
    <w:rsid w:val="000E75AE"/>
    <w:rsid w:val="000E766B"/>
    <w:rsid w:val="000E7D7D"/>
    <w:rsid w:val="000F0015"/>
    <w:rsid w:val="000F004B"/>
    <w:rsid w:val="000F0487"/>
    <w:rsid w:val="000F04B7"/>
    <w:rsid w:val="000F08A0"/>
    <w:rsid w:val="000F08EF"/>
    <w:rsid w:val="000F1194"/>
    <w:rsid w:val="000F1331"/>
    <w:rsid w:val="000F175E"/>
    <w:rsid w:val="000F17D7"/>
    <w:rsid w:val="000F188A"/>
    <w:rsid w:val="000F2643"/>
    <w:rsid w:val="000F2801"/>
    <w:rsid w:val="000F2843"/>
    <w:rsid w:val="000F2D1F"/>
    <w:rsid w:val="000F2E0D"/>
    <w:rsid w:val="000F3493"/>
    <w:rsid w:val="000F3629"/>
    <w:rsid w:val="000F41B2"/>
    <w:rsid w:val="000F4427"/>
    <w:rsid w:val="000F4539"/>
    <w:rsid w:val="000F4B95"/>
    <w:rsid w:val="000F510A"/>
    <w:rsid w:val="000F5333"/>
    <w:rsid w:val="000F562C"/>
    <w:rsid w:val="000F5872"/>
    <w:rsid w:val="000F59B6"/>
    <w:rsid w:val="000F5A9E"/>
    <w:rsid w:val="000F5EBF"/>
    <w:rsid w:val="000F624C"/>
    <w:rsid w:val="000F625A"/>
    <w:rsid w:val="000F6743"/>
    <w:rsid w:val="000F6E2B"/>
    <w:rsid w:val="000F700F"/>
    <w:rsid w:val="000F7323"/>
    <w:rsid w:val="000F75A9"/>
    <w:rsid w:val="000F7942"/>
    <w:rsid w:val="000F7DEE"/>
    <w:rsid w:val="0010015D"/>
    <w:rsid w:val="0010030C"/>
    <w:rsid w:val="0010109A"/>
    <w:rsid w:val="0010153D"/>
    <w:rsid w:val="00101794"/>
    <w:rsid w:val="001018D7"/>
    <w:rsid w:val="00101B63"/>
    <w:rsid w:val="00102BD4"/>
    <w:rsid w:val="00102C3C"/>
    <w:rsid w:val="001030C4"/>
    <w:rsid w:val="001031EE"/>
    <w:rsid w:val="0010342C"/>
    <w:rsid w:val="00103DAA"/>
    <w:rsid w:val="00104551"/>
    <w:rsid w:val="00104675"/>
    <w:rsid w:val="001046CE"/>
    <w:rsid w:val="001048C9"/>
    <w:rsid w:val="0010491D"/>
    <w:rsid w:val="00104AEA"/>
    <w:rsid w:val="0010524D"/>
    <w:rsid w:val="00105B0C"/>
    <w:rsid w:val="00105B6B"/>
    <w:rsid w:val="00105FA2"/>
    <w:rsid w:val="00106249"/>
    <w:rsid w:val="00106870"/>
    <w:rsid w:val="001068BC"/>
    <w:rsid w:val="00106B69"/>
    <w:rsid w:val="00106F8A"/>
    <w:rsid w:val="0010708F"/>
    <w:rsid w:val="0010741B"/>
    <w:rsid w:val="001074B3"/>
    <w:rsid w:val="0010771B"/>
    <w:rsid w:val="001077ED"/>
    <w:rsid w:val="00107D8A"/>
    <w:rsid w:val="00107E4A"/>
    <w:rsid w:val="00107F15"/>
    <w:rsid w:val="00110297"/>
    <w:rsid w:val="001102F7"/>
    <w:rsid w:val="001103AD"/>
    <w:rsid w:val="00110560"/>
    <w:rsid w:val="001106DB"/>
    <w:rsid w:val="00111080"/>
    <w:rsid w:val="001117B3"/>
    <w:rsid w:val="00111B6C"/>
    <w:rsid w:val="0011234F"/>
    <w:rsid w:val="0011248F"/>
    <w:rsid w:val="00112686"/>
    <w:rsid w:val="00112801"/>
    <w:rsid w:val="00112D1E"/>
    <w:rsid w:val="00112DE9"/>
    <w:rsid w:val="00112F97"/>
    <w:rsid w:val="00113130"/>
    <w:rsid w:val="00113983"/>
    <w:rsid w:val="00113D65"/>
    <w:rsid w:val="00113EA9"/>
    <w:rsid w:val="0011467D"/>
    <w:rsid w:val="00114C05"/>
    <w:rsid w:val="00114D20"/>
    <w:rsid w:val="00114E05"/>
    <w:rsid w:val="00115035"/>
    <w:rsid w:val="0011551B"/>
    <w:rsid w:val="0011559E"/>
    <w:rsid w:val="00116B0F"/>
    <w:rsid w:val="00116F6D"/>
    <w:rsid w:val="0011703C"/>
    <w:rsid w:val="00117078"/>
    <w:rsid w:val="00117206"/>
    <w:rsid w:val="001174E5"/>
    <w:rsid w:val="0011753E"/>
    <w:rsid w:val="001179AD"/>
    <w:rsid w:val="00117E5C"/>
    <w:rsid w:val="00120650"/>
    <w:rsid w:val="00120AEA"/>
    <w:rsid w:val="0012115E"/>
    <w:rsid w:val="001212EC"/>
    <w:rsid w:val="0012159A"/>
    <w:rsid w:val="001217F8"/>
    <w:rsid w:val="001219AB"/>
    <w:rsid w:val="00121D53"/>
    <w:rsid w:val="00121E88"/>
    <w:rsid w:val="0012256A"/>
    <w:rsid w:val="0012258C"/>
    <w:rsid w:val="00122C07"/>
    <w:rsid w:val="0012319D"/>
    <w:rsid w:val="001234BE"/>
    <w:rsid w:val="00123775"/>
    <w:rsid w:val="00123CAC"/>
    <w:rsid w:val="001242FA"/>
    <w:rsid w:val="00124717"/>
    <w:rsid w:val="00124718"/>
    <w:rsid w:val="001247E6"/>
    <w:rsid w:val="00124F5C"/>
    <w:rsid w:val="0012526C"/>
    <w:rsid w:val="0012536B"/>
    <w:rsid w:val="001255C3"/>
    <w:rsid w:val="00125637"/>
    <w:rsid w:val="001259DB"/>
    <w:rsid w:val="00125B16"/>
    <w:rsid w:val="00125F0B"/>
    <w:rsid w:val="00125F1A"/>
    <w:rsid w:val="001264CD"/>
    <w:rsid w:val="001265D9"/>
    <w:rsid w:val="00126B7B"/>
    <w:rsid w:val="00126BA5"/>
    <w:rsid w:val="00126E75"/>
    <w:rsid w:val="00126FCA"/>
    <w:rsid w:val="001272A0"/>
    <w:rsid w:val="00127F2E"/>
    <w:rsid w:val="00130435"/>
    <w:rsid w:val="001308C4"/>
    <w:rsid w:val="00131514"/>
    <w:rsid w:val="00131634"/>
    <w:rsid w:val="00131EEF"/>
    <w:rsid w:val="00132B18"/>
    <w:rsid w:val="00132EEA"/>
    <w:rsid w:val="00133245"/>
    <w:rsid w:val="00133341"/>
    <w:rsid w:val="00133354"/>
    <w:rsid w:val="00133BCE"/>
    <w:rsid w:val="00133CC6"/>
    <w:rsid w:val="001343F4"/>
    <w:rsid w:val="00134A21"/>
    <w:rsid w:val="00134B34"/>
    <w:rsid w:val="00134E07"/>
    <w:rsid w:val="0013512A"/>
    <w:rsid w:val="00135154"/>
    <w:rsid w:val="00135465"/>
    <w:rsid w:val="00135DBE"/>
    <w:rsid w:val="00135E74"/>
    <w:rsid w:val="00136197"/>
    <w:rsid w:val="0013622C"/>
    <w:rsid w:val="00136690"/>
    <w:rsid w:val="00136895"/>
    <w:rsid w:val="00136A6F"/>
    <w:rsid w:val="001375AD"/>
    <w:rsid w:val="001379AA"/>
    <w:rsid w:val="00137DCA"/>
    <w:rsid w:val="00137E8C"/>
    <w:rsid w:val="0014065E"/>
    <w:rsid w:val="00140A18"/>
    <w:rsid w:val="00140F66"/>
    <w:rsid w:val="001411D6"/>
    <w:rsid w:val="001412B8"/>
    <w:rsid w:val="0014145A"/>
    <w:rsid w:val="0014153F"/>
    <w:rsid w:val="001415F5"/>
    <w:rsid w:val="0014180B"/>
    <w:rsid w:val="0014196A"/>
    <w:rsid w:val="00142130"/>
    <w:rsid w:val="001423DF"/>
    <w:rsid w:val="00142577"/>
    <w:rsid w:val="0014283A"/>
    <w:rsid w:val="00142CDD"/>
    <w:rsid w:val="00143755"/>
    <w:rsid w:val="001437A8"/>
    <w:rsid w:val="00143A2E"/>
    <w:rsid w:val="0014464F"/>
    <w:rsid w:val="00144730"/>
    <w:rsid w:val="001447A7"/>
    <w:rsid w:val="001447FC"/>
    <w:rsid w:val="001448D6"/>
    <w:rsid w:val="00144AEB"/>
    <w:rsid w:val="00144C40"/>
    <w:rsid w:val="00144D59"/>
    <w:rsid w:val="00145225"/>
    <w:rsid w:val="00145477"/>
    <w:rsid w:val="001455A0"/>
    <w:rsid w:val="0014569E"/>
    <w:rsid w:val="0014570B"/>
    <w:rsid w:val="00145AB0"/>
    <w:rsid w:val="00145CD9"/>
    <w:rsid w:val="00145D78"/>
    <w:rsid w:val="00145F1E"/>
    <w:rsid w:val="00145FF3"/>
    <w:rsid w:val="0014600C"/>
    <w:rsid w:val="00146874"/>
    <w:rsid w:val="00146A32"/>
    <w:rsid w:val="00146C08"/>
    <w:rsid w:val="00146D29"/>
    <w:rsid w:val="00146D2C"/>
    <w:rsid w:val="00146DC5"/>
    <w:rsid w:val="00147508"/>
    <w:rsid w:val="0014767F"/>
    <w:rsid w:val="00147B68"/>
    <w:rsid w:val="00147E86"/>
    <w:rsid w:val="001504FB"/>
    <w:rsid w:val="0015054E"/>
    <w:rsid w:val="001505EF"/>
    <w:rsid w:val="00150DB0"/>
    <w:rsid w:val="00151122"/>
    <w:rsid w:val="00151772"/>
    <w:rsid w:val="00151DF3"/>
    <w:rsid w:val="00152248"/>
    <w:rsid w:val="001523BD"/>
    <w:rsid w:val="001526BB"/>
    <w:rsid w:val="00152908"/>
    <w:rsid w:val="001529CD"/>
    <w:rsid w:val="00152A8A"/>
    <w:rsid w:val="00152C91"/>
    <w:rsid w:val="00152D5E"/>
    <w:rsid w:val="00152DAC"/>
    <w:rsid w:val="0015301A"/>
    <w:rsid w:val="00153138"/>
    <w:rsid w:val="0015332D"/>
    <w:rsid w:val="00153840"/>
    <w:rsid w:val="00153BC3"/>
    <w:rsid w:val="00153CFF"/>
    <w:rsid w:val="00154088"/>
    <w:rsid w:val="001541D6"/>
    <w:rsid w:val="001546A8"/>
    <w:rsid w:val="001546E5"/>
    <w:rsid w:val="00154B28"/>
    <w:rsid w:val="00154B33"/>
    <w:rsid w:val="00154BFD"/>
    <w:rsid w:val="00154C6A"/>
    <w:rsid w:val="00154D5D"/>
    <w:rsid w:val="00155116"/>
    <w:rsid w:val="0015661F"/>
    <w:rsid w:val="00156789"/>
    <w:rsid w:val="001567D8"/>
    <w:rsid w:val="0015760D"/>
    <w:rsid w:val="00160460"/>
    <w:rsid w:val="00160686"/>
    <w:rsid w:val="00160A0F"/>
    <w:rsid w:val="00160AC4"/>
    <w:rsid w:val="00160E31"/>
    <w:rsid w:val="00160F1A"/>
    <w:rsid w:val="00161173"/>
    <w:rsid w:val="001616EF"/>
    <w:rsid w:val="00161857"/>
    <w:rsid w:val="001619DC"/>
    <w:rsid w:val="00161B25"/>
    <w:rsid w:val="00162385"/>
    <w:rsid w:val="00162663"/>
    <w:rsid w:val="00162AD3"/>
    <w:rsid w:val="00163125"/>
    <w:rsid w:val="001636A5"/>
    <w:rsid w:val="00163715"/>
    <w:rsid w:val="00163A04"/>
    <w:rsid w:val="00163D76"/>
    <w:rsid w:val="00163DF8"/>
    <w:rsid w:val="00163EC2"/>
    <w:rsid w:val="00164081"/>
    <w:rsid w:val="00164AC1"/>
    <w:rsid w:val="00164B4C"/>
    <w:rsid w:val="00164C57"/>
    <w:rsid w:val="00164DB9"/>
    <w:rsid w:val="00166653"/>
    <w:rsid w:val="00166662"/>
    <w:rsid w:val="001666C1"/>
    <w:rsid w:val="001667BA"/>
    <w:rsid w:val="00166B22"/>
    <w:rsid w:val="00166B43"/>
    <w:rsid w:val="00166C00"/>
    <w:rsid w:val="0016781D"/>
    <w:rsid w:val="00167E4D"/>
    <w:rsid w:val="0017062A"/>
    <w:rsid w:val="00170664"/>
    <w:rsid w:val="001709DB"/>
    <w:rsid w:val="00170B27"/>
    <w:rsid w:val="00170B2B"/>
    <w:rsid w:val="00170B6B"/>
    <w:rsid w:val="00170DE2"/>
    <w:rsid w:val="001712F0"/>
    <w:rsid w:val="00171498"/>
    <w:rsid w:val="0017193A"/>
    <w:rsid w:val="00171A86"/>
    <w:rsid w:val="0017214A"/>
    <w:rsid w:val="001721E6"/>
    <w:rsid w:val="00172312"/>
    <w:rsid w:val="00172A03"/>
    <w:rsid w:val="00172A93"/>
    <w:rsid w:val="00173052"/>
    <w:rsid w:val="0017338E"/>
    <w:rsid w:val="0017351E"/>
    <w:rsid w:val="001735CC"/>
    <w:rsid w:val="00173968"/>
    <w:rsid w:val="00173D2D"/>
    <w:rsid w:val="001746CA"/>
    <w:rsid w:val="001749C5"/>
    <w:rsid w:val="00174D23"/>
    <w:rsid w:val="00174DC1"/>
    <w:rsid w:val="00175E20"/>
    <w:rsid w:val="00175F6E"/>
    <w:rsid w:val="0017646B"/>
    <w:rsid w:val="00176AAE"/>
    <w:rsid w:val="001777C0"/>
    <w:rsid w:val="00177870"/>
    <w:rsid w:val="001778D6"/>
    <w:rsid w:val="001779D5"/>
    <w:rsid w:val="00177AAF"/>
    <w:rsid w:val="001806B5"/>
    <w:rsid w:val="0018078B"/>
    <w:rsid w:val="001807B8"/>
    <w:rsid w:val="00181004"/>
    <w:rsid w:val="001813C6"/>
    <w:rsid w:val="0018150C"/>
    <w:rsid w:val="00181788"/>
    <w:rsid w:val="0018195D"/>
    <w:rsid w:val="00181B07"/>
    <w:rsid w:val="00181B21"/>
    <w:rsid w:val="0018230F"/>
    <w:rsid w:val="0018242B"/>
    <w:rsid w:val="001825AD"/>
    <w:rsid w:val="0018269B"/>
    <w:rsid w:val="001826EF"/>
    <w:rsid w:val="00182A06"/>
    <w:rsid w:val="00182B05"/>
    <w:rsid w:val="00182B16"/>
    <w:rsid w:val="00182CB5"/>
    <w:rsid w:val="00182FA0"/>
    <w:rsid w:val="001830D1"/>
    <w:rsid w:val="001833D4"/>
    <w:rsid w:val="001834A5"/>
    <w:rsid w:val="00183686"/>
    <w:rsid w:val="001836B1"/>
    <w:rsid w:val="00183956"/>
    <w:rsid w:val="00183AD2"/>
    <w:rsid w:val="00183B4C"/>
    <w:rsid w:val="00183BDE"/>
    <w:rsid w:val="001840E1"/>
    <w:rsid w:val="0018455D"/>
    <w:rsid w:val="0018474A"/>
    <w:rsid w:val="001849BC"/>
    <w:rsid w:val="00185C75"/>
    <w:rsid w:val="00185D9B"/>
    <w:rsid w:val="001860E1"/>
    <w:rsid w:val="00186558"/>
    <w:rsid w:val="00186697"/>
    <w:rsid w:val="00186FA4"/>
    <w:rsid w:val="0018707C"/>
    <w:rsid w:val="0018754A"/>
    <w:rsid w:val="001875DC"/>
    <w:rsid w:val="00187A9C"/>
    <w:rsid w:val="00187D81"/>
    <w:rsid w:val="00187F54"/>
    <w:rsid w:val="001903A9"/>
    <w:rsid w:val="0019075F"/>
    <w:rsid w:val="001907E1"/>
    <w:rsid w:val="00190886"/>
    <w:rsid w:val="001911F0"/>
    <w:rsid w:val="001912D6"/>
    <w:rsid w:val="001912F8"/>
    <w:rsid w:val="001913D1"/>
    <w:rsid w:val="001916C5"/>
    <w:rsid w:val="001917CF"/>
    <w:rsid w:val="00191805"/>
    <w:rsid w:val="00192507"/>
    <w:rsid w:val="0019265D"/>
    <w:rsid w:val="0019296E"/>
    <w:rsid w:val="0019299B"/>
    <w:rsid w:val="00192C45"/>
    <w:rsid w:val="0019317C"/>
    <w:rsid w:val="00193221"/>
    <w:rsid w:val="00193578"/>
    <w:rsid w:val="00193651"/>
    <w:rsid w:val="0019383A"/>
    <w:rsid w:val="001941E5"/>
    <w:rsid w:val="0019426A"/>
    <w:rsid w:val="0019435C"/>
    <w:rsid w:val="00194996"/>
    <w:rsid w:val="00195979"/>
    <w:rsid w:val="00195E02"/>
    <w:rsid w:val="00195F6B"/>
    <w:rsid w:val="00196133"/>
    <w:rsid w:val="0019623A"/>
    <w:rsid w:val="001964EF"/>
    <w:rsid w:val="001966B8"/>
    <w:rsid w:val="001967D7"/>
    <w:rsid w:val="001968D3"/>
    <w:rsid w:val="00196990"/>
    <w:rsid w:val="00196C8D"/>
    <w:rsid w:val="00196EEF"/>
    <w:rsid w:val="001973EC"/>
    <w:rsid w:val="00197418"/>
    <w:rsid w:val="001979CB"/>
    <w:rsid w:val="00197E2C"/>
    <w:rsid w:val="001A038D"/>
    <w:rsid w:val="001A07EF"/>
    <w:rsid w:val="001A081B"/>
    <w:rsid w:val="001A0F93"/>
    <w:rsid w:val="001A1122"/>
    <w:rsid w:val="001A1540"/>
    <w:rsid w:val="001A1725"/>
    <w:rsid w:val="001A21DB"/>
    <w:rsid w:val="001A2492"/>
    <w:rsid w:val="001A284B"/>
    <w:rsid w:val="001A29E1"/>
    <w:rsid w:val="001A2A34"/>
    <w:rsid w:val="001A2BF8"/>
    <w:rsid w:val="001A2D1C"/>
    <w:rsid w:val="001A2F68"/>
    <w:rsid w:val="001A2FE6"/>
    <w:rsid w:val="001A32A4"/>
    <w:rsid w:val="001A3445"/>
    <w:rsid w:val="001A37B7"/>
    <w:rsid w:val="001A4B53"/>
    <w:rsid w:val="001A5432"/>
    <w:rsid w:val="001A5823"/>
    <w:rsid w:val="001A5836"/>
    <w:rsid w:val="001A5A69"/>
    <w:rsid w:val="001A5CED"/>
    <w:rsid w:val="001A5D5F"/>
    <w:rsid w:val="001A6038"/>
    <w:rsid w:val="001A6098"/>
    <w:rsid w:val="001A61E4"/>
    <w:rsid w:val="001A6FAD"/>
    <w:rsid w:val="001A7297"/>
    <w:rsid w:val="001A7DB5"/>
    <w:rsid w:val="001A7E04"/>
    <w:rsid w:val="001B080C"/>
    <w:rsid w:val="001B0918"/>
    <w:rsid w:val="001B09EB"/>
    <w:rsid w:val="001B0C71"/>
    <w:rsid w:val="001B0CA9"/>
    <w:rsid w:val="001B0DCF"/>
    <w:rsid w:val="001B117E"/>
    <w:rsid w:val="001B123B"/>
    <w:rsid w:val="001B1260"/>
    <w:rsid w:val="001B1708"/>
    <w:rsid w:val="001B1AC0"/>
    <w:rsid w:val="001B2334"/>
    <w:rsid w:val="001B2704"/>
    <w:rsid w:val="001B280F"/>
    <w:rsid w:val="001B28D4"/>
    <w:rsid w:val="001B2C95"/>
    <w:rsid w:val="001B2E79"/>
    <w:rsid w:val="001B2E81"/>
    <w:rsid w:val="001B2E8A"/>
    <w:rsid w:val="001B2F5B"/>
    <w:rsid w:val="001B3332"/>
    <w:rsid w:val="001B3377"/>
    <w:rsid w:val="001B37C2"/>
    <w:rsid w:val="001B38DB"/>
    <w:rsid w:val="001B3D72"/>
    <w:rsid w:val="001B41F5"/>
    <w:rsid w:val="001B4C3D"/>
    <w:rsid w:val="001B4E00"/>
    <w:rsid w:val="001B4E74"/>
    <w:rsid w:val="001B4FF0"/>
    <w:rsid w:val="001B52AF"/>
    <w:rsid w:val="001B5621"/>
    <w:rsid w:val="001B583A"/>
    <w:rsid w:val="001B5904"/>
    <w:rsid w:val="001B5971"/>
    <w:rsid w:val="001B5AF6"/>
    <w:rsid w:val="001B5BC4"/>
    <w:rsid w:val="001B633C"/>
    <w:rsid w:val="001B635B"/>
    <w:rsid w:val="001B6376"/>
    <w:rsid w:val="001B6412"/>
    <w:rsid w:val="001B6999"/>
    <w:rsid w:val="001B71EA"/>
    <w:rsid w:val="001B7BDC"/>
    <w:rsid w:val="001B7D87"/>
    <w:rsid w:val="001B7E22"/>
    <w:rsid w:val="001C0230"/>
    <w:rsid w:val="001C02AE"/>
    <w:rsid w:val="001C030B"/>
    <w:rsid w:val="001C0743"/>
    <w:rsid w:val="001C0900"/>
    <w:rsid w:val="001C0A25"/>
    <w:rsid w:val="001C10FE"/>
    <w:rsid w:val="001C1667"/>
    <w:rsid w:val="001C2060"/>
    <w:rsid w:val="001C2420"/>
    <w:rsid w:val="001C2689"/>
    <w:rsid w:val="001C28C9"/>
    <w:rsid w:val="001C2ECE"/>
    <w:rsid w:val="001C2EF0"/>
    <w:rsid w:val="001C2F1F"/>
    <w:rsid w:val="001C33AB"/>
    <w:rsid w:val="001C362D"/>
    <w:rsid w:val="001C37E4"/>
    <w:rsid w:val="001C40C5"/>
    <w:rsid w:val="001C460F"/>
    <w:rsid w:val="001C49D3"/>
    <w:rsid w:val="001C4DF0"/>
    <w:rsid w:val="001C596A"/>
    <w:rsid w:val="001C6527"/>
    <w:rsid w:val="001C6845"/>
    <w:rsid w:val="001C684C"/>
    <w:rsid w:val="001C6E2F"/>
    <w:rsid w:val="001C6EBF"/>
    <w:rsid w:val="001C7181"/>
    <w:rsid w:val="001C7D32"/>
    <w:rsid w:val="001D0447"/>
    <w:rsid w:val="001D044C"/>
    <w:rsid w:val="001D04AC"/>
    <w:rsid w:val="001D05F9"/>
    <w:rsid w:val="001D069A"/>
    <w:rsid w:val="001D09BF"/>
    <w:rsid w:val="001D1874"/>
    <w:rsid w:val="001D1983"/>
    <w:rsid w:val="001D1AA8"/>
    <w:rsid w:val="001D1AAF"/>
    <w:rsid w:val="001D2194"/>
    <w:rsid w:val="001D23CA"/>
    <w:rsid w:val="001D2A10"/>
    <w:rsid w:val="001D3705"/>
    <w:rsid w:val="001D37E3"/>
    <w:rsid w:val="001D3AB0"/>
    <w:rsid w:val="001D3F77"/>
    <w:rsid w:val="001D417B"/>
    <w:rsid w:val="001D41D9"/>
    <w:rsid w:val="001D43F7"/>
    <w:rsid w:val="001D4483"/>
    <w:rsid w:val="001D4D16"/>
    <w:rsid w:val="001D4E1D"/>
    <w:rsid w:val="001D568F"/>
    <w:rsid w:val="001D5C32"/>
    <w:rsid w:val="001D5CE3"/>
    <w:rsid w:val="001D60FB"/>
    <w:rsid w:val="001D6BC9"/>
    <w:rsid w:val="001D6C9D"/>
    <w:rsid w:val="001D6E03"/>
    <w:rsid w:val="001D70C1"/>
    <w:rsid w:val="001D7183"/>
    <w:rsid w:val="001D71AE"/>
    <w:rsid w:val="001D71C1"/>
    <w:rsid w:val="001D7258"/>
    <w:rsid w:val="001D72A0"/>
    <w:rsid w:val="001D76A9"/>
    <w:rsid w:val="001D7BA9"/>
    <w:rsid w:val="001D7D51"/>
    <w:rsid w:val="001E01CA"/>
    <w:rsid w:val="001E04E2"/>
    <w:rsid w:val="001E06B2"/>
    <w:rsid w:val="001E075D"/>
    <w:rsid w:val="001E0AA9"/>
    <w:rsid w:val="001E0AC4"/>
    <w:rsid w:val="001E10DD"/>
    <w:rsid w:val="001E180D"/>
    <w:rsid w:val="001E1AA3"/>
    <w:rsid w:val="001E1BDB"/>
    <w:rsid w:val="001E1D57"/>
    <w:rsid w:val="001E204B"/>
    <w:rsid w:val="001E244C"/>
    <w:rsid w:val="001E2978"/>
    <w:rsid w:val="001E2C8E"/>
    <w:rsid w:val="001E2DFF"/>
    <w:rsid w:val="001E2FBB"/>
    <w:rsid w:val="001E3202"/>
    <w:rsid w:val="001E33D9"/>
    <w:rsid w:val="001E3CBA"/>
    <w:rsid w:val="001E4A66"/>
    <w:rsid w:val="001E4EEC"/>
    <w:rsid w:val="001E553C"/>
    <w:rsid w:val="001E5653"/>
    <w:rsid w:val="001E5CEA"/>
    <w:rsid w:val="001E5D0F"/>
    <w:rsid w:val="001E67A9"/>
    <w:rsid w:val="001E67C1"/>
    <w:rsid w:val="001E6B2D"/>
    <w:rsid w:val="001E6D19"/>
    <w:rsid w:val="001E6E60"/>
    <w:rsid w:val="001E6EA7"/>
    <w:rsid w:val="001E72FD"/>
    <w:rsid w:val="001E7C55"/>
    <w:rsid w:val="001E7EE1"/>
    <w:rsid w:val="001E7F59"/>
    <w:rsid w:val="001F062F"/>
    <w:rsid w:val="001F0B4D"/>
    <w:rsid w:val="001F0E46"/>
    <w:rsid w:val="001F0FCB"/>
    <w:rsid w:val="001F225F"/>
    <w:rsid w:val="001F2332"/>
    <w:rsid w:val="001F25E6"/>
    <w:rsid w:val="001F2D34"/>
    <w:rsid w:val="001F36F7"/>
    <w:rsid w:val="001F3901"/>
    <w:rsid w:val="001F39C9"/>
    <w:rsid w:val="001F3D73"/>
    <w:rsid w:val="001F43B0"/>
    <w:rsid w:val="001F46DD"/>
    <w:rsid w:val="001F47A3"/>
    <w:rsid w:val="001F4B09"/>
    <w:rsid w:val="001F4CE0"/>
    <w:rsid w:val="001F5121"/>
    <w:rsid w:val="001F5C9B"/>
    <w:rsid w:val="001F5D18"/>
    <w:rsid w:val="001F62DE"/>
    <w:rsid w:val="001F6B09"/>
    <w:rsid w:val="001F6E24"/>
    <w:rsid w:val="001F706B"/>
    <w:rsid w:val="001F79A4"/>
    <w:rsid w:val="001F7B8A"/>
    <w:rsid w:val="001F7C5F"/>
    <w:rsid w:val="0020085B"/>
    <w:rsid w:val="002009AC"/>
    <w:rsid w:val="00200A5F"/>
    <w:rsid w:val="00200B3C"/>
    <w:rsid w:val="00200C8E"/>
    <w:rsid w:val="00200CCA"/>
    <w:rsid w:val="00200EC7"/>
    <w:rsid w:val="0020110F"/>
    <w:rsid w:val="0020115E"/>
    <w:rsid w:val="00201ED4"/>
    <w:rsid w:val="00202006"/>
    <w:rsid w:val="00202917"/>
    <w:rsid w:val="00202B5A"/>
    <w:rsid w:val="00202EB0"/>
    <w:rsid w:val="00203093"/>
    <w:rsid w:val="00203867"/>
    <w:rsid w:val="00203B47"/>
    <w:rsid w:val="002041B1"/>
    <w:rsid w:val="00204487"/>
    <w:rsid w:val="002046D6"/>
    <w:rsid w:val="00204F59"/>
    <w:rsid w:val="002051A5"/>
    <w:rsid w:val="0020535F"/>
    <w:rsid w:val="00205517"/>
    <w:rsid w:val="00206084"/>
    <w:rsid w:val="0020629B"/>
    <w:rsid w:val="002065DD"/>
    <w:rsid w:val="00206678"/>
    <w:rsid w:val="0020698D"/>
    <w:rsid w:val="002072CF"/>
    <w:rsid w:val="0020735D"/>
    <w:rsid w:val="00207987"/>
    <w:rsid w:val="0020799A"/>
    <w:rsid w:val="00207F5B"/>
    <w:rsid w:val="00210133"/>
    <w:rsid w:val="00210A49"/>
    <w:rsid w:val="00210BCB"/>
    <w:rsid w:val="0021120A"/>
    <w:rsid w:val="00211237"/>
    <w:rsid w:val="002112AF"/>
    <w:rsid w:val="002116A3"/>
    <w:rsid w:val="00211988"/>
    <w:rsid w:val="00211E0B"/>
    <w:rsid w:val="00212389"/>
    <w:rsid w:val="0021243A"/>
    <w:rsid w:val="00212732"/>
    <w:rsid w:val="00212BE4"/>
    <w:rsid w:val="0021429C"/>
    <w:rsid w:val="00214394"/>
    <w:rsid w:val="002143DA"/>
    <w:rsid w:val="0021444F"/>
    <w:rsid w:val="00214B8C"/>
    <w:rsid w:val="00214CC6"/>
    <w:rsid w:val="0021521F"/>
    <w:rsid w:val="002153C3"/>
    <w:rsid w:val="0021541F"/>
    <w:rsid w:val="002155EC"/>
    <w:rsid w:val="0021572A"/>
    <w:rsid w:val="00215945"/>
    <w:rsid w:val="00215AA4"/>
    <w:rsid w:val="00215DA1"/>
    <w:rsid w:val="00215F1A"/>
    <w:rsid w:val="002163C5"/>
    <w:rsid w:val="00216611"/>
    <w:rsid w:val="002167CE"/>
    <w:rsid w:val="0021686E"/>
    <w:rsid w:val="00216963"/>
    <w:rsid w:val="0021697E"/>
    <w:rsid w:val="002171EC"/>
    <w:rsid w:val="0021729C"/>
    <w:rsid w:val="002177BA"/>
    <w:rsid w:val="0021780C"/>
    <w:rsid w:val="00217965"/>
    <w:rsid w:val="00217A7C"/>
    <w:rsid w:val="00217BE5"/>
    <w:rsid w:val="00220068"/>
    <w:rsid w:val="00220134"/>
    <w:rsid w:val="002201FB"/>
    <w:rsid w:val="0022034C"/>
    <w:rsid w:val="00220BB3"/>
    <w:rsid w:val="00220C43"/>
    <w:rsid w:val="0022134B"/>
    <w:rsid w:val="00221655"/>
    <w:rsid w:val="0022170C"/>
    <w:rsid w:val="0022177A"/>
    <w:rsid w:val="00221CFC"/>
    <w:rsid w:val="002220CD"/>
    <w:rsid w:val="002220FB"/>
    <w:rsid w:val="00222298"/>
    <w:rsid w:val="002229B8"/>
    <w:rsid w:val="00222B15"/>
    <w:rsid w:val="00222E7D"/>
    <w:rsid w:val="002234C0"/>
    <w:rsid w:val="0022357D"/>
    <w:rsid w:val="002236A2"/>
    <w:rsid w:val="00223719"/>
    <w:rsid w:val="002237BB"/>
    <w:rsid w:val="0022381F"/>
    <w:rsid w:val="002238B7"/>
    <w:rsid w:val="00223C60"/>
    <w:rsid w:val="00223D47"/>
    <w:rsid w:val="00224330"/>
    <w:rsid w:val="0022435B"/>
    <w:rsid w:val="002243D5"/>
    <w:rsid w:val="0022443C"/>
    <w:rsid w:val="002247CB"/>
    <w:rsid w:val="00224AA0"/>
    <w:rsid w:val="00224AC1"/>
    <w:rsid w:val="00224AE3"/>
    <w:rsid w:val="00225076"/>
    <w:rsid w:val="00225839"/>
    <w:rsid w:val="00225A1E"/>
    <w:rsid w:val="00225ECA"/>
    <w:rsid w:val="002262BE"/>
    <w:rsid w:val="0022655C"/>
    <w:rsid w:val="00226588"/>
    <w:rsid w:val="00226603"/>
    <w:rsid w:val="002267C1"/>
    <w:rsid w:val="002269AB"/>
    <w:rsid w:val="00226D3F"/>
    <w:rsid w:val="00226E68"/>
    <w:rsid w:val="0022752C"/>
    <w:rsid w:val="00227690"/>
    <w:rsid w:val="00227C17"/>
    <w:rsid w:val="00227C2E"/>
    <w:rsid w:val="00227CB6"/>
    <w:rsid w:val="00227D24"/>
    <w:rsid w:val="002300AE"/>
    <w:rsid w:val="00230157"/>
    <w:rsid w:val="0023092F"/>
    <w:rsid w:val="00230B9D"/>
    <w:rsid w:val="00230D72"/>
    <w:rsid w:val="00231093"/>
    <w:rsid w:val="002314EE"/>
    <w:rsid w:val="00231829"/>
    <w:rsid w:val="002319F7"/>
    <w:rsid w:val="00231C3A"/>
    <w:rsid w:val="00232583"/>
    <w:rsid w:val="002326CD"/>
    <w:rsid w:val="002328F5"/>
    <w:rsid w:val="00232AE9"/>
    <w:rsid w:val="00232DF8"/>
    <w:rsid w:val="0023322D"/>
    <w:rsid w:val="0023342F"/>
    <w:rsid w:val="002334DC"/>
    <w:rsid w:val="00233510"/>
    <w:rsid w:val="00233BF9"/>
    <w:rsid w:val="00233D04"/>
    <w:rsid w:val="00234061"/>
    <w:rsid w:val="0023408C"/>
    <w:rsid w:val="00234206"/>
    <w:rsid w:val="002351EB"/>
    <w:rsid w:val="0023563E"/>
    <w:rsid w:val="00235B13"/>
    <w:rsid w:val="00235C4E"/>
    <w:rsid w:val="00236259"/>
    <w:rsid w:val="00236504"/>
    <w:rsid w:val="0023657E"/>
    <w:rsid w:val="0023668E"/>
    <w:rsid w:val="00236768"/>
    <w:rsid w:val="00236805"/>
    <w:rsid w:val="00236B82"/>
    <w:rsid w:val="00236D47"/>
    <w:rsid w:val="00236F32"/>
    <w:rsid w:val="0023714B"/>
    <w:rsid w:val="002373D7"/>
    <w:rsid w:val="002378A5"/>
    <w:rsid w:val="00237A6F"/>
    <w:rsid w:val="00237D3D"/>
    <w:rsid w:val="002404D8"/>
    <w:rsid w:val="00240542"/>
    <w:rsid w:val="00240761"/>
    <w:rsid w:val="00240CB5"/>
    <w:rsid w:val="00240DF1"/>
    <w:rsid w:val="00241591"/>
    <w:rsid w:val="002417E9"/>
    <w:rsid w:val="002420BE"/>
    <w:rsid w:val="002422E2"/>
    <w:rsid w:val="002423A3"/>
    <w:rsid w:val="002427E7"/>
    <w:rsid w:val="00242875"/>
    <w:rsid w:val="00242F87"/>
    <w:rsid w:val="0024375C"/>
    <w:rsid w:val="002437E1"/>
    <w:rsid w:val="00243C6C"/>
    <w:rsid w:val="00244000"/>
    <w:rsid w:val="002442A6"/>
    <w:rsid w:val="0024434C"/>
    <w:rsid w:val="00244485"/>
    <w:rsid w:val="00244530"/>
    <w:rsid w:val="002445AE"/>
    <w:rsid w:val="00244E29"/>
    <w:rsid w:val="00244FC3"/>
    <w:rsid w:val="00245083"/>
    <w:rsid w:val="00245444"/>
    <w:rsid w:val="00245691"/>
    <w:rsid w:val="00245AD0"/>
    <w:rsid w:val="00245C9F"/>
    <w:rsid w:val="00245F22"/>
    <w:rsid w:val="002462D9"/>
    <w:rsid w:val="00246350"/>
    <w:rsid w:val="002463A3"/>
    <w:rsid w:val="00246527"/>
    <w:rsid w:val="00246CA0"/>
    <w:rsid w:val="00246D08"/>
    <w:rsid w:val="00246E48"/>
    <w:rsid w:val="002472D9"/>
    <w:rsid w:val="00247404"/>
    <w:rsid w:val="002474C2"/>
    <w:rsid w:val="002477BC"/>
    <w:rsid w:val="00250317"/>
    <w:rsid w:val="002506E9"/>
    <w:rsid w:val="0025077D"/>
    <w:rsid w:val="00250D0C"/>
    <w:rsid w:val="00250FEB"/>
    <w:rsid w:val="00251F6C"/>
    <w:rsid w:val="00251F9D"/>
    <w:rsid w:val="0025295D"/>
    <w:rsid w:val="00252B6D"/>
    <w:rsid w:val="00252E75"/>
    <w:rsid w:val="00253473"/>
    <w:rsid w:val="00253B10"/>
    <w:rsid w:val="00253E84"/>
    <w:rsid w:val="0025407A"/>
    <w:rsid w:val="002544A0"/>
    <w:rsid w:val="002544DB"/>
    <w:rsid w:val="002546DE"/>
    <w:rsid w:val="002548C3"/>
    <w:rsid w:val="00255039"/>
    <w:rsid w:val="002553FA"/>
    <w:rsid w:val="00255C0A"/>
    <w:rsid w:val="00255C2C"/>
    <w:rsid w:val="0025662E"/>
    <w:rsid w:val="002568D5"/>
    <w:rsid w:val="00256D63"/>
    <w:rsid w:val="00256DC3"/>
    <w:rsid w:val="0025767A"/>
    <w:rsid w:val="00257690"/>
    <w:rsid w:val="0025770E"/>
    <w:rsid w:val="00257825"/>
    <w:rsid w:val="00257885"/>
    <w:rsid w:val="00257BA2"/>
    <w:rsid w:val="00257D8A"/>
    <w:rsid w:val="00260157"/>
    <w:rsid w:val="00260661"/>
    <w:rsid w:val="002609F7"/>
    <w:rsid w:val="00261150"/>
    <w:rsid w:val="00261E94"/>
    <w:rsid w:val="0026215E"/>
    <w:rsid w:val="002628DB"/>
    <w:rsid w:val="00262F0F"/>
    <w:rsid w:val="002631B3"/>
    <w:rsid w:val="002635AE"/>
    <w:rsid w:val="00263D3D"/>
    <w:rsid w:val="00264391"/>
    <w:rsid w:val="00264622"/>
    <w:rsid w:val="002647CB"/>
    <w:rsid w:val="00264BF3"/>
    <w:rsid w:val="00264F09"/>
    <w:rsid w:val="0026513D"/>
    <w:rsid w:val="002652DD"/>
    <w:rsid w:val="00265392"/>
    <w:rsid w:val="00265393"/>
    <w:rsid w:val="00265A1E"/>
    <w:rsid w:val="00265C7C"/>
    <w:rsid w:val="0026648A"/>
    <w:rsid w:val="00266733"/>
    <w:rsid w:val="00266A1E"/>
    <w:rsid w:val="00266B07"/>
    <w:rsid w:val="00266E47"/>
    <w:rsid w:val="00267423"/>
    <w:rsid w:val="00267768"/>
    <w:rsid w:val="00267E38"/>
    <w:rsid w:val="002704B9"/>
    <w:rsid w:val="00270D41"/>
    <w:rsid w:val="00270DD8"/>
    <w:rsid w:val="00271024"/>
    <w:rsid w:val="00271180"/>
    <w:rsid w:val="002711AE"/>
    <w:rsid w:val="002711DA"/>
    <w:rsid w:val="002714AB"/>
    <w:rsid w:val="00271AFA"/>
    <w:rsid w:val="00271E91"/>
    <w:rsid w:val="00272234"/>
    <w:rsid w:val="00272278"/>
    <w:rsid w:val="002723CF"/>
    <w:rsid w:val="0027247C"/>
    <w:rsid w:val="00272827"/>
    <w:rsid w:val="00272CA1"/>
    <w:rsid w:val="00272CC5"/>
    <w:rsid w:val="00272DDC"/>
    <w:rsid w:val="00272EBD"/>
    <w:rsid w:val="00272EC7"/>
    <w:rsid w:val="002735F8"/>
    <w:rsid w:val="00273E78"/>
    <w:rsid w:val="00273EBD"/>
    <w:rsid w:val="00274464"/>
    <w:rsid w:val="002747D9"/>
    <w:rsid w:val="00274808"/>
    <w:rsid w:val="00274A1B"/>
    <w:rsid w:val="00274CD7"/>
    <w:rsid w:val="00274E60"/>
    <w:rsid w:val="00275355"/>
    <w:rsid w:val="002756FC"/>
    <w:rsid w:val="00275880"/>
    <w:rsid w:val="002759E2"/>
    <w:rsid w:val="00275A18"/>
    <w:rsid w:val="00275B48"/>
    <w:rsid w:val="00275BD0"/>
    <w:rsid w:val="0027640D"/>
    <w:rsid w:val="00276484"/>
    <w:rsid w:val="002764E7"/>
    <w:rsid w:val="0027655C"/>
    <w:rsid w:val="00276876"/>
    <w:rsid w:val="00276B36"/>
    <w:rsid w:val="00276D0B"/>
    <w:rsid w:val="00276DE8"/>
    <w:rsid w:val="00276F4B"/>
    <w:rsid w:val="00276F4D"/>
    <w:rsid w:val="002774E5"/>
    <w:rsid w:val="0027763E"/>
    <w:rsid w:val="002777D6"/>
    <w:rsid w:val="00277B67"/>
    <w:rsid w:val="00277BB7"/>
    <w:rsid w:val="00277ED2"/>
    <w:rsid w:val="002800D5"/>
    <w:rsid w:val="0028046B"/>
    <w:rsid w:val="002804F7"/>
    <w:rsid w:val="0028055C"/>
    <w:rsid w:val="00280E55"/>
    <w:rsid w:val="002818A8"/>
    <w:rsid w:val="00282167"/>
    <w:rsid w:val="0028232F"/>
    <w:rsid w:val="002825CD"/>
    <w:rsid w:val="00282DC1"/>
    <w:rsid w:val="00283261"/>
    <w:rsid w:val="002833B3"/>
    <w:rsid w:val="00283952"/>
    <w:rsid w:val="00284503"/>
    <w:rsid w:val="00284992"/>
    <w:rsid w:val="00284CAE"/>
    <w:rsid w:val="00284FD7"/>
    <w:rsid w:val="002855B6"/>
    <w:rsid w:val="00285C89"/>
    <w:rsid w:val="00285FCF"/>
    <w:rsid w:val="00285FEE"/>
    <w:rsid w:val="002865DC"/>
    <w:rsid w:val="00286BB7"/>
    <w:rsid w:val="00286BFC"/>
    <w:rsid w:val="00287506"/>
    <w:rsid w:val="002875EC"/>
    <w:rsid w:val="00287B62"/>
    <w:rsid w:val="00287B99"/>
    <w:rsid w:val="00287B9E"/>
    <w:rsid w:val="00290866"/>
    <w:rsid w:val="002908AC"/>
    <w:rsid w:val="00290E65"/>
    <w:rsid w:val="0029100F"/>
    <w:rsid w:val="002910C2"/>
    <w:rsid w:val="002911E4"/>
    <w:rsid w:val="002912B0"/>
    <w:rsid w:val="0029133A"/>
    <w:rsid w:val="00291CFE"/>
    <w:rsid w:val="00292529"/>
    <w:rsid w:val="002927ED"/>
    <w:rsid w:val="00292986"/>
    <w:rsid w:val="00292C0B"/>
    <w:rsid w:val="00292D06"/>
    <w:rsid w:val="00292FAD"/>
    <w:rsid w:val="00293279"/>
    <w:rsid w:val="002933B9"/>
    <w:rsid w:val="00293567"/>
    <w:rsid w:val="0029357D"/>
    <w:rsid w:val="00293C25"/>
    <w:rsid w:val="00293E0B"/>
    <w:rsid w:val="0029403C"/>
    <w:rsid w:val="002953E5"/>
    <w:rsid w:val="00295B21"/>
    <w:rsid w:val="00295C38"/>
    <w:rsid w:val="00295C61"/>
    <w:rsid w:val="00295CA2"/>
    <w:rsid w:val="00295CBB"/>
    <w:rsid w:val="00295EBE"/>
    <w:rsid w:val="00295EE2"/>
    <w:rsid w:val="00296425"/>
    <w:rsid w:val="00297870"/>
    <w:rsid w:val="00297BB9"/>
    <w:rsid w:val="00297C9B"/>
    <w:rsid w:val="00297CB6"/>
    <w:rsid w:val="002A00D1"/>
    <w:rsid w:val="002A010C"/>
    <w:rsid w:val="002A030F"/>
    <w:rsid w:val="002A07EE"/>
    <w:rsid w:val="002A0D4F"/>
    <w:rsid w:val="002A0EE4"/>
    <w:rsid w:val="002A1397"/>
    <w:rsid w:val="002A23FE"/>
    <w:rsid w:val="002A2820"/>
    <w:rsid w:val="002A2922"/>
    <w:rsid w:val="002A2AC6"/>
    <w:rsid w:val="002A309F"/>
    <w:rsid w:val="002A32C0"/>
    <w:rsid w:val="002A33C4"/>
    <w:rsid w:val="002A33C5"/>
    <w:rsid w:val="002A350F"/>
    <w:rsid w:val="002A3744"/>
    <w:rsid w:val="002A374C"/>
    <w:rsid w:val="002A3869"/>
    <w:rsid w:val="002A3F7D"/>
    <w:rsid w:val="002A4119"/>
    <w:rsid w:val="002A4CE4"/>
    <w:rsid w:val="002A5448"/>
    <w:rsid w:val="002A5505"/>
    <w:rsid w:val="002A55B7"/>
    <w:rsid w:val="002A57E6"/>
    <w:rsid w:val="002A58B8"/>
    <w:rsid w:val="002A5CD3"/>
    <w:rsid w:val="002A6108"/>
    <w:rsid w:val="002A698F"/>
    <w:rsid w:val="002A7280"/>
    <w:rsid w:val="002A786B"/>
    <w:rsid w:val="002A7CE0"/>
    <w:rsid w:val="002A7FF3"/>
    <w:rsid w:val="002B007E"/>
    <w:rsid w:val="002B01D7"/>
    <w:rsid w:val="002B0436"/>
    <w:rsid w:val="002B0751"/>
    <w:rsid w:val="002B083E"/>
    <w:rsid w:val="002B0901"/>
    <w:rsid w:val="002B0F2B"/>
    <w:rsid w:val="002B13E6"/>
    <w:rsid w:val="002B19A8"/>
    <w:rsid w:val="002B1CEB"/>
    <w:rsid w:val="002B21EA"/>
    <w:rsid w:val="002B2639"/>
    <w:rsid w:val="002B3145"/>
    <w:rsid w:val="002B3178"/>
    <w:rsid w:val="002B31A5"/>
    <w:rsid w:val="002B34E3"/>
    <w:rsid w:val="002B36F6"/>
    <w:rsid w:val="002B3B09"/>
    <w:rsid w:val="002B3D0F"/>
    <w:rsid w:val="002B3D75"/>
    <w:rsid w:val="002B426F"/>
    <w:rsid w:val="002B4833"/>
    <w:rsid w:val="002B48CE"/>
    <w:rsid w:val="002B531B"/>
    <w:rsid w:val="002B5776"/>
    <w:rsid w:val="002B5827"/>
    <w:rsid w:val="002B5BEA"/>
    <w:rsid w:val="002B5F16"/>
    <w:rsid w:val="002B5F1D"/>
    <w:rsid w:val="002B5FA4"/>
    <w:rsid w:val="002B6507"/>
    <w:rsid w:val="002B6CC1"/>
    <w:rsid w:val="002B6F7C"/>
    <w:rsid w:val="002B721E"/>
    <w:rsid w:val="002B7494"/>
    <w:rsid w:val="002B7604"/>
    <w:rsid w:val="002B7EEC"/>
    <w:rsid w:val="002C00CA"/>
    <w:rsid w:val="002C010B"/>
    <w:rsid w:val="002C0110"/>
    <w:rsid w:val="002C0559"/>
    <w:rsid w:val="002C0653"/>
    <w:rsid w:val="002C0B8B"/>
    <w:rsid w:val="002C0FE4"/>
    <w:rsid w:val="002C148E"/>
    <w:rsid w:val="002C1777"/>
    <w:rsid w:val="002C1C74"/>
    <w:rsid w:val="002C213D"/>
    <w:rsid w:val="002C244C"/>
    <w:rsid w:val="002C257E"/>
    <w:rsid w:val="002C26D4"/>
    <w:rsid w:val="002C29AD"/>
    <w:rsid w:val="002C3002"/>
    <w:rsid w:val="002C320A"/>
    <w:rsid w:val="002C321F"/>
    <w:rsid w:val="002C351F"/>
    <w:rsid w:val="002C3644"/>
    <w:rsid w:val="002C37D4"/>
    <w:rsid w:val="002C3A9C"/>
    <w:rsid w:val="002C40A8"/>
    <w:rsid w:val="002C4D20"/>
    <w:rsid w:val="002C4EDE"/>
    <w:rsid w:val="002C5A47"/>
    <w:rsid w:val="002C5E3A"/>
    <w:rsid w:val="002C60E1"/>
    <w:rsid w:val="002C63E4"/>
    <w:rsid w:val="002C6AAC"/>
    <w:rsid w:val="002C6AFD"/>
    <w:rsid w:val="002C6BAE"/>
    <w:rsid w:val="002C6BF3"/>
    <w:rsid w:val="002C6FD0"/>
    <w:rsid w:val="002C7608"/>
    <w:rsid w:val="002C7E13"/>
    <w:rsid w:val="002C7EA4"/>
    <w:rsid w:val="002C7FEC"/>
    <w:rsid w:val="002D00FD"/>
    <w:rsid w:val="002D132B"/>
    <w:rsid w:val="002D137F"/>
    <w:rsid w:val="002D1402"/>
    <w:rsid w:val="002D1535"/>
    <w:rsid w:val="002D16D2"/>
    <w:rsid w:val="002D1AEF"/>
    <w:rsid w:val="002D1D0D"/>
    <w:rsid w:val="002D2177"/>
    <w:rsid w:val="002D2539"/>
    <w:rsid w:val="002D29CD"/>
    <w:rsid w:val="002D2F9E"/>
    <w:rsid w:val="002D38BD"/>
    <w:rsid w:val="002D3CB4"/>
    <w:rsid w:val="002D42C9"/>
    <w:rsid w:val="002D42ED"/>
    <w:rsid w:val="002D451F"/>
    <w:rsid w:val="002D4577"/>
    <w:rsid w:val="002D46CE"/>
    <w:rsid w:val="002D47E4"/>
    <w:rsid w:val="002D4A34"/>
    <w:rsid w:val="002D51C9"/>
    <w:rsid w:val="002D5D7D"/>
    <w:rsid w:val="002D5EE7"/>
    <w:rsid w:val="002D5FDD"/>
    <w:rsid w:val="002D64A5"/>
    <w:rsid w:val="002D6782"/>
    <w:rsid w:val="002D6A3A"/>
    <w:rsid w:val="002D76B4"/>
    <w:rsid w:val="002D76D1"/>
    <w:rsid w:val="002D7AE1"/>
    <w:rsid w:val="002D7F11"/>
    <w:rsid w:val="002E00AA"/>
    <w:rsid w:val="002E0104"/>
    <w:rsid w:val="002E0591"/>
    <w:rsid w:val="002E061E"/>
    <w:rsid w:val="002E06C8"/>
    <w:rsid w:val="002E06FB"/>
    <w:rsid w:val="002E088A"/>
    <w:rsid w:val="002E09E4"/>
    <w:rsid w:val="002E111C"/>
    <w:rsid w:val="002E1164"/>
    <w:rsid w:val="002E12DF"/>
    <w:rsid w:val="002E14B7"/>
    <w:rsid w:val="002E1D92"/>
    <w:rsid w:val="002E2167"/>
    <w:rsid w:val="002E234B"/>
    <w:rsid w:val="002E27D7"/>
    <w:rsid w:val="002E2931"/>
    <w:rsid w:val="002E2B48"/>
    <w:rsid w:val="002E32EB"/>
    <w:rsid w:val="002E3578"/>
    <w:rsid w:val="002E37DD"/>
    <w:rsid w:val="002E3D84"/>
    <w:rsid w:val="002E3E3B"/>
    <w:rsid w:val="002E4270"/>
    <w:rsid w:val="002E4775"/>
    <w:rsid w:val="002E47E7"/>
    <w:rsid w:val="002E4AB4"/>
    <w:rsid w:val="002E4EED"/>
    <w:rsid w:val="002E56A1"/>
    <w:rsid w:val="002E5970"/>
    <w:rsid w:val="002E5A5D"/>
    <w:rsid w:val="002E5C8D"/>
    <w:rsid w:val="002E5CF6"/>
    <w:rsid w:val="002E64CC"/>
    <w:rsid w:val="002E66E7"/>
    <w:rsid w:val="002E697C"/>
    <w:rsid w:val="002E6B60"/>
    <w:rsid w:val="002E6DDB"/>
    <w:rsid w:val="002E70B2"/>
    <w:rsid w:val="002E7672"/>
    <w:rsid w:val="002E7C48"/>
    <w:rsid w:val="002E7E6E"/>
    <w:rsid w:val="002F0321"/>
    <w:rsid w:val="002F0C27"/>
    <w:rsid w:val="002F131A"/>
    <w:rsid w:val="002F143E"/>
    <w:rsid w:val="002F1592"/>
    <w:rsid w:val="002F16DE"/>
    <w:rsid w:val="002F2008"/>
    <w:rsid w:val="002F2062"/>
    <w:rsid w:val="002F245B"/>
    <w:rsid w:val="002F2522"/>
    <w:rsid w:val="002F25CC"/>
    <w:rsid w:val="002F2B52"/>
    <w:rsid w:val="002F3066"/>
    <w:rsid w:val="002F370B"/>
    <w:rsid w:val="002F38C8"/>
    <w:rsid w:val="002F3ABE"/>
    <w:rsid w:val="002F3EDA"/>
    <w:rsid w:val="002F4154"/>
    <w:rsid w:val="002F41BA"/>
    <w:rsid w:val="002F476A"/>
    <w:rsid w:val="002F4C16"/>
    <w:rsid w:val="002F4C28"/>
    <w:rsid w:val="002F526E"/>
    <w:rsid w:val="002F52D8"/>
    <w:rsid w:val="002F5906"/>
    <w:rsid w:val="002F5CC4"/>
    <w:rsid w:val="002F5CDE"/>
    <w:rsid w:val="002F633F"/>
    <w:rsid w:val="002F63D3"/>
    <w:rsid w:val="002F6A36"/>
    <w:rsid w:val="002F6A52"/>
    <w:rsid w:val="002F6AFB"/>
    <w:rsid w:val="002F6B44"/>
    <w:rsid w:val="002F6CBB"/>
    <w:rsid w:val="002F6D78"/>
    <w:rsid w:val="002F703E"/>
    <w:rsid w:val="002F70A9"/>
    <w:rsid w:val="002F710D"/>
    <w:rsid w:val="002F73B3"/>
    <w:rsid w:val="002F78E0"/>
    <w:rsid w:val="002F79A8"/>
    <w:rsid w:val="002F7FFE"/>
    <w:rsid w:val="003002D1"/>
    <w:rsid w:val="00300635"/>
    <w:rsid w:val="003007F9"/>
    <w:rsid w:val="00301519"/>
    <w:rsid w:val="00301743"/>
    <w:rsid w:val="00301AF6"/>
    <w:rsid w:val="00301D72"/>
    <w:rsid w:val="003025CA"/>
    <w:rsid w:val="00302B2E"/>
    <w:rsid w:val="00302C82"/>
    <w:rsid w:val="00302CE8"/>
    <w:rsid w:val="00302EE9"/>
    <w:rsid w:val="00303044"/>
    <w:rsid w:val="003030CB"/>
    <w:rsid w:val="0030388E"/>
    <w:rsid w:val="003038FA"/>
    <w:rsid w:val="0030395F"/>
    <w:rsid w:val="003044C3"/>
    <w:rsid w:val="00304739"/>
    <w:rsid w:val="00304F59"/>
    <w:rsid w:val="0030531F"/>
    <w:rsid w:val="0030592D"/>
    <w:rsid w:val="00305A41"/>
    <w:rsid w:val="003061E9"/>
    <w:rsid w:val="00306207"/>
    <w:rsid w:val="00306230"/>
    <w:rsid w:val="0030705C"/>
    <w:rsid w:val="0030721D"/>
    <w:rsid w:val="00307243"/>
    <w:rsid w:val="00307710"/>
    <w:rsid w:val="00307714"/>
    <w:rsid w:val="003077CF"/>
    <w:rsid w:val="003077DA"/>
    <w:rsid w:val="0030789B"/>
    <w:rsid w:val="00307A9D"/>
    <w:rsid w:val="00307BEA"/>
    <w:rsid w:val="003101F7"/>
    <w:rsid w:val="00310243"/>
    <w:rsid w:val="00310C1C"/>
    <w:rsid w:val="003111EA"/>
    <w:rsid w:val="0031137C"/>
    <w:rsid w:val="0031137E"/>
    <w:rsid w:val="003113F0"/>
    <w:rsid w:val="00311427"/>
    <w:rsid w:val="003119AC"/>
    <w:rsid w:val="00311DB6"/>
    <w:rsid w:val="00311DE2"/>
    <w:rsid w:val="003125AA"/>
    <w:rsid w:val="00312899"/>
    <w:rsid w:val="00312993"/>
    <w:rsid w:val="00312C49"/>
    <w:rsid w:val="0031302A"/>
    <w:rsid w:val="0031309F"/>
    <w:rsid w:val="003131AB"/>
    <w:rsid w:val="0031327E"/>
    <w:rsid w:val="003137DC"/>
    <w:rsid w:val="00313A9C"/>
    <w:rsid w:val="00313C37"/>
    <w:rsid w:val="00313E8F"/>
    <w:rsid w:val="00314379"/>
    <w:rsid w:val="00314400"/>
    <w:rsid w:val="00314939"/>
    <w:rsid w:val="00314ED9"/>
    <w:rsid w:val="00315472"/>
    <w:rsid w:val="003155DF"/>
    <w:rsid w:val="0031569E"/>
    <w:rsid w:val="00316138"/>
    <w:rsid w:val="003162FF"/>
    <w:rsid w:val="0031636D"/>
    <w:rsid w:val="0031654D"/>
    <w:rsid w:val="003167C2"/>
    <w:rsid w:val="00316C7A"/>
    <w:rsid w:val="003171AC"/>
    <w:rsid w:val="00317265"/>
    <w:rsid w:val="003175A0"/>
    <w:rsid w:val="003177BD"/>
    <w:rsid w:val="00317892"/>
    <w:rsid w:val="00317993"/>
    <w:rsid w:val="003200B8"/>
    <w:rsid w:val="00320D52"/>
    <w:rsid w:val="00320E96"/>
    <w:rsid w:val="003210E5"/>
    <w:rsid w:val="00321299"/>
    <w:rsid w:val="003215A7"/>
    <w:rsid w:val="003216AC"/>
    <w:rsid w:val="003216CF"/>
    <w:rsid w:val="00321892"/>
    <w:rsid w:val="00321C5B"/>
    <w:rsid w:val="00321D23"/>
    <w:rsid w:val="00321FE9"/>
    <w:rsid w:val="003226BE"/>
    <w:rsid w:val="00322BC2"/>
    <w:rsid w:val="00322EC8"/>
    <w:rsid w:val="00322F2D"/>
    <w:rsid w:val="00322F53"/>
    <w:rsid w:val="0032375A"/>
    <w:rsid w:val="00323DA8"/>
    <w:rsid w:val="00323EAD"/>
    <w:rsid w:val="0032412A"/>
    <w:rsid w:val="003243F2"/>
    <w:rsid w:val="003245B7"/>
    <w:rsid w:val="00324922"/>
    <w:rsid w:val="003249FE"/>
    <w:rsid w:val="00324BCC"/>
    <w:rsid w:val="00324F71"/>
    <w:rsid w:val="00325008"/>
    <w:rsid w:val="003251C9"/>
    <w:rsid w:val="00325733"/>
    <w:rsid w:val="00325791"/>
    <w:rsid w:val="003257D7"/>
    <w:rsid w:val="00325E43"/>
    <w:rsid w:val="00326442"/>
    <w:rsid w:val="0032668B"/>
    <w:rsid w:val="00326B91"/>
    <w:rsid w:val="00326BED"/>
    <w:rsid w:val="00326F84"/>
    <w:rsid w:val="003272AC"/>
    <w:rsid w:val="0032744F"/>
    <w:rsid w:val="00327498"/>
    <w:rsid w:val="00327744"/>
    <w:rsid w:val="00327A53"/>
    <w:rsid w:val="00327B6C"/>
    <w:rsid w:val="003300B4"/>
    <w:rsid w:val="00330270"/>
    <w:rsid w:val="003306C7"/>
    <w:rsid w:val="003309F2"/>
    <w:rsid w:val="00330A46"/>
    <w:rsid w:val="00330AD7"/>
    <w:rsid w:val="00330D8B"/>
    <w:rsid w:val="00330FB5"/>
    <w:rsid w:val="0033133D"/>
    <w:rsid w:val="003313EC"/>
    <w:rsid w:val="0033140A"/>
    <w:rsid w:val="00331655"/>
    <w:rsid w:val="00331782"/>
    <w:rsid w:val="00331881"/>
    <w:rsid w:val="00331B20"/>
    <w:rsid w:val="00331D35"/>
    <w:rsid w:val="00332032"/>
    <w:rsid w:val="003322B2"/>
    <w:rsid w:val="00332514"/>
    <w:rsid w:val="003326F2"/>
    <w:rsid w:val="0033318B"/>
    <w:rsid w:val="00333203"/>
    <w:rsid w:val="003337A4"/>
    <w:rsid w:val="00333E0D"/>
    <w:rsid w:val="00334381"/>
    <w:rsid w:val="00334497"/>
    <w:rsid w:val="003344AF"/>
    <w:rsid w:val="00334746"/>
    <w:rsid w:val="00334927"/>
    <w:rsid w:val="003349E9"/>
    <w:rsid w:val="00334B55"/>
    <w:rsid w:val="00334BB6"/>
    <w:rsid w:val="0033538C"/>
    <w:rsid w:val="00335CDD"/>
    <w:rsid w:val="00335CF4"/>
    <w:rsid w:val="00335EDE"/>
    <w:rsid w:val="0033684C"/>
    <w:rsid w:val="00336B0F"/>
    <w:rsid w:val="00336FC0"/>
    <w:rsid w:val="00337304"/>
    <w:rsid w:val="003373F8"/>
    <w:rsid w:val="00337454"/>
    <w:rsid w:val="00337A37"/>
    <w:rsid w:val="00337B94"/>
    <w:rsid w:val="00337F81"/>
    <w:rsid w:val="003407ED"/>
    <w:rsid w:val="00340C19"/>
    <w:rsid w:val="00340D74"/>
    <w:rsid w:val="00340E33"/>
    <w:rsid w:val="0034158B"/>
    <w:rsid w:val="00341B2B"/>
    <w:rsid w:val="00341D68"/>
    <w:rsid w:val="00341EEB"/>
    <w:rsid w:val="0034235D"/>
    <w:rsid w:val="003425A7"/>
    <w:rsid w:val="003428A1"/>
    <w:rsid w:val="00342BB0"/>
    <w:rsid w:val="00342D53"/>
    <w:rsid w:val="00342EC6"/>
    <w:rsid w:val="00343522"/>
    <w:rsid w:val="0034378A"/>
    <w:rsid w:val="00343CA7"/>
    <w:rsid w:val="00343D86"/>
    <w:rsid w:val="00343DCD"/>
    <w:rsid w:val="00343EB4"/>
    <w:rsid w:val="00344131"/>
    <w:rsid w:val="00344BA3"/>
    <w:rsid w:val="00344EDC"/>
    <w:rsid w:val="00345328"/>
    <w:rsid w:val="00345406"/>
    <w:rsid w:val="0034565A"/>
    <w:rsid w:val="00345846"/>
    <w:rsid w:val="00345F87"/>
    <w:rsid w:val="00346506"/>
    <w:rsid w:val="00346866"/>
    <w:rsid w:val="00346CAA"/>
    <w:rsid w:val="00347994"/>
    <w:rsid w:val="00347B85"/>
    <w:rsid w:val="00347DA0"/>
    <w:rsid w:val="00347EB8"/>
    <w:rsid w:val="0035015B"/>
    <w:rsid w:val="003506D0"/>
    <w:rsid w:val="0035096D"/>
    <w:rsid w:val="00350FAB"/>
    <w:rsid w:val="003512C8"/>
    <w:rsid w:val="00351A7F"/>
    <w:rsid w:val="00351B6D"/>
    <w:rsid w:val="00351E20"/>
    <w:rsid w:val="003521B5"/>
    <w:rsid w:val="0035275D"/>
    <w:rsid w:val="0035292B"/>
    <w:rsid w:val="00352AE7"/>
    <w:rsid w:val="00352BE9"/>
    <w:rsid w:val="003539B7"/>
    <w:rsid w:val="00353E59"/>
    <w:rsid w:val="00353EFE"/>
    <w:rsid w:val="00354127"/>
    <w:rsid w:val="00354131"/>
    <w:rsid w:val="0035497F"/>
    <w:rsid w:val="00354B40"/>
    <w:rsid w:val="00354E72"/>
    <w:rsid w:val="00354EC2"/>
    <w:rsid w:val="00354F56"/>
    <w:rsid w:val="003551F6"/>
    <w:rsid w:val="00355B93"/>
    <w:rsid w:val="00356147"/>
    <w:rsid w:val="00356360"/>
    <w:rsid w:val="0035682F"/>
    <w:rsid w:val="00356D2A"/>
    <w:rsid w:val="00357410"/>
    <w:rsid w:val="00357738"/>
    <w:rsid w:val="003579EE"/>
    <w:rsid w:val="00357CC4"/>
    <w:rsid w:val="00357DAE"/>
    <w:rsid w:val="00360167"/>
    <w:rsid w:val="00360644"/>
    <w:rsid w:val="0036067B"/>
    <w:rsid w:val="00360980"/>
    <w:rsid w:val="003609E2"/>
    <w:rsid w:val="003609E5"/>
    <w:rsid w:val="00361474"/>
    <w:rsid w:val="003616B4"/>
    <w:rsid w:val="00361B7A"/>
    <w:rsid w:val="00362050"/>
    <w:rsid w:val="00362CD0"/>
    <w:rsid w:val="0036344E"/>
    <w:rsid w:val="0036353F"/>
    <w:rsid w:val="003635F2"/>
    <w:rsid w:val="00363624"/>
    <w:rsid w:val="00363B1B"/>
    <w:rsid w:val="00363B94"/>
    <w:rsid w:val="00364072"/>
    <w:rsid w:val="0036435E"/>
    <w:rsid w:val="003643EA"/>
    <w:rsid w:val="0036467B"/>
    <w:rsid w:val="00364A45"/>
    <w:rsid w:val="00364CEF"/>
    <w:rsid w:val="00364D31"/>
    <w:rsid w:val="00364E25"/>
    <w:rsid w:val="003652FE"/>
    <w:rsid w:val="00365391"/>
    <w:rsid w:val="003656E2"/>
    <w:rsid w:val="003659FA"/>
    <w:rsid w:val="00365A7C"/>
    <w:rsid w:val="00365D23"/>
    <w:rsid w:val="00366079"/>
    <w:rsid w:val="003666C7"/>
    <w:rsid w:val="00366A46"/>
    <w:rsid w:val="00366AAD"/>
    <w:rsid w:val="00366B85"/>
    <w:rsid w:val="00366E22"/>
    <w:rsid w:val="00366E78"/>
    <w:rsid w:val="00366F66"/>
    <w:rsid w:val="003670A1"/>
    <w:rsid w:val="003671BA"/>
    <w:rsid w:val="003679D7"/>
    <w:rsid w:val="00367D9C"/>
    <w:rsid w:val="00370603"/>
    <w:rsid w:val="0037082D"/>
    <w:rsid w:val="00371105"/>
    <w:rsid w:val="003711E1"/>
    <w:rsid w:val="0037128E"/>
    <w:rsid w:val="00371504"/>
    <w:rsid w:val="00371666"/>
    <w:rsid w:val="003716CB"/>
    <w:rsid w:val="00371B79"/>
    <w:rsid w:val="00371CE9"/>
    <w:rsid w:val="003725B4"/>
    <w:rsid w:val="003726CC"/>
    <w:rsid w:val="0037284C"/>
    <w:rsid w:val="003728AA"/>
    <w:rsid w:val="00372A63"/>
    <w:rsid w:val="00372AF0"/>
    <w:rsid w:val="00372C24"/>
    <w:rsid w:val="00372C66"/>
    <w:rsid w:val="00373067"/>
    <w:rsid w:val="003735C0"/>
    <w:rsid w:val="0037389C"/>
    <w:rsid w:val="00373AF5"/>
    <w:rsid w:val="00373BB2"/>
    <w:rsid w:val="00373BC5"/>
    <w:rsid w:val="00373BCF"/>
    <w:rsid w:val="00373DE3"/>
    <w:rsid w:val="003743BC"/>
    <w:rsid w:val="00374D39"/>
    <w:rsid w:val="003750CE"/>
    <w:rsid w:val="00375191"/>
    <w:rsid w:val="003752B9"/>
    <w:rsid w:val="0037566C"/>
    <w:rsid w:val="00375B87"/>
    <w:rsid w:val="00375F36"/>
    <w:rsid w:val="003765F8"/>
    <w:rsid w:val="00376D8D"/>
    <w:rsid w:val="00376FFB"/>
    <w:rsid w:val="003774F9"/>
    <w:rsid w:val="003777B9"/>
    <w:rsid w:val="00377C31"/>
    <w:rsid w:val="00380005"/>
    <w:rsid w:val="003802FE"/>
    <w:rsid w:val="00380336"/>
    <w:rsid w:val="00380A0C"/>
    <w:rsid w:val="00380AB7"/>
    <w:rsid w:val="00380B6A"/>
    <w:rsid w:val="00380C4D"/>
    <w:rsid w:val="00380E4C"/>
    <w:rsid w:val="00380ED2"/>
    <w:rsid w:val="003811FF"/>
    <w:rsid w:val="00381D08"/>
    <w:rsid w:val="00381F4D"/>
    <w:rsid w:val="00381F53"/>
    <w:rsid w:val="00382136"/>
    <w:rsid w:val="00382BD2"/>
    <w:rsid w:val="00382D9C"/>
    <w:rsid w:val="00383CC0"/>
    <w:rsid w:val="003841FA"/>
    <w:rsid w:val="0038488C"/>
    <w:rsid w:val="003848C1"/>
    <w:rsid w:val="00384984"/>
    <w:rsid w:val="00384D65"/>
    <w:rsid w:val="00384F60"/>
    <w:rsid w:val="0038539A"/>
    <w:rsid w:val="00385775"/>
    <w:rsid w:val="00385905"/>
    <w:rsid w:val="003859E7"/>
    <w:rsid w:val="00385C40"/>
    <w:rsid w:val="00385D33"/>
    <w:rsid w:val="003864A8"/>
    <w:rsid w:val="003865B7"/>
    <w:rsid w:val="003867B8"/>
    <w:rsid w:val="0038680E"/>
    <w:rsid w:val="003868F9"/>
    <w:rsid w:val="00386A76"/>
    <w:rsid w:val="00386B06"/>
    <w:rsid w:val="00386D81"/>
    <w:rsid w:val="003873B5"/>
    <w:rsid w:val="003878DE"/>
    <w:rsid w:val="00387B77"/>
    <w:rsid w:val="00387C00"/>
    <w:rsid w:val="00387D7D"/>
    <w:rsid w:val="00387F49"/>
    <w:rsid w:val="003909AA"/>
    <w:rsid w:val="00390ECE"/>
    <w:rsid w:val="003910D5"/>
    <w:rsid w:val="00391148"/>
    <w:rsid w:val="00391284"/>
    <w:rsid w:val="00391461"/>
    <w:rsid w:val="00391C17"/>
    <w:rsid w:val="00391D2C"/>
    <w:rsid w:val="00392618"/>
    <w:rsid w:val="00392D48"/>
    <w:rsid w:val="00392DD1"/>
    <w:rsid w:val="00392EAF"/>
    <w:rsid w:val="00392F27"/>
    <w:rsid w:val="003933D3"/>
    <w:rsid w:val="003936C6"/>
    <w:rsid w:val="0039386D"/>
    <w:rsid w:val="00393D61"/>
    <w:rsid w:val="00393E30"/>
    <w:rsid w:val="003942C5"/>
    <w:rsid w:val="003944A5"/>
    <w:rsid w:val="0039452F"/>
    <w:rsid w:val="00394ABB"/>
    <w:rsid w:val="00394F0D"/>
    <w:rsid w:val="00395161"/>
    <w:rsid w:val="003952F1"/>
    <w:rsid w:val="00395313"/>
    <w:rsid w:val="00395708"/>
    <w:rsid w:val="00395746"/>
    <w:rsid w:val="00395F4D"/>
    <w:rsid w:val="00396946"/>
    <w:rsid w:val="00396956"/>
    <w:rsid w:val="00396AFF"/>
    <w:rsid w:val="003972F6"/>
    <w:rsid w:val="00397427"/>
    <w:rsid w:val="00397B6E"/>
    <w:rsid w:val="00397DB7"/>
    <w:rsid w:val="003A0AB1"/>
    <w:rsid w:val="003A0D2E"/>
    <w:rsid w:val="003A1007"/>
    <w:rsid w:val="003A1022"/>
    <w:rsid w:val="003A10F6"/>
    <w:rsid w:val="003A1262"/>
    <w:rsid w:val="003A17FF"/>
    <w:rsid w:val="003A181B"/>
    <w:rsid w:val="003A1C60"/>
    <w:rsid w:val="003A1D04"/>
    <w:rsid w:val="003A20F1"/>
    <w:rsid w:val="003A2CAC"/>
    <w:rsid w:val="003A2F60"/>
    <w:rsid w:val="003A330C"/>
    <w:rsid w:val="003A3545"/>
    <w:rsid w:val="003A4075"/>
    <w:rsid w:val="003A4077"/>
    <w:rsid w:val="003A4426"/>
    <w:rsid w:val="003A479B"/>
    <w:rsid w:val="003A4910"/>
    <w:rsid w:val="003A496A"/>
    <w:rsid w:val="003A49A6"/>
    <w:rsid w:val="003A4ADD"/>
    <w:rsid w:val="003A4BFF"/>
    <w:rsid w:val="003A4E72"/>
    <w:rsid w:val="003A5289"/>
    <w:rsid w:val="003A5824"/>
    <w:rsid w:val="003A594C"/>
    <w:rsid w:val="003A5DCA"/>
    <w:rsid w:val="003A5FA2"/>
    <w:rsid w:val="003A6433"/>
    <w:rsid w:val="003A6711"/>
    <w:rsid w:val="003A6754"/>
    <w:rsid w:val="003A68AF"/>
    <w:rsid w:val="003A7B0D"/>
    <w:rsid w:val="003A7F04"/>
    <w:rsid w:val="003B04B4"/>
    <w:rsid w:val="003B056A"/>
    <w:rsid w:val="003B0609"/>
    <w:rsid w:val="003B0976"/>
    <w:rsid w:val="003B09F7"/>
    <w:rsid w:val="003B16CF"/>
    <w:rsid w:val="003B1A6D"/>
    <w:rsid w:val="003B1BAD"/>
    <w:rsid w:val="003B1CBB"/>
    <w:rsid w:val="003B1EBC"/>
    <w:rsid w:val="003B21E0"/>
    <w:rsid w:val="003B2432"/>
    <w:rsid w:val="003B2D85"/>
    <w:rsid w:val="003B302B"/>
    <w:rsid w:val="003B3146"/>
    <w:rsid w:val="003B3163"/>
    <w:rsid w:val="003B3604"/>
    <w:rsid w:val="003B3B41"/>
    <w:rsid w:val="003B3C21"/>
    <w:rsid w:val="003B41F1"/>
    <w:rsid w:val="003B42F6"/>
    <w:rsid w:val="003B4D8A"/>
    <w:rsid w:val="003B4F6C"/>
    <w:rsid w:val="003B548C"/>
    <w:rsid w:val="003B5F53"/>
    <w:rsid w:val="003B61B4"/>
    <w:rsid w:val="003B666F"/>
    <w:rsid w:val="003B6717"/>
    <w:rsid w:val="003B684F"/>
    <w:rsid w:val="003B6864"/>
    <w:rsid w:val="003B6AB9"/>
    <w:rsid w:val="003B6C1D"/>
    <w:rsid w:val="003B6D51"/>
    <w:rsid w:val="003B6D8B"/>
    <w:rsid w:val="003B6ECE"/>
    <w:rsid w:val="003B6FA8"/>
    <w:rsid w:val="003B717C"/>
    <w:rsid w:val="003B7301"/>
    <w:rsid w:val="003B75BA"/>
    <w:rsid w:val="003B79F5"/>
    <w:rsid w:val="003B7AF3"/>
    <w:rsid w:val="003B7B2D"/>
    <w:rsid w:val="003B7E08"/>
    <w:rsid w:val="003C00E3"/>
    <w:rsid w:val="003C0B27"/>
    <w:rsid w:val="003C0F22"/>
    <w:rsid w:val="003C138C"/>
    <w:rsid w:val="003C177C"/>
    <w:rsid w:val="003C182B"/>
    <w:rsid w:val="003C1D1C"/>
    <w:rsid w:val="003C1FF7"/>
    <w:rsid w:val="003C224F"/>
    <w:rsid w:val="003C2584"/>
    <w:rsid w:val="003C25E8"/>
    <w:rsid w:val="003C28E0"/>
    <w:rsid w:val="003C2A7D"/>
    <w:rsid w:val="003C2D54"/>
    <w:rsid w:val="003C360A"/>
    <w:rsid w:val="003C3D81"/>
    <w:rsid w:val="003C4603"/>
    <w:rsid w:val="003C4769"/>
    <w:rsid w:val="003C4A00"/>
    <w:rsid w:val="003C4D95"/>
    <w:rsid w:val="003C4DC5"/>
    <w:rsid w:val="003C4E31"/>
    <w:rsid w:val="003C5DC6"/>
    <w:rsid w:val="003C6189"/>
    <w:rsid w:val="003C639C"/>
    <w:rsid w:val="003C6C08"/>
    <w:rsid w:val="003C75DD"/>
    <w:rsid w:val="003C7649"/>
    <w:rsid w:val="003C7E9D"/>
    <w:rsid w:val="003D0336"/>
    <w:rsid w:val="003D08CB"/>
    <w:rsid w:val="003D09ED"/>
    <w:rsid w:val="003D0EF5"/>
    <w:rsid w:val="003D1654"/>
    <w:rsid w:val="003D1845"/>
    <w:rsid w:val="003D1BDB"/>
    <w:rsid w:val="003D200C"/>
    <w:rsid w:val="003D27C8"/>
    <w:rsid w:val="003D286A"/>
    <w:rsid w:val="003D2AEF"/>
    <w:rsid w:val="003D32DE"/>
    <w:rsid w:val="003D4514"/>
    <w:rsid w:val="003D4840"/>
    <w:rsid w:val="003D48C8"/>
    <w:rsid w:val="003D4B83"/>
    <w:rsid w:val="003D525E"/>
    <w:rsid w:val="003D58C1"/>
    <w:rsid w:val="003D5B08"/>
    <w:rsid w:val="003D606F"/>
    <w:rsid w:val="003D6383"/>
    <w:rsid w:val="003D67CC"/>
    <w:rsid w:val="003D6B8E"/>
    <w:rsid w:val="003D6C6E"/>
    <w:rsid w:val="003D6CD3"/>
    <w:rsid w:val="003D6CF7"/>
    <w:rsid w:val="003D6D94"/>
    <w:rsid w:val="003D6F39"/>
    <w:rsid w:val="003D6F6B"/>
    <w:rsid w:val="003D749F"/>
    <w:rsid w:val="003D7AA5"/>
    <w:rsid w:val="003E00C4"/>
    <w:rsid w:val="003E024C"/>
    <w:rsid w:val="003E02A4"/>
    <w:rsid w:val="003E0D85"/>
    <w:rsid w:val="003E0EA4"/>
    <w:rsid w:val="003E16D2"/>
    <w:rsid w:val="003E17A1"/>
    <w:rsid w:val="003E1D0C"/>
    <w:rsid w:val="003E1D25"/>
    <w:rsid w:val="003E1FD3"/>
    <w:rsid w:val="003E25E9"/>
    <w:rsid w:val="003E300E"/>
    <w:rsid w:val="003E31B9"/>
    <w:rsid w:val="003E3240"/>
    <w:rsid w:val="003E3477"/>
    <w:rsid w:val="003E401D"/>
    <w:rsid w:val="003E41F1"/>
    <w:rsid w:val="003E4418"/>
    <w:rsid w:val="003E454A"/>
    <w:rsid w:val="003E490B"/>
    <w:rsid w:val="003E4A6A"/>
    <w:rsid w:val="003E4BFC"/>
    <w:rsid w:val="003E5176"/>
    <w:rsid w:val="003E56D2"/>
    <w:rsid w:val="003E59B0"/>
    <w:rsid w:val="003E62D0"/>
    <w:rsid w:val="003E66E0"/>
    <w:rsid w:val="003E69D2"/>
    <w:rsid w:val="003E6DB6"/>
    <w:rsid w:val="003E6F45"/>
    <w:rsid w:val="003E74CA"/>
    <w:rsid w:val="003E770D"/>
    <w:rsid w:val="003E7CDC"/>
    <w:rsid w:val="003F04B9"/>
    <w:rsid w:val="003F12C0"/>
    <w:rsid w:val="003F13D0"/>
    <w:rsid w:val="003F16AD"/>
    <w:rsid w:val="003F1B41"/>
    <w:rsid w:val="003F1CF0"/>
    <w:rsid w:val="003F1D14"/>
    <w:rsid w:val="003F202C"/>
    <w:rsid w:val="003F2213"/>
    <w:rsid w:val="003F2614"/>
    <w:rsid w:val="003F272A"/>
    <w:rsid w:val="003F2A42"/>
    <w:rsid w:val="003F2AA6"/>
    <w:rsid w:val="003F2BC5"/>
    <w:rsid w:val="003F2F7E"/>
    <w:rsid w:val="003F3026"/>
    <w:rsid w:val="003F357F"/>
    <w:rsid w:val="003F378D"/>
    <w:rsid w:val="003F3B1F"/>
    <w:rsid w:val="003F4679"/>
    <w:rsid w:val="003F4DDD"/>
    <w:rsid w:val="003F58A9"/>
    <w:rsid w:val="003F5AA3"/>
    <w:rsid w:val="003F633F"/>
    <w:rsid w:val="003F6BFD"/>
    <w:rsid w:val="003F6CE9"/>
    <w:rsid w:val="003F6CEB"/>
    <w:rsid w:val="003F7494"/>
    <w:rsid w:val="003F7AF8"/>
    <w:rsid w:val="003F7B64"/>
    <w:rsid w:val="003F7D26"/>
    <w:rsid w:val="00400210"/>
    <w:rsid w:val="00400281"/>
    <w:rsid w:val="0040041A"/>
    <w:rsid w:val="0040054A"/>
    <w:rsid w:val="00400755"/>
    <w:rsid w:val="00400D72"/>
    <w:rsid w:val="00400DA0"/>
    <w:rsid w:val="00400DAF"/>
    <w:rsid w:val="00400F3C"/>
    <w:rsid w:val="00401505"/>
    <w:rsid w:val="00401FDC"/>
    <w:rsid w:val="004024C9"/>
    <w:rsid w:val="004027CA"/>
    <w:rsid w:val="00402B64"/>
    <w:rsid w:val="00402C92"/>
    <w:rsid w:val="00402CDC"/>
    <w:rsid w:val="00402DDA"/>
    <w:rsid w:val="00402E5D"/>
    <w:rsid w:val="0040309F"/>
    <w:rsid w:val="00403621"/>
    <w:rsid w:val="0040377E"/>
    <w:rsid w:val="004037BB"/>
    <w:rsid w:val="00403833"/>
    <w:rsid w:val="00403BBC"/>
    <w:rsid w:val="00403FDE"/>
    <w:rsid w:val="0040408C"/>
    <w:rsid w:val="004040D0"/>
    <w:rsid w:val="00404141"/>
    <w:rsid w:val="004041EA"/>
    <w:rsid w:val="00404990"/>
    <w:rsid w:val="00404DC2"/>
    <w:rsid w:val="00404E4F"/>
    <w:rsid w:val="00405099"/>
    <w:rsid w:val="00405247"/>
    <w:rsid w:val="00405331"/>
    <w:rsid w:val="004055BD"/>
    <w:rsid w:val="004055BF"/>
    <w:rsid w:val="00405B0F"/>
    <w:rsid w:val="00405B16"/>
    <w:rsid w:val="00405B38"/>
    <w:rsid w:val="00405B8E"/>
    <w:rsid w:val="00405F5C"/>
    <w:rsid w:val="00405F7B"/>
    <w:rsid w:val="004061AD"/>
    <w:rsid w:val="00406623"/>
    <w:rsid w:val="00406730"/>
    <w:rsid w:val="00406992"/>
    <w:rsid w:val="004069CA"/>
    <w:rsid w:val="00407023"/>
    <w:rsid w:val="0040703A"/>
    <w:rsid w:val="00407398"/>
    <w:rsid w:val="004073B9"/>
    <w:rsid w:val="00407751"/>
    <w:rsid w:val="00407F96"/>
    <w:rsid w:val="0041022D"/>
    <w:rsid w:val="004103F3"/>
    <w:rsid w:val="004104E0"/>
    <w:rsid w:val="004106F8"/>
    <w:rsid w:val="0041092B"/>
    <w:rsid w:val="00410DA1"/>
    <w:rsid w:val="00411BB0"/>
    <w:rsid w:val="00411CF0"/>
    <w:rsid w:val="00411DEF"/>
    <w:rsid w:val="00411F0C"/>
    <w:rsid w:val="00412139"/>
    <w:rsid w:val="004122DE"/>
    <w:rsid w:val="00412420"/>
    <w:rsid w:val="0041287A"/>
    <w:rsid w:val="00412A73"/>
    <w:rsid w:val="00412D9C"/>
    <w:rsid w:val="00413624"/>
    <w:rsid w:val="00413DE2"/>
    <w:rsid w:val="0041460A"/>
    <w:rsid w:val="00414657"/>
    <w:rsid w:val="00414DE5"/>
    <w:rsid w:val="004153E1"/>
    <w:rsid w:val="00415961"/>
    <w:rsid w:val="00415DFD"/>
    <w:rsid w:val="00415F84"/>
    <w:rsid w:val="0041631B"/>
    <w:rsid w:val="00416484"/>
    <w:rsid w:val="00416BC3"/>
    <w:rsid w:val="00416DE0"/>
    <w:rsid w:val="00416F67"/>
    <w:rsid w:val="00417082"/>
    <w:rsid w:val="0041726F"/>
    <w:rsid w:val="004172AF"/>
    <w:rsid w:val="0041760C"/>
    <w:rsid w:val="0041796F"/>
    <w:rsid w:val="00417A33"/>
    <w:rsid w:val="00417AC1"/>
    <w:rsid w:val="00417BDD"/>
    <w:rsid w:val="0042024C"/>
    <w:rsid w:val="004202A2"/>
    <w:rsid w:val="00420384"/>
    <w:rsid w:val="00420437"/>
    <w:rsid w:val="00420454"/>
    <w:rsid w:val="004206F3"/>
    <w:rsid w:val="00420761"/>
    <w:rsid w:val="00420C04"/>
    <w:rsid w:val="0042119B"/>
    <w:rsid w:val="004211F2"/>
    <w:rsid w:val="00421603"/>
    <w:rsid w:val="0042199F"/>
    <w:rsid w:val="004220AA"/>
    <w:rsid w:val="0042242C"/>
    <w:rsid w:val="004229A8"/>
    <w:rsid w:val="00422F44"/>
    <w:rsid w:val="004237F0"/>
    <w:rsid w:val="00423E55"/>
    <w:rsid w:val="00424D11"/>
    <w:rsid w:val="0042500C"/>
    <w:rsid w:val="004253C7"/>
    <w:rsid w:val="004254F8"/>
    <w:rsid w:val="00425686"/>
    <w:rsid w:val="00425AB6"/>
    <w:rsid w:val="00425C3B"/>
    <w:rsid w:val="004262A2"/>
    <w:rsid w:val="004263A6"/>
    <w:rsid w:val="004265EE"/>
    <w:rsid w:val="00426D2A"/>
    <w:rsid w:val="004274C0"/>
    <w:rsid w:val="00427995"/>
    <w:rsid w:val="004279DB"/>
    <w:rsid w:val="004302FB"/>
    <w:rsid w:val="004303C0"/>
    <w:rsid w:val="004304ED"/>
    <w:rsid w:val="0043061A"/>
    <w:rsid w:val="00430B20"/>
    <w:rsid w:val="00430E31"/>
    <w:rsid w:val="004310E1"/>
    <w:rsid w:val="004317FD"/>
    <w:rsid w:val="00431857"/>
    <w:rsid w:val="00431859"/>
    <w:rsid w:val="004319DA"/>
    <w:rsid w:val="00431DEC"/>
    <w:rsid w:val="004320DC"/>
    <w:rsid w:val="0043283C"/>
    <w:rsid w:val="00432D9D"/>
    <w:rsid w:val="00432F74"/>
    <w:rsid w:val="00433150"/>
    <w:rsid w:val="00433456"/>
    <w:rsid w:val="004335BD"/>
    <w:rsid w:val="0043363F"/>
    <w:rsid w:val="0043375F"/>
    <w:rsid w:val="00433D2B"/>
    <w:rsid w:val="00433D2E"/>
    <w:rsid w:val="004341B0"/>
    <w:rsid w:val="004344A5"/>
    <w:rsid w:val="00434587"/>
    <w:rsid w:val="004348AB"/>
    <w:rsid w:val="00434CDA"/>
    <w:rsid w:val="00434F72"/>
    <w:rsid w:val="004351B2"/>
    <w:rsid w:val="004353A8"/>
    <w:rsid w:val="0043552A"/>
    <w:rsid w:val="0043569A"/>
    <w:rsid w:val="00436339"/>
    <w:rsid w:val="004363E0"/>
    <w:rsid w:val="00436518"/>
    <w:rsid w:val="00436C1F"/>
    <w:rsid w:val="004374C6"/>
    <w:rsid w:val="004374DB"/>
    <w:rsid w:val="00437C66"/>
    <w:rsid w:val="00437CF4"/>
    <w:rsid w:val="004401C8"/>
    <w:rsid w:val="004403CB"/>
    <w:rsid w:val="00440542"/>
    <w:rsid w:val="004405CF"/>
    <w:rsid w:val="00440B22"/>
    <w:rsid w:val="00440ECE"/>
    <w:rsid w:val="004413D2"/>
    <w:rsid w:val="004416E5"/>
    <w:rsid w:val="00441718"/>
    <w:rsid w:val="004417B6"/>
    <w:rsid w:val="00441BE4"/>
    <w:rsid w:val="004423FE"/>
    <w:rsid w:val="00442A88"/>
    <w:rsid w:val="00443148"/>
    <w:rsid w:val="00443807"/>
    <w:rsid w:val="00443B0D"/>
    <w:rsid w:val="00443D13"/>
    <w:rsid w:val="00443D20"/>
    <w:rsid w:val="00443E5F"/>
    <w:rsid w:val="0044403A"/>
    <w:rsid w:val="004441BF"/>
    <w:rsid w:val="00444396"/>
    <w:rsid w:val="00444A36"/>
    <w:rsid w:val="004451CB"/>
    <w:rsid w:val="00445C66"/>
    <w:rsid w:val="00445CDC"/>
    <w:rsid w:val="004462E5"/>
    <w:rsid w:val="00446460"/>
    <w:rsid w:val="00446918"/>
    <w:rsid w:val="00446A78"/>
    <w:rsid w:val="0044756A"/>
    <w:rsid w:val="004476F0"/>
    <w:rsid w:val="00447D44"/>
    <w:rsid w:val="00447E02"/>
    <w:rsid w:val="004503C7"/>
    <w:rsid w:val="0045064D"/>
    <w:rsid w:val="00450CD6"/>
    <w:rsid w:val="00450F55"/>
    <w:rsid w:val="0045139C"/>
    <w:rsid w:val="004513D6"/>
    <w:rsid w:val="00451518"/>
    <w:rsid w:val="004515F1"/>
    <w:rsid w:val="004516EF"/>
    <w:rsid w:val="00451735"/>
    <w:rsid w:val="004518A5"/>
    <w:rsid w:val="00451F56"/>
    <w:rsid w:val="00452019"/>
    <w:rsid w:val="0045237B"/>
    <w:rsid w:val="00452AB4"/>
    <w:rsid w:val="00452D25"/>
    <w:rsid w:val="00452F18"/>
    <w:rsid w:val="0045340F"/>
    <w:rsid w:val="00453511"/>
    <w:rsid w:val="00453878"/>
    <w:rsid w:val="00453C46"/>
    <w:rsid w:val="00453E38"/>
    <w:rsid w:val="0045421F"/>
    <w:rsid w:val="00454360"/>
    <w:rsid w:val="00454B5D"/>
    <w:rsid w:val="00454CB4"/>
    <w:rsid w:val="00454E7C"/>
    <w:rsid w:val="00455037"/>
    <w:rsid w:val="004551B7"/>
    <w:rsid w:val="004553C4"/>
    <w:rsid w:val="00455C27"/>
    <w:rsid w:val="0045607A"/>
    <w:rsid w:val="004565C7"/>
    <w:rsid w:val="00456A77"/>
    <w:rsid w:val="004579FF"/>
    <w:rsid w:val="00457BEF"/>
    <w:rsid w:val="004601AB"/>
    <w:rsid w:val="00460339"/>
    <w:rsid w:val="004604AF"/>
    <w:rsid w:val="00460B73"/>
    <w:rsid w:val="00460CC6"/>
    <w:rsid w:val="00460DCC"/>
    <w:rsid w:val="004613EF"/>
    <w:rsid w:val="00461437"/>
    <w:rsid w:val="00461592"/>
    <w:rsid w:val="004617FC"/>
    <w:rsid w:val="00461ADD"/>
    <w:rsid w:val="00461C5D"/>
    <w:rsid w:val="00461FF3"/>
    <w:rsid w:val="00461FF4"/>
    <w:rsid w:val="00462067"/>
    <w:rsid w:val="004623E7"/>
    <w:rsid w:val="0046243B"/>
    <w:rsid w:val="004626D1"/>
    <w:rsid w:val="0046283F"/>
    <w:rsid w:val="0046315B"/>
    <w:rsid w:val="0046348E"/>
    <w:rsid w:val="0046349B"/>
    <w:rsid w:val="00463715"/>
    <w:rsid w:val="00463734"/>
    <w:rsid w:val="004638C0"/>
    <w:rsid w:val="00463C0A"/>
    <w:rsid w:val="00463C72"/>
    <w:rsid w:val="00464151"/>
    <w:rsid w:val="00464B26"/>
    <w:rsid w:val="00464D90"/>
    <w:rsid w:val="0046535B"/>
    <w:rsid w:val="00465673"/>
    <w:rsid w:val="0046574C"/>
    <w:rsid w:val="00465B8E"/>
    <w:rsid w:val="00465D53"/>
    <w:rsid w:val="00465D6F"/>
    <w:rsid w:val="00466109"/>
    <w:rsid w:val="00466280"/>
    <w:rsid w:val="004663AF"/>
    <w:rsid w:val="0046674E"/>
    <w:rsid w:val="004668A0"/>
    <w:rsid w:val="00466D95"/>
    <w:rsid w:val="00466EC4"/>
    <w:rsid w:val="00466F2B"/>
    <w:rsid w:val="004670BB"/>
    <w:rsid w:val="00467331"/>
    <w:rsid w:val="00467337"/>
    <w:rsid w:val="00467505"/>
    <w:rsid w:val="00467EDC"/>
    <w:rsid w:val="004700D3"/>
    <w:rsid w:val="0047067C"/>
    <w:rsid w:val="004708B1"/>
    <w:rsid w:val="0047092A"/>
    <w:rsid w:val="00470A54"/>
    <w:rsid w:val="00471508"/>
    <w:rsid w:val="0047161F"/>
    <w:rsid w:val="00471642"/>
    <w:rsid w:val="0047182E"/>
    <w:rsid w:val="004718DE"/>
    <w:rsid w:val="00472449"/>
    <w:rsid w:val="0047258C"/>
    <w:rsid w:val="0047270D"/>
    <w:rsid w:val="00472BA8"/>
    <w:rsid w:val="00472FEF"/>
    <w:rsid w:val="00473115"/>
    <w:rsid w:val="004733F8"/>
    <w:rsid w:val="004735C7"/>
    <w:rsid w:val="00473AAC"/>
    <w:rsid w:val="00473D44"/>
    <w:rsid w:val="00473E75"/>
    <w:rsid w:val="0047406F"/>
    <w:rsid w:val="004744D4"/>
    <w:rsid w:val="004746BF"/>
    <w:rsid w:val="004753A0"/>
    <w:rsid w:val="00475408"/>
    <w:rsid w:val="0047552C"/>
    <w:rsid w:val="00475AA7"/>
    <w:rsid w:val="00475CA9"/>
    <w:rsid w:val="00475E50"/>
    <w:rsid w:val="00476277"/>
    <w:rsid w:val="00476CB8"/>
    <w:rsid w:val="00476E9B"/>
    <w:rsid w:val="00477009"/>
    <w:rsid w:val="004774FE"/>
    <w:rsid w:val="004776D9"/>
    <w:rsid w:val="00477722"/>
    <w:rsid w:val="004777AB"/>
    <w:rsid w:val="00477963"/>
    <w:rsid w:val="00480639"/>
    <w:rsid w:val="00480ED5"/>
    <w:rsid w:val="0048176F"/>
    <w:rsid w:val="0048178D"/>
    <w:rsid w:val="00481B6C"/>
    <w:rsid w:val="00481CFF"/>
    <w:rsid w:val="00481F7D"/>
    <w:rsid w:val="00482149"/>
    <w:rsid w:val="004821C9"/>
    <w:rsid w:val="004823CC"/>
    <w:rsid w:val="004827B9"/>
    <w:rsid w:val="004827C8"/>
    <w:rsid w:val="0048466B"/>
    <w:rsid w:val="004848E9"/>
    <w:rsid w:val="00484952"/>
    <w:rsid w:val="00484B63"/>
    <w:rsid w:val="0048675C"/>
    <w:rsid w:val="00486900"/>
    <w:rsid w:val="00486B62"/>
    <w:rsid w:val="00486DA5"/>
    <w:rsid w:val="004870E1"/>
    <w:rsid w:val="0048714C"/>
    <w:rsid w:val="00487169"/>
    <w:rsid w:val="004873D7"/>
    <w:rsid w:val="004901AB"/>
    <w:rsid w:val="004905CE"/>
    <w:rsid w:val="004908B9"/>
    <w:rsid w:val="00490A36"/>
    <w:rsid w:val="00490A94"/>
    <w:rsid w:val="00490CBD"/>
    <w:rsid w:val="00490DA9"/>
    <w:rsid w:val="00491669"/>
    <w:rsid w:val="004918D4"/>
    <w:rsid w:val="00491C16"/>
    <w:rsid w:val="00491ED9"/>
    <w:rsid w:val="00491F1F"/>
    <w:rsid w:val="00491FEF"/>
    <w:rsid w:val="00492148"/>
    <w:rsid w:val="0049216A"/>
    <w:rsid w:val="004923D9"/>
    <w:rsid w:val="00492498"/>
    <w:rsid w:val="00492567"/>
    <w:rsid w:val="004927D2"/>
    <w:rsid w:val="00493091"/>
    <w:rsid w:val="00493F3F"/>
    <w:rsid w:val="00493F6F"/>
    <w:rsid w:val="00494043"/>
    <w:rsid w:val="004943E6"/>
    <w:rsid w:val="004944EB"/>
    <w:rsid w:val="00494672"/>
    <w:rsid w:val="00494692"/>
    <w:rsid w:val="004949E2"/>
    <w:rsid w:val="00494A8F"/>
    <w:rsid w:val="00494DA9"/>
    <w:rsid w:val="00495854"/>
    <w:rsid w:val="00495935"/>
    <w:rsid w:val="00495DD3"/>
    <w:rsid w:val="00495E3E"/>
    <w:rsid w:val="004968DA"/>
    <w:rsid w:val="00496F81"/>
    <w:rsid w:val="0049709A"/>
    <w:rsid w:val="00497147"/>
    <w:rsid w:val="0049734C"/>
    <w:rsid w:val="00497B73"/>
    <w:rsid w:val="00497D59"/>
    <w:rsid w:val="00497EB7"/>
    <w:rsid w:val="004A0103"/>
    <w:rsid w:val="004A023C"/>
    <w:rsid w:val="004A0584"/>
    <w:rsid w:val="004A1140"/>
    <w:rsid w:val="004A14F2"/>
    <w:rsid w:val="004A16D6"/>
    <w:rsid w:val="004A1AF4"/>
    <w:rsid w:val="004A2196"/>
    <w:rsid w:val="004A221C"/>
    <w:rsid w:val="004A2488"/>
    <w:rsid w:val="004A29D0"/>
    <w:rsid w:val="004A2D5B"/>
    <w:rsid w:val="004A3990"/>
    <w:rsid w:val="004A3BE8"/>
    <w:rsid w:val="004A3E56"/>
    <w:rsid w:val="004A4356"/>
    <w:rsid w:val="004A44A8"/>
    <w:rsid w:val="004A4613"/>
    <w:rsid w:val="004A47F4"/>
    <w:rsid w:val="004A49BD"/>
    <w:rsid w:val="004A4C84"/>
    <w:rsid w:val="004A4E52"/>
    <w:rsid w:val="004A54ED"/>
    <w:rsid w:val="004A56FA"/>
    <w:rsid w:val="004A5B02"/>
    <w:rsid w:val="004A5EF0"/>
    <w:rsid w:val="004A5F7B"/>
    <w:rsid w:val="004A62C2"/>
    <w:rsid w:val="004A6443"/>
    <w:rsid w:val="004A64DA"/>
    <w:rsid w:val="004A6B2C"/>
    <w:rsid w:val="004A6B57"/>
    <w:rsid w:val="004A6E7B"/>
    <w:rsid w:val="004A7125"/>
    <w:rsid w:val="004A728D"/>
    <w:rsid w:val="004A72BA"/>
    <w:rsid w:val="004A74AB"/>
    <w:rsid w:val="004A75F8"/>
    <w:rsid w:val="004A7857"/>
    <w:rsid w:val="004A7979"/>
    <w:rsid w:val="004A7E3B"/>
    <w:rsid w:val="004B01CC"/>
    <w:rsid w:val="004B067A"/>
    <w:rsid w:val="004B0976"/>
    <w:rsid w:val="004B0BF4"/>
    <w:rsid w:val="004B0D38"/>
    <w:rsid w:val="004B1110"/>
    <w:rsid w:val="004B1A30"/>
    <w:rsid w:val="004B1C67"/>
    <w:rsid w:val="004B1EB9"/>
    <w:rsid w:val="004B1FB1"/>
    <w:rsid w:val="004B231B"/>
    <w:rsid w:val="004B2ACE"/>
    <w:rsid w:val="004B2ECA"/>
    <w:rsid w:val="004B2FAA"/>
    <w:rsid w:val="004B3064"/>
    <w:rsid w:val="004B34D8"/>
    <w:rsid w:val="004B3589"/>
    <w:rsid w:val="004B3B82"/>
    <w:rsid w:val="004B3EF6"/>
    <w:rsid w:val="004B4222"/>
    <w:rsid w:val="004B4662"/>
    <w:rsid w:val="004B47A0"/>
    <w:rsid w:val="004B4B98"/>
    <w:rsid w:val="004B4E00"/>
    <w:rsid w:val="004B4F8A"/>
    <w:rsid w:val="004B506E"/>
    <w:rsid w:val="004B54EE"/>
    <w:rsid w:val="004B55F5"/>
    <w:rsid w:val="004B5BC0"/>
    <w:rsid w:val="004B5DD3"/>
    <w:rsid w:val="004B6181"/>
    <w:rsid w:val="004B643C"/>
    <w:rsid w:val="004B686D"/>
    <w:rsid w:val="004B6A89"/>
    <w:rsid w:val="004B6BB2"/>
    <w:rsid w:val="004B6DA9"/>
    <w:rsid w:val="004B6E14"/>
    <w:rsid w:val="004B6E25"/>
    <w:rsid w:val="004B7254"/>
    <w:rsid w:val="004B73D4"/>
    <w:rsid w:val="004B7951"/>
    <w:rsid w:val="004B7EFE"/>
    <w:rsid w:val="004C007E"/>
    <w:rsid w:val="004C06D8"/>
    <w:rsid w:val="004C0807"/>
    <w:rsid w:val="004C1D52"/>
    <w:rsid w:val="004C1D85"/>
    <w:rsid w:val="004C216C"/>
    <w:rsid w:val="004C28E6"/>
    <w:rsid w:val="004C2C93"/>
    <w:rsid w:val="004C36B2"/>
    <w:rsid w:val="004C3743"/>
    <w:rsid w:val="004C39A7"/>
    <w:rsid w:val="004C39E1"/>
    <w:rsid w:val="004C3B3B"/>
    <w:rsid w:val="004C41B2"/>
    <w:rsid w:val="004C4480"/>
    <w:rsid w:val="004C4537"/>
    <w:rsid w:val="004C47B5"/>
    <w:rsid w:val="004C4826"/>
    <w:rsid w:val="004C499B"/>
    <w:rsid w:val="004C4AF3"/>
    <w:rsid w:val="004C4EDD"/>
    <w:rsid w:val="004C5674"/>
    <w:rsid w:val="004C5CAB"/>
    <w:rsid w:val="004C5E86"/>
    <w:rsid w:val="004C60EF"/>
    <w:rsid w:val="004C612A"/>
    <w:rsid w:val="004C6149"/>
    <w:rsid w:val="004C6472"/>
    <w:rsid w:val="004C6E4B"/>
    <w:rsid w:val="004C74B9"/>
    <w:rsid w:val="004C7526"/>
    <w:rsid w:val="004C791D"/>
    <w:rsid w:val="004C7A93"/>
    <w:rsid w:val="004C7CB3"/>
    <w:rsid w:val="004C7D11"/>
    <w:rsid w:val="004C7DF1"/>
    <w:rsid w:val="004C7E47"/>
    <w:rsid w:val="004C7EA9"/>
    <w:rsid w:val="004D0B0F"/>
    <w:rsid w:val="004D0B98"/>
    <w:rsid w:val="004D0FC9"/>
    <w:rsid w:val="004D1339"/>
    <w:rsid w:val="004D1364"/>
    <w:rsid w:val="004D1774"/>
    <w:rsid w:val="004D1EC7"/>
    <w:rsid w:val="004D2340"/>
    <w:rsid w:val="004D25C9"/>
    <w:rsid w:val="004D2A06"/>
    <w:rsid w:val="004D2DBC"/>
    <w:rsid w:val="004D327E"/>
    <w:rsid w:val="004D35BC"/>
    <w:rsid w:val="004D360D"/>
    <w:rsid w:val="004D3B2A"/>
    <w:rsid w:val="004D3C41"/>
    <w:rsid w:val="004D3D18"/>
    <w:rsid w:val="004D3EE9"/>
    <w:rsid w:val="004D4358"/>
    <w:rsid w:val="004D4473"/>
    <w:rsid w:val="004D4787"/>
    <w:rsid w:val="004D4954"/>
    <w:rsid w:val="004D4B26"/>
    <w:rsid w:val="004D4E6A"/>
    <w:rsid w:val="004D5615"/>
    <w:rsid w:val="004D5927"/>
    <w:rsid w:val="004D59DD"/>
    <w:rsid w:val="004D5BC1"/>
    <w:rsid w:val="004D5D21"/>
    <w:rsid w:val="004D636B"/>
    <w:rsid w:val="004D6541"/>
    <w:rsid w:val="004D6726"/>
    <w:rsid w:val="004D68BE"/>
    <w:rsid w:val="004D6B37"/>
    <w:rsid w:val="004D6FC6"/>
    <w:rsid w:val="004D7245"/>
    <w:rsid w:val="004D7479"/>
    <w:rsid w:val="004D764A"/>
    <w:rsid w:val="004D7CC7"/>
    <w:rsid w:val="004E01E6"/>
    <w:rsid w:val="004E04A6"/>
    <w:rsid w:val="004E09DA"/>
    <w:rsid w:val="004E1357"/>
    <w:rsid w:val="004E13D6"/>
    <w:rsid w:val="004E1904"/>
    <w:rsid w:val="004E1907"/>
    <w:rsid w:val="004E1AC5"/>
    <w:rsid w:val="004E1FED"/>
    <w:rsid w:val="004E2060"/>
    <w:rsid w:val="004E25AF"/>
    <w:rsid w:val="004E287A"/>
    <w:rsid w:val="004E2BDB"/>
    <w:rsid w:val="004E2DD1"/>
    <w:rsid w:val="004E30FE"/>
    <w:rsid w:val="004E3583"/>
    <w:rsid w:val="004E3771"/>
    <w:rsid w:val="004E3AD0"/>
    <w:rsid w:val="004E3C54"/>
    <w:rsid w:val="004E3DA5"/>
    <w:rsid w:val="004E3F9C"/>
    <w:rsid w:val="004E4252"/>
    <w:rsid w:val="004E4320"/>
    <w:rsid w:val="004E4636"/>
    <w:rsid w:val="004E481D"/>
    <w:rsid w:val="004E499D"/>
    <w:rsid w:val="004E4A52"/>
    <w:rsid w:val="004E4B14"/>
    <w:rsid w:val="004E5266"/>
    <w:rsid w:val="004E527A"/>
    <w:rsid w:val="004E5437"/>
    <w:rsid w:val="004E547B"/>
    <w:rsid w:val="004E5639"/>
    <w:rsid w:val="004E58DF"/>
    <w:rsid w:val="004E593F"/>
    <w:rsid w:val="004E5D3B"/>
    <w:rsid w:val="004E5EF8"/>
    <w:rsid w:val="004E67A2"/>
    <w:rsid w:val="004E67DB"/>
    <w:rsid w:val="004E68B1"/>
    <w:rsid w:val="004E6FAB"/>
    <w:rsid w:val="004E7014"/>
    <w:rsid w:val="004E735B"/>
    <w:rsid w:val="004E75FC"/>
    <w:rsid w:val="004E78C6"/>
    <w:rsid w:val="004E7B0B"/>
    <w:rsid w:val="004E7B76"/>
    <w:rsid w:val="004E7D87"/>
    <w:rsid w:val="004E7FE9"/>
    <w:rsid w:val="004F05B6"/>
    <w:rsid w:val="004F0A8D"/>
    <w:rsid w:val="004F0EEE"/>
    <w:rsid w:val="004F1125"/>
    <w:rsid w:val="004F12A8"/>
    <w:rsid w:val="004F1676"/>
    <w:rsid w:val="004F1794"/>
    <w:rsid w:val="004F2549"/>
    <w:rsid w:val="004F26DF"/>
    <w:rsid w:val="004F2952"/>
    <w:rsid w:val="004F2A4E"/>
    <w:rsid w:val="004F327B"/>
    <w:rsid w:val="004F32D6"/>
    <w:rsid w:val="004F3B76"/>
    <w:rsid w:val="004F3D21"/>
    <w:rsid w:val="004F41DC"/>
    <w:rsid w:val="004F4329"/>
    <w:rsid w:val="004F45F6"/>
    <w:rsid w:val="004F4731"/>
    <w:rsid w:val="004F490E"/>
    <w:rsid w:val="004F4D14"/>
    <w:rsid w:val="004F5420"/>
    <w:rsid w:val="004F55DB"/>
    <w:rsid w:val="004F5888"/>
    <w:rsid w:val="004F592B"/>
    <w:rsid w:val="004F59E5"/>
    <w:rsid w:val="004F5D39"/>
    <w:rsid w:val="004F5F20"/>
    <w:rsid w:val="004F6482"/>
    <w:rsid w:val="004F688C"/>
    <w:rsid w:val="004F6D12"/>
    <w:rsid w:val="004F6F9B"/>
    <w:rsid w:val="004F7093"/>
    <w:rsid w:val="004F732D"/>
    <w:rsid w:val="004F747C"/>
    <w:rsid w:val="004F7704"/>
    <w:rsid w:val="004F779B"/>
    <w:rsid w:val="004F77AE"/>
    <w:rsid w:val="005003ED"/>
    <w:rsid w:val="00500D56"/>
    <w:rsid w:val="00501688"/>
    <w:rsid w:val="00501DCC"/>
    <w:rsid w:val="005023E3"/>
    <w:rsid w:val="00502706"/>
    <w:rsid w:val="005028CD"/>
    <w:rsid w:val="00502E09"/>
    <w:rsid w:val="005032EE"/>
    <w:rsid w:val="0050345B"/>
    <w:rsid w:val="005035D7"/>
    <w:rsid w:val="00503CAC"/>
    <w:rsid w:val="00503CF0"/>
    <w:rsid w:val="00503E16"/>
    <w:rsid w:val="00503FFE"/>
    <w:rsid w:val="00504A08"/>
    <w:rsid w:val="00504C81"/>
    <w:rsid w:val="0050500F"/>
    <w:rsid w:val="005054A8"/>
    <w:rsid w:val="00505568"/>
    <w:rsid w:val="005055BB"/>
    <w:rsid w:val="005056FF"/>
    <w:rsid w:val="00505E97"/>
    <w:rsid w:val="00506136"/>
    <w:rsid w:val="00506A0B"/>
    <w:rsid w:val="00506FBD"/>
    <w:rsid w:val="0050774D"/>
    <w:rsid w:val="00507B93"/>
    <w:rsid w:val="00507D76"/>
    <w:rsid w:val="005103DA"/>
    <w:rsid w:val="00510476"/>
    <w:rsid w:val="005105D9"/>
    <w:rsid w:val="0051076E"/>
    <w:rsid w:val="00510F01"/>
    <w:rsid w:val="0051106C"/>
    <w:rsid w:val="005111D2"/>
    <w:rsid w:val="0051135D"/>
    <w:rsid w:val="005114F2"/>
    <w:rsid w:val="00511C88"/>
    <w:rsid w:val="00512053"/>
    <w:rsid w:val="0051249C"/>
    <w:rsid w:val="005126E2"/>
    <w:rsid w:val="0051283B"/>
    <w:rsid w:val="00512891"/>
    <w:rsid w:val="00512C0D"/>
    <w:rsid w:val="00513260"/>
    <w:rsid w:val="005140F5"/>
    <w:rsid w:val="0051445F"/>
    <w:rsid w:val="0051461A"/>
    <w:rsid w:val="005147BA"/>
    <w:rsid w:val="00514C6B"/>
    <w:rsid w:val="00514F81"/>
    <w:rsid w:val="00515226"/>
    <w:rsid w:val="005155DC"/>
    <w:rsid w:val="00515F29"/>
    <w:rsid w:val="00515FA4"/>
    <w:rsid w:val="005161A9"/>
    <w:rsid w:val="00516465"/>
    <w:rsid w:val="005169EE"/>
    <w:rsid w:val="00516BB6"/>
    <w:rsid w:val="00516DE2"/>
    <w:rsid w:val="005174CC"/>
    <w:rsid w:val="0052058F"/>
    <w:rsid w:val="00520B8A"/>
    <w:rsid w:val="00520E06"/>
    <w:rsid w:val="00520E28"/>
    <w:rsid w:val="00520EA9"/>
    <w:rsid w:val="00520FA8"/>
    <w:rsid w:val="005211B7"/>
    <w:rsid w:val="00521900"/>
    <w:rsid w:val="00521979"/>
    <w:rsid w:val="00521E29"/>
    <w:rsid w:val="00522209"/>
    <w:rsid w:val="00522571"/>
    <w:rsid w:val="005226AC"/>
    <w:rsid w:val="00522993"/>
    <w:rsid w:val="00522B3F"/>
    <w:rsid w:val="00522BEA"/>
    <w:rsid w:val="005237CE"/>
    <w:rsid w:val="00523937"/>
    <w:rsid w:val="00523ADF"/>
    <w:rsid w:val="00523B47"/>
    <w:rsid w:val="00523C14"/>
    <w:rsid w:val="00523C53"/>
    <w:rsid w:val="00523DDE"/>
    <w:rsid w:val="005246AF"/>
    <w:rsid w:val="00524D90"/>
    <w:rsid w:val="0052512A"/>
    <w:rsid w:val="00525621"/>
    <w:rsid w:val="005257B6"/>
    <w:rsid w:val="005259D5"/>
    <w:rsid w:val="00525A2A"/>
    <w:rsid w:val="00525AC1"/>
    <w:rsid w:val="005262B1"/>
    <w:rsid w:val="00526401"/>
    <w:rsid w:val="00526828"/>
    <w:rsid w:val="00526BEA"/>
    <w:rsid w:val="00526C80"/>
    <w:rsid w:val="005277F1"/>
    <w:rsid w:val="005279A0"/>
    <w:rsid w:val="00527CA9"/>
    <w:rsid w:val="00527DD7"/>
    <w:rsid w:val="005301D0"/>
    <w:rsid w:val="00530250"/>
    <w:rsid w:val="00530385"/>
    <w:rsid w:val="00530681"/>
    <w:rsid w:val="0053082C"/>
    <w:rsid w:val="00530996"/>
    <w:rsid w:val="005310F5"/>
    <w:rsid w:val="005311E7"/>
    <w:rsid w:val="00531F1E"/>
    <w:rsid w:val="00532071"/>
    <w:rsid w:val="00532149"/>
    <w:rsid w:val="005321FC"/>
    <w:rsid w:val="0053273D"/>
    <w:rsid w:val="0053285C"/>
    <w:rsid w:val="00532A62"/>
    <w:rsid w:val="00532B8D"/>
    <w:rsid w:val="005339B9"/>
    <w:rsid w:val="00533B2D"/>
    <w:rsid w:val="00533C10"/>
    <w:rsid w:val="00534067"/>
    <w:rsid w:val="0053423F"/>
    <w:rsid w:val="00534656"/>
    <w:rsid w:val="00534D66"/>
    <w:rsid w:val="00534DD3"/>
    <w:rsid w:val="00535712"/>
    <w:rsid w:val="005358DF"/>
    <w:rsid w:val="00535A15"/>
    <w:rsid w:val="00535B04"/>
    <w:rsid w:val="00535D0D"/>
    <w:rsid w:val="00535E1D"/>
    <w:rsid w:val="00535E7D"/>
    <w:rsid w:val="005362D0"/>
    <w:rsid w:val="00536335"/>
    <w:rsid w:val="0053647F"/>
    <w:rsid w:val="005370C1"/>
    <w:rsid w:val="00537489"/>
    <w:rsid w:val="00537688"/>
    <w:rsid w:val="00537B24"/>
    <w:rsid w:val="00537CA2"/>
    <w:rsid w:val="00537FAF"/>
    <w:rsid w:val="005404E1"/>
    <w:rsid w:val="00540561"/>
    <w:rsid w:val="005406DD"/>
    <w:rsid w:val="005407D0"/>
    <w:rsid w:val="00540BFE"/>
    <w:rsid w:val="00540D5F"/>
    <w:rsid w:val="00540ECC"/>
    <w:rsid w:val="0054102C"/>
    <w:rsid w:val="005410B9"/>
    <w:rsid w:val="0054133E"/>
    <w:rsid w:val="00541498"/>
    <w:rsid w:val="005414A5"/>
    <w:rsid w:val="0054181E"/>
    <w:rsid w:val="005418F8"/>
    <w:rsid w:val="00541B0A"/>
    <w:rsid w:val="00541BBD"/>
    <w:rsid w:val="00541BE8"/>
    <w:rsid w:val="00541D4C"/>
    <w:rsid w:val="00541D9C"/>
    <w:rsid w:val="00541ECD"/>
    <w:rsid w:val="00542697"/>
    <w:rsid w:val="005427F2"/>
    <w:rsid w:val="00542BA5"/>
    <w:rsid w:val="00542CBE"/>
    <w:rsid w:val="00542DBB"/>
    <w:rsid w:val="0054317C"/>
    <w:rsid w:val="00543652"/>
    <w:rsid w:val="00543C19"/>
    <w:rsid w:val="005442A5"/>
    <w:rsid w:val="005445E9"/>
    <w:rsid w:val="005449F3"/>
    <w:rsid w:val="00544B4B"/>
    <w:rsid w:val="00544CD5"/>
    <w:rsid w:val="00544D2C"/>
    <w:rsid w:val="0054503B"/>
    <w:rsid w:val="0054519B"/>
    <w:rsid w:val="0054527B"/>
    <w:rsid w:val="00545BB1"/>
    <w:rsid w:val="00546162"/>
    <w:rsid w:val="005461EC"/>
    <w:rsid w:val="00546346"/>
    <w:rsid w:val="00546666"/>
    <w:rsid w:val="00546E89"/>
    <w:rsid w:val="00546F36"/>
    <w:rsid w:val="005471EE"/>
    <w:rsid w:val="00547202"/>
    <w:rsid w:val="00550302"/>
    <w:rsid w:val="00550481"/>
    <w:rsid w:val="005506D0"/>
    <w:rsid w:val="0055092B"/>
    <w:rsid w:val="00550BE4"/>
    <w:rsid w:val="00550CB4"/>
    <w:rsid w:val="005512DF"/>
    <w:rsid w:val="00551708"/>
    <w:rsid w:val="00551782"/>
    <w:rsid w:val="00551872"/>
    <w:rsid w:val="005518BC"/>
    <w:rsid w:val="00551A21"/>
    <w:rsid w:val="00551A99"/>
    <w:rsid w:val="00551C22"/>
    <w:rsid w:val="00551CAE"/>
    <w:rsid w:val="0055209F"/>
    <w:rsid w:val="0055245B"/>
    <w:rsid w:val="005529C7"/>
    <w:rsid w:val="00552FC9"/>
    <w:rsid w:val="005531C5"/>
    <w:rsid w:val="0055347F"/>
    <w:rsid w:val="00553C06"/>
    <w:rsid w:val="005540F0"/>
    <w:rsid w:val="00554415"/>
    <w:rsid w:val="005548E7"/>
    <w:rsid w:val="005549D4"/>
    <w:rsid w:val="00554B62"/>
    <w:rsid w:val="00555106"/>
    <w:rsid w:val="0055512A"/>
    <w:rsid w:val="00555435"/>
    <w:rsid w:val="0055567F"/>
    <w:rsid w:val="005557B3"/>
    <w:rsid w:val="00555C3F"/>
    <w:rsid w:val="00555DB6"/>
    <w:rsid w:val="00556242"/>
    <w:rsid w:val="00556304"/>
    <w:rsid w:val="00556584"/>
    <w:rsid w:val="00556716"/>
    <w:rsid w:val="0055674D"/>
    <w:rsid w:val="00556B01"/>
    <w:rsid w:val="00556C7A"/>
    <w:rsid w:val="00556D0B"/>
    <w:rsid w:val="00557B5F"/>
    <w:rsid w:val="00557B97"/>
    <w:rsid w:val="00557BDE"/>
    <w:rsid w:val="00557E90"/>
    <w:rsid w:val="00557F39"/>
    <w:rsid w:val="005606C0"/>
    <w:rsid w:val="00560A2A"/>
    <w:rsid w:val="00560C11"/>
    <w:rsid w:val="00560C74"/>
    <w:rsid w:val="00561167"/>
    <w:rsid w:val="005612AC"/>
    <w:rsid w:val="005612C2"/>
    <w:rsid w:val="0056152D"/>
    <w:rsid w:val="00561659"/>
    <w:rsid w:val="005616F2"/>
    <w:rsid w:val="00561881"/>
    <w:rsid w:val="00561A8C"/>
    <w:rsid w:val="00561DCD"/>
    <w:rsid w:val="00561DEA"/>
    <w:rsid w:val="00561E54"/>
    <w:rsid w:val="005624DC"/>
    <w:rsid w:val="00562F4B"/>
    <w:rsid w:val="0056348E"/>
    <w:rsid w:val="0056385C"/>
    <w:rsid w:val="00563B1B"/>
    <w:rsid w:val="005644F7"/>
    <w:rsid w:val="00565C9B"/>
    <w:rsid w:val="00565FA3"/>
    <w:rsid w:val="00566402"/>
    <w:rsid w:val="00566478"/>
    <w:rsid w:val="005668F8"/>
    <w:rsid w:val="00566AE4"/>
    <w:rsid w:val="00566C23"/>
    <w:rsid w:val="00567570"/>
    <w:rsid w:val="005678E0"/>
    <w:rsid w:val="00567B34"/>
    <w:rsid w:val="00567CB2"/>
    <w:rsid w:val="00567F5F"/>
    <w:rsid w:val="005702D4"/>
    <w:rsid w:val="005702F5"/>
    <w:rsid w:val="005705C3"/>
    <w:rsid w:val="005706C5"/>
    <w:rsid w:val="00570B3C"/>
    <w:rsid w:val="00570CC5"/>
    <w:rsid w:val="00570F43"/>
    <w:rsid w:val="00571255"/>
    <w:rsid w:val="005712C1"/>
    <w:rsid w:val="00571916"/>
    <w:rsid w:val="00571B0D"/>
    <w:rsid w:val="00571CDF"/>
    <w:rsid w:val="00571D93"/>
    <w:rsid w:val="005724EF"/>
    <w:rsid w:val="00572871"/>
    <w:rsid w:val="005730E9"/>
    <w:rsid w:val="00573118"/>
    <w:rsid w:val="0057317D"/>
    <w:rsid w:val="005732F2"/>
    <w:rsid w:val="005733D4"/>
    <w:rsid w:val="00573581"/>
    <w:rsid w:val="005735F1"/>
    <w:rsid w:val="00573689"/>
    <w:rsid w:val="00573A0C"/>
    <w:rsid w:val="00573C0F"/>
    <w:rsid w:val="00573C2B"/>
    <w:rsid w:val="00573D3C"/>
    <w:rsid w:val="0057412E"/>
    <w:rsid w:val="00574250"/>
    <w:rsid w:val="005743FE"/>
    <w:rsid w:val="00574413"/>
    <w:rsid w:val="005744A8"/>
    <w:rsid w:val="00574787"/>
    <w:rsid w:val="00574F65"/>
    <w:rsid w:val="0057573D"/>
    <w:rsid w:val="0057590A"/>
    <w:rsid w:val="00575A2E"/>
    <w:rsid w:val="00575F5B"/>
    <w:rsid w:val="0057620B"/>
    <w:rsid w:val="005764C0"/>
    <w:rsid w:val="00576914"/>
    <w:rsid w:val="00576EA0"/>
    <w:rsid w:val="00576F2B"/>
    <w:rsid w:val="00576F8C"/>
    <w:rsid w:val="005778A7"/>
    <w:rsid w:val="00577CD9"/>
    <w:rsid w:val="005801FB"/>
    <w:rsid w:val="0058024E"/>
    <w:rsid w:val="005804AA"/>
    <w:rsid w:val="00580B36"/>
    <w:rsid w:val="00580DBA"/>
    <w:rsid w:val="00581027"/>
    <w:rsid w:val="0058144D"/>
    <w:rsid w:val="00581770"/>
    <w:rsid w:val="00581824"/>
    <w:rsid w:val="00581A57"/>
    <w:rsid w:val="00581D7F"/>
    <w:rsid w:val="00581E99"/>
    <w:rsid w:val="00582317"/>
    <w:rsid w:val="00582A66"/>
    <w:rsid w:val="00582A83"/>
    <w:rsid w:val="00582D4B"/>
    <w:rsid w:val="00582D8A"/>
    <w:rsid w:val="00582DCB"/>
    <w:rsid w:val="005830C0"/>
    <w:rsid w:val="00583746"/>
    <w:rsid w:val="00583CC0"/>
    <w:rsid w:val="00583CC2"/>
    <w:rsid w:val="00583DB1"/>
    <w:rsid w:val="00584310"/>
    <w:rsid w:val="00584398"/>
    <w:rsid w:val="00584646"/>
    <w:rsid w:val="005847FD"/>
    <w:rsid w:val="00584852"/>
    <w:rsid w:val="00584EA8"/>
    <w:rsid w:val="00584EF0"/>
    <w:rsid w:val="00584FB4"/>
    <w:rsid w:val="00584FEE"/>
    <w:rsid w:val="00585274"/>
    <w:rsid w:val="00585616"/>
    <w:rsid w:val="00585647"/>
    <w:rsid w:val="00585BE1"/>
    <w:rsid w:val="00585D43"/>
    <w:rsid w:val="00585EE1"/>
    <w:rsid w:val="0058602D"/>
    <w:rsid w:val="0058631F"/>
    <w:rsid w:val="005863A6"/>
    <w:rsid w:val="005864ED"/>
    <w:rsid w:val="005865D8"/>
    <w:rsid w:val="00586A1B"/>
    <w:rsid w:val="0058723A"/>
    <w:rsid w:val="00587290"/>
    <w:rsid w:val="0058778F"/>
    <w:rsid w:val="00587A29"/>
    <w:rsid w:val="00587C26"/>
    <w:rsid w:val="00590DCE"/>
    <w:rsid w:val="00590E17"/>
    <w:rsid w:val="00590E7C"/>
    <w:rsid w:val="00590F5A"/>
    <w:rsid w:val="005910C5"/>
    <w:rsid w:val="005911F9"/>
    <w:rsid w:val="005912AF"/>
    <w:rsid w:val="0059141A"/>
    <w:rsid w:val="005915EB"/>
    <w:rsid w:val="0059199F"/>
    <w:rsid w:val="00591B17"/>
    <w:rsid w:val="00591BAC"/>
    <w:rsid w:val="00592618"/>
    <w:rsid w:val="005926F0"/>
    <w:rsid w:val="00592AC4"/>
    <w:rsid w:val="005930A9"/>
    <w:rsid w:val="005931E5"/>
    <w:rsid w:val="0059328A"/>
    <w:rsid w:val="00593592"/>
    <w:rsid w:val="00593B61"/>
    <w:rsid w:val="0059417E"/>
    <w:rsid w:val="005941BA"/>
    <w:rsid w:val="0059472F"/>
    <w:rsid w:val="0059518A"/>
    <w:rsid w:val="005951BF"/>
    <w:rsid w:val="005951D8"/>
    <w:rsid w:val="0059521B"/>
    <w:rsid w:val="005952B0"/>
    <w:rsid w:val="0059554B"/>
    <w:rsid w:val="005955A6"/>
    <w:rsid w:val="00595BEB"/>
    <w:rsid w:val="0059662D"/>
    <w:rsid w:val="00596C4A"/>
    <w:rsid w:val="00597238"/>
    <w:rsid w:val="005978DE"/>
    <w:rsid w:val="00597D54"/>
    <w:rsid w:val="005A025D"/>
    <w:rsid w:val="005A0E1E"/>
    <w:rsid w:val="005A0E6D"/>
    <w:rsid w:val="005A12AD"/>
    <w:rsid w:val="005A15E3"/>
    <w:rsid w:val="005A1FE1"/>
    <w:rsid w:val="005A2147"/>
    <w:rsid w:val="005A268C"/>
    <w:rsid w:val="005A2818"/>
    <w:rsid w:val="005A2DD1"/>
    <w:rsid w:val="005A2DF7"/>
    <w:rsid w:val="005A3291"/>
    <w:rsid w:val="005A3336"/>
    <w:rsid w:val="005A342F"/>
    <w:rsid w:val="005A3441"/>
    <w:rsid w:val="005A3D16"/>
    <w:rsid w:val="005A3E41"/>
    <w:rsid w:val="005A45EB"/>
    <w:rsid w:val="005A4947"/>
    <w:rsid w:val="005A4A91"/>
    <w:rsid w:val="005A4E93"/>
    <w:rsid w:val="005A4F64"/>
    <w:rsid w:val="005A5606"/>
    <w:rsid w:val="005A5703"/>
    <w:rsid w:val="005A573E"/>
    <w:rsid w:val="005A5FA4"/>
    <w:rsid w:val="005A5FF6"/>
    <w:rsid w:val="005A6286"/>
    <w:rsid w:val="005A720D"/>
    <w:rsid w:val="005A773F"/>
    <w:rsid w:val="005A7FE0"/>
    <w:rsid w:val="005B0548"/>
    <w:rsid w:val="005B06C3"/>
    <w:rsid w:val="005B0DAF"/>
    <w:rsid w:val="005B0DEC"/>
    <w:rsid w:val="005B0EEC"/>
    <w:rsid w:val="005B126E"/>
    <w:rsid w:val="005B1291"/>
    <w:rsid w:val="005B12C0"/>
    <w:rsid w:val="005B1321"/>
    <w:rsid w:val="005B1578"/>
    <w:rsid w:val="005B1656"/>
    <w:rsid w:val="005B1AE1"/>
    <w:rsid w:val="005B1B14"/>
    <w:rsid w:val="005B1B4C"/>
    <w:rsid w:val="005B24ED"/>
    <w:rsid w:val="005B2857"/>
    <w:rsid w:val="005B28F5"/>
    <w:rsid w:val="005B2B94"/>
    <w:rsid w:val="005B2BFB"/>
    <w:rsid w:val="005B2C54"/>
    <w:rsid w:val="005B3544"/>
    <w:rsid w:val="005B3704"/>
    <w:rsid w:val="005B3FFF"/>
    <w:rsid w:val="005B4972"/>
    <w:rsid w:val="005B4A7E"/>
    <w:rsid w:val="005B4B91"/>
    <w:rsid w:val="005B4DD3"/>
    <w:rsid w:val="005B4E9E"/>
    <w:rsid w:val="005B5366"/>
    <w:rsid w:val="005B5573"/>
    <w:rsid w:val="005B5948"/>
    <w:rsid w:val="005B5BBC"/>
    <w:rsid w:val="005B5C79"/>
    <w:rsid w:val="005B5D81"/>
    <w:rsid w:val="005B60D8"/>
    <w:rsid w:val="005B6104"/>
    <w:rsid w:val="005B620E"/>
    <w:rsid w:val="005B6468"/>
    <w:rsid w:val="005B64E5"/>
    <w:rsid w:val="005B6565"/>
    <w:rsid w:val="005B6BE8"/>
    <w:rsid w:val="005B6F4C"/>
    <w:rsid w:val="005B732D"/>
    <w:rsid w:val="005B7364"/>
    <w:rsid w:val="005B7543"/>
    <w:rsid w:val="005B78A6"/>
    <w:rsid w:val="005B7EAD"/>
    <w:rsid w:val="005C0012"/>
    <w:rsid w:val="005C098E"/>
    <w:rsid w:val="005C111A"/>
    <w:rsid w:val="005C192C"/>
    <w:rsid w:val="005C22EC"/>
    <w:rsid w:val="005C2A51"/>
    <w:rsid w:val="005C2A72"/>
    <w:rsid w:val="005C2D34"/>
    <w:rsid w:val="005C2F8A"/>
    <w:rsid w:val="005C33CF"/>
    <w:rsid w:val="005C37D3"/>
    <w:rsid w:val="005C3D06"/>
    <w:rsid w:val="005C40EB"/>
    <w:rsid w:val="005C425D"/>
    <w:rsid w:val="005C438E"/>
    <w:rsid w:val="005C456E"/>
    <w:rsid w:val="005C4968"/>
    <w:rsid w:val="005C4C88"/>
    <w:rsid w:val="005C4FA1"/>
    <w:rsid w:val="005C5970"/>
    <w:rsid w:val="005C5B0F"/>
    <w:rsid w:val="005C6025"/>
    <w:rsid w:val="005C6332"/>
    <w:rsid w:val="005C65D4"/>
    <w:rsid w:val="005C6A93"/>
    <w:rsid w:val="005C6B37"/>
    <w:rsid w:val="005C6F3C"/>
    <w:rsid w:val="005C7C5B"/>
    <w:rsid w:val="005D006D"/>
    <w:rsid w:val="005D0167"/>
    <w:rsid w:val="005D0427"/>
    <w:rsid w:val="005D042F"/>
    <w:rsid w:val="005D043C"/>
    <w:rsid w:val="005D1047"/>
    <w:rsid w:val="005D19FA"/>
    <w:rsid w:val="005D1A61"/>
    <w:rsid w:val="005D1C96"/>
    <w:rsid w:val="005D1E0B"/>
    <w:rsid w:val="005D25DB"/>
    <w:rsid w:val="005D285D"/>
    <w:rsid w:val="005D2AF4"/>
    <w:rsid w:val="005D2B3F"/>
    <w:rsid w:val="005D2FE3"/>
    <w:rsid w:val="005D32B1"/>
    <w:rsid w:val="005D34C9"/>
    <w:rsid w:val="005D3E09"/>
    <w:rsid w:val="005D417E"/>
    <w:rsid w:val="005D4363"/>
    <w:rsid w:val="005D475A"/>
    <w:rsid w:val="005D49FD"/>
    <w:rsid w:val="005D4B2A"/>
    <w:rsid w:val="005D5025"/>
    <w:rsid w:val="005D58E2"/>
    <w:rsid w:val="005D5FE1"/>
    <w:rsid w:val="005D649C"/>
    <w:rsid w:val="005D67A0"/>
    <w:rsid w:val="005D67ED"/>
    <w:rsid w:val="005D681F"/>
    <w:rsid w:val="005D6BD6"/>
    <w:rsid w:val="005D6DDA"/>
    <w:rsid w:val="005D6E99"/>
    <w:rsid w:val="005D71C2"/>
    <w:rsid w:val="005D74DC"/>
    <w:rsid w:val="005D7B45"/>
    <w:rsid w:val="005E0137"/>
    <w:rsid w:val="005E0571"/>
    <w:rsid w:val="005E0680"/>
    <w:rsid w:val="005E0A73"/>
    <w:rsid w:val="005E0D57"/>
    <w:rsid w:val="005E0E94"/>
    <w:rsid w:val="005E0F88"/>
    <w:rsid w:val="005E1345"/>
    <w:rsid w:val="005E1537"/>
    <w:rsid w:val="005E1659"/>
    <w:rsid w:val="005E1CC6"/>
    <w:rsid w:val="005E2342"/>
    <w:rsid w:val="005E27C1"/>
    <w:rsid w:val="005E293F"/>
    <w:rsid w:val="005E2A65"/>
    <w:rsid w:val="005E2C42"/>
    <w:rsid w:val="005E2D02"/>
    <w:rsid w:val="005E2ED5"/>
    <w:rsid w:val="005E3204"/>
    <w:rsid w:val="005E3217"/>
    <w:rsid w:val="005E346E"/>
    <w:rsid w:val="005E3ACA"/>
    <w:rsid w:val="005E3E84"/>
    <w:rsid w:val="005E43C1"/>
    <w:rsid w:val="005E4419"/>
    <w:rsid w:val="005E4459"/>
    <w:rsid w:val="005E45AA"/>
    <w:rsid w:val="005E464B"/>
    <w:rsid w:val="005E4ADF"/>
    <w:rsid w:val="005E4D18"/>
    <w:rsid w:val="005E54BA"/>
    <w:rsid w:val="005E587A"/>
    <w:rsid w:val="005E588B"/>
    <w:rsid w:val="005E5AA1"/>
    <w:rsid w:val="005E5B87"/>
    <w:rsid w:val="005E5F0F"/>
    <w:rsid w:val="005E5F28"/>
    <w:rsid w:val="005E603C"/>
    <w:rsid w:val="005E605C"/>
    <w:rsid w:val="005E678C"/>
    <w:rsid w:val="005E67F2"/>
    <w:rsid w:val="005E6B22"/>
    <w:rsid w:val="005E79C5"/>
    <w:rsid w:val="005E7B9A"/>
    <w:rsid w:val="005E7BE4"/>
    <w:rsid w:val="005F0028"/>
    <w:rsid w:val="005F0638"/>
    <w:rsid w:val="005F0A6C"/>
    <w:rsid w:val="005F0ABB"/>
    <w:rsid w:val="005F0CB4"/>
    <w:rsid w:val="005F0FA2"/>
    <w:rsid w:val="005F1274"/>
    <w:rsid w:val="005F17BA"/>
    <w:rsid w:val="005F1A25"/>
    <w:rsid w:val="005F21AD"/>
    <w:rsid w:val="005F23FC"/>
    <w:rsid w:val="005F2413"/>
    <w:rsid w:val="005F2658"/>
    <w:rsid w:val="005F281B"/>
    <w:rsid w:val="005F2CFB"/>
    <w:rsid w:val="005F2E7E"/>
    <w:rsid w:val="005F42EB"/>
    <w:rsid w:val="005F42F1"/>
    <w:rsid w:val="005F44AE"/>
    <w:rsid w:val="005F49CB"/>
    <w:rsid w:val="005F4D42"/>
    <w:rsid w:val="005F4DDC"/>
    <w:rsid w:val="005F4E04"/>
    <w:rsid w:val="005F5315"/>
    <w:rsid w:val="005F5487"/>
    <w:rsid w:val="005F5655"/>
    <w:rsid w:val="005F589A"/>
    <w:rsid w:val="005F595F"/>
    <w:rsid w:val="005F5AE2"/>
    <w:rsid w:val="005F5B5B"/>
    <w:rsid w:val="005F5CDF"/>
    <w:rsid w:val="005F6804"/>
    <w:rsid w:val="005F7178"/>
    <w:rsid w:val="005F74ED"/>
    <w:rsid w:val="005F750C"/>
    <w:rsid w:val="005F7571"/>
    <w:rsid w:val="005F77C3"/>
    <w:rsid w:val="005F7921"/>
    <w:rsid w:val="005F7B69"/>
    <w:rsid w:val="005F7B84"/>
    <w:rsid w:val="0060017D"/>
    <w:rsid w:val="006005F7"/>
    <w:rsid w:val="00600960"/>
    <w:rsid w:val="00600AFB"/>
    <w:rsid w:val="00600C8A"/>
    <w:rsid w:val="00601113"/>
    <w:rsid w:val="00601377"/>
    <w:rsid w:val="00601B7D"/>
    <w:rsid w:val="00601C40"/>
    <w:rsid w:val="00601F70"/>
    <w:rsid w:val="0060235B"/>
    <w:rsid w:val="0060235F"/>
    <w:rsid w:val="006026B5"/>
    <w:rsid w:val="00602898"/>
    <w:rsid w:val="00602DEE"/>
    <w:rsid w:val="00602EA2"/>
    <w:rsid w:val="00603309"/>
    <w:rsid w:val="006033E4"/>
    <w:rsid w:val="006035B0"/>
    <w:rsid w:val="00603848"/>
    <w:rsid w:val="006038DE"/>
    <w:rsid w:val="00603B68"/>
    <w:rsid w:val="00603BAA"/>
    <w:rsid w:val="0060423C"/>
    <w:rsid w:val="0060433B"/>
    <w:rsid w:val="0060464E"/>
    <w:rsid w:val="006048ED"/>
    <w:rsid w:val="0060491F"/>
    <w:rsid w:val="00604DFE"/>
    <w:rsid w:val="00604ED3"/>
    <w:rsid w:val="0060543D"/>
    <w:rsid w:val="00605448"/>
    <w:rsid w:val="00605B0D"/>
    <w:rsid w:val="00605C4A"/>
    <w:rsid w:val="0060695E"/>
    <w:rsid w:val="00606C4C"/>
    <w:rsid w:val="00606CDD"/>
    <w:rsid w:val="00606E1F"/>
    <w:rsid w:val="00607237"/>
    <w:rsid w:val="006075F7"/>
    <w:rsid w:val="00607638"/>
    <w:rsid w:val="006076AB"/>
    <w:rsid w:val="00610234"/>
    <w:rsid w:val="00610750"/>
    <w:rsid w:val="00610804"/>
    <w:rsid w:val="00610AAE"/>
    <w:rsid w:val="00610C8F"/>
    <w:rsid w:val="00611EE7"/>
    <w:rsid w:val="006124DF"/>
    <w:rsid w:val="00612A6B"/>
    <w:rsid w:val="00612BA1"/>
    <w:rsid w:val="00612DA7"/>
    <w:rsid w:val="00613005"/>
    <w:rsid w:val="006131C1"/>
    <w:rsid w:val="006133A2"/>
    <w:rsid w:val="006139A8"/>
    <w:rsid w:val="00613A91"/>
    <w:rsid w:val="00613DFE"/>
    <w:rsid w:val="006143AB"/>
    <w:rsid w:val="006143AD"/>
    <w:rsid w:val="00614445"/>
    <w:rsid w:val="00614BF4"/>
    <w:rsid w:val="00614D75"/>
    <w:rsid w:val="00614E6F"/>
    <w:rsid w:val="00614F7D"/>
    <w:rsid w:val="006150AF"/>
    <w:rsid w:val="006150D4"/>
    <w:rsid w:val="00615194"/>
    <w:rsid w:val="00616315"/>
    <w:rsid w:val="0061686E"/>
    <w:rsid w:val="006170AD"/>
    <w:rsid w:val="00617147"/>
    <w:rsid w:val="00617BBF"/>
    <w:rsid w:val="00617BF2"/>
    <w:rsid w:val="00617DCA"/>
    <w:rsid w:val="0062020E"/>
    <w:rsid w:val="0062031A"/>
    <w:rsid w:val="006206A8"/>
    <w:rsid w:val="00620816"/>
    <w:rsid w:val="0062081F"/>
    <w:rsid w:val="00620879"/>
    <w:rsid w:val="00620F79"/>
    <w:rsid w:val="00621937"/>
    <w:rsid w:val="00621A4A"/>
    <w:rsid w:val="00621D37"/>
    <w:rsid w:val="006220E0"/>
    <w:rsid w:val="0062214C"/>
    <w:rsid w:val="006224BA"/>
    <w:rsid w:val="00622AF2"/>
    <w:rsid w:val="00622BC9"/>
    <w:rsid w:val="00622F4C"/>
    <w:rsid w:val="0062350A"/>
    <w:rsid w:val="006235DA"/>
    <w:rsid w:val="00623743"/>
    <w:rsid w:val="00623869"/>
    <w:rsid w:val="00623F84"/>
    <w:rsid w:val="00624633"/>
    <w:rsid w:val="00624BC4"/>
    <w:rsid w:val="0062570C"/>
    <w:rsid w:val="00625980"/>
    <w:rsid w:val="00625BFC"/>
    <w:rsid w:val="00626301"/>
    <w:rsid w:val="006265EE"/>
    <w:rsid w:val="006266B0"/>
    <w:rsid w:val="006269EE"/>
    <w:rsid w:val="00627223"/>
    <w:rsid w:val="006276B5"/>
    <w:rsid w:val="00630020"/>
    <w:rsid w:val="0063003C"/>
    <w:rsid w:val="00630460"/>
    <w:rsid w:val="00630558"/>
    <w:rsid w:val="00630566"/>
    <w:rsid w:val="006305BD"/>
    <w:rsid w:val="00630679"/>
    <w:rsid w:val="00630F37"/>
    <w:rsid w:val="00631552"/>
    <w:rsid w:val="0063177B"/>
    <w:rsid w:val="0063179B"/>
    <w:rsid w:val="00631879"/>
    <w:rsid w:val="00631DF3"/>
    <w:rsid w:val="006321B9"/>
    <w:rsid w:val="0063258C"/>
    <w:rsid w:val="00632CA4"/>
    <w:rsid w:val="00632D76"/>
    <w:rsid w:val="00632E2F"/>
    <w:rsid w:val="00632EEE"/>
    <w:rsid w:val="00633093"/>
    <w:rsid w:val="006332A2"/>
    <w:rsid w:val="006332EB"/>
    <w:rsid w:val="0063358B"/>
    <w:rsid w:val="006335C9"/>
    <w:rsid w:val="00633CE7"/>
    <w:rsid w:val="00633E18"/>
    <w:rsid w:val="00635114"/>
    <w:rsid w:val="006355F1"/>
    <w:rsid w:val="00635A32"/>
    <w:rsid w:val="00635BF8"/>
    <w:rsid w:val="00636215"/>
    <w:rsid w:val="0063644B"/>
    <w:rsid w:val="0063695B"/>
    <w:rsid w:val="00636C48"/>
    <w:rsid w:val="00636CB5"/>
    <w:rsid w:val="00636DF7"/>
    <w:rsid w:val="006371DC"/>
    <w:rsid w:val="006372A6"/>
    <w:rsid w:val="00637CFF"/>
    <w:rsid w:val="00640182"/>
    <w:rsid w:val="00640244"/>
    <w:rsid w:val="0064042C"/>
    <w:rsid w:val="0064047B"/>
    <w:rsid w:val="0064068D"/>
    <w:rsid w:val="00640B76"/>
    <w:rsid w:val="00640C72"/>
    <w:rsid w:val="00640F14"/>
    <w:rsid w:val="00641571"/>
    <w:rsid w:val="00641633"/>
    <w:rsid w:val="0064179D"/>
    <w:rsid w:val="00641A2E"/>
    <w:rsid w:val="00641A3C"/>
    <w:rsid w:val="006427BB"/>
    <w:rsid w:val="006428F1"/>
    <w:rsid w:val="00642D39"/>
    <w:rsid w:val="00643555"/>
    <w:rsid w:val="006435BA"/>
    <w:rsid w:val="0064366A"/>
    <w:rsid w:val="006436B6"/>
    <w:rsid w:val="00643789"/>
    <w:rsid w:val="0064379D"/>
    <w:rsid w:val="00643C29"/>
    <w:rsid w:val="00643D8F"/>
    <w:rsid w:val="00643F0C"/>
    <w:rsid w:val="00644291"/>
    <w:rsid w:val="00644824"/>
    <w:rsid w:val="00645288"/>
    <w:rsid w:val="00645516"/>
    <w:rsid w:val="006455F5"/>
    <w:rsid w:val="00645628"/>
    <w:rsid w:val="006456A2"/>
    <w:rsid w:val="006456B6"/>
    <w:rsid w:val="006459EE"/>
    <w:rsid w:val="00645ADD"/>
    <w:rsid w:val="006460B3"/>
    <w:rsid w:val="00646290"/>
    <w:rsid w:val="006464D6"/>
    <w:rsid w:val="006466E7"/>
    <w:rsid w:val="00646C00"/>
    <w:rsid w:val="00646E0D"/>
    <w:rsid w:val="00646E3A"/>
    <w:rsid w:val="00647660"/>
    <w:rsid w:val="00647E48"/>
    <w:rsid w:val="006501CB"/>
    <w:rsid w:val="00650852"/>
    <w:rsid w:val="00650A05"/>
    <w:rsid w:val="00650AF2"/>
    <w:rsid w:val="00650BAB"/>
    <w:rsid w:val="00650CDF"/>
    <w:rsid w:val="00651435"/>
    <w:rsid w:val="006518C5"/>
    <w:rsid w:val="00651C57"/>
    <w:rsid w:val="00651DC0"/>
    <w:rsid w:val="006521C0"/>
    <w:rsid w:val="00652A87"/>
    <w:rsid w:val="00652AC7"/>
    <w:rsid w:val="00653394"/>
    <w:rsid w:val="00653C96"/>
    <w:rsid w:val="00653F15"/>
    <w:rsid w:val="0065427C"/>
    <w:rsid w:val="00654912"/>
    <w:rsid w:val="00654941"/>
    <w:rsid w:val="006550B4"/>
    <w:rsid w:val="006554E0"/>
    <w:rsid w:val="00655AEB"/>
    <w:rsid w:val="006565B7"/>
    <w:rsid w:val="00656618"/>
    <w:rsid w:val="006567EA"/>
    <w:rsid w:val="00656C2B"/>
    <w:rsid w:val="00656DA7"/>
    <w:rsid w:val="0065705A"/>
    <w:rsid w:val="00657123"/>
    <w:rsid w:val="00657445"/>
    <w:rsid w:val="0065744F"/>
    <w:rsid w:val="0065746B"/>
    <w:rsid w:val="006575F2"/>
    <w:rsid w:val="00657990"/>
    <w:rsid w:val="00657CBD"/>
    <w:rsid w:val="00657EE6"/>
    <w:rsid w:val="00660788"/>
    <w:rsid w:val="006608FB"/>
    <w:rsid w:val="006611FF"/>
    <w:rsid w:val="00661624"/>
    <w:rsid w:val="00661B08"/>
    <w:rsid w:val="006624EE"/>
    <w:rsid w:val="00662764"/>
    <w:rsid w:val="0066276A"/>
    <w:rsid w:val="00662DEF"/>
    <w:rsid w:val="00663C53"/>
    <w:rsid w:val="00663E14"/>
    <w:rsid w:val="00664312"/>
    <w:rsid w:val="00664439"/>
    <w:rsid w:val="00665523"/>
    <w:rsid w:val="00665B7A"/>
    <w:rsid w:val="00665E6A"/>
    <w:rsid w:val="006662DA"/>
    <w:rsid w:val="006663E1"/>
    <w:rsid w:val="006664DF"/>
    <w:rsid w:val="00666851"/>
    <w:rsid w:val="006669BE"/>
    <w:rsid w:val="00667030"/>
    <w:rsid w:val="00667B67"/>
    <w:rsid w:val="00667C9A"/>
    <w:rsid w:val="00667F05"/>
    <w:rsid w:val="00670283"/>
    <w:rsid w:val="00670548"/>
    <w:rsid w:val="006713AC"/>
    <w:rsid w:val="006715D5"/>
    <w:rsid w:val="00671640"/>
    <w:rsid w:val="006719AB"/>
    <w:rsid w:val="00671AEB"/>
    <w:rsid w:val="00671B8F"/>
    <w:rsid w:val="00671E6E"/>
    <w:rsid w:val="00671EB2"/>
    <w:rsid w:val="006722BC"/>
    <w:rsid w:val="00672392"/>
    <w:rsid w:val="00672866"/>
    <w:rsid w:val="00672D4A"/>
    <w:rsid w:val="00672EE5"/>
    <w:rsid w:val="006736D4"/>
    <w:rsid w:val="0067385C"/>
    <w:rsid w:val="00673D74"/>
    <w:rsid w:val="006742E6"/>
    <w:rsid w:val="00674497"/>
    <w:rsid w:val="00674A06"/>
    <w:rsid w:val="00675C3B"/>
    <w:rsid w:val="00676361"/>
    <w:rsid w:val="006763A3"/>
    <w:rsid w:val="006766D6"/>
    <w:rsid w:val="00677257"/>
    <w:rsid w:val="006772D9"/>
    <w:rsid w:val="00680254"/>
    <w:rsid w:val="00680319"/>
    <w:rsid w:val="00680AA6"/>
    <w:rsid w:val="006815DC"/>
    <w:rsid w:val="00681BBA"/>
    <w:rsid w:val="00681E21"/>
    <w:rsid w:val="006820CF"/>
    <w:rsid w:val="00682117"/>
    <w:rsid w:val="006822B0"/>
    <w:rsid w:val="006822B5"/>
    <w:rsid w:val="006825E9"/>
    <w:rsid w:val="006827CC"/>
    <w:rsid w:val="00682872"/>
    <w:rsid w:val="006828A6"/>
    <w:rsid w:val="00682AC7"/>
    <w:rsid w:val="006831BA"/>
    <w:rsid w:val="0068323D"/>
    <w:rsid w:val="00683311"/>
    <w:rsid w:val="00683319"/>
    <w:rsid w:val="00683541"/>
    <w:rsid w:val="00683E2F"/>
    <w:rsid w:val="00683F98"/>
    <w:rsid w:val="00684440"/>
    <w:rsid w:val="006844F3"/>
    <w:rsid w:val="00684909"/>
    <w:rsid w:val="00684B03"/>
    <w:rsid w:val="00684D88"/>
    <w:rsid w:val="0068535E"/>
    <w:rsid w:val="006855F0"/>
    <w:rsid w:val="006857B6"/>
    <w:rsid w:val="00686137"/>
    <w:rsid w:val="006861EC"/>
    <w:rsid w:val="00686561"/>
    <w:rsid w:val="006866E1"/>
    <w:rsid w:val="00686758"/>
    <w:rsid w:val="006869F7"/>
    <w:rsid w:val="00686BC1"/>
    <w:rsid w:val="0068740A"/>
    <w:rsid w:val="0068744F"/>
    <w:rsid w:val="006874C2"/>
    <w:rsid w:val="0068758F"/>
    <w:rsid w:val="006879C2"/>
    <w:rsid w:val="00687C4E"/>
    <w:rsid w:val="00690290"/>
    <w:rsid w:val="00690C57"/>
    <w:rsid w:val="00690CB6"/>
    <w:rsid w:val="00690D58"/>
    <w:rsid w:val="00691479"/>
    <w:rsid w:val="006914B6"/>
    <w:rsid w:val="0069155B"/>
    <w:rsid w:val="00691A2B"/>
    <w:rsid w:val="00691C59"/>
    <w:rsid w:val="00691E55"/>
    <w:rsid w:val="006924F7"/>
    <w:rsid w:val="00692969"/>
    <w:rsid w:val="0069318D"/>
    <w:rsid w:val="0069334B"/>
    <w:rsid w:val="006934F8"/>
    <w:rsid w:val="0069373E"/>
    <w:rsid w:val="00693803"/>
    <w:rsid w:val="00693909"/>
    <w:rsid w:val="00693EF3"/>
    <w:rsid w:val="0069408D"/>
    <w:rsid w:val="0069447C"/>
    <w:rsid w:val="00694B31"/>
    <w:rsid w:val="00694D7D"/>
    <w:rsid w:val="006952E4"/>
    <w:rsid w:val="00695EAC"/>
    <w:rsid w:val="00695EC6"/>
    <w:rsid w:val="00695FCD"/>
    <w:rsid w:val="00696164"/>
    <w:rsid w:val="006963FB"/>
    <w:rsid w:val="00696CDF"/>
    <w:rsid w:val="00696D17"/>
    <w:rsid w:val="006970F8"/>
    <w:rsid w:val="006973CC"/>
    <w:rsid w:val="00697406"/>
    <w:rsid w:val="00697487"/>
    <w:rsid w:val="00697D6F"/>
    <w:rsid w:val="006A0029"/>
    <w:rsid w:val="006A01AA"/>
    <w:rsid w:val="006A01E9"/>
    <w:rsid w:val="006A032D"/>
    <w:rsid w:val="006A0838"/>
    <w:rsid w:val="006A0839"/>
    <w:rsid w:val="006A09F2"/>
    <w:rsid w:val="006A0C97"/>
    <w:rsid w:val="006A0F5D"/>
    <w:rsid w:val="006A136D"/>
    <w:rsid w:val="006A182E"/>
    <w:rsid w:val="006A19A3"/>
    <w:rsid w:val="006A19E6"/>
    <w:rsid w:val="006A1B14"/>
    <w:rsid w:val="006A1F24"/>
    <w:rsid w:val="006A2060"/>
    <w:rsid w:val="006A212C"/>
    <w:rsid w:val="006A2179"/>
    <w:rsid w:val="006A2193"/>
    <w:rsid w:val="006A26EA"/>
    <w:rsid w:val="006A2B45"/>
    <w:rsid w:val="006A2BA3"/>
    <w:rsid w:val="006A2DB6"/>
    <w:rsid w:val="006A2FC4"/>
    <w:rsid w:val="006A3149"/>
    <w:rsid w:val="006A31AF"/>
    <w:rsid w:val="006A32CD"/>
    <w:rsid w:val="006A42AC"/>
    <w:rsid w:val="006A446F"/>
    <w:rsid w:val="006A487E"/>
    <w:rsid w:val="006A4983"/>
    <w:rsid w:val="006A4ADA"/>
    <w:rsid w:val="006A4CF6"/>
    <w:rsid w:val="006A4DC1"/>
    <w:rsid w:val="006A4F67"/>
    <w:rsid w:val="006A534D"/>
    <w:rsid w:val="006A61C6"/>
    <w:rsid w:val="006A62FD"/>
    <w:rsid w:val="006A6328"/>
    <w:rsid w:val="006A673D"/>
    <w:rsid w:val="006A678D"/>
    <w:rsid w:val="006A68B9"/>
    <w:rsid w:val="006A6C87"/>
    <w:rsid w:val="006A727E"/>
    <w:rsid w:val="006A771C"/>
    <w:rsid w:val="006A785C"/>
    <w:rsid w:val="006A794F"/>
    <w:rsid w:val="006A7F35"/>
    <w:rsid w:val="006A7FC1"/>
    <w:rsid w:val="006B000D"/>
    <w:rsid w:val="006B0142"/>
    <w:rsid w:val="006B0E40"/>
    <w:rsid w:val="006B108C"/>
    <w:rsid w:val="006B1BFB"/>
    <w:rsid w:val="006B1DA7"/>
    <w:rsid w:val="006B223E"/>
    <w:rsid w:val="006B26AE"/>
    <w:rsid w:val="006B2C06"/>
    <w:rsid w:val="006B31E5"/>
    <w:rsid w:val="006B3EFD"/>
    <w:rsid w:val="006B3F44"/>
    <w:rsid w:val="006B3FAB"/>
    <w:rsid w:val="006B42A6"/>
    <w:rsid w:val="006B4877"/>
    <w:rsid w:val="006B5022"/>
    <w:rsid w:val="006B5367"/>
    <w:rsid w:val="006B5675"/>
    <w:rsid w:val="006B56F0"/>
    <w:rsid w:val="006B61C8"/>
    <w:rsid w:val="006B652F"/>
    <w:rsid w:val="006B6872"/>
    <w:rsid w:val="006B68D7"/>
    <w:rsid w:val="006B6D77"/>
    <w:rsid w:val="006B6E03"/>
    <w:rsid w:val="006B7799"/>
    <w:rsid w:val="006B7F09"/>
    <w:rsid w:val="006C00D2"/>
    <w:rsid w:val="006C033F"/>
    <w:rsid w:val="006C0497"/>
    <w:rsid w:val="006C057B"/>
    <w:rsid w:val="006C0849"/>
    <w:rsid w:val="006C0B65"/>
    <w:rsid w:val="006C0C70"/>
    <w:rsid w:val="006C10FC"/>
    <w:rsid w:val="006C1169"/>
    <w:rsid w:val="006C125D"/>
    <w:rsid w:val="006C1698"/>
    <w:rsid w:val="006C17C4"/>
    <w:rsid w:val="006C198F"/>
    <w:rsid w:val="006C19FC"/>
    <w:rsid w:val="006C1BC4"/>
    <w:rsid w:val="006C2051"/>
    <w:rsid w:val="006C2D7E"/>
    <w:rsid w:val="006C2DB3"/>
    <w:rsid w:val="006C2E30"/>
    <w:rsid w:val="006C3145"/>
    <w:rsid w:val="006C31B4"/>
    <w:rsid w:val="006C4021"/>
    <w:rsid w:val="006C5256"/>
    <w:rsid w:val="006C5B18"/>
    <w:rsid w:val="006C5E8A"/>
    <w:rsid w:val="006C5F84"/>
    <w:rsid w:val="006C6079"/>
    <w:rsid w:val="006C63E6"/>
    <w:rsid w:val="006C656D"/>
    <w:rsid w:val="006C69FB"/>
    <w:rsid w:val="006C78BD"/>
    <w:rsid w:val="006C7A4B"/>
    <w:rsid w:val="006C7ACA"/>
    <w:rsid w:val="006D077A"/>
    <w:rsid w:val="006D096D"/>
    <w:rsid w:val="006D0F65"/>
    <w:rsid w:val="006D1AC8"/>
    <w:rsid w:val="006D1F72"/>
    <w:rsid w:val="006D20A9"/>
    <w:rsid w:val="006D220E"/>
    <w:rsid w:val="006D2AF2"/>
    <w:rsid w:val="006D2BC8"/>
    <w:rsid w:val="006D39E5"/>
    <w:rsid w:val="006D41A0"/>
    <w:rsid w:val="006D42DF"/>
    <w:rsid w:val="006D4BC8"/>
    <w:rsid w:val="006D4DC4"/>
    <w:rsid w:val="006D4EC2"/>
    <w:rsid w:val="006D4F1B"/>
    <w:rsid w:val="006D4FC7"/>
    <w:rsid w:val="006D6042"/>
    <w:rsid w:val="006D6BAF"/>
    <w:rsid w:val="006D77A0"/>
    <w:rsid w:val="006D7EC1"/>
    <w:rsid w:val="006D7EFF"/>
    <w:rsid w:val="006E03B6"/>
    <w:rsid w:val="006E04D8"/>
    <w:rsid w:val="006E077D"/>
    <w:rsid w:val="006E11E0"/>
    <w:rsid w:val="006E1422"/>
    <w:rsid w:val="006E15D6"/>
    <w:rsid w:val="006E185C"/>
    <w:rsid w:val="006E1911"/>
    <w:rsid w:val="006E1ACE"/>
    <w:rsid w:val="006E1FC8"/>
    <w:rsid w:val="006E28C6"/>
    <w:rsid w:val="006E2C78"/>
    <w:rsid w:val="006E2FD9"/>
    <w:rsid w:val="006E364E"/>
    <w:rsid w:val="006E3B8A"/>
    <w:rsid w:val="006E3E0B"/>
    <w:rsid w:val="006E3E2C"/>
    <w:rsid w:val="006E3E9D"/>
    <w:rsid w:val="006E4246"/>
    <w:rsid w:val="006E4470"/>
    <w:rsid w:val="006E4672"/>
    <w:rsid w:val="006E48DD"/>
    <w:rsid w:val="006E4B51"/>
    <w:rsid w:val="006E4D84"/>
    <w:rsid w:val="006E4E64"/>
    <w:rsid w:val="006E580E"/>
    <w:rsid w:val="006E5935"/>
    <w:rsid w:val="006E5B02"/>
    <w:rsid w:val="006E6186"/>
    <w:rsid w:val="006E62F4"/>
    <w:rsid w:val="006E64F2"/>
    <w:rsid w:val="006E6600"/>
    <w:rsid w:val="006E67FC"/>
    <w:rsid w:val="006E6931"/>
    <w:rsid w:val="006E73D9"/>
    <w:rsid w:val="006E7556"/>
    <w:rsid w:val="006E75C4"/>
    <w:rsid w:val="006E7A03"/>
    <w:rsid w:val="006E7B00"/>
    <w:rsid w:val="006E7C1C"/>
    <w:rsid w:val="006E7E7F"/>
    <w:rsid w:val="006E7F28"/>
    <w:rsid w:val="006F03AD"/>
    <w:rsid w:val="006F0461"/>
    <w:rsid w:val="006F067F"/>
    <w:rsid w:val="006F0842"/>
    <w:rsid w:val="006F0940"/>
    <w:rsid w:val="006F0A6C"/>
    <w:rsid w:val="006F11C3"/>
    <w:rsid w:val="006F131C"/>
    <w:rsid w:val="006F181C"/>
    <w:rsid w:val="006F1933"/>
    <w:rsid w:val="006F2003"/>
    <w:rsid w:val="006F20C0"/>
    <w:rsid w:val="006F220A"/>
    <w:rsid w:val="006F286F"/>
    <w:rsid w:val="006F2943"/>
    <w:rsid w:val="006F2AB8"/>
    <w:rsid w:val="006F344A"/>
    <w:rsid w:val="006F38B8"/>
    <w:rsid w:val="006F3B48"/>
    <w:rsid w:val="006F3CF4"/>
    <w:rsid w:val="006F3EE1"/>
    <w:rsid w:val="006F4198"/>
    <w:rsid w:val="006F42E0"/>
    <w:rsid w:val="006F47B3"/>
    <w:rsid w:val="006F56AE"/>
    <w:rsid w:val="006F574D"/>
    <w:rsid w:val="006F577A"/>
    <w:rsid w:val="006F5A78"/>
    <w:rsid w:val="006F641A"/>
    <w:rsid w:val="006F6448"/>
    <w:rsid w:val="006F6C41"/>
    <w:rsid w:val="006F6D38"/>
    <w:rsid w:val="006F730D"/>
    <w:rsid w:val="006F734A"/>
    <w:rsid w:val="006F7428"/>
    <w:rsid w:val="006F7472"/>
    <w:rsid w:val="006F7733"/>
    <w:rsid w:val="006F7919"/>
    <w:rsid w:val="0070028C"/>
    <w:rsid w:val="0070061A"/>
    <w:rsid w:val="007009F9"/>
    <w:rsid w:val="00700E11"/>
    <w:rsid w:val="0070130F"/>
    <w:rsid w:val="00701359"/>
    <w:rsid w:val="00701574"/>
    <w:rsid w:val="007015A1"/>
    <w:rsid w:val="00701F76"/>
    <w:rsid w:val="0070206B"/>
    <w:rsid w:val="00702602"/>
    <w:rsid w:val="007026D1"/>
    <w:rsid w:val="00702762"/>
    <w:rsid w:val="00702A7F"/>
    <w:rsid w:val="00702C4B"/>
    <w:rsid w:val="00702CDE"/>
    <w:rsid w:val="0070330B"/>
    <w:rsid w:val="007036AF"/>
    <w:rsid w:val="00703C51"/>
    <w:rsid w:val="00703CDA"/>
    <w:rsid w:val="007043C0"/>
    <w:rsid w:val="007046BE"/>
    <w:rsid w:val="00704876"/>
    <w:rsid w:val="007049F8"/>
    <w:rsid w:val="00704B83"/>
    <w:rsid w:val="00704DC4"/>
    <w:rsid w:val="00705058"/>
    <w:rsid w:val="007052E0"/>
    <w:rsid w:val="0070554C"/>
    <w:rsid w:val="007066E8"/>
    <w:rsid w:val="0070672A"/>
    <w:rsid w:val="00706E3B"/>
    <w:rsid w:val="007070F6"/>
    <w:rsid w:val="0070717C"/>
    <w:rsid w:val="00707229"/>
    <w:rsid w:val="00707795"/>
    <w:rsid w:val="00707BBD"/>
    <w:rsid w:val="00707D0F"/>
    <w:rsid w:val="00707EBA"/>
    <w:rsid w:val="00710158"/>
    <w:rsid w:val="0071028A"/>
    <w:rsid w:val="00710453"/>
    <w:rsid w:val="007104CF"/>
    <w:rsid w:val="007104E2"/>
    <w:rsid w:val="00710A97"/>
    <w:rsid w:val="00710EA7"/>
    <w:rsid w:val="00711216"/>
    <w:rsid w:val="007112F3"/>
    <w:rsid w:val="00711DBE"/>
    <w:rsid w:val="007120A9"/>
    <w:rsid w:val="007122D0"/>
    <w:rsid w:val="00712859"/>
    <w:rsid w:val="007129E0"/>
    <w:rsid w:val="00712ACB"/>
    <w:rsid w:val="00712AD9"/>
    <w:rsid w:val="00712B2F"/>
    <w:rsid w:val="00712C08"/>
    <w:rsid w:val="007133D8"/>
    <w:rsid w:val="00713812"/>
    <w:rsid w:val="007138E7"/>
    <w:rsid w:val="007139E6"/>
    <w:rsid w:val="00713ABC"/>
    <w:rsid w:val="00713F86"/>
    <w:rsid w:val="00714AAA"/>
    <w:rsid w:val="0071504C"/>
    <w:rsid w:val="00715122"/>
    <w:rsid w:val="007152F3"/>
    <w:rsid w:val="00715682"/>
    <w:rsid w:val="007157E6"/>
    <w:rsid w:val="00715C76"/>
    <w:rsid w:val="00715DC5"/>
    <w:rsid w:val="00715EE5"/>
    <w:rsid w:val="00715F4A"/>
    <w:rsid w:val="00716137"/>
    <w:rsid w:val="007161F4"/>
    <w:rsid w:val="00716402"/>
    <w:rsid w:val="007166CB"/>
    <w:rsid w:val="007167A3"/>
    <w:rsid w:val="00716D61"/>
    <w:rsid w:val="00716DD9"/>
    <w:rsid w:val="00716DEC"/>
    <w:rsid w:val="00716E23"/>
    <w:rsid w:val="00717566"/>
    <w:rsid w:val="007179A3"/>
    <w:rsid w:val="00717A5D"/>
    <w:rsid w:val="00717D72"/>
    <w:rsid w:val="00720202"/>
    <w:rsid w:val="00720485"/>
    <w:rsid w:val="00720534"/>
    <w:rsid w:val="00720A42"/>
    <w:rsid w:val="00720D9C"/>
    <w:rsid w:val="007210AB"/>
    <w:rsid w:val="007211AC"/>
    <w:rsid w:val="0072138E"/>
    <w:rsid w:val="0072177D"/>
    <w:rsid w:val="00721AEA"/>
    <w:rsid w:val="00721D3E"/>
    <w:rsid w:val="00721E19"/>
    <w:rsid w:val="00721E86"/>
    <w:rsid w:val="00722022"/>
    <w:rsid w:val="0072224D"/>
    <w:rsid w:val="00722416"/>
    <w:rsid w:val="00722426"/>
    <w:rsid w:val="007225DB"/>
    <w:rsid w:val="007229FA"/>
    <w:rsid w:val="00722A2B"/>
    <w:rsid w:val="00722F81"/>
    <w:rsid w:val="00723206"/>
    <w:rsid w:val="0072326B"/>
    <w:rsid w:val="00723975"/>
    <w:rsid w:val="00723D49"/>
    <w:rsid w:val="00723E3F"/>
    <w:rsid w:val="0072434A"/>
    <w:rsid w:val="007243A5"/>
    <w:rsid w:val="007248F0"/>
    <w:rsid w:val="00724A11"/>
    <w:rsid w:val="00724F2B"/>
    <w:rsid w:val="0072523A"/>
    <w:rsid w:val="00725584"/>
    <w:rsid w:val="0072561D"/>
    <w:rsid w:val="00725C18"/>
    <w:rsid w:val="00725E3E"/>
    <w:rsid w:val="0072603E"/>
    <w:rsid w:val="00726236"/>
    <w:rsid w:val="007263FF"/>
    <w:rsid w:val="00726462"/>
    <w:rsid w:val="00726463"/>
    <w:rsid w:val="00726641"/>
    <w:rsid w:val="007266F8"/>
    <w:rsid w:val="007268CF"/>
    <w:rsid w:val="00726C2F"/>
    <w:rsid w:val="00726E06"/>
    <w:rsid w:val="00727649"/>
    <w:rsid w:val="00727BD4"/>
    <w:rsid w:val="00727C93"/>
    <w:rsid w:val="007302AB"/>
    <w:rsid w:val="007305D2"/>
    <w:rsid w:val="00730D04"/>
    <w:rsid w:val="00730FCC"/>
    <w:rsid w:val="00731691"/>
    <w:rsid w:val="007316FA"/>
    <w:rsid w:val="007319F2"/>
    <w:rsid w:val="00731D15"/>
    <w:rsid w:val="00732B1F"/>
    <w:rsid w:val="00733112"/>
    <w:rsid w:val="0073317D"/>
    <w:rsid w:val="00733332"/>
    <w:rsid w:val="0073343E"/>
    <w:rsid w:val="0073369F"/>
    <w:rsid w:val="007342B6"/>
    <w:rsid w:val="0073443A"/>
    <w:rsid w:val="00734520"/>
    <w:rsid w:val="00734975"/>
    <w:rsid w:val="00734F7A"/>
    <w:rsid w:val="00735041"/>
    <w:rsid w:val="007355C3"/>
    <w:rsid w:val="007359E0"/>
    <w:rsid w:val="00735D6E"/>
    <w:rsid w:val="007360B4"/>
    <w:rsid w:val="0073610F"/>
    <w:rsid w:val="00736351"/>
    <w:rsid w:val="007363AA"/>
    <w:rsid w:val="00736711"/>
    <w:rsid w:val="007370D8"/>
    <w:rsid w:val="007374B7"/>
    <w:rsid w:val="00737651"/>
    <w:rsid w:val="0073789B"/>
    <w:rsid w:val="007378F0"/>
    <w:rsid w:val="00737E8D"/>
    <w:rsid w:val="00740046"/>
    <w:rsid w:val="0074085D"/>
    <w:rsid w:val="00740BAB"/>
    <w:rsid w:val="0074308F"/>
    <w:rsid w:val="0074316B"/>
    <w:rsid w:val="007433C5"/>
    <w:rsid w:val="007435BA"/>
    <w:rsid w:val="007435CD"/>
    <w:rsid w:val="007436DF"/>
    <w:rsid w:val="007437A3"/>
    <w:rsid w:val="007437A8"/>
    <w:rsid w:val="00743C6E"/>
    <w:rsid w:val="00743CB0"/>
    <w:rsid w:val="00744353"/>
    <w:rsid w:val="00744408"/>
    <w:rsid w:val="00744444"/>
    <w:rsid w:val="007444BF"/>
    <w:rsid w:val="00744511"/>
    <w:rsid w:val="00744578"/>
    <w:rsid w:val="00744C3E"/>
    <w:rsid w:val="00745027"/>
    <w:rsid w:val="00745685"/>
    <w:rsid w:val="00745F57"/>
    <w:rsid w:val="007465E9"/>
    <w:rsid w:val="00746D99"/>
    <w:rsid w:val="00746ED5"/>
    <w:rsid w:val="00747240"/>
    <w:rsid w:val="0074749E"/>
    <w:rsid w:val="00747EA0"/>
    <w:rsid w:val="00747F6B"/>
    <w:rsid w:val="0075053B"/>
    <w:rsid w:val="00750A4D"/>
    <w:rsid w:val="007510C5"/>
    <w:rsid w:val="00751261"/>
    <w:rsid w:val="0075226E"/>
    <w:rsid w:val="00752326"/>
    <w:rsid w:val="007524B2"/>
    <w:rsid w:val="00753A79"/>
    <w:rsid w:val="00753B00"/>
    <w:rsid w:val="00753C85"/>
    <w:rsid w:val="00753D44"/>
    <w:rsid w:val="007540A0"/>
    <w:rsid w:val="007545A4"/>
    <w:rsid w:val="007547DB"/>
    <w:rsid w:val="00754ABA"/>
    <w:rsid w:val="00754BA8"/>
    <w:rsid w:val="00754F29"/>
    <w:rsid w:val="00755279"/>
    <w:rsid w:val="00755643"/>
    <w:rsid w:val="00755645"/>
    <w:rsid w:val="007557B6"/>
    <w:rsid w:val="00755C15"/>
    <w:rsid w:val="00756169"/>
    <w:rsid w:val="00756291"/>
    <w:rsid w:val="007567D0"/>
    <w:rsid w:val="007569CB"/>
    <w:rsid w:val="00756B96"/>
    <w:rsid w:val="00756E91"/>
    <w:rsid w:val="00757362"/>
    <w:rsid w:val="0075789C"/>
    <w:rsid w:val="00757A8A"/>
    <w:rsid w:val="00757BF6"/>
    <w:rsid w:val="00757D81"/>
    <w:rsid w:val="00757EEE"/>
    <w:rsid w:val="0076002F"/>
    <w:rsid w:val="00760781"/>
    <w:rsid w:val="00760856"/>
    <w:rsid w:val="00760D50"/>
    <w:rsid w:val="00760EA5"/>
    <w:rsid w:val="007610D0"/>
    <w:rsid w:val="00761218"/>
    <w:rsid w:val="0076226E"/>
    <w:rsid w:val="007623AB"/>
    <w:rsid w:val="007629FB"/>
    <w:rsid w:val="00762CDA"/>
    <w:rsid w:val="007633D0"/>
    <w:rsid w:val="007635EE"/>
    <w:rsid w:val="007638A5"/>
    <w:rsid w:val="00763A76"/>
    <w:rsid w:val="00763B49"/>
    <w:rsid w:val="00763CA1"/>
    <w:rsid w:val="00763CD4"/>
    <w:rsid w:val="00763DC4"/>
    <w:rsid w:val="0076401B"/>
    <w:rsid w:val="007649F5"/>
    <w:rsid w:val="00764B6A"/>
    <w:rsid w:val="0076519B"/>
    <w:rsid w:val="00765254"/>
    <w:rsid w:val="00765698"/>
    <w:rsid w:val="0076585E"/>
    <w:rsid w:val="00765FE1"/>
    <w:rsid w:val="00766225"/>
    <w:rsid w:val="0076653D"/>
    <w:rsid w:val="00766A81"/>
    <w:rsid w:val="00766B2B"/>
    <w:rsid w:val="00766D17"/>
    <w:rsid w:val="00767291"/>
    <w:rsid w:val="007673F6"/>
    <w:rsid w:val="007673FB"/>
    <w:rsid w:val="0076772D"/>
    <w:rsid w:val="00767B10"/>
    <w:rsid w:val="0077008F"/>
    <w:rsid w:val="007701DD"/>
    <w:rsid w:val="00770983"/>
    <w:rsid w:val="00771449"/>
    <w:rsid w:val="0077148C"/>
    <w:rsid w:val="007716DB"/>
    <w:rsid w:val="007717EA"/>
    <w:rsid w:val="00771F98"/>
    <w:rsid w:val="00772C12"/>
    <w:rsid w:val="007731E8"/>
    <w:rsid w:val="0077381D"/>
    <w:rsid w:val="00773DBE"/>
    <w:rsid w:val="00773ED6"/>
    <w:rsid w:val="00774BBC"/>
    <w:rsid w:val="00774C9E"/>
    <w:rsid w:val="00774CDF"/>
    <w:rsid w:val="00774DAF"/>
    <w:rsid w:val="007752FB"/>
    <w:rsid w:val="007754C2"/>
    <w:rsid w:val="007759FC"/>
    <w:rsid w:val="00775C64"/>
    <w:rsid w:val="00775F80"/>
    <w:rsid w:val="00776953"/>
    <w:rsid w:val="00776AE5"/>
    <w:rsid w:val="00777140"/>
    <w:rsid w:val="0077775F"/>
    <w:rsid w:val="007777BC"/>
    <w:rsid w:val="007777CD"/>
    <w:rsid w:val="0077784A"/>
    <w:rsid w:val="00777A30"/>
    <w:rsid w:val="00777C06"/>
    <w:rsid w:val="00777C10"/>
    <w:rsid w:val="00777C9F"/>
    <w:rsid w:val="00777CF8"/>
    <w:rsid w:val="00777F22"/>
    <w:rsid w:val="00777F4A"/>
    <w:rsid w:val="00780367"/>
    <w:rsid w:val="00780737"/>
    <w:rsid w:val="00780AF7"/>
    <w:rsid w:val="00780FC3"/>
    <w:rsid w:val="007816AC"/>
    <w:rsid w:val="007818A5"/>
    <w:rsid w:val="00781933"/>
    <w:rsid w:val="007820F5"/>
    <w:rsid w:val="007825E8"/>
    <w:rsid w:val="00782BB2"/>
    <w:rsid w:val="00783632"/>
    <w:rsid w:val="00783959"/>
    <w:rsid w:val="00783C96"/>
    <w:rsid w:val="00783CF7"/>
    <w:rsid w:val="00783EDF"/>
    <w:rsid w:val="0078482F"/>
    <w:rsid w:val="00784E68"/>
    <w:rsid w:val="00784E85"/>
    <w:rsid w:val="007856D6"/>
    <w:rsid w:val="0078593A"/>
    <w:rsid w:val="00785BB2"/>
    <w:rsid w:val="00786338"/>
    <w:rsid w:val="00786795"/>
    <w:rsid w:val="00786841"/>
    <w:rsid w:val="00786B8A"/>
    <w:rsid w:val="00786BAA"/>
    <w:rsid w:val="00786C64"/>
    <w:rsid w:val="00786E69"/>
    <w:rsid w:val="00787406"/>
    <w:rsid w:val="00787B0B"/>
    <w:rsid w:val="00790056"/>
    <w:rsid w:val="00790524"/>
    <w:rsid w:val="007907D7"/>
    <w:rsid w:val="0079083D"/>
    <w:rsid w:val="00790890"/>
    <w:rsid w:val="00791253"/>
    <w:rsid w:val="007915CF"/>
    <w:rsid w:val="00791658"/>
    <w:rsid w:val="007916D9"/>
    <w:rsid w:val="007917A1"/>
    <w:rsid w:val="007917DF"/>
    <w:rsid w:val="00791B48"/>
    <w:rsid w:val="00791C0E"/>
    <w:rsid w:val="00791CB8"/>
    <w:rsid w:val="00791EC4"/>
    <w:rsid w:val="00792407"/>
    <w:rsid w:val="0079258E"/>
    <w:rsid w:val="007926A5"/>
    <w:rsid w:val="00792EAF"/>
    <w:rsid w:val="00793485"/>
    <w:rsid w:val="00793547"/>
    <w:rsid w:val="00793DCA"/>
    <w:rsid w:val="00793F5A"/>
    <w:rsid w:val="007949D0"/>
    <w:rsid w:val="00794C8A"/>
    <w:rsid w:val="00794EB0"/>
    <w:rsid w:val="00795021"/>
    <w:rsid w:val="00795191"/>
    <w:rsid w:val="0079574F"/>
    <w:rsid w:val="00795A1C"/>
    <w:rsid w:val="00795B2F"/>
    <w:rsid w:val="00795E18"/>
    <w:rsid w:val="00795E29"/>
    <w:rsid w:val="00795F57"/>
    <w:rsid w:val="00795F89"/>
    <w:rsid w:val="0079604D"/>
    <w:rsid w:val="00796054"/>
    <w:rsid w:val="0079626F"/>
    <w:rsid w:val="007963E7"/>
    <w:rsid w:val="0079652E"/>
    <w:rsid w:val="00796A0C"/>
    <w:rsid w:val="00796A52"/>
    <w:rsid w:val="00796D87"/>
    <w:rsid w:val="0079701E"/>
    <w:rsid w:val="007972F0"/>
    <w:rsid w:val="0079734C"/>
    <w:rsid w:val="007977C5"/>
    <w:rsid w:val="00797B3E"/>
    <w:rsid w:val="00797DC8"/>
    <w:rsid w:val="00797E99"/>
    <w:rsid w:val="00797F66"/>
    <w:rsid w:val="007A00C8"/>
    <w:rsid w:val="007A00D3"/>
    <w:rsid w:val="007A02C9"/>
    <w:rsid w:val="007A07BD"/>
    <w:rsid w:val="007A0AB7"/>
    <w:rsid w:val="007A0BB0"/>
    <w:rsid w:val="007A0BB6"/>
    <w:rsid w:val="007A0C42"/>
    <w:rsid w:val="007A0D32"/>
    <w:rsid w:val="007A1146"/>
    <w:rsid w:val="007A1180"/>
    <w:rsid w:val="007A1750"/>
    <w:rsid w:val="007A1B81"/>
    <w:rsid w:val="007A20AD"/>
    <w:rsid w:val="007A22EA"/>
    <w:rsid w:val="007A27FC"/>
    <w:rsid w:val="007A28F4"/>
    <w:rsid w:val="007A29A0"/>
    <w:rsid w:val="007A2C1E"/>
    <w:rsid w:val="007A2CC2"/>
    <w:rsid w:val="007A2D3A"/>
    <w:rsid w:val="007A31C4"/>
    <w:rsid w:val="007A3661"/>
    <w:rsid w:val="007A36E3"/>
    <w:rsid w:val="007A370D"/>
    <w:rsid w:val="007A3F07"/>
    <w:rsid w:val="007A4BCE"/>
    <w:rsid w:val="007A4BFD"/>
    <w:rsid w:val="007A52DF"/>
    <w:rsid w:val="007A54CC"/>
    <w:rsid w:val="007A5CDC"/>
    <w:rsid w:val="007A5E00"/>
    <w:rsid w:val="007A5E5E"/>
    <w:rsid w:val="007A5F4E"/>
    <w:rsid w:val="007A6187"/>
    <w:rsid w:val="007A65FD"/>
    <w:rsid w:val="007A6736"/>
    <w:rsid w:val="007A6D20"/>
    <w:rsid w:val="007A74EC"/>
    <w:rsid w:val="007A78E5"/>
    <w:rsid w:val="007A7BAD"/>
    <w:rsid w:val="007A7BC3"/>
    <w:rsid w:val="007A7DAE"/>
    <w:rsid w:val="007B030A"/>
    <w:rsid w:val="007B03F8"/>
    <w:rsid w:val="007B08C6"/>
    <w:rsid w:val="007B0C64"/>
    <w:rsid w:val="007B0CEC"/>
    <w:rsid w:val="007B0D06"/>
    <w:rsid w:val="007B0F12"/>
    <w:rsid w:val="007B164D"/>
    <w:rsid w:val="007B1B52"/>
    <w:rsid w:val="007B1DFC"/>
    <w:rsid w:val="007B2A87"/>
    <w:rsid w:val="007B319B"/>
    <w:rsid w:val="007B3308"/>
    <w:rsid w:val="007B347A"/>
    <w:rsid w:val="007B36CC"/>
    <w:rsid w:val="007B37CE"/>
    <w:rsid w:val="007B3946"/>
    <w:rsid w:val="007B3FFF"/>
    <w:rsid w:val="007B477C"/>
    <w:rsid w:val="007B492C"/>
    <w:rsid w:val="007B4C19"/>
    <w:rsid w:val="007B4D00"/>
    <w:rsid w:val="007B57CB"/>
    <w:rsid w:val="007B5BBA"/>
    <w:rsid w:val="007B5E96"/>
    <w:rsid w:val="007B6382"/>
    <w:rsid w:val="007B646B"/>
    <w:rsid w:val="007B65FE"/>
    <w:rsid w:val="007B6CE1"/>
    <w:rsid w:val="007B7558"/>
    <w:rsid w:val="007B7783"/>
    <w:rsid w:val="007B79A3"/>
    <w:rsid w:val="007B7AE5"/>
    <w:rsid w:val="007B7B0C"/>
    <w:rsid w:val="007B7D38"/>
    <w:rsid w:val="007B7D3F"/>
    <w:rsid w:val="007C0069"/>
    <w:rsid w:val="007C05D1"/>
    <w:rsid w:val="007C0962"/>
    <w:rsid w:val="007C0A6B"/>
    <w:rsid w:val="007C0DAC"/>
    <w:rsid w:val="007C1293"/>
    <w:rsid w:val="007C193F"/>
    <w:rsid w:val="007C1C24"/>
    <w:rsid w:val="007C2084"/>
    <w:rsid w:val="007C24B7"/>
    <w:rsid w:val="007C2593"/>
    <w:rsid w:val="007C2EB7"/>
    <w:rsid w:val="007C2ED2"/>
    <w:rsid w:val="007C3ADF"/>
    <w:rsid w:val="007C3FC7"/>
    <w:rsid w:val="007C49DF"/>
    <w:rsid w:val="007C4E48"/>
    <w:rsid w:val="007C512A"/>
    <w:rsid w:val="007C55E2"/>
    <w:rsid w:val="007C6001"/>
    <w:rsid w:val="007C6457"/>
    <w:rsid w:val="007C6707"/>
    <w:rsid w:val="007C6840"/>
    <w:rsid w:val="007C6D4B"/>
    <w:rsid w:val="007C6EA7"/>
    <w:rsid w:val="007C725B"/>
    <w:rsid w:val="007C7459"/>
    <w:rsid w:val="007C7AD6"/>
    <w:rsid w:val="007C7C35"/>
    <w:rsid w:val="007C7FBB"/>
    <w:rsid w:val="007D03A1"/>
    <w:rsid w:val="007D0464"/>
    <w:rsid w:val="007D0523"/>
    <w:rsid w:val="007D0722"/>
    <w:rsid w:val="007D09A9"/>
    <w:rsid w:val="007D1363"/>
    <w:rsid w:val="007D181E"/>
    <w:rsid w:val="007D19B4"/>
    <w:rsid w:val="007D1B03"/>
    <w:rsid w:val="007D2814"/>
    <w:rsid w:val="007D28C9"/>
    <w:rsid w:val="007D2C0C"/>
    <w:rsid w:val="007D2CDB"/>
    <w:rsid w:val="007D2CE4"/>
    <w:rsid w:val="007D2E7A"/>
    <w:rsid w:val="007D35A1"/>
    <w:rsid w:val="007D36CA"/>
    <w:rsid w:val="007D37E4"/>
    <w:rsid w:val="007D3BC2"/>
    <w:rsid w:val="007D3BED"/>
    <w:rsid w:val="007D413D"/>
    <w:rsid w:val="007D4247"/>
    <w:rsid w:val="007D4281"/>
    <w:rsid w:val="007D4309"/>
    <w:rsid w:val="007D4495"/>
    <w:rsid w:val="007D450F"/>
    <w:rsid w:val="007D45A5"/>
    <w:rsid w:val="007D462A"/>
    <w:rsid w:val="007D4945"/>
    <w:rsid w:val="007D4C01"/>
    <w:rsid w:val="007D4D4A"/>
    <w:rsid w:val="007D4F49"/>
    <w:rsid w:val="007D5040"/>
    <w:rsid w:val="007D56D6"/>
    <w:rsid w:val="007D5E5C"/>
    <w:rsid w:val="007D5F71"/>
    <w:rsid w:val="007D622E"/>
    <w:rsid w:val="007D63CF"/>
    <w:rsid w:val="007D63EE"/>
    <w:rsid w:val="007D6957"/>
    <w:rsid w:val="007D6A90"/>
    <w:rsid w:val="007D7234"/>
    <w:rsid w:val="007D7299"/>
    <w:rsid w:val="007D7716"/>
    <w:rsid w:val="007D7EAE"/>
    <w:rsid w:val="007E00BD"/>
    <w:rsid w:val="007E082F"/>
    <w:rsid w:val="007E0F5E"/>
    <w:rsid w:val="007E1027"/>
    <w:rsid w:val="007E1ABD"/>
    <w:rsid w:val="007E1B32"/>
    <w:rsid w:val="007E206D"/>
    <w:rsid w:val="007E214C"/>
    <w:rsid w:val="007E2541"/>
    <w:rsid w:val="007E2594"/>
    <w:rsid w:val="007E281F"/>
    <w:rsid w:val="007E297A"/>
    <w:rsid w:val="007E2A13"/>
    <w:rsid w:val="007E302C"/>
    <w:rsid w:val="007E314E"/>
    <w:rsid w:val="007E353A"/>
    <w:rsid w:val="007E3C70"/>
    <w:rsid w:val="007E3CB0"/>
    <w:rsid w:val="007E3DBD"/>
    <w:rsid w:val="007E417F"/>
    <w:rsid w:val="007E42A8"/>
    <w:rsid w:val="007E4B63"/>
    <w:rsid w:val="007E4E64"/>
    <w:rsid w:val="007E515D"/>
    <w:rsid w:val="007E54C1"/>
    <w:rsid w:val="007E5865"/>
    <w:rsid w:val="007E58CF"/>
    <w:rsid w:val="007E5E62"/>
    <w:rsid w:val="007E644A"/>
    <w:rsid w:val="007E6478"/>
    <w:rsid w:val="007E660A"/>
    <w:rsid w:val="007E6619"/>
    <w:rsid w:val="007E6DB0"/>
    <w:rsid w:val="007E6F3B"/>
    <w:rsid w:val="007E6FDB"/>
    <w:rsid w:val="007E72A6"/>
    <w:rsid w:val="007E73AC"/>
    <w:rsid w:val="007E76F0"/>
    <w:rsid w:val="007E78B1"/>
    <w:rsid w:val="007E7B86"/>
    <w:rsid w:val="007E7E4F"/>
    <w:rsid w:val="007E7EFA"/>
    <w:rsid w:val="007E7F07"/>
    <w:rsid w:val="007F014A"/>
    <w:rsid w:val="007F0D09"/>
    <w:rsid w:val="007F0E0C"/>
    <w:rsid w:val="007F0E39"/>
    <w:rsid w:val="007F0FD0"/>
    <w:rsid w:val="007F1039"/>
    <w:rsid w:val="007F103B"/>
    <w:rsid w:val="007F1477"/>
    <w:rsid w:val="007F15CD"/>
    <w:rsid w:val="007F161E"/>
    <w:rsid w:val="007F18C7"/>
    <w:rsid w:val="007F1B50"/>
    <w:rsid w:val="007F20CB"/>
    <w:rsid w:val="007F20DB"/>
    <w:rsid w:val="007F210E"/>
    <w:rsid w:val="007F21DC"/>
    <w:rsid w:val="007F235C"/>
    <w:rsid w:val="007F2502"/>
    <w:rsid w:val="007F2F76"/>
    <w:rsid w:val="007F3061"/>
    <w:rsid w:val="007F3999"/>
    <w:rsid w:val="007F3C0A"/>
    <w:rsid w:val="007F3CAE"/>
    <w:rsid w:val="007F42BB"/>
    <w:rsid w:val="007F462F"/>
    <w:rsid w:val="007F4895"/>
    <w:rsid w:val="007F49DC"/>
    <w:rsid w:val="007F4AB4"/>
    <w:rsid w:val="007F4EE1"/>
    <w:rsid w:val="007F4F71"/>
    <w:rsid w:val="007F505A"/>
    <w:rsid w:val="007F5238"/>
    <w:rsid w:val="007F5329"/>
    <w:rsid w:val="007F57E2"/>
    <w:rsid w:val="007F590E"/>
    <w:rsid w:val="007F5E67"/>
    <w:rsid w:val="007F6303"/>
    <w:rsid w:val="007F6397"/>
    <w:rsid w:val="007F66DC"/>
    <w:rsid w:val="007F6789"/>
    <w:rsid w:val="007F68C6"/>
    <w:rsid w:val="007F7139"/>
    <w:rsid w:val="007F717C"/>
    <w:rsid w:val="007F77FE"/>
    <w:rsid w:val="007F7F4D"/>
    <w:rsid w:val="00800075"/>
    <w:rsid w:val="008000E5"/>
    <w:rsid w:val="00800624"/>
    <w:rsid w:val="00801257"/>
    <w:rsid w:val="008012AD"/>
    <w:rsid w:val="00801548"/>
    <w:rsid w:val="00801712"/>
    <w:rsid w:val="008018E9"/>
    <w:rsid w:val="00801E7B"/>
    <w:rsid w:val="00801F5D"/>
    <w:rsid w:val="0080200D"/>
    <w:rsid w:val="0080242D"/>
    <w:rsid w:val="00802900"/>
    <w:rsid w:val="00802B46"/>
    <w:rsid w:val="00802D40"/>
    <w:rsid w:val="00803060"/>
    <w:rsid w:val="008031D5"/>
    <w:rsid w:val="0080386B"/>
    <w:rsid w:val="00803DC9"/>
    <w:rsid w:val="00804072"/>
    <w:rsid w:val="00804F00"/>
    <w:rsid w:val="00804FE2"/>
    <w:rsid w:val="00805754"/>
    <w:rsid w:val="00805759"/>
    <w:rsid w:val="00805B7E"/>
    <w:rsid w:val="00805D03"/>
    <w:rsid w:val="0080616F"/>
    <w:rsid w:val="008065A6"/>
    <w:rsid w:val="008069B5"/>
    <w:rsid w:val="00806DA5"/>
    <w:rsid w:val="00806F1F"/>
    <w:rsid w:val="008073BC"/>
    <w:rsid w:val="008074B6"/>
    <w:rsid w:val="00807696"/>
    <w:rsid w:val="008077E3"/>
    <w:rsid w:val="00807AC3"/>
    <w:rsid w:val="00807F76"/>
    <w:rsid w:val="00810328"/>
    <w:rsid w:val="008104B5"/>
    <w:rsid w:val="008107D4"/>
    <w:rsid w:val="008107E7"/>
    <w:rsid w:val="008108AB"/>
    <w:rsid w:val="00810958"/>
    <w:rsid w:val="0081098E"/>
    <w:rsid w:val="00810BC8"/>
    <w:rsid w:val="00811DAD"/>
    <w:rsid w:val="00811FEF"/>
    <w:rsid w:val="008123DA"/>
    <w:rsid w:val="0081241B"/>
    <w:rsid w:val="00812496"/>
    <w:rsid w:val="008125C6"/>
    <w:rsid w:val="00812906"/>
    <w:rsid w:val="00812E75"/>
    <w:rsid w:val="00812F2B"/>
    <w:rsid w:val="00812F9F"/>
    <w:rsid w:val="0081302B"/>
    <w:rsid w:val="008131DA"/>
    <w:rsid w:val="0081323D"/>
    <w:rsid w:val="008139D6"/>
    <w:rsid w:val="00814541"/>
    <w:rsid w:val="008146D3"/>
    <w:rsid w:val="00814A59"/>
    <w:rsid w:val="00814D9F"/>
    <w:rsid w:val="00814DBC"/>
    <w:rsid w:val="00814EAD"/>
    <w:rsid w:val="008151BB"/>
    <w:rsid w:val="008151BF"/>
    <w:rsid w:val="0081583D"/>
    <w:rsid w:val="00815B41"/>
    <w:rsid w:val="008162A9"/>
    <w:rsid w:val="00816376"/>
    <w:rsid w:val="00816445"/>
    <w:rsid w:val="008167CE"/>
    <w:rsid w:val="0081680F"/>
    <w:rsid w:val="00816D5A"/>
    <w:rsid w:val="00816ED5"/>
    <w:rsid w:val="008171B8"/>
    <w:rsid w:val="00817667"/>
    <w:rsid w:val="00817A4D"/>
    <w:rsid w:val="00817BE9"/>
    <w:rsid w:val="00817D40"/>
    <w:rsid w:val="00817F23"/>
    <w:rsid w:val="00817F30"/>
    <w:rsid w:val="00820014"/>
    <w:rsid w:val="0082028B"/>
    <w:rsid w:val="00820777"/>
    <w:rsid w:val="00820B9D"/>
    <w:rsid w:val="00820C87"/>
    <w:rsid w:val="00820D49"/>
    <w:rsid w:val="00820F31"/>
    <w:rsid w:val="0082113F"/>
    <w:rsid w:val="0082119C"/>
    <w:rsid w:val="00821851"/>
    <w:rsid w:val="008218F7"/>
    <w:rsid w:val="00821991"/>
    <w:rsid w:val="00821B2A"/>
    <w:rsid w:val="00821F5A"/>
    <w:rsid w:val="00822185"/>
    <w:rsid w:val="00822F05"/>
    <w:rsid w:val="0082308D"/>
    <w:rsid w:val="008232D8"/>
    <w:rsid w:val="00823F37"/>
    <w:rsid w:val="00824473"/>
    <w:rsid w:val="0082487B"/>
    <w:rsid w:val="008248F3"/>
    <w:rsid w:val="00824DAD"/>
    <w:rsid w:val="0082587D"/>
    <w:rsid w:val="00825A8F"/>
    <w:rsid w:val="00825AAF"/>
    <w:rsid w:val="00825DF1"/>
    <w:rsid w:val="008266AA"/>
    <w:rsid w:val="008269B4"/>
    <w:rsid w:val="00826B79"/>
    <w:rsid w:val="00826DDD"/>
    <w:rsid w:val="008272A8"/>
    <w:rsid w:val="0082744E"/>
    <w:rsid w:val="00827C92"/>
    <w:rsid w:val="00827CF8"/>
    <w:rsid w:val="00827ED8"/>
    <w:rsid w:val="00830014"/>
    <w:rsid w:val="0083018E"/>
    <w:rsid w:val="008302FE"/>
    <w:rsid w:val="00830386"/>
    <w:rsid w:val="00830B85"/>
    <w:rsid w:val="00830E97"/>
    <w:rsid w:val="00831107"/>
    <w:rsid w:val="0083170C"/>
    <w:rsid w:val="00831BC5"/>
    <w:rsid w:val="00831C7F"/>
    <w:rsid w:val="00831FBE"/>
    <w:rsid w:val="0083201A"/>
    <w:rsid w:val="008329D2"/>
    <w:rsid w:val="00832CF2"/>
    <w:rsid w:val="00832E8D"/>
    <w:rsid w:val="00832F91"/>
    <w:rsid w:val="00833752"/>
    <w:rsid w:val="008337CF"/>
    <w:rsid w:val="00833BB0"/>
    <w:rsid w:val="008344EB"/>
    <w:rsid w:val="00834982"/>
    <w:rsid w:val="008349D3"/>
    <w:rsid w:val="00834A39"/>
    <w:rsid w:val="00834B1F"/>
    <w:rsid w:val="00834B29"/>
    <w:rsid w:val="00834FA9"/>
    <w:rsid w:val="008357AA"/>
    <w:rsid w:val="00835863"/>
    <w:rsid w:val="00835DB1"/>
    <w:rsid w:val="00835FA7"/>
    <w:rsid w:val="008360B7"/>
    <w:rsid w:val="008360CC"/>
    <w:rsid w:val="00836549"/>
    <w:rsid w:val="0083673D"/>
    <w:rsid w:val="0083677B"/>
    <w:rsid w:val="008367F4"/>
    <w:rsid w:val="00836DBE"/>
    <w:rsid w:val="008370AB"/>
    <w:rsid w:val="00837865"/>
    <w:rsid w:val="00837919"/>
    <w:rsid w:val="00837ED2"/>
    <w:rsid w:val="00840065"/>
    <w:rsid w:val="008400FB"/>
    <w:rsid w:val="008406F7"/>
    <w:rsid w:val="0084072C"/>
    <w:rsid w:val="00840DD7"/>
    <w:rsid w:val="00840DF6"/>
    <w:rsid w:val="008410EE"/>
    <w:rsid w:val="00841478"/>
    <w:rsid w:val="00841909"/>
    <w:rsid w:val="0084216F"/>
    <w:rsid w:val="00842272"/>
    <w:rsid w:val="00842285"/>
    <w:rsid w:val="00842456"/>
    <w:rsid w:val="00842495"/>
    <w:rsid w:val="00842720"/>
    <w:rsid w:val="0084279D"/>
    <w:rsid w:val="00842919"/>
    <w:rsid w:val="00842A76"/>
    <w:rsid w:val="0084356D"/>
    <w:rsid w:val="00843ABB"/>
    <w:rsid w:val="00843B38"/>
    <w:rsid w:val="00843D14"/>
    <w:rsid w:val="0084427A"/>
    <w:rsid w:val="0084455A"/>
    <w:rsid w:val="00844792"/>
    <w:rsid w:val="00844B4E"/>
    <w:rsid w:val="00844F07"/>
    <w:rsid w:val="0084529D"/>
    <w:rsid w:val="0084543B"/>
    <w:rsid w:val="008457DB"/>
    <w:rsid w:val="00845CE9"/>
    <w:rsid w:val="00845D11"/>
    <w:rsid w:val="00845DA0"/>
    <w:rsid w:val="00845F31"/>
    <w:rsid w:val="00846A48"/>
    <w:rsid w:val="00846C10"/>
    <w:rsid w:val="00846FB6"/>
    <w:rsid w:val="00846FF2"/>
    <w:rsid w:val="008475CF"/>
    <w:rsid w:val="00847B7F"/>
    <w:rsid w:val="00847B8A"/>
    <w:rsid w:val="00847C31"/>
    <w:rsid w:val="00847CEF"/>
    <w:rsid w:val="00847D48"/>
    <w:rsid w:val="008504B7"/>
    <w:rsid w:val="00850972"/>
    <w:rsid w:val="00850A68"/>
    <w:rsid w:val="00850BD6"/>
    <w:rsid w:val="00851255"/>
    <w:rsid w:val="00851A4D"/>
    <w:rsid w:val="00851B7F"/>
    <w:rsid w:val="00851B86"/>
    <w:rsid w:val="00851E24"/>
    <w:rsid w:val="00852858"/>
    <w:rsid w:val="008529AF"/>
    <w:rsid w:val="008529D8"/>
    <w:rsid w:val="0085315A"/>
    <w:rsid w:val="008531D3"/>
    <w:rsid w:val="008534FA"/>
    <w:rsid w:val="00853714"/>
    <w:rsid w:val="0085383C"/>
    <w:rsid w:val="008538FD"/>
    <w:rsid w:val="00853B29"/>
    <w:rsid w:val="00853D49"/>
    <w:rsid w:val="008542EC"/>
    <w:rsid w:val="00854438"/>
    <w:rsid w:val="0085443F"/>
    <w:rsid w:val="00854502"/>
    <w:rsid w:val="00854799"/>
    <w:rsid w:val="00854AD7"/>
    <w:rsid w:val="00854BB1"/>
    <w:rsid w:val="00854C89"/>
    <w:rsid w:val="00854CAC"/>
    <w:rsid w:val="00854DBA"/>
    <w:rsid w:val="00854DFA"/>
    <w:rsid w:val="008550EC"/>
    <w:rsid w:val="00855215"/>
    <w:rsid w:val="00855536"/>
    <w:rsid w:val="008555EB"/>
    <w:rsid w:val="008559E1"/>
    <w:rsid w:val="00855BA4"/>
    <w:rsid w:val="00855E9E"/>
    <w:rsid w:val="00855F9E"/>
    <w:rsid w:val="008562AB"/>
    <w:rsid w:val="008567FC"/>
    <w:rsid w:val="008569DB"/>
    <w:rsid w:val="00856AF6"/>
    <w:rsid w:val="00856CC3"/>
    <w:rsid w:val="00857701"/>
    <w:rsid w:val="00857DE4"/>
    <w:rsid w:val="00857E27"/>
    <w:rsid w:val="00857F89"/>
    <w:rsid w:val="008601A4"/>
    <w:rsid w:val="008604AE"/>
    <w:rsid w:val="00860596"/>
    <w:rsid w:val="008605D8"/>
    <w:rsid w:val="00860673"/>
    <w:rsid w:val="0086123A"/>
    <w:rsid w:val="00861565"/>
    <w:rsid w:val="0086177E"/>
    <w:rsid w:val="00861A1B"/>
    <w:rsid w:val="00861A50"/>
    <w:rsid w:val="00861A97"/>
    <w:rsid w:val="00861B59"/>
    <w:rsid w:val="00861EEB"/>
    <w:rsid w:val="008621DE"/>
    <w:rsid w:val="008624AE"/>
    <w:rsid w:val="008629BB"/>
    <w:rsid w:val="00862EA4"/>
    <w:rsid w:val="00863506"/>
    <w:rsid w:val="00863828"/>
    <w:rsid w:val="00863B43"/>
    <w:rsid w:val="00864033"/>
    <w:rsid w:val="008640ED"/>
    <w:rsid w:val="008642A7"/>
    <w:rsid w:val="00864CD2"/>
    <w:rsid w:val="00864ED6"/>
    <w:rsid w:val="00864FFD"/>
    <w:rsid w:val="00865083"/>
    <w:rsid w:val="00865085"/>
    <w:rsid w:val="0086547F"/>
    <w:rsid w:val="0086574E"/>
    <w:rsid w:val="00865803"/>
    <w:rsid w:val="00865893"/>
    <w:rsid w:val="008658B8"/>
    <w:rsid w:val="0086598B"/>
    <w:rsid w:val="0086642D"/>
    <w:rsid w:val="008666AB"/>
    <w:rsid w:val="0086677F"/>
    <w:rsid w:val="00866D9B"/>
    <w:rsid w:val="0086740F"/>
    <w:rsid w:val="008676F3"/>
    <w:rsid w:val="00867983"/>
    <w:rsid w:val="00867AF8"/>
    <w:rsid w:val="00867F11"/>
    <w:rsid w:val="00867FEC"/>
    <w:rsid w:val="00870052"/>
    <w:rsid w:val="0087006C"/>
    <w:rsid w:val="008704AD"/>
    <w:rsid w:val="008706EF"/>
    <w:rsid w:val="008708EF"/>
    <w:rsid w:val="00870E57"/>
    <w:rsid w:val="00871027"/>
    <w:rsid w:val="008715F0"/>
    <w:rsid w:val="00871630"/>
    <w:rsid w:val="008717BF"/>
    <w:rsid w:val="00871A1D"/>
    <w:rsid w:val="00871CB2"/>
    <w:rsid w:val="00871CE5"/>
    <w:rsid w:val="00871EC6"/>
    <w:rsid w:val="0087202A"/>
    <w:rsid w:val="00872739"/>
    <w:rsid w:val="008729EE"/>
    <w:rsid w:val="00872A18"/>
    <w:rsid w:val="00872A73"/>
    <w:rsid w:val="0087318B"/>
    <w:rsid w:val="00873974"/>
    <w:rsid w:val="00873E2B"/>
    <w:rsid w:val="00874078"/>
    <w:rsid w:val="0087449F"/>
    <w:rsid w:val="00874C4A"/>
    <w:rsid w:val="00875026"/>
    <w:rsid w:val="00875188"/>
    <w:rsid w:val="00875635"/>
    <w:rsid w:val="0087565A"/>
    <w:rsid w:val="008756A7"/>
    <w:rsid w:val="008756D6"/>
    <w:rsid w:val="00875BBE"/>
    <w:rsid w:val="00875EF6"/>
    <w:rsid w:val="0087603A"/>
    <w:rsid w:val="00876069"/>
    <w:rsid w:val="008762A0"/>
    <w:rsid w:val="008769CD"/>
    <w:rsid w:val="008771EF"/>
    <w:rsid w:val="00877498"/>
    <w:rsid w:val="0087762E"/>
    <w:rsid w:val="0087784B"/>
    <w:rsid w:val="00877A3F"/>
    <w:rsid w:val="00877C6C"/>
    <w:rsid w:val="00877E14"/>
    <w:rsid w:val="0088011A"/>
    <w:rsid w:val="008801CA"/>
    <w:rsid w:val="008803DC"/>
    <w:rsid w:val="00880916"/>
    <w:rsid w:val="0088123D"/>
    <w:rsid w:val="008812D2"/>
    <w:rsid w:val="008813C9"/>
    <w:rsid w:val="008814F1"/>
    <w:rsid w:val="008816FE"/>
    <w:rsid w:val="00881858"/>
    <w:rsid w:val="00881F8C"/>
    <w:rsid w:val="008822F7"/>
    <w:rsid w:val="008823F8"/>
    <w:rsid w:val="00882586"/>
    <w:rsid w:val="008826A6"/>
    <w:rsid w:val="00882A42"/>
    <w:rsid w:val="00882EA8"/>
    <w:rsid w:val="0088336C"/>
    <w:rsid w:val="008843F2"/>
    <w:rsid w:val="0088451E"/>
    <w:rsid w:val="0088473D"/>
    <w:rsid w:val="00884BBD"/>
    <w:rsid w:val="00884C94"/>
    <w:rsid w:val="00885355"/>
    <w:rsid w:val="00885692"/>
    <w:rsid w:val="00885972"/>
    <w:rsid w:val="00885976"/>
    <w:rsid w:val="008859D4"/>
    <w:rsid w:val="00885AB1"/>
    <w:rsid w:val="00885FF7"/>
    <w:rsid w:val="00886284"/>
    <w:rsid w:val="0088630A"/>
    <w:rsid w:val="00886324"/>
    <w:rsid w:val="0088635B"/>
    <w:rsid w:val="00886827"/>
    <w:rsid w:val="0088682B"/>
    <w:rsid w:val="00886F87"/>
    <w:rsid w:val="008871EF"/>
    <w:rsid w:val="008872E2"/>
    <w:rsid w:val="0088743C"/>
    <w:rsid w:val="008874B1"/>
    <w:rsid w:val="008874ED"/>
    <w:rsid w:val="008878A1"/>
    <w:rsid w:val="00887AC6"/>
    <w:rsid w:val="00887B71"/>
    <w:rsid w:val="00887F07"/>
    <w:rsid w:val="00887FB1"/>
    <w:rsid w:val="00890462"/>
    <w:rsid w:val="0089059F"/>
    <w:rsid w:val="008906BF"/>
    <w:rsid w:val="008907F3"/>
    <w:rsid w:val="00890E5E"/>
    <w:rsid w:val="008912FB"/>
    <w:rsid w:val="0089140E"/>
    <w:rsid w:val="00891E70"/>
    <w:rsid w:val="00891ECC"/>
    <w:rsid w:val="00891FD7"/>
    <w:rsid w:val="00892177"/>
    <w:rsid w:val="00892259"/>
    <w:rsid w:val="00892384"/>
    <w:rsid w:val="008925F7"/>
    <w:rsid w:val="008928EA"/>
    <w:rsid w:val="00892911"/>
    <w:rsid w:val="00892A0E"/>
    <w:rsid w:val="00892B12"/>
    <w:rsid w:val="00892B34"/>
    <w:rsid w:val="00892E5C"/>
    <w:rsid w:val="0089348D"/>
    <w:rsid w:val="00893535"/>
    <w:rsid w:val="0089441D"/>
    <w:rsid w:val="008946F4"/>
    <w:rsid w:val="008947AC"/>
    <w:rsid w:val="008947CC"/>
    <w:rsid w:val="008948B1"/>
    <w:rsid w:val="00894FE4"/>
    <w:rsid w:val="00895035"/>
    <w:rsid w:val="0089519E"/>
    <w:rsid w:val="00895212"/>
    <w:rsid w:val="00895666"/>
    <w:rsid w:val="00896C33"/>
    <w:rsid w:val="00896C36"/>
    <w:rsid w:val="008975D8"/>
    <w:rsid w:val="0089785A"/>
    <w:rsid w:val="0089788B"/>
    <w:rsid w:val="00897A05"/>
    <w:rsid w:val="00897A18"/>
    <w:rsid w:val="00897A25"/>
    <w:rsid w:val="00897A40"/>
    <w:rsid w:val="00897A52"/>
    <w:rsid w:val="008A00E2"/>
    <w:rsid w:val="008A07F8"/>
    <w:rsid w:val="008A166D"/>
    <w:rsid w:val="008A16A0"/>
    <w:rsid w:val="008A1844"/>
    <w:rsid w:val="008A1D49"/>
    <w:rsid w:val="008A1D80"/>
    <w:rsid w:val="008A1E20"/>
    <w:rsid w:val="008A20D1"/>
    <w:rsid w:val="008A2188"/>
    <w:rsid w:val="008A2B5F"/>
    <w:rsid w:val="008A31F2"/>
    <w:rsid w:val="008A34DA"/>
    <w:rsid w:val="008A36B6"/>
    <w:rsid w:val="008A3D2E"/>
    <w:rsid w:val="008A419D"/>
    <w:rsid w:val="008A4BB5"/>
    <w:rsid w:val="008A4C14"/>
    <w:rsid w:val="008A4D58"/>
    <w:rsid w:val="008A4ECD"/>
    <w:rsid w:val="008A51B8"/>
    <w:rsid w:val="008A5210"/>
    <w:rsid w:val="008A5246"/>
    <w:rsid w:val="008A55E9"/>
    <w:rsid w:val="008A56A3"/>
    <w:rsid w:val="008A57F7"/>
    <w:rsid w:val="008A5C4E"/>
    <w:rsid w:val="008A5D69"/>
    <w:rsid w:val="008A602E"/>
    <w:rsid w:val="008A694B"/>
    <w:rsid w:val="008A6964"/>
    <w:rsid w:val="008A6A18"/>
    <w:rsid w:val="008A6ED3"/>
    <w:rsid w:val="008A738D"/>
    <w:rsid w:val="008A760F"/>
    <w:rsid w:val="008A7858"/>
    <w:rsid w:val="008A7C9D"/>
    <w:rsid w:val="008B0541"/>
    <w:rsid w:val="008B0749"/>
    <w:rsid w:val="008B08D7"/>
    <w:rsid w:val="008B0E89"/>
    <w:rsid w:val="008B10E1"/>
    <w:rsid w:val="008B18AA"/>
    <w:rsid w:val="008B1C52"/>
    <w:rsid w:val="008B1C5E"/>
    <w:rsid w:val="008B1E10"/>
    <w:rsid w:val="008B1E3F"/>
    <w:rsid w:val="008B25E6"/>
    <w:rsid w:val="008B2747"/>
    <w:rsid w:val="008B2761"/>
    <w:rsid w:val="008B2995"/>
    <w:rsid w:val="008B2CA7"/>
    <w:rsid w:val="008B2DDE"/>
    <w:rsid w:val="008B3161"/>
    <w:rsid w:val="008B32CF"/>
    <w:rsid w:val="008B3564"/>
    <w:rsid w:val="008B38E5"/>
    <w:rsid w:val="008B3A2D"/>
    <w:rsid w:val="008B3A5A"/>
    <w:rsid w:val="008B3A90"/>
    <w:rsid w:val="008B4272"/>
    <w:rsid w:val="008B4403"/>
    <w:rsid w:val="008B45BD"/>
    <w:rsid w:val="008B4807"/>
    <w:rsid w:val="008B48CD"/>
    <w:rsid w:val="008B4C75"/>
    <w:rsid w:val="008B4E51"/>
    <w:rsid w:val="008B5038"/>
    <w:rsid w:val="008B5167"/>
    <w:rsid w:val="008B5218"/>
    <w:rsid w:val="008B5239"/>
    <w:rsid w:val="008B526C"/>
    <w:rsid w:val="008B564D"/>
    <w:rsid w:val="008B5681"/>
    <w:rsid w:val="008B568F"/>
    <w:rsid w:val="008B57D0"/>
    <w:rsid w:val="008B5EA8"/>
    <w:rsid w:val="008B5F2B"/>
    <w:rsid w:val="008B609F"/>
    <w:rsid w:val="008B6179"/>
    <w:rsid w:val="008B62B9"/>
    <w:rsid w:val="008B6C02"/>
    <w:rsid w:val="008B702A"/>
    <w:rsid w:val="008B7358"/>
    <w:rsid w:val="008B75EF"/>
    <w:rsid w:val="008B7DCD"/>
    <w:rsid w:val="008B7FEE"/>
    <w:rsid w:val="008C030D"/>
    <w:rsid w:val="008C04C8"/>
    <w:rsid w:val="008C0892"/>
    <w:rsid w:val="008C1E6C"/>
    <w:rsid w:val="008C1E76"/>
    <w:rsid w:val="008C1ECB"/>
    <w:rsid w:val="008C202B"/>
    <w:rsid w:val="008C20F1"/>
    <w:rsid w:val="008C2B9C"/>
    <w:rsid w:val="008C2D88"/>
    <w:rsid w:val="008C3146"/>
    <w:rsid w:val="008C326D"/>
    <w:rsid w:val="008C384C"/>
    <w:rsid w:val="008C384D"/>
    <w:rsid w:val="008C39CE"/>
    <w:rsid w:val="008C4102"/>
    <w:rsid w:val="008C4349"/>
    <w:rsid w:val="008C45AE"/>
    <w:rsid w:val="008C4AF1"/>
    <w:rsid w:val="008C510D"/>
    <w:rsid w:val="008C52FE"/>
    <w:rsid w:val="008C563B"/>
    <w:rsid w:val="008C5648"/>
    <w:rsid w:val="008C5A1C"/>
    <w:rsid w:val="008C5A27"/>
    <w:rsid w:val="008C5E35"/>
    <w:rsid w:val="008C61A5"/>
    <w:rsid w:val="008C632E"/>
    <w:rsid w:val="008C6445"/>
    <w:rsid w:val="008C656A"/>
    <w:rsid w:val="008C66E7"/>
    <w:rsid w:val="008C6C38"/>
    <w:rsid w:val="008C6C3F"/>
    <w:rsid w:val="008C7009"/>
    <w:rsid w:val="008C7019"/>
    <w:rsid w:val="008C7518"/>
    <w:rsid w:val="008C7DBF"/>
    <w:rsid w:val="008C7E10"/>
    <w:rsid w:val="008D05CE"/>
    <w:rsid w:val="008D06B0"/>
    <w:rsid w:val="008D0772"/>
    <w:rsid w:val="008D135F"/>
    <w:rsid w:val="008D15F2"/>
    <w:rsid w:val="008D15FB"/>
    <w:rsid w:val="008D17A1"/>
    <w:rsid w:val="008D1C01"/>
    <w:rsid w:val="008D1E41"/>
    <w:rsid w:val="008D1E7A"/>
    <w:rsid w:val="008D2C5F"/>
    <w:rsid w:val="008D2CA1"/>
    <w:rsid w:val="008D2E26"/>
    <w:rsid w:val="008D2EA8"/>
    <w:rsid w:val="008D2EBD"/>
    <w:rsid w:val="008D30CA"/>
    <w:rsid w:val="008D3106"/>
    <w:rsid w:val="008D3714"/>
    <w:rsid w:val="008D3803"/>
    <w:rsid w:val="008D3D51"/>
    <w:rsid w:val="008D3D6F"/>
    <w:rsid w:val="008D406F"/>
    <w:rsid w:val="008D4205"/>
    <w:rsid w:val="008D4526"/>
    <w:rsid w:val="008D4769"/>
    <w:rsid w:val="008D4CB6"/>
    <w:rsid w:val="008D50F1"/>
    <w:rsid w:val="008D52DE"/>
    <w:rsid w:val="008D582A"/>
    <w:rsid w:val="008D67E6"/>
    <w:rsid w:val="008D6B70"/>
    <w:rsid w:val="008D6BC7"/>
    <w:rsid w:val="008D6BE1"/>
    <w:rsid w:val="008D71C5"/>
    <w:rsid w:val="008D7472"/>
    <w:rsid w:val="008D7703"/>
    <w:rsid w:val="008E0312"/>
    <w:rsid w:val="008E046E"/>
    <w:rsid w:val="008E1A30"/>
    <w:rsid w:val="008E1E7E"/>
    <w:rsid w:val="008E1F8D"/>
    <w:rsid w:val="008E297E"/>
    <w:rsid w:val="008E2B9A"/>
    <w:rsid w:val="008E2E02"/>
    <w:rsid w:val="008E316D"/>
    <w:rsid w:val="008E3378"/>
    <w:rsid w:val="008E3E3D"/>
    <w:rsid w:val="008E3EF3"/>
    <w:rsid w:val="008E42CC"/>
    <w:rsid w:val="008E4395"/>
    <w:rsid w:val="008E4BD9"/>
    <w:rsid w:val="008E4D4E"/>
    <w:rsid w:val="008E4E6A"/>
    <w:rsid w:val="008E4E82"/>
    <w:rsid w:val="008E4FCB"/>
    <w:rsid w:val="008E5612"/>
    <w:rsid w:val="008E57D6"/>
    <w:rsid w:val="008E5AB5"/>
    <w:rsid w:val="008E5DD0"/>
    <w:rsid w:val="008E62E2"/>
    <w:rsid w:val="008E62F2"/>
    <w:rsid w:val="008E6346"/>
    <w:rsid w:val="008E6634"/>
    <w:rsid w:val="008E6664"/>
    <w:rsid w:val="008E66D4"/>
    <w:rsid w:val="008E6906"/>
    <w:rsid w:val="008E6AA5"/>
    <w:rsid w:val="008E6FCC"/>
    <w:rsid w:val="008E717B"/>
    <w:rsid w:val="008E73AF"/>
    <w:rsid w:val="008E73DE"/>
    <w:rsid w:val="008E7582"/>
    <w:rsid w:val="008E75C6"/>
    <w:rsid w:val="008E7BE0"/>
    <w:rsid w:val="008F00B0"/>
    <w:rsid w:val="008F0156"/>
    <w:rsid w:val="008F0239"/>
    <w:rsid w:val="008F02EE"/>
    <w:rsid w:val="008F0B3B"/>
    <w:rsid w:val="008F18C2"/>
    <w:rsid w:val="008F1BA1"/>
    <w:rsid w:val="008F1D8B"/>
    <w:rsid w:val="008F1FDC"/>
    <w:rsid w:val="008F2075"/>
    <w:rsid w:val="008F226C"/>
    <w:rsid w:val="008F253C"/>
    <w:rsid w:val="008F276F"/>
    <w:rsid w:val="008F288B"/>
    <w:rsid w:val="008F33E4"/>
    <w:rsid w:val="008F3539"/>
    <w:rsid w:val="008F3732"/>
    <w:rsid w:val="008F3783"/>
    <w:rsid w:val="008F393E"/>
    <w:rsid w:val="008F4721"/>
    <w:rsid w:val="008F5BBB"/>
    <w:rsid w:val="008F5D21"/>
    <w:rsid w:val="008F5DED"/>
    <w:rsid w:val="008F61F8"/>
    <w:rsid w:val="008F6294"/>
    <w:rsid w:val="008F62F5"/>
    <w:rsid w:val="008F64D8"/>
    <w:rsid w:val="008F65F6"/>
    <w:rsid w:val="008F6780"/>
    <w:rsid w:val="008F695C"/>
    <w:rsid w:val="008F6BCF"/>
    <w:rsid w:val="008F6D63"/>
    <w:rsid w:val="008F7423"/>
    <w:rsid w:val="008F7D41"/>
    <w:rsid w:val="0090030D"/>
    <w:rsid w:val="009008CD"/>
    <w:rsid w:val="00900A5B"/>
    <w:rsid w:val="00900AC0"/>
    <w:rsid w:val="00900D05"/>
    <w:rsid w:val="00900F92"/>
    <w:rsid w:val="009021C7"/>
    <w:rsid w:val="009024A5"/>
    <w:rsid w:val="00902553"/>
    <w:rsid w:val="009027CE"/>
    <w:rsid w:val="0090290B"/>
    <w:rsid w:val="00902A2F"/>
    <w:rsid w:val="00902DAE"/>
    <w:rsid w:val="00903067"/>
    <w:rsid w:val="00903358"/>
    <w:rsid w:val="00903724"/>
    <w:rsid w:val="00903E9C"/>
    <w:rsid w:val="00903FCE"/>
    <w:rsid w:val="00903FE6"/>
    <w:rsid w:val="0090450F"/>
    <w:rsid w:val="00904A04"/>
    <w:rsid w:val="00905298"/>
    <w:rsid w:val="00905611"/>
    <w:rsid w:val="0090613D"/>
    <w:rsid w:val="00906219"/>
    <w:rsid w:val="0090623F"/>
    <w:rsid w:val="0090641F"/>
    <w:rsid w:val="00906A1F"/>
    <w:rsid w:val="00907E4C"/>
    <w:rsid w:val="0091012F"/>
    <w:rsid w:val="00910141"/>
    <w:rsid w:val="00910740"/>
    <w:rsid w:val="009109B3"/>
    <w:rsid w:val="00910DA2"/>
    <w:rsid w:val="00910E7A"/>
    <w:rsid w:val="00911A25"/>
    <w:rsid w:val="00912199"/>
    <w:rsid w:val="00912675"/>
    <w:rsid w:val="0091275F"/>
    <w:rsid w:val="00912ADC"/>
    <w:rsid w:val="00912CDC"/>
    <w:rsid w:val="00912D99"/>
    <w:rsid w:val="009135AD"/>
    <w:rsid w:val="00913670"/>
    <w:rsid w:val="009137E0"/>
    <w:rsid w:val="0091385A"/>
    <w:rsid w:val="00913B1D"/>
    <w:rsid w:val="009144E8"/>
    <w:rsid w:val="00914699"/>
    <w:rsid w:val="00914BEF"/>
    <w:rsid w:val="0091517A"/>
    <w:rsid w:val="0091547E"/>
    <w:rsid w:val="0091558A"/>
    <w:rsid w:val="00915901"/>
    <w:rsid w:val="00915B76"/>
    <w:rsid w:val="00916005"/>
    <w:rsid w:val="009160A2"/>
    <w:rsid w:val="009165E0"/>
    <w:rsid w:val="00916A3E"/>
    <w:rsid w:val="00916CCB"/>
    <w:rsid w:val="00917212"/>
    <w:rsid w:val="00920543"/>
    <w:rsid w:val="00920D90"/>
    <w:rsid w:val="00920E15"/>
    <w:rsid w:val="009210AD"/>
    <w:rsid w:val="009213B6"/>
    <w:rsid w:val="009225CF"/>
    <w:rsid w:val="00922626"/>
    <w:rsid w:val="009227C4"/>
    <w:rsid w:val="00922852"/>
    <w:rsid w:val="00922AFC"/>
    <w:rsid w:val="0092324E"/>
    <w:rsid w:val="00923571"/>
    <w:rsid w:val="00923AA3"/>
    <w:rsid w:val="00923B19"/>
    <w:rsid w:val="00923C0E"/>
    <w:rsid w:val="00923D98"/>
    <w:rsid w:val="00923F5E"/>
    <w:rsid w:val="009243A7"/>
    <w:rsid w:val="00924434"/>
    <w:rsid w:val="00924615"/>
    <w:rsid w:val="00924F15"/>
    <w:rsid w:val="00924FAD"/>
    <w:rsid w:val="009252C7"/>
    <w:rsid w:val="00925481"/>
    <w:rsid w:val="0092590D"/>
    <w:rsid w:val="00925C59"/>
    <w:rsid w:val="00926235"/>
    <w:rsid w:val="009266D8"/>
    <w:rsid w:val="0092677F"/>
    <w:rsid w:val="009267AF"/>
    <w:rsid w:val="00926AF3"/>
    <w:rsid w:val="009274A1"/>
    <w:rsid w:val="009274FB"/>
    <w:rsid w:val="00927FAA"/>
    <w:rsid w:val="009307A1"/>
    <w:rsid w:val="00930AAF"/>
    <w:rsid w:val="00930BB0"/>
    <w:rsid w:val="00930C33"/>
    <w:rsid w:val="00930C81"/>
    <w:rsid w:val="00931875"/>
    <w:rsid w:val="00931EC0"/>
    <w:rsid w:val="0093208E"/>
    <w:rsid w:val="00932850"/>
    <w:rsid w:val="00932C16"/>
    <w:rsid w:val="00932D11"/>
    <w:rsid w:val="00932D37"/>
    <w:rsid w:val="00933938"/>
    <w:rsid w:val="00933EC5"/>
    <w:rsid w:val="0093404F"/>
    <w:rsid w:val="00934164"/>
    <w:rsid w:val="0093430D"/>
    <w:rsid w:val="00934336"/>
    <w:rsid w:val="00934465"/>
    <w:rsid w:val="00934895"/>
    <w:rsid w:val="00934AE0"/>
    <w:rsid w:val="00934BC8"/>
    <w:rsid w:val="00934D86"/>
    <w:rsid w:val="0093535B"/>
    <w:rsid w:val="00935552"/>
    <w:rsid w:val="00935B3C"/>
    <w:rsid w:val="009360D1"/>
    <w:rsid w:val="00936150"/>
    <w:rsid w:val="0093630E"/>
    <w:rsid w:val="00936A90"/>
    <w:rsid w:val="00937426"/>
    <w:rsid w:val="00937479"/>
    <w:rsid w:val="0093779A"/>
    <w:rsid w:val="009378A8"/>
    <w:rsid w:val="00937BAA"/>
    <w:rsid w:val="00937D49"/>
    <w:rsid w:val="00937FA9"/>
    <w:rsid w:val="00940122"/>
    <w:rsid w:val="009406B0"/>
    <w:rsid w:val="0094163F"/>
    <w:rsid w:val="009416EA"/>
    <w:rsid w:val="00941881"/>
    <w:rsid w:val="00941DA9"/>
    <w:rsid w:val="00941E7A"/>
    <w:rsid w:val="00942039"/>
    <w:rsid w:val="0094204E"/>
    <w:rsid w:val="0094261E"/>
    <w:rsid w:val="00942656"/>
    <w:rsid w:val="00942830"/>
    <w:rsid w:val="00942B21"/>
    <w:rsid w:val="009435D9"/>
    <w:rsid w:val="009437DC"/>
    <w:rsid w:val="00943960"/>
    <w:rsid w:val="00944680"/>
    <w:rsid w:val="00945445"/>
    <w:rsid w:val="009457DF"/>
    <w:rsid w:val="009459C2"/>
    <w:rsid w:val="00946083"/>
    <w:rsid w:val="009460D5"/>
    <w:rsid w:val="009469E0"/>
    <w:rsid w:val="00946CA9"/>
    <w:rsid w:val="00946E5C"/>
    <w:rsid w:val="00946EF3"/>
    <w:rsid w:val="009473A8"/>
    <w:rsid w:val="009507BE"/>
    <w:rsid w:val="00951990"/>
    <w:rsid w:val="00951D49"/>
    <w:rsid w:val="00952270"/>
    <w:rsid w:val="009526ED"/>
    <w:rsid w:val="00952916"/>
    <w:rsid w:val="00952A87"/>
    <w:rsid w:val="00952DB7"/>
    <w:rsid w:val="009533FC"/>
    <w:rsid w:val="00953550"/>
    <w:rsid w:val="0095363D"/>
    <w:rsid w:val="00953F88"/>
    <w:rsid w:val="009544F2"/>
    <w:rsid w:val="00954C3D"/>
    <w:rsid w:val="00955E5E"/>
    <w:rsid w:val="009561B2"/>
    <w:rsid w:val="00956710"/>
    <w:rsid w:val="0095673C"/>
    <w:rsid w:val="009567EB"/>
    <w:rsid w:val="0095680A"/>
    <w:rsid w:val="0095697A"/>
    <w:rsid w:val="00956E04"/>
    <w:rsid w:val="00956F5D"/>
    <w:rsid w:val="00956FB0"/>
    <w:rsid w:val="0095724E"/>
    <w:rsid w:val="009572BE"/>
    <w:rsid w:val="009572F4"/>
    <w:rsid w:val="00957586"/>
    <w:rsid w:val="00957C28"/>
    <w:rsid w:val="00957C31"/>
    <w:rsid w:val="00957C83"/>
    <w:rsid w:val="00957E88"/>
    <w:rsid w:val="00957FF5"/>
    <w:rsid w:val="009605EA"/>
    <w:rsid w:val="00960D3E"/>
    <w:rsid w:val="00960E45"/>
    <w:rsid w:val="00961404"/>
    <w:rsid w:val="0096166B"/>
    <w:rsid w:val="00962201"/>
    <w:rsid w:val="00962242"/>
    <w:rsid w:val="00962324"/>
    <w:rsid w:val="00962590"/>
    <w:rsid w:val="00962789"/>
    <w:rsid w:val="00963455"/>
    <w:rsid w:val="009636B1"/>
    <w:rsid w:val="00963820"/>
    <w:rsid w:val="00963BA5"/>
    <w:rsid w:val="009641C8"/>
    <w:rsid w:val="0096436D"/>
    <w:rsid w:val="009647B8"/>
    <w:rsid w:val="00964A86"/>
    <w:rsid w:val="00964E16"/>
    <w:rsid w:val="00965A4B"/>
    <w:rsid w:val="00965A7C"/>
    <w:rsid w:val="00965D07"/>
    <w:rsid w:val="00965E27"/>
    <w:rsid w:val="00966229"/>
    <w:rsid w:val="00966274"/>
    <w:rsid w:val="00966560"/>
    <w:rsid w:val="0096673A"/>
    <w:rsid w:val="00966AA4"/>
    <w:rsid w:val="00966BA2"/>
    <w:rsid w:val="00966C38"/>
    <w:rsid w:val="00966E6C"/>
    <w:rsid w:val="0096749E"/>
    <w:rsid w:val="00967A1B"/>
    <w:rsid w:val="00967A60"/>
    <w:rsid w:val="00967C1A"/>
    <w:rsid w:val="00967C3F"/>
    <w:rsid w:val="009700C4"/>
    <w:rsid w:val="0097041A"/>
    <w:rsid w:val="009704BF"/>
    <w:rsid w:val="00970ADC"/>
    <w:rsid w:val="00970BC3"/>
    <w:rsid w:val="00971447"/>
    <w:rsid w:val="00971935"/>
    <w:rsid w:val="009723DC"/>
    <w:rsid w:val="009726CA"/>
    <w:rsid w:val="00972914"/>
    <w:rsid w:val="00972C04"/>
    <w:rsid w:val="00972D92"/>
    <w:rsid w:val="00973349"/>
    <w:rsid w:val="0097379C"/>
    <w:rsid w:val="00974377"/>
    <w:rsid w:val="00974465"/>
    <w:rsid w:val="009745B4"/>
    <w:rsid w:val="009747B1"/>
    <w:rsid w:val="00974864"/>
    <w:rsid w:val="009750B1"/>
    <w:rsid w:val="009753B0"/>
    <w:rsid w:val="0097565D"/>
    <w:rsid w:val="009757A0"/>
    <w:rsid w:val="009757F8"/>
    <w:rsid w:val="00975FFD"/>
    <w:rsid w:val="00975FFF"/>
    <w:rsid w:val="009765DE"/>
    <w:rsid w:val="00976617"/>
    <w:rsid w:val="00976754"/>
    <w:rsid w:val="00976BD7"/>
    <w:rsid w:val="00976DD3"/>
    <w:rsid w:val="0097769E"/>
    <w:rsid w:val="00977842"/>
    <w:rsid w:val="00977A72"/>
    <w:rsid w:val="00977A9A"/>
    <w:rsid w:val="0098012F"/>
    <w:rsid w:val="009802EB"/>
    <w:rsid w:val="0098043D"/>
    <w:rsid w:val="00980494"/>
    <w:rsid w:val="00980B6E"/>
    <w:rsid w:val="00980D9C"/>
    <w:rsid w:val="00980F9C"/>
    <w:rsid w:val="00981341"/>
    <w:rsid w:val="00981895"/>
    <w:rsid w:val="00982318"/>
    <w:rsid w:val="00982937"/>
    <w:rsid w:val="00982DC3"/>
    <w:rsid w:val="00982F0C"/>
    <w:rsid w:val="009831EE"/>
    <w:rsid w:val="00983353"/>
    <w:rsid w:val="00983508"/>
    <w:rsid w:val="009835F3"/>
    <w:rsid w:val="00983666"/>
    <w:rsid w:val="009838BC"/>
    <w:rsid w:val="00983AA0"/>
    <w:rsid w:val="00983C45"/>
    <w:rsid w:val="00983DAB"/>
    <w:rsid w:val="009841E3"/>
    <w:rsid w:val="0098461D"/>
    <w:rsid w:val="00984809"/>
    <w:rsid w:val="0098481E"/>
    <w:rsid w:val="0098485F"/>
    <w:rsid w:val="0098495E"/>
    <w:rsid w:val="00984B94"/>
    <w:rsid w:val="00985092"/>
    <w:rsid w:val="00985223"/>
    <w:rsid w:val="009858FD"/>
    <w:rsid w:val="00985B4F"/>
    <w:rsid w:val="00985C58"/>
    <w:rsid w:val="00985ED0"/>
    <w:rsid w:val="00986005"/>
    <w:rsid w:val="009860D8"/>
    <w:rsid w:val="00986344"/>
    <w:rsid w:val="009864FB"/>
    <w:rsid w:val="0098665F"/>
    <w:rsid w:val="00986974"/>
    <w:rsid w:val="00986B5C"/>
    <w:rsid w:val="00986E20"/>
    <w:rsid w:val="00987C56"/>
    <w:rsid w:val="00987CC2"/>
    <w:rsid w:val="00987E52"/>
    <w:rsid w:val="009901FF"/>
    <w:rsid w:val="009904AB"/>
    <w:rsid w:val="00990998"/>
    <w:rsid w:val="00990A74"/>
    <w:rsid w:val="009911A0"/>
    <w:rsid w:val="00991B08"/>
    <w:rsid w:val="009923EF"/>
    <w:rsid w:val="00992786"/>
    <w:rsid w:val="00992924"/>
    <w:rsid w:val="00992AC7"/>
    <w:rsid w:val="00992DB1"/>
    <w:rsid w:val="00992F98"/>
    <w:rsid w:val="00993714"/>
    <w:rsid w:val="00993CF4"/>
    <w:rsid w:val="00993E17"/>
    <w:rsid w:val="00993FF5"/>
    <w:rsid w:val="0099499C"/>
    <w:rsid w:val="009949FF"/>
    <w:rsid w:val="00994A68"/>
    <w:rsid w:val="00994E6F"/>
    <w:rsid w:val="009951DD"/>
    <w:rsid w:val="00995274"/>
    <w:rsid w:val="0099535A"/>
    <w:rsid w:val="0099547F"/>
    <w:rsid w:val="00995900"/>
    <w:rsid w:val="00995BD9"/>
    <w:rsid w:val="00995EAA"/>
    <w:rsid w:val="009961B2"/>
    <w:rsid w:val="009965F8"/>
    <w:rsid w:val="009966CD"/>
    <w:rsid w:val="00996E32"/>
    <w:rsid w:val="00996E46"/>
    <w:rsid w:val="00996E98"/>
    <w:rsid w:val="00997299"/>
    <w:rsid w:val="00997801"/>
    <w:rsid w:val="00997AD8"/>
    <w:rsid w:val="009A00F9"/>
    <w:rsid w:val="009A0150"/>
    <w:rsid w:val="009A01F1"/>
    <w:rsid w:val="009A048A"/>
    <w:rsid w:val="009A087D"/>
    <w:rsid w:val="009A0985"/>
    <w:rsid w:val="009A0ABC"/>
    <w:rsid w:val="009A0F4B"/>
    <w:rsid w:val="009A1442"/>
    <w:rsid w:val="009A2150"/>
    <w:rsid w:val="009A2257"/>
    <w:rsid w:val="009A23CC"/>
    <w:rsid w:val="009A2537"/>
    <w:rsid w:val="009A2E26"/>
    <w:rsid w:val="009A2F7A"/>
    <w:rsid w:val="009A3290"/>
    <w:rsid w:val="009A39D3"/>
    <w:rsid w:val="009A3C99"/>
    <w:rsid w:val="009A41D3"/>
    <w:rsid w:val="009A44D4"/>
    <w:rsid w:val="009A5020"/>
    <w:rsid w:val="009A57F7"/>
    <w:rsid w:val="009A5D9A"/>
    <w:rsid w:val="009A6007"/>
    <w:rsid w:val="009A600F"/>
    <w:rsid w:val="009A6B8A"/>
    <w:rsid w:val="009A6C11"/>
    <w:rsid w:val="009A78CD"/>
    <w:rsid w:val="009A7C6D"/>
    <w:rsid w:val="009A7E76"/>
    <w:rsid w:val="009A7E92"/>
    <w:rsid w:val="009B0661"/>
    <w:rsid w:val="009B068B"/>
    <w:rsid w:val="009B0885"/>
    <w:rsid w:val="009B0D35"/>
    <w:rsid w:val="009B1247"/>
    <w:rsid w:val="009B1459"/>
    <w:rsid w:val="009B1888"/>
    <w:rsid w:val="009B1B35"/>
    <w:rsid w:val="009B214F"/>
    <w:rsid w:val="009B26CA"/>
    <w:rsid w:val="009B2BF3"/>
    <w:rsid w:val="009B3050"/>
    <w:rsid w:val="009B31C4"/>
    <w:rsid w:val="009B3A8A"/>
    <w:rsid w:val="009B3DC3"/>
    <w:rsid w:val="009B413B"/>
    <w:rsid w:val="009B4504"/>
    <w:rsid w:val="009B466C"/>
    <w:rsid w:val="009B49F8"/>
    <w:rsid w:val="009B4A67"/>
    <w:rsid w:val="009B561B"/>
    <w:rsid w:val="009B5CFF"/>
    <w:rsid w:val="009B61B0"/>
    <w:rsid w:val="009B69E9"/>
    <w:rsid w:val="009B6CF1"/>
    <w:rsid w:val="009B74EB"/>
    <w:rsid w:val="009B76FE"/>
    <w:rsid w:val="009B7A3F"/>
    <w:rsid w:val="009C004F"/>
    <w:rsid w:val="009C026A"/>
    <w:rsid w:val="009C0322"/>
    <w:rsid w:val="009C0536"/>
    <w:rsid w:val="009C07BF"/>
    <w:rsid w:val="009C0A05"/>
    <w:rsid w:val="009C0BF2"/>
    <w:rsid w:val="009C0CD5"/>
    <w:rsid w:val="009C0E2E"/>
    <w:rsid w:val="009C0E5A"/>
    <w:rsid w:val="009C1219"/>
    <w:rsid w:val="009C164E"/>
    <w:rsid w:val="009C1C85"/>
    <w:rsid w:val="009C2082"/>
    <w:rsid w:val="009C20E6"/>
    <w:rsid w:val="009C2133"/>
    <w:rsid w:val="009C28F4"/>
    <w:rsid w:val="009C2BDF"/>
    <w:rsid w:val="009C2E95"/>
    <w:rsid w:val="009C2F21"/>
    <w:rsid w:val="009C306A"/>
    <w:rsid w:val="009C3784"/>
    <w:rsid w:val="009C3ABD"/>
    <w:rsid w:val="009C3C22"/>
    <w:rsid w:val="009C3DA2"/>
    <w:rsid w:val="009C3DE9"/>
    <w:rsid w:val="009C4196"/>
    <w:rsid w:val="009C44D9"/>
    <w:rsid w:val="009C453A"/>
    <w:rsid w:val="009C47B0"/>
    <w:rsid w:val="009C49DF"/>
    <w:rsid w:val="009C4AD7"/>
    <w:rsid w:val="009C4BA6"/>
    <w:rsid w:val="009C4BE1"/>
    <w:rsid w:val="009C4D62"/>
    <w:rsid w:val="009C4F76"/>
    <w:rsid w:val="009C5057"/>
    <w:rsid w:val="009C57B8"/>
    <w:rsid w:val="009C675E"/>
    <w:rsid w:val="009C6CE9"/>
    <w:rsid w:val="009C6D80"/>
    <w:rsid w:val="009C7071"/>
    <w:rsid w:val="009C727F"/>
    <w:rsid w:val="009C72BD"/>
    <w:rsid w:val="009C7744"/>
    <w:rsid w:val="009C7783"/>
    <w:rsid w:val="009D0363"/>
    <w:rsid w:val="009D0731"/>
    <w:rsid w:val="009D0A97"/>
    <w:rsid w:val="009D0B33"/>
    <w:rsid w:val="009D116A"/>
    <w:rsid w:val="009D15A1"/>
    <w:rsid w:val="009D1853"/>
    <w:rsid w:val="009D1BD4"/>
    <w:rsid w:val="009D1D50"/>
    <w:rsid w:val="009D1D78"/>
    <w:rsid w:val="009D2320"/>
    <w:rsid w:val="009D23F3"/>
    <w:rsid w:val="009D24C9"/>
    <w:rsid w:val="009D25F3"/>
    <w:rsid w:val="009D284A"/>
    <w:rsid w:val="009D294C"/>
    <w:rsid w:val="009D2F0C"/>
    <w:rsid w:val="009D2FCB"/>
    <w:rsid w:val="009D2FF4"/>
    <w:rsid w:val="009D3349"/>
    <w:rsid w:val="009D33D4"/>
    <w:rsid w:val="009D38D0"/>
    <w:rsid w:val="009D3999"/>
    <w:rsid w:val="009D39B0"/>
    <w:rsid w:val="009D3E2E"/>
    <w:rsid w:val="009D4404"/>
    <w:rsid w:val="009D4D04"/>
    <w:rsid w:val="009D4D2D"/>
    <w:rsid w:val="009D552D"/>
    <w:rsid w:val="009D5565"/>
    <w:rsid w:val="009D5583"/>
    <w:rsid w:val="009D564E"/>
    <w:rsid w:val="009D5AB0"/>
    <w:rsid w:val="009D5E99"/>
    <w:rsid w:val="009D5F22"/>
    <w:rsid w:val="009D5FB6"/>
    <w:rsid w:val="009D63C1"/>
    <w:rsid w:val="009D6542"/>
    <w:rsid w:val="009D66C8"/>
    <w:rsid w:val="009D6832"/>
    <w:rsid w:val="009D6FA2"/>
    <w:rsid w:val="009D70CB"/>
    <w:rsid w:val="009D72FB"/>
    <w:rsid w:val="009D7744"/>
    <w:rsid w:val="009D7D85"/>
    <w:rsid w:val="009E0219"/>
    <w:rsid w:val="009E02E7"/>
    <w:rsid w:val="009E0578"/>
    <w:rsid w:val="009E0692"/>
    <w:rsid w:val="009E076C"/>
    <w:rsid w:val="009E0A7E"/>
    <w:rsid w:val="009E0DEF"/>
    <w:rsid w:val="009E0F56"/>
    <w:rsid w:val="009E118A"/>
    <w:rsid w:val="009E1638"/>
    <w:rsid w:val="009E169E"/>
    <w:rsid w:val="009E18D1"/>
    <w:rsid w:val="009E2870"/>
    <w:rsid w:val="009E2A1B"/>
    <w:rsid w:val="009E2D15"/>
    <w:rsid w:val="009E2F1C"/>
    <w:rsid w:val="009E2F6D"/>
    <w:rsid w:val="009E3A15"/>
    <w:rsid w:val="009E3CF4"/>
    <w:rsid w:val="009E3DCA"/>
    <w:rsid w:val="009E3F70"/>
    <w:rsid w:val="009E4101"/>
    <w:rsid w:val="009E41A7"/>
    <w:rsid w:val="009E45E2"/>
    <w:rsid w:val="009E4BDF"/>
    <w:rsid w:val="009E4CC3"/>
    <w:rsid w:val="009E4E18"/>
    <w:rsid w:val="009E52AD"/>
    <w:rsid w:val="009E57A9"/>
    <w:rsid w:val="009E595D"/>
    <w:rsid w:val="009E5D9D"/>
    <w:rsid w:val="009E641C"/>
    <w:rsid w:val="009E6606"/>
    <w:rsid w:val="009E6810"/>
    <w:rsid w:val="009E6E89"/>
    <w:rsid w:val="009E7078"/>
    <w:rsid w:val="009E7CA3"/>
    <w:rsid w:val="009E7F3D"/>
    <w:rsid w:val="009F00F4"/>
    <w:rsid w:val="009F0497"/>
    <w:rsid w:val="009F0832"/>
    <w:rsid w:val="009F0D99"/>
    <w:rsid w:val="009F1000"/>
    <w:rsid w:val="009F11FD"/>
    <w:rsid w:val="009F132A"/>
    <w:rsid w:val="009F1422"/>
    <w:rsid w:val="009F1430"/>
    <w:rsid w:val="009F1738"/>
    <w:rsid w:val="009F1846"/>
    <w:rsid w:val="009F1ABC"/>
    <w:rsid w:val="009F1BC2"/>
    <w:rsid w:val="009F1C5F"/>
    <w:rsid w:val="009F20B0"/>
    <w:rsid w:val="009F222E"/>
    <w:rsid w:val="009F2B2B"/>
    <w:rsid w:val="009F2CC4"/>
    <w:rsid w:val="009F2D80"/>
    <w:rsid w:val="009F2F19"/>
    <w:rsid w:val="009F3031"/>
    <w:rsid w:val="009F3B17"/>
    <w:rsid w:val="009F42D5"/>
    <w:rsid w:val="009F42DE"/>
    <w:rsid w:val="009F4785"/>
    <w:rsid w:val="009F48E1"/>
    <w:rsid w:val="009F4F4E"/>
    <w:rsid w:val="009F54B6"/>
    <w:rsid w:val="009F5915"/>
    <w:rsid w:val="009F5BA5"/>
    <w:rsid w:val="009F5EAE"/>
    <w:rsid w:val="009F602F"/>
    <w:rsid w:val="009F6219"/>
    <w:rsid w:val="009F6D0D"/>
    <w:rsid w:val="009F72E4"/>
    <w:rsid w:val="009F7676"/>
    <w:rsid w:val="009F783F"/>
    <w:rsid w:val="009F7A01"/>
    <w:rsid w:val="009F7D30"/>
    <w:rsid w:val="00A0005B"/>
    <w:rsid w:val="00A0030A"/>
    <w:rsid w:val="00A0087C"/>
    <w:rsid w:val="00A00B2F"/>
    <w:rsid w:val="00A01358"/>
    <w:rsid w:val="00A01520"/>
    <w:rsid w:val="00A0169E"/>
    <w:rsid w:val="00A01E8C"/>
    <w:rsid w:val="00A0207D"/>
    <w:rsid w:val="00A02182"/>
    <w:rsid w:val="00A022E0"/>
    <w:rsid w:val="00A024E5"/>
    <w:rsid w:val="00A024F5"/>
    <w:rsid w:val="00A0299B"/>
    <w:rsid w:val="00A029E5"/>
    <w:rsid w:val="00A02A5D"/>
    <w:rsid w:val="00A02C6A"/>
    <w:rsid w:val="00A02C6B"/>
    <w:rsid w:val="00A02F6E"/>
    <w:rsid w:val="00A039B7"/>
    <w:rsid w:val="00A03AD5"/>
    <w:rsid w:val="00A03CDF"/>
    <w:rsid w:val="00A041E9"/>
    <w:rsid w:val="00A04919"/>
    <w:rsid w:val="00A04978"/>
    <w:rsid w:val="00A0497E"/>
    <w:rsid w:val="00A05764"/>
    <w:rsid w:val="00A0593D"/>
    <w:rsid w:val="00A059E0"/>
    <w:rsid w:val="00A05E1A"/>
    <w:rsid w:val="00A06257"/>
    <w:rsid w:val="00A06669"/>
    <w:rsid w:val="00A06945"/>
    <w:rsid w:val="00A06A79"/>
    <w:rsid w:val="00A06ACF"/>
    <w:rsid w:val="00A07000"/>
    <w:rsid w:val="00A0714B"/>
    <w:rsid w:val="00A0742C"/>
    <w:rsid w:val="00A0757D"/>
    <w:rsid w:val="00A1038F"/>
    <w:rsid w:val="00A10946"/>
    <w:rsid w:val="00A109B5"/>
    <w:rsid w:val="00A10A60"/>
    <w:rsid w:val="00A10A87"/>
    <w:rsid w:val="00A110FA"/>
    <w:rsid w:val="00A119AF"/>
    <w:rsid w:val="00A11B40"/>
    <w:rsid w:val="00A11C3C"/>
    <w:rsid w:val="00A11EE5"/>
    <w:rsid w:val="00A12027"/>
    <w:rsid w:val="00A129DB"/>
    <w:rsid w:val="00A12AFF"/>
    <w:rsid w:val="00A12DC1"/>
    <w:rsid w:val="00A12EA8"/>
    <w:rsid w:val="00A12F75"/>
    <w:rsid w:val="00A12F8E"/>
    <w:rsid w:val="00A13276"/>
    <w:rsid w:val="00A135E3"/>
    <w:rsid w:val="00A1360F"/>
    <w:rsid w:val="00A13F67"/>
    <w:rsid w:val="00A13FA5"/>
    <w:rsid w:val="00A14897"/>
    <w:rsid w:val="00A14F42"/>
    <w:rsid w:val="00A15499"/>
    <w:rsid w:val="00A154A9"/>
    <w:rsid w:val="00A15A9F"/>
    <w:rsid w:val="00A15D1F"/>
    <w:rsid w:val="00A15E38"/>
    <w:rsid w:val="00A16579"/>
    <w:rsid w:val="00A166D4"/>
    <w:rsid w:val="00A16885"/>
    <w:rsid w:val="00A17513"/>
    <w:rsid w:val="00A17942"/>
    <w:rsid w:val="00A17BFE"/>
    <w:rsid w:val="00A17C0E"/>
    <w:rsid w:val="00A17F71"/>
    <w:rsid w:val="00A20592"/>
    <w:rsid w:val="00A2082F"/>
    <w:rsid w:val="00A208F2"/>
    <w:rsid w:val="00A20CBE"/>
    <w:rsid w:val="00A20CC5"/>
    <w:rsid w:val="00A20E32"/>
    <w:rsid w:val="00A20EC7"/>
    <w:rsid w:val="00A20EC9"/>
    <w:rsid w:val="00A20F1A"/>
    <w:rsid w:val="00A21111"/>
    <w:rsid w:val="00A2159A"/>
    <w:rsid w:val="00A21BBB"/>
    <w:rsid w:val="00A2201D"/>
    <w:rsid w:val="00A220E9"/>
    <w:rsid w:val="00A22230"/>
    <w:rsid w:val="00A223C5"/>
    <w:rsid w:val="00A2286D"/>
    <w:rsid w:val="00A22AA6"/>
    <w:rsid w:val="00A22ADC"/>
    <w:rsid w:val="00A22D70"/>
    <w:rsid w:val="00A22E91"/>
    <w:rsid w:val="00A22FE3"/>
    <w:rsid w:val="00A2346F"/>
    <w:rsid w:val="00A23968"/>
    <w:rsid w:val="00A240A4"/>
    <w:rsid w:val="00A241BE"/>
    <w:rsid w:val="00A24960"/>
    <w:rsid w:val="00A24B49"/>
    <w:rsid w:val="00A252F5"/>
    <w:rsid w:val="00A2545E"/>
    <w:rsid w:val="00A2549C"/>
    <w:rsid w:val="00A258D8"/>
    <w:rsid w:val="00A25AB4"/>
    <w:rsid w:val="00A25DBA"/>
    <w:rsid w:val="00A263AC"/>
    <w:rsid w:val="00A264E8"/>
    <w:rsid w:val="00A265F5"/>
    <w:rsid w:val="00A27406"/>
    <w:rsid w:val="00A276C0"/>
    <w:rsid w:val="00A27F53"/>
    <w:rsid w:val="00A30434"/>
    <w:rsid w:val="00A307D4"/>
    <w:rsid w:val="00A30F88"/>
    <w:rsid w:val="00A30FD5"/>
    <w:rsid w:val="00A311B1"/>
    <w:rsid w:val="00A31724"/>
    <w:rsid w:val="00A3178E"/>
    <w:rsid w:val="00A31BE4"/>
    <w:rsid w:val="00A323F9"/>
    <w:rsid w:val="00A32BBD"/>
    <w:rsid w:val="00A33074"/>
    <w:rsid w:val="00A331F1"/>
    <w:rsid w:val="00A33787"/>
    <w:rsid w:val="00A33816"/>
    <w:rsid w:val="00A338DD"/>
    <w:rsid w:val="00A33A2B"/>
    <w:rsid w:val="00A33AA2"/>
    <w:rsid w:val="00A33AC1"/>
    <w:rsid w:val="00A34078"/>
    <w:rsid w:val="00A34470"/>
    <w:rsid w:val="00A3466F"/>
    <w:rsid w:val="00A34A34"/>
    <w:rsid w:val="00A34A42"/>
    <w:rsid w:val="00A34EAA"/>
    <w:rsid w:val="00A350C4"/>
    <w:rsid w:val="00A352F1"/>
    <w:rsid w:val="00A3556C"/>
    <w:rsid w:val="00A35E69"/>
    <w:rsid w:val="00A363FF"/>
    <w:rsid w:val="00A36812"/>
    <w:rsid w:val="00A36A6E"/>
    <w:rsid w:val="00A36AC7"/>
    <w:rsid w:val="00A36EDC"/>
    <w:rsid w:val="00A3765E"/>
    <w:rsid w:val="00A37D10"/>
    <w:rsid w:val="00A37E51"/>
    <w:rsid w:val="00A37F7F"/>
    <w:rsid w:val="00A4058B"/>
    <w:rsid w:val="00A40CAE"/>
    <w:rsid w:val="00A40F58"/>
    <w:rsid w:val="00A41453"/>
    <w:rsid w:val="00A418DD"/>
    <w:rsid w:val="00A41DFE"/>
    <w:rsid w:val="00A41E51"/>
    <w:rsid w:val="00A41E95"/>
    <w:rsid w:val="00A424E1"/>
    <w:rsid w:val="00A431A5"/>
    <w:rsid w:val="00A43780"/>
    <w:rsid w:val="00A43ACF"/>
    <w:rsid w:val="00A43C99"/>
    <w:rsid w:val="00A43FA9"/>
    <w:rsid w:val="00A4410A"/>
    <w:rsid w:val="00A4449C"/>
    <w:rsid w:val="00A449E8"/>
    <w:rsid w:val="00A44E32"/>
    <w:rsid w:val="00A45394"/>
    <w:rsid w:val="00A454BF"/>
    <w:rsid w:val="00A454EF"/>
    <w:rsid w:val="00A45537"/>
    <w:rsid w:val="00A4571F"/>
    <w:rsid w:val="00A45963"/>
    <w:rsid w:val="00A46178"/>
    <w:rsid w:val="00A46B4E"/>
    <w:rsid w:val="00A47259"/>
    <w:rsid w:val="00A4762E"/>
    <w:rsid w:val="00A477E8"/>
    <w:rsid w:val="00A47AD7"/>
    <w:rsid w:val="00A47FD1"/>
    <w:rsid w:val="00A5003A"/>
    <w:rsid w:val="00A500B8"/>
    <w:rsid w:val="00A50433"/>
    <w:rsid w:val="00A50638"/>
    <w:rsid w:val="00A50CD9"/>
    <w:rsid w:val="00A50D40"/>
    <w:rsid w:val="00A51155"/>
    <w:rsid w:val="00A51323"/>
    <w:rsid w:val="00A515D6"/>
    <w:rsid w:val="00A518A0"/>
    <w:rsid w:val="00A5209B"/>
    <w:rsid w:val="00A524A7"/>
    <w:rsid w:val="00A5263C"/>
    <w:rsid w:val="00A526B3"/>
    <w:rsid w:val="00A526B4"/>
    <w:rsid w:val="00A52B08"/>
    <w:rsid w:val="00A52F06"/>
    <w:rsid w:val="00A5373D"/>
    <w:rsid w:val="00A537F8"/>
    <w:rsid w:val="00A53DB5"/>
    <w:rsid w:val="00A542F1"/>
    <w:rsid w:val="00A54997"/>
    <w:rsid w:val="00A54B74"/>
    <w:rsid w:val="00A54C74"/>
    <w:rsid w:val="00A54DA0"/>
    <w:rsid w:val="00A54F7D"/>
    <w:rsid w:val="00A55554"/>
    <w:rsid w:val="00A555AC"/>
    <w:rsid w:val="00A558B7"/>
    <w:rsid w:val="00A558D5"/>
    <w:rsid w:val="00A55A1B"/>
    <w:rsid w:val="00A55BFA"/>
    <w:rsid w:val="00A55E97"/>
    <w:rsid w:val="00A55FFD"/>
    <w:rsid w:val="00A56249"/>
    <w:rsid w:val="00A56318"/>
    <w:rsid w:val="00A56808"/>
    <w:rsid w:val="00A56A07"/>
    <w:rsid w:val="00A57272"/>
    <w:rsid w:val="00A578D1"/>
    <w:rsid w:val="00A5797B"/>
    <w:rsid w:val="00A57ABA"/>
    <w:rsid w:val="00A57C64"/>
    <w:rsid w:val="00A57D9C"/>
    <w:rsid w:val="00A60311"/>
    <w:rsid w:val="00A603FA"/>
    <w:rsid w:val="00A60A9F"/>
    <w:rsid w:val="00A60AB7"/>
    <w:rsid w:val="00A60C4E"/>
    <w:rsid w:val="00A61027"/>
    <w:rsid w:val="00A61437"/>
    <w:rsid w:val="00A615C8"/>
    <w:rsid w:val="00A615F5"/>
    <w:rsid w:val="00A61643"/>
    <w:rsid w:val="00A61A07"/>
    <w:rsid w:val="00A61A72"/>
    <w:rsid w:val="00A61D80"/>
    <w:rsid w:val="00A61DFE"/>
    <w:rsid w:val="00A628FA"/>
    <w:rsid w:val="00A62B52"/>
    <w:rsid w:val="00A62EEE"/>
    <w:rsid w:val="00A62F23"/>
    <w:rsid w:val="00A63B96"/>
    <w:rsid w:val="00A641F2"/>
    <w:rsid w:val="00A648E6"/>
    <w:rsid w:val="00A64B02"/>
    <w:rsid w:val="00A64F75"/>
    <w:rsid w:val="00A650C7"/>
    <w:rsid w:val="00A6535B"/>
    <w:rsid w:val="00A65605"/>
    <w:rsid w:val="00A656E8"/>
    <w:rsid w:val="00A65815"/>
    <w:rsid w:val="00A65BC4"/>
    <w:rsid w:val="00A65C12"/>
    <w:rsid w:val="00A65C31"/>
    <w:rsid w:val="00A669CA"/>
    <w:rsid w:val="00A674ED"/>
    <w:rsid w:val="00A67B93"/>
    <w:rsid w:val="00A7040B"/>
    <w:rsid w:val="00A70687"/>
    <w:rsid w:val="00A708F7"/>
    <w:rsid w:val="00A70C05"/>
    <w:rsid w:val="00A71265"/>
    <w:rsid w:val="00A71277"/>
    <w:rsid w:val="00A7127B"/>
    <w:rsid w:val="00A71354"/>
    <w:rsid w:val="00A7138E"/>
    <w:rsid w:val="00A713D6"/>
    <w:rsid w:val="00A7150E"/>
    <w:rsid w:val="00A715A4"/>
    <w:rsid w:val="00A725B8"/>
    <w:rsid w:val="00A72936"/>
    <w:rsid w:val="00A72963"/>
    <w:rsid w:val="00A72E80"/>
    <w:rsid w:val="00A72FDA"/>
    <w:rsid w:val="00A73A84"/>
    <w:rsid w:val="00A73D15"/>
    <w:rsid w:val="00A748CD"/>
    <w:rsid w:val="00A74D33"/>
    <w:rsid w:val="00A75243"/>
    <w:rsid w:val="00A752CB"/>
    <w:rsid w:val="00A754C3"/>
    <w:rsid w:val="00A75A81"/>
    <w:rsid w:val="00A75DC0"/>
    <w:rsid w:val="00A76479"/>
    <w:rsid w:val="00A764E9"/>
    <w:rsid w:val="00A76586"/>
    <w:rsid w:val="00A767BC"/>
    <w:rsid w:val="00A76A84"/>
    <w:rsid w:val="00A76B49"/>
    <w:rsid w:val="00A76C60"/>
    <w:rsid w:val="00A773C7"/>
    <w:rsid w:val="00A775BB"/>
    <w:rsid w:val="00A777BC"/>
    <w:rsid w:val="00A80310"/>
    <w:rsid w:val="00A80D12"/>
    <w:rsid w:val="00A80F7C"/>
    <w:rsid w:val="00A80F9F"/>
    <w:rsid w:val="00A81200"/>
    <w:rsid w:val="00A813CD"/>
    <w:rsid w:val="00A8174D"/>
    <w:rsid w:val="00A81DE9"/>
    <w:rsid w:val="00A82926"/>
    <w:rsid w:val="00A82D72"/>
    <w:rsid w:val="00A82DC6"/>
    <w:rsid w:val="00A82E39"/>
    <w:rsid w:val="00A82F69"/>
    <w:rsid w:val="00A832F9"/>
    <w:rsid w:val="00A8343E"/>
    <w:rsid w:val="00A835B9"/>
    <w:rsid w:val="00A83A41"/>
    <w:rsid w:val="00A83AF8"/>
    <w:rsid w:val="00A83F6E"/>
    <w:rsid w:val="00A8407D"/>
    <w:rsid w:val="00A849EB"/>
    <w:rsid w:val="00A84BFB"/>
    <w:rsid w:val="00A84DC9"/>
    <w:rsid w:val="00A84FB2"/>
    <w:rsid w:val="00A8509C"/>
    <w:rsid w:val="00A851D0"/>
    <w:rsid w:val="00A853BF"/>
    <w:rsid w:val="00A858A6"/>
    <w:rsid w:val="00A85974"/>
    <w:rsid w:val="00A86430"/>
    <w:rsid w:val="00A869DC"/>
    <w:rsid w:val="00A86AD7"/>
    <w:rsid w:val="00A86BE0"/>
    <w:rsid w:val="00A870F9"/>
    <w:rsid w:val="00A87554"/>
    <w:rsid w:val="00A876D0"/>
    <w:rsid w:val="00A878BA"/>
    <w:rsid w:val="00A87C15"/>
    <w:rsid w:val="00A90477"/>
    <w:rsid w:val="00A9054E"/>
    <w:rsid w:val="00A90572"/>
    <w:rsid w:val="00A9060B"/>
    <w:rsid w:val="00A90E79"/>
    <w:rsid w:val="00A90F41"/>
    <w:rsid w:val="00A9122E"/>
    <w:rsid w:val="00A9126C"/>
    <w:rsid w:val="00A91305"/>
    <w:rsid w:val="00A91493"/>
    <w:rsid w:val="00A9161B"/>
    <w:rsid w:val="00A91F05"/>
    <w:rsid w:val="00A91FFE"/>
    <w:rsid w:val="00A920F2"/>
    <w:rsid w:val="00A92165"/>
    <w:rsid w:val="00A921DA"/>
    <w:rsid w:val="00A9240E"/>
    <w:rsid w:val="00A929E5"/>
    <w:rsid w:val="00A92A75"/>
    <w:rsid w:val="00A92A87"/>
    <w:rsid w:val="00A92BF4"/>
    <w:rsid w:val="00A93BBB"/>
    <w:rsid w:val="00A93F67"/>
    <w:rsid w:val="00A93F91"/>
    <w:rsid w:val="00A94029"/>
    <w:rsid w:val="00A94135"/>
    <w:rsid w:val="00A941DB"/>
    <w:rsid w:val="00A94480"/>
    <w:rsid w:val="00A94BD9"/>
    <w:rsid w:val="00A95525"/>
    <w:rsid w:val="00A9577B"/>
    <w:rsid w:val="00A95F2F"/>
    <w:rsid w:val="00A9657F"/>
    <w:rsid w:val="00A96C90"/>
    <w:rsid w:val="00A96EFA"/>
    <w:rsid w:val="00A96F3B"/>
    <w:rsid w:val="00A96F3E"/>
    <w:rsid w:val="00A97006"/>
    <w:rsid w:val="00A972F1"/>
    <w:rsid w:val="00A972F7"/>
    <w:rsid w:val="00A97594"/>
    <w:rsid w:val="00A97924"/>
    <w:rsid w:val="00A97AE9"/>
    <w:rsid w:val="00A97D67"/>
    <w:rsid w:val="00A97DE6"/>
    <w:rsid w:val="00A97EBD"/>
    <w:rsid w:val="00AA0174"/>
    <w:rsid w:val="00AA03ED"/>
    <w:rsid w:val="00AA0464"/>
    <w:rsid w:val="00AA0742"/>
    <w:rsid w:val="00AA0ACC"/>
    <w:rsid w:val="00AA0C17"/>
    <w:rsid w:val="00AA0C57"/>
    <w:rsid w:val="00AA1346"/>
    <w:rsid w:val="00AA1C98"/>
    <w:rsid w:val="00AA1FBF"/>
    <w:rsid w:val="00AA2223"/>
    <w:rsid w:val="00AA26A6"/>
    <w:rsid w:val="00AA3151"/>
    <w:rsid w:val="00AA31E6"/>
    <w:rsid w:val="00AA3C4B"/>
    <w:rsid w:val="00AA3DCA"/>
    <w:rsid w:val="00AA46B8"/>
    <w:rsid w:val="00AA5050"/>
    <w:rsid w:val="00AA50E1"/>
    <w:rsid w:val="00AA50E2"/>
    <w:rsid w:val="00AA55CD"/>
    <w:rsid w:val="00AA584C"/>
    <w:rsid w:val="00AA584D"/>
    <w:rsid w:val="00AA5863"/>
    <w:rsid w:val="00AA5886"/>
    <w:rsid w:val="00AA5AFF"/>
    <w:rsid w:val="00AA5E04"/>
    <w:rsid w:val="00AA5E2F"/>
    <w:rsid w:val="00AA6020"/>
    <w:rsid w:val="00AA674D"/>
    <w:rsid w:val="00AA68AA"/>
    <w:rsid w:val="00AA6C82"/>
    <w:rsid w:val="00AA7052"/>
    <w:rsid w:val="00AA74A6"/>
    <w:rsid w:val="00AA77D6"/>
    <w:rsid w:val="00AB00B4"/>
    <w:rsid w:val="00AB0194"/>
    <w:rsid w:val="00AB0288"/>
    <w:rsid w:val="00AB0A15"/>
    <w:rsid w:val="00AB0C4D"/>
    <w:rsid w:val="00AB10A5"/>
    <w:rsid w:val="00AB13EE"/>
    <w:rsid w:val="00AB145B"/>
    <w:rsid w:val="00AB18DC"/>
    <w:rsid w:val="00AB1D57"/>
    <w:rsid w:val="00AB1D60"/>
    <w:rsid w:val="00AB1FDA"/>
    <w:rsid w:val="00AB20D1"/>
    <w:rsid w:val="00AB212C"/>
    <w:rsid w:val="00AB2293"/>
    <w:rsid w:val="00AB28E9"/>
    <w:rsid w:val="00AB2F27"/>
    <w:rsid w:val="00AB2F7D"/>
    <w:rsid w:val="00AB339E"/>
    <w:rsid w:val="00AB33AB"/>
    <w:rsid w:val="00AB34E7"/>
    <w:rsid w:val="00AB3596"/>
    <w:rsid w:val="00AB3A5A"/>
    <w:rsid w:val="00AB3D3B"/>
    <w:rsid w:val="00AB4769"/>
    <w:rsid w:val="00AB4B08"/>
    <w:rsid w:val="00AB4CF7"/>
    <w:rsid w:val="00AB4F81"/>
    <w:rsid w:val="00AB5020"/>
    <w:rsid w:val="00AB50ED"/>
    <w:rsid w:val="00AB549B"/>
    <w:rsid w:val="00AB5980"/>
    <w:rsid w:val="00AB5F81"/>
    <w:rsid w:val="00AB62CB"/>
    <w:rsid w:val="00AB6376"/>
    <w:rsid w:val="00AB6878"/>
    <w:rsid w:val="00AB6A7F"/>
    <w:rsid w:val="00AB6AFF"/>
    <w:rsid w:val="00AB6DB8"/>
    <w:rsid w:val="00AB6DBA"/>
    <w:rsid w:val="00AB723E"/>
    <w:rsid w:val="00AB794B"/>
    <w:rsid w:val="00AB7D3B"/>
    <w:rsid w:val="00AC0019"/>
    <w:rsid w:val="00AC0489"/>
    <w:rsid w:val="00AC0783"/>
    <w:rsid w:val="00AC0BEA"/>
    <w:rsid w:val="00AC0CF1"/>
    <w:rsid w:val="00AC0D38"/>
    <w:rsid w:val="00AC0D78"/>
    <w:rsid w:val="00AC0E00"/>
    <w:rsid w:val="00AC0ECC"/>
    <w:rsid w:val="00AC0FAA"/>
    <w:rsid w:val="00AC12AB"/>
    <w:rsid w:val="00AC1670"/>
    <w:rsid w:val="00AC1CD4"/>
    <w:rsid w:val="00AC2057"/>
    <w:rsid w:val="00AC2822"/>
    <w:rsid w:val="00AC283D"/>
    <w:rsid w:val="00AC2AC0"/>
    <w:rsid w:val="00AC2D56"/>
    <w:rsid w:val="00AC2F96"/>
    <w:rsid w:val="00AC3111"/>
    <w:rsid w:val="00AC312C"/>
    <w:rsid w:val="00AC32BC"/>
    <w:rsid w:val="00AC34FE"/>
    <w:rsid w:val="00AC3B22"/>
    <w:rsid w:val="00AC3BBF"/>
    <w:rsid w:val="00AC3CB0"/>
    <w:rsid w:val="00AC46A4"/>
    <w:rsid w:val="00AC4774"/>
    <w:rsid w:val="00AC4A2D"/>
    <w:rsid w:val="00AC4FF0"/>
    <w:rsid w:val="00AC5078"/>
    <w:rsid w:val="00AC519D"/>
    <w:rsid w:val="00AC52B4"/>
    <w:rsid w:val="00AC52D5"/>
    <w:rsid w:val="00AC536E"/>
    <w:rsid w:val="00AC5F32"/>
    <w:rsid w:val="00AC629C"/>
    <w:rsid w:val="00AC6A76"/>
    <w:rsid w:val="00AC6EBB"/>
    <w:rsid w:val="00AC6EC4"/>
    <w:rsid w:val="00AC75C5"/>
    <w:rsid w:val="00AC7923"/>
    <w:rsid w:val="00AC7B8F"/>
    <w:rsid w:val="00AC7D41"/>
    <w:rsid w:val="00AC7DC6"/>
    <w:rsid w:val="00AC7ED1"/>
    <w:rsid w:val="00AD01C0"/>
    <w:rsid w:val="00AD02CB"/>
    <w:rsid w:val="00AD0384"/>
    <w:rsid w:val="00AD03C2"/>
    <w:rsid w:val="00AD0669"/>
    <w:rsid w:val="00AD0B10"/>
    <w:rsid w:val="00AD0CFC"/>
    <w:rsid w:val="00AD0F1C"/>
    <w:rsid w:val="00AD1281"/>
    <w:rsid w:val="00AD177A"/>
    <w:rsid w:val="00AD1880"/>
    <w:rsid w:val="00AD1D5A"/>
    <w:rsid w:val="00AD1DA4"/>
    <w:rsid w:val="00AD1ED4"/>
    <w:rsid w:val="00AD1F4C"/>
    <w:rsid w:val="00AD2101"/>
    <w:rsid w:val="00AD220F"/>
    <w:rsid w:val="00AD29D6"/>
    <w:rsid w:val="00AD3446"/>
    <w:rsid w:val="00AD3A7F"/>
    <w:rsid w:val="00AD3CF8"/>
    <w:rsid w:val="00AD3F42"/>
    <w:rsid w:val="00AD448E"/>
    <w:rsid w:val="00AD4663"/>
    <w:rsid w:val="00AD4976"/>
    <w:rsid w:val="00AD4A31"/>
    <w:rsid w:val="00AD50D2"/>
    <w:rsid w:val="00AD51EE"/>
    <w:rsid w:val="00AD5217"/>
    <w:rsid w:val="00AD55E9"/>
    <w:rsid w:val="00AD5713"/>
    <w:rsid w:val="00AD5734"/>
    <w:rsid w:val="00AD5BBC"/>
    <w:rsid w:val="00AD60DE"/>
    <w:rsid w:val="00AD6557"/>
    <w:rsid w:val="00AD66EB"/>
    <w:rsid w:val="00AD670B"/>
    <w:rsid w:val="00AD692A"/>
    <w:rsid w:val="00AD70A9"/>
    <w:rsid w:val="00AD72FB"/>
    <w:rsid w:val="00AD7501"/>
    <w:rsid w:val="00AD7744"/>
    <w:rsid w:val="00AD7823"/>
    <w:rsid w:val="00AD78F6"/>
    <w:rsid w:val="00AE03A8"/>
    <w:rsid w:val="00AE06DA"/>
    <w:rsid w:val="00AE09DE"/>
    <w:rsid w:val="00AE0B8C"/>
    <w:rsid w:val="00AE0C1A"/>
    <w:rsid w:val="00AE0E99"/>
    <w:rsid w:val="00AE170D"/>
    <w:rsid w:val="00AE1BD2"/>
    <w:rsid w:val="00AE1D56"/>
    <w:rsid w:val="00AE1E51"/>
    <w:rsid w:val="00AE1E7C"/>
    <w:rsid w:val="00AE2019"/>
    <w:rsid w:val="00AE212A"/>
    <w:rsid w:val="00AE2356"/>
    <w:rsid w:val="00AE247C"/>
    <w:rsid w:val="00AE2480"/>
    <w:rsid w:val="00AE2D1D"/>
    <w:rsid w:val="00AE323B"/>
    <w:rsid w:val="00AE358C"/>
    <w:rsid w:val="00AE37C5"/>
    <w:rsid w:val="00AE3AC0"/>
    <w:rsid w:val="00AE3B81"/>
    <w:rsid w:val="00AE3CB3"/>
    <w:rsid w:val="00AE3D33"/>
    <w:rsid w:val="00AE3E4A"/>
    <w:rsid w:val="00AE3EAB"/>
    <w:rsid w:val="00AE3EEA"/>
    <w:rsid w:val="00AE40F9"/>
    <w:rsid w:val="00AE4472"/>
    <w:rsid w:val="00AE4503"/>
    <w:rsid w:val="00AE4860"/>
    <w:rsid w:val="00AE57D8"/>
    <w:rsid w:val="00AE5838"/>
    <w:rsid w:val="00AE5893"/>
    <w:rsid w:val="00AE5941"/>
    <w:rsid w:val="00AE5B42"/>
    <w:rsid w:val="00AE5B78"/>
    <w:rsid w:val="00AE5F6D"/>
    <w:rsid w:val="00AE6932"/>
    <w:rsid w:val="00AE6AB0"/>
    <w:rsid w:val="00AE6CF2"/>
    <w:rsid w:val="00AE6E31"/>
    <w:rsid w:val="00AE6E9E"/>
    <w:rsid w:val="00AE6F26"/>
    <w:rsid w:val="00AE6FD7"/>
    <w:rsid w:val="00AE70BC"/>
    <w:rsid w:val="00AE76AE"/>
    <w:rsid w:val="00AF03B4"/>
    <w:rsid w:val="00AF0545"/>
    <w:rsid w:val="00AF0574"/>
    <w:rsid w:val="00AF0956"/>
    <w:rsid w:val="00AF0B6E"/>
    <w:rsid w:val="00AF0C3A"/>
    <w:rsid w:val="00AF0E34"/>
    <w:rsid w:val="00AF1194"/>
    <w:rsid w:val="00AF2E67"/>
    <w:rsid w:val="00AF30D8"/>
    <w:rsid w:val="00AF31B3"/>
    <w:rsid w:val="00AF3324"/>
    <w:rsid w:val="00AF376E"/>
    <w:rsid w:val="00AF3B38"/>
    <w:rsid w:val="00AF3B80"/>
    <w:rsid w:val="00AF3C90"/>
    <w:rsid w:val="00AF3CA9"/>
    <w:rsid w:val="00AF40B0"/>
    <w:rsid w:val="00AF46DD"/>
    <w:rsid w:val="00AF5538"/>
    <w:rsid w:val="00AF63AD"/>
    <w:rsid w:val="00AF63D2"/>
    <w:rsid w:val="00AF63E1"/>
    <w:rsid w:val="00AF6414"/>
    <w:rsid w:val="00AF656B"/>
    <w:rsid w:val="00AF6654"/>
    <w:rsid w:val="00AF6678"/>
    <w:rsid w:val="00AF6685"/>
    <w:rsid w:val="00AF6E63"/>
    <w:rsid w:val="00AF6F3F"/>
    <w:rsid w:val="00AF6F69"/>
    <w:rsid w:val="00AF7007"/>
    <w:rsid w:val="00AF7076"/>
    <w:rsid w:val="00AF755C"/>
    <w:rsid w:val="00AF77BA"/>
    <w:rsid w:val="00AF7A28"/>
    <w:rsid w:val="00AF7C49"/>
    <w:rsid w:val="00AF7D6E"/>
    <w:rsid w:val="00AF7E38"/>
    <w:rsid w:val="00B0040F"/>
    <w:rsid w:val="00B0114A"/>
    <w:rsid w:val="00B012D5"/>
    <w:rsid w:val="00B0144A"/>
    <w:rsid w:val="00B014A3"/>
    <w:rsid w:val="00B015E8"/>
    <w:rsid w:val="00B01EE2"/>
    <w:rsid w:val="00B02308"/>
    <w:rsid w:val="00B02670"/>
    <w:rsid w:val="00B027B4"/>
    <w:rsid w:val="00B027EF"/>
    <w:rsid w:val="00B02B13"/>
    <w:rsid w:val="00B02BFB"/>
    <w:rsid w:val="00B02C08"/>
    <w:rsid w:val="00B035C3"/>
    <w:rsid w:val="00B0375F"/>
    <w:rsid w:val="00B03B7E"/>
    <w:rsid w:val="00B03BFB"/>
    <w:rsid w:val="00B03C15"/>
    <w:rsid w:val="00B03D9F"/>
    <w:rsid w:val="00B03EB6"/>
    <w:rsid w:val="00B03FF6"/>
    <w:rsid w:val="00B04005"/>
    <w:rsid w:val="00B04190"/>
    <w:rsid w:val="00B0441D"/>
    <w:rsid w:val="00B0497C"/>
    <w:rsid w:val="00B04DA3"/>
    <w:rsid w:val="00B04FA3"/>
    <w:rsid w:val="00B05474"/>
    <w:rsid w:val="00B05928"/>
    <w:rsid w:val="00B05C02"/>
    <w:rsid w:val="00B05D8E"/>
    <w:rsid w:val="00B05F8E"/>
    <w:rsid w:val="00B063D8"/>
    <w:rsid w:val="00B065D0"/>
    <w:rsid w:val="00B0694F"/>
    <w:rsid w:val="00B06F01"/>
    <w:rsid w:val="00B06FD2"/>
    <w:rsid w:val="00B070C2"/>
    <w:rsid w:val="00B07762"/>
    <w:rsid w:val="00B0785C"/>
    <w:rsid w:val="00B10025"/>
    <w:rsid w:val="00B10044"/>
    <w:rsid w:val="00B10211"/>
    <w:rsid w:val="00B10615"/>
    <w:rsid w:val="00B1071F"/>
    <w:rsid w:val="00B1072B"/>
    <w:rsid w:val="00B108CD"/>
    <w:rsid w:val="00B10A86"/>
    <w:rsid w:val="00B10F4C"/>
    <w:rsid w:val="00B11206"/>
    <w:rsid w:val="00B11636"/>
    <w:rsid w:val="00B11A5E"/>
    <w:rsid w:val="00B11A63"/>
    <w:rsid w:val="00B11B08"/>
    <w:rsid w:val="00B11E82"/>
    <w:rsid w:val="00B11F68"/>
    <w:rsid w:val="00B12217"/>
    <w:rsid w:val="00B122C1"/>
    <w:rsid w:val="00B1245B"/>
    <w:rsid w:val="00B12708"/>
    <w:rsid w:val="00B129F3"/>
    <w:rsid w:val="00B12EB0"/>
    <w:rsid w:val="00B13BCA"/>
    <w:rsid w:val="00B13D7E"/>
    <w:rsid w:val="00B13E6D"/>
    <w:rsid w:val="00B14111"/>
    <w:rsid w:val="00B14263"/>
    <w:rsid w:val="00B14681"/>
    <w:rsid w:val="00B14A55"/>
    <w:rsid w:val="00B14D22"/>
    <w:rsid w:val="00B14DF9"/>
    <w:rsid w:val="00B156C9"/>
    <w:rsid w:val="00B158D0"/>
    <w:rsid w:val="00B15933"/>
    <w:rsid w:val="00B1661A"/>
    <w:rsid w:val="00B16676"/>
    <w:rsid w:val="00B16E53"/>
    <w:rsid w:val="00B16F2B"/>
    <w:rsid w:val="00B16F76"/>
    <w:rsid w:val="00B174BC"/>
    <w:rsid w:val="00B17655"/>
    <w:rsid w:val="00B1791F"/>
    <w:rsid w:val="00B17D39"/>
    <w:rsid w:val="00B17D53"/>
    <w:rsid w:val="00B17F31"/>
    <w:rsid w:val="00B17F9D"/>
    <w:rsid w:val="00B20085"/>
    <w:rsid w:val="00B202AB"/>
    <w:rsid w:val="00B20BF4"/>
    <w:rsid w:val="00B21101"/>
    <w:rsid w:val="00B213B4"/>
    <w:rsid w:val="00B214F5"/>
    <w:rsid w:val="00B21655"/>
    <w:rsid w:val="00B2168D"/>
    <w:rsid w:val="00B21705"/>
    <w:rsid w:val="00B221CB"/>
    <w:rsid w:val="00B228B4"/>
    <w:rsid w:val="00B228F2"/>
    <w:rsid w:val="00B229B3"/>
    <w:rsid w:val="00B229C9"/>
    <w:rsid w:val="00B22F8A"/>
    <w:rsid w:val="00B234A1"/>
    <w:rsid w:val="00B23C9D"/>
    <w:rsid w:val="00B243AE"/>
    <w:rsid w:val="00B2487D"/>
    <w:rsid w:val="00B249DA"/>
    <w:rsid w:val="00B24B9F"/>
    <w:rsid w:val="00B24F8C"/>
    <w:rsid w:val="00B26016"/>
    <w:rsid w:val="00B2614F"/>
    <w:rsid w:val="00B261E1"/>
    <w:rsid w:val="00B262E2"/>
    <w:rsid w:val="00B264B1"/>
    <w:rsid w:val="00B26557"/>
    <w:rsid w:val="00B267E5"/>
    <w:rsid w:val="00B26D1E"/>
    <w:rsid w:val="00B26DF1"/>
    <w:rsid w:val="00B26FAA"/>
    <w:rsid w:val="00B270DB"/>
    <w:rsid w:val="00B27237"/>
    <w:rsid w:val="00B27443"/>
    <w:rsid w:val="00B274AE"/>
    <w:rsid w:val="00B27CAC"/>
    <w:rsid w:val="00B27D8A"/>
    <w:rsid w:val="00B27E75"/>
    <w:rsid w:val="00B27FDE"/>
    <w:rsid w:val="00B3013D"/>
    <w:rsid w:val="00B30269"/>
    <w:rsid w:val="00B30A2D"/>
    <w:rsid w:val="00B30AA0"/>
    <w:rsid w:val="00B30B92"/>
    <w:rsid w:val="00B30B95"/>
    <w:rsid w:val="00B31118"/>
    <w:rsid w:val="00B311F4"/>
    <w:rsid w:val="00B31288"/>
    <w:rsid w:val="00B315E8"/>
    <w:rsid w:val="00B3179C"/>
    <w:rsid w:val="00B31B60"/>
    <w:rsid w:val="00B31C90"/>
    <w:rsid w:val="00B31F43"/>
    <w:rsid w:val="00B31F81"/>
    <w:rsid w:val="00B3227B"/>
    <w:rsid w:val="00B32391"/>
    <w:rsid w:val="00B32942"/>
    <w:rsid w:val="00B32CFC"/>
    <w:rsid w:val="00B32EA0"/>
    <w:rsid w:val="00B3339C"/>
    <w:rsid w:val="00B33DB3"/>
    <w:rsid w:val="00B3406F"/>
    <w:rsid w:val="00B340FD"/>
    <w:rsid w:val="00B34170"/>
    <w:rsid w:val="00B341D3"/>
    <w:rsid w:val="00B3426D"/>
    <w:rsid w:val="00B347EE"/>
    <w:rsid w:val="00B34A12"/>
    <w:rsid w:val="00B350A7"/>
    <w:rsid w:val="00B35B8C"/>
    <w:rsid w:val="00B35C3D"/>
    <w:rsid w:val="00B35E61"/>
    <w:rsid w:val="00B360AD"/>
    <w:rsid w:val="00B3662A"/>
    <w:rsid w:val="00B3666D"/>
    <w:rsid w:val="00B366B5"/>
    <w:rsid w:val="00B36706"/>
    <w:rsid w:val="00B36F63"/>
    <w:rsid w:val="00B36FD9"/>
    <w:rsid w:val="00B37308"/>
    <w:rsid w:val="00B37693"/>
    <w:rsid w:val="00B37D15"/>
    <w:rsid w:val="00B40083"/>
    <w:rsid w:val="00B409ED"/>
    <w:rsid w:val="00B40AA8"/>
    <w:rsid w:val="00B4119F"/>
    <w:rsid w:val="00B412E2"/>
    <w:rsid w:val="00B414D1"/>
    <w:rsid w:val="00B415E4"/>
    <w:rsid w:val="00B41A61"/>
    <w:rsid w:val="00B41E8A"/>
    <w:rsid w:val="00B42759"/>
    <w:rsid w:val="00B42B4D"/>
    <w:rsid w:val="00B42F3B"/>
    <w:rsid w:val="00B43AF2"/>
    <w:rsid w:val="00B43B2B"/>
    <w:rsid w:val="00B43ECA"/>
    <w:rsid w:val="00B4422E"/>
    <w:rsid w:val="00B44ECC"/>
    <w:rsid w:val="00B45724"/>
    <w:rsid w:val="00B457B5"/>
    <w:rsid w:val="00B46582"/>
    <w:rsid w:val="00B47284"/>
    <w:rsid w:val="00B473CD"/>
    <w:rsid w:val="00B47723"/>
    <w:rsid w:val="00B47CF2"/>
    <w:rsid w:val="00B501B4"/>
    <w:rsid w:val="00B5027A"/>
    <w:rsid w:val="00B502CA"/>
    <w:rsid w:val="00B50AFD"/>
    <w:rsid w:val="00B50C03"/>
    <w:rsid w:val="00B50ECE"/>
    <w:rsid w:val="00B50F68"/>
    <w:rsid w:val="00B51088"/>
    <w:rsid w:val="00B51181"/>
    <w:rsid w:val="00B51332"/>
    <w:rsid w:val="00B51337"/>
    <w:rsid w:val="00B514BC"/>
    <w:rsid w:val="00B514C0"/>
    <w:rsid w:val="00B516A0"/>
    <w:rsid w:val="00B51BDD"/>
    <w:rsid w:val="00B51D94"/>
    <w:rsid w:val="00B51F62"/>
    <w:rsid w:val="00B5245B"/>
    <w:rsid w:val="00B5256B"/>
    <w:rsid w:val="00B529D0"/>
    <w:rsid w:val="00B52A29"/>
    <w:rsid w:val="00B52CB3"/>
    <w:rsid w:val="00B52DFA"/>
    <w:rsid w:val="00B52FD5"/>
    <w:rsid w:val="00B53A72"/>
    <w:rsid w:val="00B54005"/>
    <w:rsid w:val="00B54034"/>
    <w:rsid w:val="00B54099"/>
    <w:rsid w:val="00B54170"/>
    <w:rsid w:val="00B54500"/>
    <w:rsid w:val="00B54A08"/>
    <w:rsid w:val="00B54CB4"/>
    <w:rsid w:val="00B551BB"/>
    <w:rsid w:val="00B551EC"/>
    <w:rsid w:val="00B55216"/>
    <w:rsid w:val="00B5526D"/>
    <w:rsid w:val="00B553B8"/>
    <w:rsid w:val="00B55427"/>
    <w:rsid w:val="00B55517"/>
    <w:rsid w:val="00B558A2"/>
    <w:rsid w:val="00B55AC5"/>
    <w:rsid w:val="00B5604D"/>
    <w:rsid w:val="00B56404"/>
    <w:rsid w:val="00B564FB"/>
    <w:rsid w:val="00B5650C"/>
    <w:rsid w:val="00B56832"/>
    <w:rsid w:val="00B568BD"/>
    <w:rsid w:val="00B56B4B"/>
    <w:rsid w:val="00B5720A"/>
    <w:rsid w:val="00B57CA3"/>
    <w:rsid w:val="00B57CCF"/>
    <w:rsid w:val="00B57F5D"/>
    <w:rsid w:val="00B60728"/>
    <w:rsid w:val="00B6076B"/>
    <w:rsid w:val="00B60AD8"/>
    <w:rsid w:val="00B60F7A"/>
    <w:rsid w:val="00B6119F"/>
    <w:rsid w:val="00B61558"/>
    <w:rsid w:val="00B61C61"/>
    <w:rsid w:val="00B6268D"/>
    <w:rsid w:val="00B626A7"/>
    <w:rsid w:val="00B627BE"/>
    <w:rsid w:val="00B62800"/>
    <w:rsid w:val="00B6296D"/>
    <w:rsid w:val="00B633B7"/>
    <w:rsid w:val="00B639BF"/>
    <w:rsid w:val="00B63BA8"/>
    <w:rsid w:val="00B63D12"/>
    <w:rsid w:val="00B63F25"/>
    <w:rsid w:val="00B648FB"/>
    <w:rsid w:val="00B64E27"/>
    <w:rsid w:val="00B65B84"/>
    <w:rsid w:val="00B65E77"/>
    <w:rsid w:val="00B660D2"/>
    <w:rsid w:val="00B66189"/>
    <w:rsid w:val="00B66455"/>
    <w:rsid w:val="00B664EB"/>
    <w:rsid w:val="00B66752"/>
    <w:rsid w:val="00B66AA8"/>
    <w:rsid w:val="00B66AB8"/>
    <w:rsid w:val="00B66DA0"/>
    <w:rsid w:val="00B6701A"/>
    <w:rsid w:val="00B6715B"/>
    <w:rsid w:val="00B67B15"/>
    <w:rsid w:val="00B7001D"/>
    <w:rsid w:val="00B70134"/>
    <w:rsid w:val="00B701C5"/>
    <w:rsid w:val="00B704CE"/>
    <w:rsid w:val="00B708A0"/>
    <w:rsid w:val="00B70AB9"/>
    <w:rsid w:val="00B7125C"/>
    <w:rsid w:val="00B71261"/>
    <w:rsid w:val="00B71335"/>
    <w:rsid w:val="00B7166A"/>
    <w:rsid w:val="00B71840"/>
    <w:rsid w:val="00B71DBE"/>
    <w:rsid w:val="00B7205A"/>
    <w:rsid w:val="00B72224"/>
    <w:rsid w:val="00B723C3"/>
    <w:rsid w:val="00B72C7D"/>
    <w:rsid w:val="00B72CA8"/>
    <w:rsid w:val="00B72D9B"/>
    <w:rsid w:val="00B72E46"/>
    <w:rsid w:val="00B734D9"/>
    <w:rsid w:val="00B73618"/>
    <w:rsid w:val="00B73BDE"/>
    <w:rsid w:val="00B73DB2"/>
    <w:rsid w:val="00B73DCE"/>
    <w:rsid w:val="00B73E6B"/>
    <w:rsid w:val="00B73F34"/>
    <w:rsid w:val="00B740CE"/>
    <w:rsid w:val="00B7411B"/>
    <w:rsid w:val="00B748B2"/>
    <w:rsid w:val="00B748D2"/>
    <w:rsid w:val="00B74DF3"/>
    <w:rsid w:val="00B74E53"/>
    <w:rsid w:val="00B750E4"/>
    <w:rsid w:val="00B75122"/>
    <w:rsid w:val="00B751F6"/>
    <w:rsid w:val="00B751FF"/>
    <w:rsid w:val="00B7570C"/>
    <w:rsid w:val="00B75715"/>
    <w:rsid w:val="00B75779"/>
    <w:rsid w:val="00B75C29"/>
    <w:rsid w:val="00B75DBE"/>
    <w:rsid w:val="00B75EAC"/>
    <w:rsid w:val="00B7600D"/>
    <w:rsid w:val="00B761B7"/>
    <w:rsid w:val="00B7666D"/>
    <w:rsid w:val="00B76719"/>
    <w:rsid w:val="00B767A1"/>
    <w:rsid w:val="00B76B81"/>
    <w:rsid w:val="00B773CA"/>
    <w:rsid w:val="00B77749"/>
    <w:rsid w:val="00B777C0"/>
    <w:rsid w:val="00B7791F"/>
    <w:rsid w:val="00B77D28"/>
    <w:rsid w:val="00B8000E"/>
    <w:rsid w:val="00B802F9"/>
    <w:rsid w:val="00B80446"/>
    <w:rsid w:val="00B804FB"/>
    <w:rsid w:val="00B80634"/>
    <w:rsid w:val="00B80782"/>
    <w:rsid w:val="00B80830"/>
    <w:rsid w:val="00B80AF7"/>
    <w:rsid w:val="00B80D42"/>
    <w:rsid w:val="00B8126E"/>
    <w:rsid w:val="00B81311"/>
    <w:rsid w:val="00B813C4"/>
    <w:rsid w:val="00B8160A"/>
    <w:rsid w:val="00B81704"/>
    <w:rsid w:val="00B81D5E"/>
    <w:rsid w:val="00B81EC5"/>
    <w:rsid w:val="00B82031"/>
    <w:rsid w:val="00B82272"/>
    <w:rsid w:val="00B82292"/>
    <w:rsid w:val="00B823D8"/>
    <w:rsid w:val="00B82BDA"/>
    <w:rsid w:val="00B82C5B"/>
    <w:rsid w:val="00B83189"/>
    <w:rsid w:val="00B8382A"/>
    <w:rsid w:val="00B83A7B"/>
    <w:rsid w:val="00B83CCF"/>
    <w:rsid w:val="00B83D35"/>
    <w:rsid w:val="00B84424"/>
    <w:rsid w:val="00B8449E"/>
    <w:rsid w:val="00B84BAA"/>
    <w:rsid w:val="00B84FCE"/>
    <w:rsid w:val="00B85A03"/>
    <w:rsid w:val="00B85B31"/>
    <w:rsid w:val="00B85BAB"/>
    <w:rsid w:val="00B85C52"/>
    <w:rsid w:val="00B85C7E"/>
    <w:rsid w:val="00B86590"/>
    <w:rsid w:val="00B8667F"/>
    <w:rsid w:val="00B869BD"/>
    <w:rsid w:val="00B86A2A"/>
    <w:rsid w:val="00B86B8E"/>
    <w:rsid w:val="00B86DCB"/>
    <w:rsid w:val="00B86F85"/>
    <w:rsid w:val="00B87269"/>
    <w:rsid w:val="00B8750E"/>
    <w:rsid w:val="00B877EE"/>
    <w:rsid w:val="00B878EE"/>
    <w:rsid w:val="00B87B75"/>
    <w:rsid w:val="00B87CEA"/>
    <w:rsid w:val="00B901F9"/>
    <w:rsid w:val="00B904AD"/>
    <w:rsid w:val="00B906B0"/>
    <w:rsid w:val="00B9097A"/>
    <w:rsid w:val="00B90CA8"/>
    <w:rsid w:val="00B90D83"/>
    <w:rsid w:val="00B90DC4"/>
    <w:rsid w:val="00B90FAD"/>
    <w:rsid w:val="00B91026"/>
    <w:rsid w:val="00B91070"/>
    <w:rsid w:val="00B91345"/>
    <w:rsid w:val="00B91658"/>
    <w:rsid w:val="00B92061"/>
    <w:rsid w:val="00B92140"/>
    <w:rsid w:val="00B921BE"/>
    <w:rsid w:val="00B92295"/>
    <w:rsid w:val="00B924B5"/>
    <w:rsid w:val="00B92803"/>
    <w:rsid w:val="00B92891"/>
    <w:rsid w:val="00B92B4C"/>
    <w:rsid w:val="00B92D3B"/>
    <w:rsid w:val="00B93147"/>
    <w:rsid w:val="00B9335D"/>
    <w:rsid w:val="00B936BC"/>
    <w:rsid w:val="00B936EA"/>
    <w:rsid w:val="00B93760"/>
    <w:rsid w:val="00B937EA"/>
    <w:rsid w:val="00B93838"/>
    <w:rsid w:val="00B93EAA"/>
    <w:rsid w:val="00B941B1"/>
    <w:rsid w:val="00B9431D"/>
    <w:rsid w:val="00B94454"/>
    <w:rsid w:val="00B94884"/>
    <w:rsid w:val="00B949DD"/>
    <w:rsid w:val="00B94B49"/>
    <w:rsid w:val="00B94CE0"/>
    <w:rsid w:val="00B94D15"/>
    <w:rsid w:val="00B94FB0"/>
    <w:rsid w:val="00B95095"/>
    <w:rsid w:val="00B95165"/>
    <w:rsid w:val="00B95689"/>
    <w:rsid w:val="00B95C86"/>
    <w:rsid w:val="00B95D0D"/>
    <w:rsid w:val="00B9601E"/>
    <w:rsid w:val="00B960C1"/>
    <w:rsid w:val="00B960F9"/>
    <w:rsid w:val="00B96321"/>
    <w:rsid w:val="00B96C74"/>
    <w:rsid w:val="00B96E80"/>
    <w:rsid w:val="00B9764E"/>
    <w:rsid w:val="00B976D0"/>
    <w:rsid w:val="00B97923"/>
    <w:rsid w:val="00B97A29"/>
    <w:rsid w:val="00B97A5D"/>
    <w:rsid w:val="00B97EF6"/>
    <w:rsid w:val="00BA026C"/>
    <w:rsid w:val="00BA04F2"/>
    <w:rsid w:val="00BA06B4"/>
    <w:rsid w:val="00BA07D3"/>
    <w:rsid w:val="00BA0C35"/>
    <w:rsid w:val="00BA1362"/>
    <w:rsid w:val="00BA1DAA"/>
    <w:rsid w:val="00BA1F1A"/>
    <w:rsid w:val="00BA24FD"/>
    <w:rsid w:val="00BA28CE"/>
    <w:rsid w:val="00BA2E00"/>
    <w:rsid w:val="00BA3387"/>
    <w:rsid w:val="00BA41F5"/>
    <w:rsid w:val="00BA472E"/>
    <w:rsid w:val="00BA487A"/>
    <w:rsid w:val="00BA49F0"/>
    <w:rsid w:val="00BA50CE"/>
    <w:rsid w:val="00BA567C"/>
    <w:rsid w:val="00BA60CD"/>
    <w:rsid w:val="00BA610C"/>
    <w:rsid w:val="00BA6402"/>
    <w:rsid w:val="00BA66AC"/>
    <w:rsid w:val="00BA686D"/>
    <w:rsid w:val="00BA688E"/>
    <w:rsid w:val="00BA745D"/>
    <w:rsid w:val="00BA7613"/>
    <w:rsid w:val="00BA7761"/>
    <w:rsid w:val="00BA7B63"/>
    <w:rsid w:val="00BA7C21"/>
    <w:rsid w:val="00BA7D5E"/>
    <w:rsid w:val="00BA7DD2"/>
    <w:rsid w:val="00BB023D"/>
    <w:rsid w:val="00BB0594"/>
    <w:rsid w:val="00BB0896"/>
    <w:rsid w:val="00BB09B6"/>
    <w:rsid w:val="00BB0E1B"/>
    <w:rsid w:val="00BB1252"/>
    <w:rsid w:val="00BB1509"/>
    <w:rsid w:val="00BB17BB"/>
    <w:rsid w:val="00BB2557"/>
    <w:rsid w:val="00BB275B"/>
    <w:rsid w:val="00BB2977"/>
    <w:rsid w:val="00BB2C4D"/>
    <w:rsid w:val="00BB334D"/>
    <w:rsid w:val="00BB33FB"/>
    <w:rsid w:val="00BB3A04"/>
    <w:rsid w:val="00BB46A2"/>
    <w:rsid w:val="00BB4726"/>
    <w:rsid w:val="00BB4750"/>
    <w:rsid w:val="00BB5026"/>
    <w:rsid w:val="00BB559E"/>
    <w:rsid w:val="00BB5C18"/>
    <w:rsid w:val="00BB631B"/>
    <w:rsid w:val="00BB6412"/>
    <w:rsid w:val="00BB64BB"/>
    <w:rsid w:val="00BB68AE"/>
    <w:rsid w:val="00BB68EA"/>
    <w:rsid w:val="00BB6C47"/>
    <w:rsid w:val="00BB74B1"/>
    <w:rsid w:val="00BB7966"/>
    <w:rsid w:val="00BB7A9A"/>
    <w:rsid w:val="00BC010E"/>
    <w:rsid w:val="00BC0117"/>
    <w:rsid w:val="00BC02E4"/>
    <w:rsid w:val="00BC0364"/>
    <w:rsid w:val="00BC08FB"/>
    <w:rsid w:val="00BC0CB7"/>
    <w:rsid w:val="00BC0D1D"/>
    <w:rsid w:val="00BC150F"/>
    <w:rsid w:val="00BC1E2F"/>
    <w:rsid w:val="00BC278C"/>
    <w:rsid w:val="00BC27C5"/>
    <w:rsid w:val="00BC2829"/>
    <w:rsid w:val="00BC3477"/>
    <w:rsid w:val="00BC35A0"/>
    <w:rsid w:val="00BC36EA"/>
    <w:rsid w:val="00BC3AA4"/>
    <w:rsid w:val="00BC3B3D"/>
    <w:rsid w:val="00BC3EBB"/>
    <w:rsid w:val="00BC3EE8"/>
    <w:rsid w:val="00BC3FC2"/>
    <w:rsid w:val="00BC4076"/>
    <w:rsid w:val="00BC4A46"/>
    <w:rsid w:val="00BC4FB8"/>
    <w:rsid w:val="00BC50A9"/>
    <w:rsid w:val="00BC57B5"/>
    <w:rsid w:val="00BC5CE4"/>
    <w:rsid w:val="00BC5E82"/>
    <w:rsid w:val="00BC6125"/>
    <w:rsid w:val="00BC619F"/>
    <w:rsid w:val="00BC69CD"/>
    <w:rsid w:val="00BC6A38"/>
    <w:rsid w:val="00BC7470"/>
    <w:rsid w:val="00BC7DC9"/>
    <w:rsid w:val="00BD00EC"/>
    <w:rsid w:val="00BD0553"/>
    <w:rsid w:val="00BD0A0C"/>
    <w:rsid w:val="00BD0D1D"/>
    <w:rsid w:val="00BD0F5D"/>
    <w:rsid w:val="00BD0F79"/>
    <w:rsid w:val="00BD1298"/>
    <w:rsid w:val="00BD1527"/>
    <w:rsid w:val="00BD1546"/>
    <w:rsid w:val="00BD16F8"/>
    <w:rsid w:val="00BD1A52"/>
    <w:rsid w:val="00BD1B85"/>
    <w:rsid w:val="00BD1C3C"/>
    <w:rsid w:val="00BD1CA8"/>
    <w:rsid w:val="00BD201E"/>
    <w:rsid w:val="00BD28F4"/>
    <w:rsid w:val="00BD29EC"/>
    <w:rsid w:val="00BD311D"/>
    <w:rsid w:val="00BD33DD"/>
    <w:rsid w:val="00BD349A"/>
    <w:rsid w:val="00BD4079"/>
    <w:rsid w:val="00BD43E5"/>
    <w:rsid w:val="00BD4A87"/>
    <w:rsid w:val="00BD4CC4"/>
    <w:rsid w:val="00BD5006"/>
    <w:rsid w:val="00BD50BF"/>
    <w:rsid w:val="00BD51A1"/>
    <w:rsid w:val="00BD524A"/>
    <w:rsid w:val="00BD52DE"/>
    <w:rsid w:val="00BD5783"/>
    <w:rsid w:val="00BD590D"/>
    <w:rsid w:val="00BD5ABE"/>
    <w:rsid w:val="00BD5DB2"/>
    <w:rsid w:val="00BD5E2A"/>
    <w:rsid w:val="00BD5E42"/>
    <w:rsid w:val="00BD5EE9"/>
    <w:rsid w:val="00BD5F11"/>
    <w:rsid w:val="00BD605A"/>
    <w:rsid w:val="00BD62BF"/>
    <w:rsid w:val="00BD62E4"/>
    <w:rsid w:val="00BD6565"/>
    <w:rsid w:val="00BD65BA"/>
    <w:rsid w:val="00BD682A"/>
    <w:rsid w:val="00BD68B1"/>
    <w:rsid w:val="00BD6AEA"/>
    <w:rsid w:val="00BD73BD"/>
    <w:rsid w:val="00BD7656"/>
    <w:rsid w:val="00BD7693"/>
    <w:rsid w:val="00BD7B93"/>
    <w:rsid w:val="00BD7E15"/>
    <w:rsid w:val="00BE00F5"/>
    <w:rsid w:val="00BE0125"/>
    <w:rsid w:val="00BE083D"/>
    <w:rsid w:val="00BE0A66"/>
    <w:rsid w:val="00BE1266"/>
    <w:rsid w:val="00BE13B5"/>
    <w:rsid w:val="00BE165A"/>
    <w:rsid w:val="00BE2321"/>
    <w:rsid w:val="00BE25EB"/>
    <w:rsid w:val="00BE2A44"/>
    <w:rsid w:val="00BE2ADF"/>
    <w:rsid w:val="00BE2E28"/>
    <w:rsid w:val="00BE2E2F"/>
    <w:rsid w:val="00BE2F10"/>
    <w:rsid w:val="00BE3111"/>
    <w:rsid w:val="00BE3250"/>
    <w:rsid w:val="00BE331D"/>
    <w:rsid w:val="00BE37F1"/>
    <w:rsid w:val="00BE3A7F"/>
    <w:rsid w:val="00BE3B12"/>
    <w:rsid w:val="00BE3BAC"/>
    <w:rsid w:val="00BE3BDB"/>
    <w:rsid w:val="00BE43D8"/>
    <w:rsid w:val="00BE453D"/>
    <w:rsid w:val="00BE4B69"/>
    <w:rsid w:val="00BE4C44"/>
    <w:rsid w:val="00BE4D86"/>
    <w:rsid w:val="00BE5015"/>
    <w:rsid w:val="00BE5540"/>
    <w:rsid w:val="00BE5587"/>
    <w:rsid w:val="00BE5E8C"/>
    <w:rsid w:val="00BE5E9F"/>
    <w:rsid w:val="00BE5F2D"/>
    <w:rsid w:val="00BE6676"/>
    <w:rsid w:val="00BE6694"/>
    <w:rsid w:val="00BE6781"/>
    <w:rsid w:val="00BE7B0A"/>
    <w:rsid w:val="00BF00B7"/>
    <w:rsid w:val="00BF012B"/>
    <w:rsid w:val="00BF0621"/>
    <w:rsid w:val="00BF06B6"/>
    <w:rsid w:val="00BF09D1"/>
    <w:rsid w:val="00BF1901"/>
    <w:rsid w:val="00BF1A8C"/>
    <w:rsid w:val="00BF2229"/>
    <w:rsid w:val="00BF22B6"/>
    <w:rsid w:val="00BF2612"/>
    <w:rsid w:val="00BF295C"/>
    <w:rsid w:val="00BF29E3"/>
    <w:rsid w:val="00BF2D4E"/>
    <w:rsid w:val="00BF336B"/>
    <w:rsid w:val="00BF34EB"/>
    <w:rsid w:val="00BF38B5"/>
    <w:rsid w:val="00BF38E3"/>
    <w:rsid w:val="00BF3A54"/>
    <w:rsid w:val="00BF3B33"/>
    <w:rsid w:val="00BF43C4"/>
    <w:rsid w:val="00BF4749"/>
    <w:rsid w:val="00BF4D28"/>
    <w:rsid w:val="00BF5152"/>
    <w:rsid w:val="00BF5237"/>
    <w:rsid w:val="00BF55CF"/>
    <w:rsid w:val="00BF56DE"/>
    <w:rsid w:val="00BF5B4C"/>
    <w:rsid w:val="00BF5CC2"/>
    <w:rsid w:val="00BF5D35"/>
    <w:rsid w:val="00BF5D6D"/>
    <w:rsid w:val="00BF64C5"/>
    <w:rsid w:val="00BF659F"/>
    <w:rsid w:val="00BF6721"/>
    <w:rsid w:val="00BF6838"/>
    <w:rsid w:val="00BF70A1"/>
    <w:rsid w:val="00BF70ED"/>
    <w:rsid w:val="00BF72CE"/>
    <w:rsid w:val="00BF7412"/>
    <w:rsid w:val="00BF7608"/>
    <w:rsid w:val="00BF76D3"/>
    <w:rsid w:val="00BF77F1"/>
    <w:rsid w:val="00BF783D"/>
    <w:rsid w:val="00BF7ED0"/>
    <w:rsid w:val="00BF7F46"/>
    <w:rsid w:val="00C003C0"/>
    <w:rsid w:val="00C004B8"/>
    <w:rsid w:val="00C00AB3"/>
    <w:rsid w:val="00C00F36"/>
    <w:rsid w:val="00C00F41"/>
    <w:rsid w:val="00C01839"/>
    <w:rsid w:val="00C01BDD"/>
    <w:rsid w:val="00C01F12"/>
    <w:rsid w:val="00C020E8"/>
    <w:rsid w:val="00C026D3"/>
    <w:rsid w:val="00C02DFD"/>
    <w:rsid w:val="00C041F8"/>
    <w:rsid w:val="00C0432D"/>
    <w:rsid w:val="00C043D5"/>
    <w:rsid w:val="00C04617"/>
    <w:rsid w:val="00C04732"/>
    <w:rsid w:val="00C04943"/>
    <w:rsid w:val="00C04AAC"/>
    <w:rsid w:val="00C04B9B"/>
    <w:rsid w:val="00C0577A"/>
    <w:rsid w:val="00C05DAF"/>
    <w:rsid w:val="00C061E3"/>
    <w:rsid w:val="00C06C17"/>
    <w:rsid w:val="00C06E3B"/>
    <w:rsid w:val="00C070F3"/>
    <w:rsid w:val="00C07191"/>
    <w:rsid w:val="00C07ADA"/>
    <w:rsid w:val="00C07C09"/>
    <w:rsid w:val="00C07FAF"/>
    <w:rsid w:val="00C1084A"/>
    <w:rsid w:val="00C108BC"/>
    <w:rsid w:val="00C10CAD"/>
    <w:rsid w:val="00C110A8"/>
    <w:rsid w:val="00C110B3"/>
    <w:rsid w:val="00C111A6"/>
    <w:rsid w:val="00C11F5F"/>
    <w:rsid w:val="00C12095"/>
    <w:rsid w:val="00C1244B"/>
    <w:rsid w:val="00C124F9"/>
    <w:rsid w:val="00C1307E"/>
    <w:rsid w:val="00C13EC7"/>
    <w:rsid w:val="00C13FFD"/>
    <w:rsid w:val="00C14CA5"/>
    <w:rsid w:val="00C14E86"/>
    <w:rsid w:val="00C14FDA"/>
    <w:rsid w:val="00C151D1"/>
    <w:rsid w:val="00C15262"/>
    <w:rsid w:val="00C152A8"/>
    <w:rsid w:val="00C15CDF"/>
    <w:rsid w:val="00C167D3"/>
    <w:rsid w:val="00C16D47"/>
    <w:rsid w:val="00C16D8B"/>
    <w:rsid w:val="00C16E15"/>
    <w:rsid w:val="00C16ED6"/>
    <w:rsid w:val="00C16F45"/>
    <w:rsid w:val="00C17088"/>
    <w:rsid w:val="00C17531"/>
    <w:rsid w:val="00C17749"/>
    <w:rsid w:val="00C1779B"/>
    <w:rsid w:val="00C17C39"/>
    <w:rsid w:val="00C17D41"/>
    <w:rsid w:val="00C17F80"/>
    <w:rsid w:val="00C17FDF"/>
    <w:rsid w:val="00C20786"/>
    <w:rsid w:val="00C20EDA"/>
    <w:rsid w:val="00C20FF1"/>
    <w:rsid w:val="00C21025"/>
    <w:rsid w:val="00C21165"/>
    <w:rsid w:val="00C2117E"/>
    <w:rsid w:val="00C2122C"/>
    <w:rsid w:val="00C21246"/>
    <w:rsid w:val="00C21477"/>
    <w:rsid w:val="00C218BC"/>
    <w:rsid w:val="00C21C3A"/>
    <w:rsid w:val="00C21C40"/>
    <w:rsid w:val="00C21F74"/>
    <w:rsid w:val="00C21F92"/>
    <w:rsid w:val="00C2208C"/>
    <w:rsid w:val="00C2214A"/>
    <w:rsid w:val="00C224FD"/>
    <w:rsid w:val="00C226F3"/>
    <w:rsid w:val="00C22918"/>
    <w:rsid w:val="00C22BA5"/>
    <w:rsid w:val="00C22CC3"/>
    <w:rsid w:val="00C22F64"/>
    <w:rsid w:val="00C2301A"/>
    <w:rsid w:val="00C2301C"/>
    <w:rsid w:val="00C23829"/>
    <w:rsid w:val="00C238F3"/>
    <w:rsid w:val="00C23CB4"/>
    <w:rsid w:val="00C23F08"/>
    <w:rsid w:val="00C23F2F"/>
    <w:rsid w:val="00C2418E"/>
    <w:rsid w:val="00C24500"/>
    <w:rsid w:val="00C24855"/>
    <w:rsid w:val="00C24DB0"/>
    <w:rsid w:val="00C24F9C"/>
    <w:rsid w:val="00C250EE"/>
    <w:rsid w:val="00C25595"/>
    <w:rsid w:val="00C257C6"/>
    <w:rsid w:val="00C258C4"/>
    <w:rsid w:val="00C25950"/>
    <w:rsid w:val="00C25995"/>
    <w:rsid w:val="00C25B35"/>
    <w:rsid w:val="00C25B49"/>
    <w:rsid w:val="00C25D8C"/>
    <w:rsid w:val="00C263F7"/>
    <w:rsid w:val="00C264FA"/>
    <w:rsid w:val="00C2681E"/>
    <w:rsid w:val="00C26A52"/>
    <w:rsid w:val="00C26B65"/>
    <w:rsid w:val="00C26D41"/>
    <w:rsid w:val="00C26E88"/>
    <w:rsid w:val="00C26F26"/>
    <w:rsid w:val="00C27312"/>
    <w:rsid w:val="00C2749C"/>
    <w:rsid w:val="00C2753F"/>
    <w:rsid w:val="00C275C6"/>
    <w:rsid w:val="00C3034A"/>
    <w:rsid w:val="00C306E7"/>
    <w:rsid w:val="00C307EF"/>
    <w:rsid w:val="00C30B13"/>
    <w:rsid w:val="00C30C88"/>
    <w:rsid w:val="00C30E7D"/>
    <w:rsid w:val="00C3107D"/>
    <w:rsid w:val="00C31521"/>
    <w:rsid w:val="00C3165F"/>
    <w:rsid w:val="00C31A53"/>
    <w:rsid w:val="00C31DDC"/>
    <w:rsid w:val="00C32143"/>
    <w:rsid w:val="00C329C3"/>
    <w:rsid w:val="00C32FD8"/>
    <w:rsid w:val="00C3303E"/>
    <w:rsid w:val="00C33644"/>
    <w:rsid w:val="00C338EE"/>
    <w:rsid w:val="00C33D9E"/>
    <w:rsid w:val="00C33E90"/>
    <w:rsid w:val="00C34169"/>
    <w:rsid w:val="00C342BA"/>
    <w:rsid w:val="00C343EC"/>
    <w:rsid w:val="00C34534"/>
    <w:rsid w:val="00C34696"/>
    <w:rsid w:val="00C34F2B"/>
    <w:rsid w:val="00C34FBC"/>
    <w:rsid w:val="00C353AB"/>
    <w:rsid w:val="00C3540A"/>
    <w:rsid w:val="00C358C4"/>
    <w:rsid w:val="00C359A7"/>
    <w:rsid w:val="00C35AAE"/>
    <w:rsid w:val="00C35B9B"/>
    <w:rsid w:val="00C362F8"/>
    <w:rsid w:val="00C366D2"/>
    <w:rsid w:val="00C36A6D"/>
    <w:rsid w:val="00C36EE5"/>
    <w:rsid w:val="00C36F7C"/>
    <w:rsid w:val="00C36FE6"/>
    <w:rsid w:val="00C37036"/>
    <w:rsid w:val="00C372D9"/>
    <w:rsid w:val="00C37624"/>
    <w:rsid w:val="00C37FEE"/>
    <w:rsid w:val="00C400C4"/>
    <w:rsid w:val="00C40423"/>
    <w:rsid w:val="00C40A45"/>
    <w:rsid w:val="00C40A54"/>
    <w:rsid w:val="00C40C20"/>
    <w:rsid w:val="00C41479"/>
    <w:rsid w:val="00C41491"/>
    <w:rsid w:val="00C414FF"/>
    <w:rsid w:val="00C4157D"/>
    <w:rsid w:val="00C41844"/>
    <w:rsid w:val="00C41CC8"/>
    <w:rsid w:val="00C41E83"/>
    <w:rsid w:val="00C41F01"/>
    <w:rsid w:val="00C4281C"/>
    <w:rsid w:val="00C42867"/>
    <w:rsid w:val="00C42AA1"/>
    <w:rsid w:val="00C42E9A"/>
    <w:rsid w:val="00C43289"/>
    <w:rsid w:val="00C43341"/>
    <w:rsid w:val="00C43A55"/>
    <w:rsid w:val="00C44116"/>
    <w:rsid w:val="00C445D9"/>
    <w:rsid w:val="00C44997"/>
    <w:rsid w:val="00C44B97"/>
    <w:rsid w:val="00C44C17"/>
    <w:rsid w:val="00C44C23"/>
    <w:rsid w:val="00C45105"/>
    <w:rsid w:val="00C4557D"/>
    <w:rsid w:val="00C45802"/>
    <w:rsid w:val="00C45867"/>
    <w:rsid w:val="00C45A28"/>
    <w:rsid w:val="00C45DB7"/>
    <w:rsid w:val="00C45FD8"/>
    <w:rsid w:val="00C4624C"/>
    <w:rsid w:val="00C468F2"/>
    <w:rsid w:val="00C46B71"/>
    <w:rsid w:val="00C46CBB"/>
    <w:rsid w:val="00C471E5"/>
    <w:rsid w:val="00C471F2"/>
    <w:rsid w:val="00C47DDD"/>
    <w:rsid w:val="00C50231"/>
    <w:rsid w:val="00C50325"/>
    <w:rsid w:val="00C507BC"/>
    <w:rsid w:val="00C50B61"/>
    <w:rsid w:val="00C50E75"/>
    <w:rsid w:val="00C513BB"/>
    <w:rsid w:val="00C51670"/>
    <w:rsid w:val="00C51879"/>
    <w:rsid w:val="00C51CB0"/>
    <w:rsid w:val="00C51CD5"/>
    <w:rsid w:val="00C51E54"/>
    <w:rsid w:val="00C5230A"/>
    <w:rsid w:val="00C52587"/>
    <w:rsid w:val="00C52D77"/>
    <w:rsid w:val="00C53A2A"/>
    <w:rsid w:val="00C53CD9"/>
    <w:rsid w:val="00C54052"/>
    <w:rsid w:val="00C541D5"/>
    <w:rsid w:val="00C544ED"/>
    <w:rsid w:val="00C544F1"/>
    <w:rsid w:val="00C54747"/>
    <w:rsid w:val="00C54790"/>
    <w:rsid w:val="00C54E3A"/>
    <w:rsid w:val="00C55083"/>
    <w:rsid w:val="00C550EA"/>
    <w:rsid w:val="00C55734"/>
    <w:rsid w:val="00C55BFD"/>
    <w:rsid w:val="00C5674D"/>
    <w:rsid w:val="00C567A9"/>
    <w:rsid w:val="00C56965"/>
    <w:rsid w:val="00C5704B"/>
    <w:rsid w:val="00C573EA"/>
    <w:rsid w:val="00C579BB"/>
    <w:rsid w:val="00C57B29"/>
    <w:rsid w:val="00C57EC5"/>
    <w:rsid w:val="00C60725"/>
    <w:rsid w:val="00C60754"/>
    <w:rsid w:val="00C609F5"/>
    <w:rsid w:val="00C60C32"/>
    <w:rsid w:val="00C60C61"/>
    <w:rsid w:val="00C60C7D"/>
    <w:rsid w:val="00C61987"/>
    <w:rsid w:val="00C61E5D"/>
    <w:rsid w:val="00C62218"/>
    <w:rsid w:val="00C62503"/>
    <w:rsid w:val="00C625A3"/>
    <w:rsid w:val="00C62750"/>
    <w:rsid w:val="00C62B43"/>
    <w:rsid w:val="00C62C3E"/>
    <w:rsid w:val="00C62CEE"/>
    <w:rsid w:val="00C62EF6"/>
    <w:rsid w:val="00C630DF"/>
    <w:rsid w:val="00C6319F"/>
    <w:rsid w:val="00C63231"/>
    <w:rsid w:val="00C634CF"/>
    <w:rsid w:val="00C6388D"/>
    <w:rsid w:val="00C63A39"/>
    <w:rsid w:val="00C63B5F"/>
    <w:rsid w:val="00C640E0"/>
    <w:rsid w:val="00C64347"/>
    <w:rsid w:val="00C64B90"/>
    <w:rsid w:val="00C64C4A"/>
    <w:rsid w:val="00C64CE7"/>
    <w:rsid w:val="00C64FDA"/>
    <w:rsid w:val="00C64FFC"/>
    <w:rsid w:val="00C651ED"/>
    <w:rsid w:val="00C65910"/>
    <w:rsid w:val="00C65B7B"/>
    <w:rsid w:val="00C65E3D"/>
    <w:rsid w:val="00C65E80"/>
    <w:rsid w:val="00C660B6"/>
    <w:rsid w:val="00C66264"/>
    <w:rsid w:val="00C66433"/>
    <w:rsid w:val="00C666E6"/>
    <w:rsid w:val="00C66A8B"/>
    <w:rsid w:val="00C66E2A"/>
    <w:rsid w:val="00C67024"/>
    <w:rsid w:val="00C67139"/>
    <w:rsid w:val="00C67342"/>
    <w:rsid w:val="00C675BC"/>
    <w:rsid w:val="00C6795B"/>
    <w:rsid w:val="00C67F1B"/>
    <w:rsid w:val="00C700E3"/>
    <w:rsid w:val="00C702A4"/>
    <w:rsid w:val="00C702E9"/>
    <w:rsid w:val="00C70AAE"/>
    <w:rsid w:val="00C70B47"/>
    <w:rsid w:val="00C70E42"/>
    <w:rsid w:val="00C70F5C"/>
    <w:rsid w:val="00C70F66"/>
    <w:rsid w:val="00C71C76"/>
    <w:rsid w:val="00C71DA4"/>
    <w:rsid w:val="00C71FF2"/>
    <w:rsid w:val="00C723F1"/>
    <w:rsid w:val="00C72434"/>
    <w:rsid w:val="00C7246A"/>
    <w:rsid w:val="00C729C7"/>
    <w:rsid w:val="00C72A6A"/>
    <w:rsid w:val="00C72B35"/>
    <w:rsid w:val="00C72DDF"/>
    <w:rsid w:val="00C730B2"/>
    <w:rsid w:val="00C73224"/>
    <w:rsid w:val="00C733E1"/>
    <w:rsid w:val="00C736B8"/>
    <w:rsid w:val="00C7388C"/>
    <w:rsid w:val="00C73A8E"/>
    <w:rsid w:val="00C73AD3"/>
    <w:rsid w:val="00C73B0D"/>
    <w:rsid w:val="00C73B10"/>
    <w:rsid w:val="00C73E8F"/>
    <w:rsid w:val="00C73F28"/>
    <w:rsid w:val="00C73F43"/>
    <w:rsid w:val="00C74AD6"/>
    <w:rsid w:val="00C74C8A"/>
    <w:rsid w:val="00C7505E"/>
    <w:rsid w:val="00C752B5"/>
    <w:rsid w:val="00C7534C"/>
    <w:rsid w:val="00C75401"/>
    <w:rsid w:val="00C75555"/>
    <w:rsid w:val="00C756EB"/>
    <w:rsid w:val="00C75C74"/>
    <w:rsid w:val="00C761E4"/>
    <w:rsid w:val="00C76298"/>
    <w:rsid w:val="00C767B1"/>
    <w:rsid w:val="00C76BD2"/>
    <w:rsid w:val="00C76D76"/>
    <w:rsid w:val="00C76E63"/>
    <w:rsid w:val="00C7707F"/>
    <w:rsid w:val="00C77162"/>
    <w:rsid w:val="00C772A8"/>
    <w:rsid w:val="00C77348"/>
    <w:rsid w:val="00C7759B"/>
    <w:rsid w:val="00C777D2"/>
    <w:rsid w:val="00C77EFD"/>
    <w:rsid w:val="00C802D7"/>
    <w:rsid w:val="00C804AF"/>
    <w:rsid w:val="00C805BA"/>
    <w:rsid w:val="00C80639"/>
    <w:rsid w:val="00C80A4B"/>
    <w:rsid w:val="00C80B82"/>
    <w:rsid w:val="00C8129B"/>
    <w:rsid w:val="00C81821"/>
    <w:rsid w:val="00C81AFD"/>
    <w:rsid w:val="00C81D6B"/>
    <w:rsid w:val="00C821ED"/>
    <w:rsid w:val="00C82D0D"/>
    <w:rsid w:val="00C84327"/>
    <w:rsid w:val="00C848D1"/>
    <w:rsid w:val="00C84909"/>
    <w:rsid w:val="00C84A82"/>
    <w:rsid w:val="00C84D28"/>
    <w:rsid w:val="00C84FCB"/>
    <w:rsid w:val="00C850DA"/>
    <w:rsid w:val="00C85209"/>
    <w:rsid w:val="00C8573C"/>
    <w:rsid w:val="00C859E8"/>
    <w:rsid w:val="00C85A2E"/>
    <w:rsid w:val="00C86122"/>
    <w:rsid w:val="00C86590"/>
    <w:rsid w:val="00C86BBE"/>
    <w:rsid w:val="00C86C16"/>
    <w:rsid w:val="00C86F19"/>
    <w:rsid w:val="00C86FB2"/>
    <w:rsid w:val="00C872A5"/>
    <w:rsid w:val="00C873DC"/>
    <w:rsid w:val="00C8780D"/>
    <w:rsid w:val="00C87FB4"/>
    <w:rsid w:val="00C9066D"/>
    <w:rsid w:val="00C90B42"/>
    <w:rsid w:val="00C913CB"/>
    <w:rsid w:val="00C913F5"/>
    <w:rsid w:val="00C91612"/>
    <w:rsid w:val="00C91644"/>
    <w:rsid w:val="00C918CA"/>
    <w:rsid w:val="00C919FB"/>
    <w:rsid w:val="00C91B63"/>
    <w:rsid w:val="00C92223"/>
    <w:rsid w:val="00C926B4"/>
    <w:rsid w:val="00C9356A"/>
    <w:rsid w:val="00C942CC"/>
    <w:rsid w:val="00C942F2"/>
    <w:rsid w:val="00C944F0"/>
    <w:rsid w:val="00C94858"/>
    <w:rsid w:val="00C9498F"/>
    <w:rsid w:val="00C94A4E"/>
    <w:rsid w:val="00C94D77"/>
    <w:rsid w:val="00C95023"/>
    <w:rsid w:val="00C953C4"/>
    <w:rsid w:val="00C95630"/>
    <w:rsid w:val="00C95A0C"/>
    <w:rsid w:val="00C966BE"/>
    <w:rsid w:val="00C9767A"/>
    <w:rsid w:val="00C976BD"/>
    <w:rsid w:val="00C97722"/>
    <w:rsid w:val="00C97B06"/>
    <w:rsid w:val="00CA0073"/>
    <w:rsid w:val="00CA0262"/>
    <w:rsid w:val="00CA070D"/>
    <w:rsid w:val="00CA0879"/>
    <w:rsid w:val="00CA1025"/>
    <w:rsid w:val="00CA10A3"/>
    <w:rsid w:val="00CA136B"/>
    <w:rsid w:val="00CA147C"/>
    <w:rsid w:val="00CA14EC"/>
    <w:rsid w:val="00CA150A"/>
    <w:rsid w:val="00CA1E81"/>
    <w:rsid w:val="00CA1F75"/>
    <w:rsid w:val="00CA209B"/>
    <w:rsid w:val="00CA2620"/>
    <w:rsid w:val="00CA2BCC"/>
    <w:rsid w:val="00CA2C37"/>
    <w:rsid w:val="00CA2D1E"/>
    <w:rsid w:val="00CA3071"/>
    <w:rsid w:val="00CA3308"/>
    <w:rsid w:val="00CA3503"/>
    <w:rsid w:val="00CA3D9A"/>
    <w:rsid w:val="00CA4B8C"/>
    <w:rsid w:val="00CA4D45"/>
    <w:rsid w:val="00CA4E33"/>
    <w:rsid w:val="00CA5909"/>
    <w:rsid w:val="00CA596D"/>
    <w:rsid w:val="00CA5989"/>
    <w:rsid w:val="00CA5A38"/>
    <w:rsid w:val="00CA60A6"/>
    <w:rsid w:val="00CA6507"/>
    <w:rsid w:val="00CA6B6A"/>
    <w:rsid w:val="00CA6BD0"/>
    <w:rsid w:val="00CA6E4A"/>
    <w:rsid w:val="00CA7067"/>
    <w:rsid w:val="00CA7417"/>
    <w:rsid w:val="00CA7D14"/>
    <w:rsid w:val="00CA7D56"/>
    <w:rsid w:val="00CB0037"/>
    <w:rsid w:val="00CB02AA"/>
    <w:rsid w:val="00CB0483"/>
    <w:rsid w:val="00CB0BFF"/>
    <w:rsid w:val="00CB0C90"/>
    <w:rsid w:val="00CB0CC0"/>
    <w:rsid w:val="00CB1014"/>
    <w:rsid w:val="00CB1364"/>
    <w:rsid w:val="00CB1CF1"/>
    <w:rsid w:val="00CB2F5E"/>
    <w:rsid w:val="00CB3A4D"/>
    <w:rsid w:val="00CB4494"/>
    <w:rsid w:val="00CB44A3"/>
    <w:rsid w:val="00CB49B6"/>
    <w:rsid w:val="00CB49FB"/>
    <w:rsid w:val="00CB4A5F"/>
    <w:rsid w:val="00CB4B5A"/>
    <w:rsid w:val="00CB4D50"/>
    <w:rsid w:val="00CB542B"/>
    <w:rsid w:val="00CB5686"/>
    <w:rsid w:val="00CB5DA7"/>
    <w:rsid w:val="00CB5E44"/>
    <w:rsid w:val="00CB636F"/>
    <w:rsid w:val="00CB66A5"/>
    <w:rsid w:val="00CB6DA4"/>
    <w:rsid w:val="00CB7193"/>
    <w:rsid w:val="00CB74DC"/>
    <w:rsid w:val="00CB7D31"/>
    <w:rsid w:val="00CC01CC"/>
    <w:rsid w:val="00CC09A9"/>
    <w:rsid w:val="00CC0B0A"/>
    <w:rsid w:val="00CC0E41"/>
    <w:rsid w:val="00CC1F0F"/>
    <w:rsid w:val="00CC232A"/>
    <w:rsid w:val="00CC2332"/>
    <w:rsid w:val="00CC23F0"/>
    <w:rsid w:val="00CC25BB"/>
    <w:rsid w:val="00CC2742"/>
    <w:rsid w:val="00CC28D4"/>
    <w:rsid w:val="00CC29B8"/>
    <w:rsid w:val="00CC2D28"/>
    <w:rsid w:val="00CC306A"/>
    <w:rsid w:val="00CC3A96"/>
    <w:rsid w:val="00CC4388"/>
    <w:rsid w:val="00CC4AE2"/>
    <w:rsid w:val="00CC4CEF"/>
    <w:rsid w:val="00CC501C"/>
    <w:rsid w:val="00CC506F"/>
    <w:rsid w:val="00CC50E4"/>
    <w:rsid w:val="00CC5118"/>
    <w:rsid w:val="00CC51D6"/>
    <w:rsid w:val="00CC52FE"/>
    <w:rsid w:val="00CC5329"/>
    <w:rsid w:val="00CC58DA"/>
    <w:rsid w:val="00CC591B"/>
    <w:rsid w:val="00CC5BF2"/>
    <w:rsid w:val="00CC6004"/>
    <w:rsid w:val="00CC620C"/>
    <w:rsid w:val="00CC6658"/>
    <w:rsid w:val="00CC6978"/>
    <w:rsid w:val="00CC6FDD"/>
    <w:rsid w:val="00CC767A"/>
    <w:rsid w:val="00CC76C5"/>
    <w:rsid w:val="00CC77C0"/>
    <w:rsid w:val="00CC7854"/>
    <w:rsid w:val="00CC79EB"/>
    <w:rsid w:val="00CD081F"/>
    <w:rsid w:val="00CD0AE3"/>
    <w:rsid w:val="00CD0D9E"/>
    <w:rsid w:val="00CD0E7D"/>
    <w:rsid w:val="00CD129A"/>
    <w:rsid w:val="00CD134B"/>
    <w:rsid w:val="00CD142E"/>
    <w:rsid w:val="00CD17AA"/>
    <w:rsid w:val="00CD1863"/>
    <w:rsid w:val="00CD188F"/>
    <w:rsid w:val="00CD1C94"/>
    <w:rsid w:val="00CD1DB0"/>
    <w:rsid w:val="00CD1E23"/>
    <w:rsid w:val="00CD233F"/>
    <w:rsid w:val="00CD23A4"/>
    <w:rsid w:val="00CD2918"/>
    <w:rsid w:val="00CD2A0F"/>
    <w:rsid w:val="00CD2AA0"/>
    <w:rsid w:val="00CD2B01"/>
    <w:rsid w:val="00CD2E37"/>
    <w:rsid w:val="00CD317E"/>
    <w:rsid w:val="00CD32AC"/>
    <w:rsid w:val="00CD3752"/>
    <w:rsid w:val="00CD3C90"/>
    <w:rsid w:val="00CD3E22"/>
    <w:rsid w:val="00CD3EDD"/>
    <w:rsid w:val="00CD4585"/>
    <w:rsid w:val="00CD45CF"/>
    <w:rsid w:val="00CD46E0"/>
    <w:rsid w:val="00CD550E"/>
    <w:rsid w:val="00CD564A"/>
    <w:rsid w:val="00CD5896"/>
    <w:rsid w:val="00CD5C59"/>
    <w:rsid w:val="00CD5C83"/>
    <w:rsid w:val="00CD6363"/>
    <w:rsid w:val="00CD6382"/>
    <w:rsid w:val="00CD6417"/>
    <w:rsid w:val="00CD666A"/>
    <w:rsid w:val="00CD6A5D"/>
    <w:rsid w:val="00CD6FE3"/>
    <w:rsid w:val="00CD74E3"/>
    <w:rsid w:val="00CD7A0C"/>
    <w:rsid w:val="00CE05EA"/>
    <w:rsid w:val="00CE07A8"/>
    <w:rsid w:val="00CE07D3"/>
    <w:rsid w:val="00CE089C"/>
    <w:rsid w:val="00CE0EED"/>
    <w:rsid w:val="00CE133C"/>
    <w:rsid w:val="00CE14E3"/>
    <w:rsid w:val="00CE1759"/>
    <w:rsid w:val="00CE195F"/>
    <w:rsid w:val="00CE1E19"/>
    <w:rsid w:val="00CE20AA"/>
    <w:rsid w:val="00CE2404"/>
    <w:rsid w:val="00CE259D"/>
    <w:rsid w:val="00CE284A"/>
    <w:rsid w:val="00CE2E9B"/>
    <w:rsid w:val="00CE2EAC"/>
    <w:rsid w:val="00CE36D1"/>
    <w:rsid w:val="00CE37C9"/>
    <w:rsid w:val="00CE390B"/>
    <w:rsid w:val="00CE4524"/>
    <w:rsid w:val="00CE4558"/>
    <w:rsid w:val="00CE4570"/>
    <w:rsid w:val="00CE4759"/>
    <w:rsid w:val="00CE4920"/>
    <w:rsid w:val="00CE506C"/>
    <w:rsid w:val="00CE53DF"/>
    <w:rsid w:val="00CE553E"/>
    <w:rsid w:val="00CE56B1"/>
    <w:rsid w:val="00CE5A05"/>
    <w:rsid w:val="00CE5C7D"/>
    <w:rsid w:val="00CE6838"/>
    <w:rsid w:val="00CE6A20"/>
    <w:rsid w:val="00CE6C69"/>
    <w:rsid w:val="00CE6E7E"/>
    <w:rsid w:val="00CE7024"/>
    <w:rsid w:val="00CE71DF"/>
    <w:rsid w:val="00CE7301"/>
    <w:rsid w:val="00CE797C"/>
    <w:rsid w:val="00CE7F85"/>
    <w:rsid w:val="00CF0884"/>
    <w:rsid w:val="00CF0ACB"/>
    <w:rsid w:val="00CF0C22"/>
    <w:rsid w:val="00CF0D02"/>
    <w:rsid w:val="00CF1649"/>
    <w:rsid w:val="00CF19E7"/>
    <w:rsid w:val="00CF1A97"/>
    <w:rsid w:val="00CF1E63"/>
    <w:rsid w:val="00CF24BD"/>
    <w:rsid w:val="00CF2C75"/>
    <w:rsid w:val="00CF35B9"/>
    <w:rsid w:val="00CF39D5"/>
    <w:rsid w:val="00CF3FD6"/>
    <w:rsid w:val="00CF42D5"/>
    <w:rsid w:val="00CF490F"/>
    <w:rsid w:val="00CF4B42"/>
    <w:rsid w:val="00CF54F7"/>
    <w:rsid w:val="00CF5BF5"/>
    <w:rsid w:val="00CF60D2"/>
    <w:rsid w:val="00CF6128"/>
    <w:rsid w:val="00CF629C"/>
    <w:rsid w:val="00CF6334"/>
    <w:rsid w:val="00CF6391"/>
    <w:rsid w:val="00CF6AAC"/>
    <w:rsid w:val="00CF6ABD"/>
    <w:rsid w:val="00CF6C9B"/>
    <w:rsid w:val="00CF6CB3"/>
    <w:rsid w:val="00CF735C"/>
    <w:rsid w:val="00CF7418"/>
    <w:rsid w:val="00CF7625"/>
    <w:rsid w:val="00CF7744"/>
    <w:rsid w:val="00CF7DCA"/>
    <w:rsid w:val="00CF7F0C"/>
    <w:rsid w:val="00D0026C"/>
    <w:rsid w:val="00D004C0"/>
    <w:rsid w:val="00D004D1"/>
    <w:rsid w:val="00D0062A"/>
    <w:rsid w:val="00D00C38"/>
    <w:rsid w:val="00D00FD7"/>
    <w:rsid w:val="00D01435"/>
    <w:rsid w:val="00D0144A"/>
    <w:rsid w:val="00D017D1"/>
    <w:rsid w:val="00D01855"/>
    <w:rsid w:val="00D019BD"/>
    <w:rsid w:val="00D019E6"/>
    <w:rsid w:val="00D01BBD"/>
    <w:rsid w:val="00D01C4F"/>
    <w:rsid w:val="00D01C66"/>
    <w:rsid w:val="00D01F79"/>
    <w:rsid w:val="00D0298E"/>
    <w:rsid w:val="00D02B4B"/>
    <w:rsid w:val="00D02DCB"/>
    <w:rsid w:val="00D02EFA"/>
    <w:rsid w:val="00D030D9"/>
    <w:rsid w:val="00D03487"/>
    <w:rsid w:val="00D034C9"/>
    <w:rsid w:val="00D0404B"/>
    <w:rsid w:val="00D042A2"/>
    <w:rsid w:val="00D0451F"/>
    <w:rsid w:val="00D0461A"/>
    <w:rsid w:val="00D0477B"/>
    <w:rsid w:val="00D04D1C"/>
    <w:rsid w:val="00D050B3"/>
    <w:rsid w:val="00D0532C"/>
    <w:rsid w:val="00D055A4"/>
    <w:rsid w:val="00D058B6"/>
    <w:rsid w:val="00D05ACF"/>
    <w:rsid w:val="00D05F60"/>
    <w:rsid w:val="00D06025"/>
    <w:rsid w:val="00D06852"/>
    <w:rsid w:val="00D06860"/>
    <w:rsid w:val="00D068E0"/>
    <w:rsid w:val="00D06AFA"/>
    <w:rsid w:val="00D06B37"/>
    <w:rsid w:val="00D06D5D"/>
    <w:rsid w:val="00D06E2C"/>
    <w:rsid w:val="00D07525"/>
    <w:rsid w:val="00D078DD"/>
    <w:rsid w:val="00D07902"/>
    <w:rsid w:val="00D07B29"/>
    <w:rsid w:val="00D07C78"/>
    <w:rsid w:val="00D07FD9"/>
    <w:rsid w:val="00D10246"/>
    <w:rsid w:val="00D10503"/>
    <w:rsid w:val="00D10515"/>
    <w:rsid w:val="00D10A61"/>
    <w:rsid w:val="00D10A87"/>
    <w:rsid w:val="00D11D60"/>
    <w:rsid w:val="00D11DD5"/>
    <w:rsid w:val="00D11E17"/>
    <w:rsid w:val="00D12A3A"/>
    <w:rsid w:val="00D12E79"/>
    <w:rsid w:val="00D137EE"/>
    <w:rsid w:val="00D13ADC"/>
    <w:rsid w:val="00D13F7A"/>
    <w:rsid w:val="00D13FE4"/>
    <w:rsid w:val="00D1413F"/>
    <w:rsid w:val="00D14192"/>
    <w:rsid w:val="00D14561"/>
    <w:rsid w:val="00D145A9"/>
    <w:rsid w:val="00D14626"/>
    <w:rsid w:val="00D14732"/>
    <w:rsid w:val="00D14B17"/>
    <w:rsid w:val="00D14BA4"/>
    <w:rsid w:val="00D14C08"/>
    <w:rsid w:val="00D14DA6"/>
    <w:rsid w:val="00D153B1"/>
    <w:rsid w:val="00D1549F"/>
    <w:rsid w:val="00D1557B"/>
    <w:rsid w:val="00D15994"/>
    <w:rsid w:val="00D15AF9"/>
    <w:rsid w:val="00D15B67"/>
    <w:rsid w:val="00D15F87"/>
    <w:rsid w:val="00D1641E"/>
    <w:rsid w:val="00D16726"/>
    <w:rsid w:val="00D16E08"/>
    <w:rsid w:val="00D17182"/>
    <w:rsid w:val="00D173AA"/>
    <w:rsid w:val="00D17EA3"/>
    <w:rsid w:val="00D17F57"/>
    <w:rsid w:val="00D206AA"/>
    <w:rsid w:val="00D20DEC"/>
    <w:rsid w:val="00D210B1"/>
    <w:rsid w:val="00D2116E"/>
    <w:rsid w:val="00D216CC"/>
    <w:rsid w:val="00D2184A"/>
    <w:rsid w:val="00D218DB"/>
    <w:rsid w:val="00D21A5B"/>
    <w:rsid w:val="00D227B1"/>
    <w:rsid w:val="00D228B7"/>
    <w:rsid w:val="00D2299A"/>
    <w:rsid w:val="00D23160"/>
    <w:rsid w:val="00D236F1"/>
    <w:rsid w:val="00D23F87"/>
    <w:rsid w:val="00D2402B"/>
    <w:rsid w:val="00D24F11"/>
    <w:rsid w:val="00D25D17"/>
    <w:rsid w:val="00D25D89"/>
    <w:rsid w:val="00D261D4"/>
    <w:rsid w:val="00D2646B"/>
    <w:rsid w:val="00D26496"/>
    <w:rsid w:val="00D264F9"/>
    <w:rsid w:val="00D26774"/>
    <w:rsid w:val="00D269BC"/>
    <w:rsid w:val="00D26A85"/>
    <w:rsid w:val="00D26BF5"/>
    <w:rsid w:val="00D27225"/>
    <w:rsid w:val="00D27666"/>
    <w:rsid w:val="00D279A6"/>
    <w:rsid w:val="00D302A8"/>
    <w:rsid w:val="00D30B04"/>
    <w:rsid w:val="00D31069"/>
    <w:rsid w:val="00D314EC"/>
    <w:rsid w:val="00D315F8"/>
    <w:rsid w:val="00D317D7"/>
    <w:rsid w:val="00D3195D"/>
    <w:rsid w:val="00D32011"/>
    <w:rsid w:val="00D32453"/>
    <w:rsid w:val="00D326B7"/>
    <w:rsid w:val="00D32777"/>
    <w:rsid w:val="00D32798"/>
    <w:rsid w:val="00D32D1A"/>
    <w:rsid w:val="00D339ED"/>
    <w:rsid w:val="00D33BDD"/>
    <w:rsid w:val="00D33FD1"/>
    <w:rsid w:val="00D3430E"/>
    <w:rsid w:val="00D34514"/>
    <w:rsid w:val="00D3476B"/>
    <w:rsid w:val="00D347CB"/>
    <w:rsid w:val="00D34E3B"/>
    <w:rsid w:val="00D351A9"/>
    <w:rsid w:val="00D35BD9"/>
    <w:rsid w:val="00D36847"/>
    <w:rsid w:val="00D369C6"/>
    <w:rsid w:val="00D36B3E"/>
    <w:rsid w:val="00D37013"/>
    <w:rsid w:val="00D377AF"/>
    <w:rsid w:val="00D379C9"/>
    <w:rsid w:val="00D37A96"/>
    <w:rsid w:val="00D37EE5"/>
    <w:rsid w:val="00D40044"/>
    <w:rsid w:val="00D400EC"/>
    <w:rsid w:val="00D40976"/>
    <w:rsid w:val="00D40EC2"/>
    <w:rsid w:val="00D40F01"/>
    <w:rsid w:val="00D40F85"/>
    <w:rsid w:val="00D41366"/>
    <w:rsid w:val="00D413C6"/>
    <w:rsid w:val="00D418FD"/>
    <w:rsid w:val="00D41E4C"/>
    <w:rsid w:val="00D4228C"/>
    <w:rsid w:val="00D429D6"/>
    <w:rsid w:val="00D42F38"/>
    <w:rsid w:val="00D431EF"/>
    <w:rsid w:val="00D4355F"/>
    <w:rsid w:val="00D4381C"/>
    <w:rsid w:val="00D439C6"/>
    <w:rsid w:val="00D43B7E"/>
    <w:rsid w:val="00D43C2D"/>
    <w:rsid w:val="00D43D3F"/>
    <w:rsid w:val="00D43E86"/>
    <w:rsid w:val="00D43EB0"/>
    <w:rsid w:val="00D43F4A"/>
    <w:rsid w:val="00D4451F"/>
    <w:rsid w:val="00D45C28"/>
    <w:rsid w:val="00D464E5"/>
    <w:rsid w:val="00D470A5"/>
    <w:rsid w:val="00D4770A"/>
    <w:rsid w:val="00D50224"/>
    <w:rsid w:val="00D504FB"/>
    <w:rsid w:val="00D50B89"/>
    <w:rsid w:val="00D50E33"/>
    <w:rsid w:val="00D516B7"/>
    <w:rsid w:val="00D51793"/>
    <w:rsid w:val="00D51FBE"/>
    <w:rsid w:val="00D52053"/>
    <w:rsid w:val="00D52343"/>
    <w:rsid w:val="00D5241C"/>
    <w:rsid w:val="00D52668"/>
    <w:rsid w:val="00D52E1F"/>
    <w:rsid w:val="00D53022"/>
    <w:rsid w:val="00D531A5"/>
    <w:rsid w:val="00D53358"/>
    <w:rsid w:val="00D53672"/>
    <w:rsid w:val="00D53798"/>
    <w:rsid w:val="00D53899"/>
    <w:rsid w:val="00D5392A"/>
    <w:rsid w:val="00D541EA"/>
    <w:rsid w:val="00D54403"/>
    <w:rsid w:val="00D54660"/>
    <w:rsid w:val="00D5496E"/>
    <w:rsid w:val="00D54D9A"/>
    <w:rsid w:val="00D54DDF"/>
    <w:rsid w:val="00D55351"/>
    <w:rsid w:val="00D55D6B"/>
    <w:rsid w:val="00D55D88"/>
    <w:rsid w:val="00D56270"/>
    <w:rsid w:val="00D56317"/>
    <w:rsid w:val="00D56492"/>
    <w:rsid w:val="00D564E0"/>
    <w:rsid w:val="00D56732"/>
    <w:rsid w:val="00D56A4F"/>
    <w:rsid w:val="00D56AAE"/>
    <w:rsid w:val="00D56B1B"/>
    <w:rsid w:val="00D56C0E"/>
    <w:rsid w:val="00D56CE5"/>
    <w:rsid w:val="00D56FD5"/>
    <w:rsid w:val="00D571FE"/>
    <w:rsid w:val="00D5749C"/>
    <w:rsid w:val="00D5784F"/>
    <w:rsid w:val="00D5796E"/>
    <w:rsid w:val="00D57D63"/>
    <w:rsid w:val="00D60065"/>
    <w:rsid w:val="00D6011A"/>
    <w:rsid w:val="00D605A3"/>
    <w:rsid w:val="00D609A5"/>
    <w:rsid w:val="00D60E0F"/>
    <w:rsid w:val="00D60EF9"/>
    <w:rsid w:val="00D60F16"/>
    <w:rsid w:val="00D61041"/>
    <w:rsid w:val="00D61085"/>
    <w:rsid w:val="00D61DD9"/>
    <w:rsid w:val="00D61E0D"/>
    <w:rsid w:val="00D6204C"/>
    <w:rsid w:val="00D62608"/>
    <w:rsid w:val="00D6262E"/>
    <w:rsid w:val="00D62995"/>
    <w:rsid w:val="00D62B81"/>
    <w:rsid w:val="00D62FAF"/>
    <w:rsid w:val="00D63639"/>
    <w:rsid w:val="00D6379A"/>
    <w:rsid w:val="00D63D51"/>
    <w:rsid w:val="00D63DA5"/>
    <w:rsid w:val="00D63E20"/>
    <w:rsid w:val="00D6403C"/>
    <w:rsid w:val="00D64139"/>
    <w:rsid w:val="00D643B9"/>
    <w:rsid w:val="00D649F0"/>
    <w:rsid w:val="00D64ADF"/>
    <w:rsid w:val="00D64EE0"/>
    <w:rsid w:val="00D64F71"/>
    <w:rsid w:val="00D658CB"/>
    <w:rsid w:val="00D659FA"/>
    <w:rsid w:val="00D65CA4"/>
    <w:rsid w:val="00D669B7"/>
    <w:rsid w:val="00D66E77"/>
    <w:rsid w:val="00D66F26"/>
    <w:rsid w:val="00D6742F"/>
    <w:rsid w:val="00D679BC"/>
    <w:rsid w:val="00D70400"/>
    <w:rsid w:val="00D70559"/>
    <w:rsid w:val="00D7063B"/>
    <w:rsid w:val="00D70873"/>
    <w:rsid w:val="00D713D7"/>
    <w:rsid w:val="00D713EF"/>
    <w:rsid w:val="00D71D62"/>
    <w:rsid w:val="00D71F35"/>
    <w:rsid w:val="00D72095"/>
    <w:rsid w:val="00D724D0"/>
    <w:rsid w:val="00D72716"/>
    <w:rsid w:val="00D729DD"/>
    <w:rsid w:val="00D72A80"/>
    <w:rsid w:val="00D72BB0"/>
    <w:rsid w:val="00D72C99"/>
    <w:rsid w:val="00D72CB6"/>
    <w:rsid w:val="00D72DAF"/>
    <w:rsid w:val="00D7455B"/>
    <w:rsid w:val="00D74563"/>
    <w:rsid w:val="00D746F4"/>
    <w:rsid w:val="00D74811"/>
    <w:rsid w:val="00D74A85"/>
    <w:rsid w:val="00D74B8B"/>
    <w:rsid w:val="00D74DA6"/>
    <w:rsid w:val="00D752DB"/>
    <w:rsid w:val="00D757FE"/>
    <w:rsid w:val="00D75914"/>
    <w:rsid w:val="00D75DD3"/>
    <w:rsid w:val="00D76647"/>
    <w:rsid w:val="00D76A87"/>
    <w:rsid w:val="00D76FED"/>
    <w:rsid w:val="00D77000"/>
    <w:rsid w:val="00D77081"/>
    <w:rsid w:val="00D77723"/>
    <w:rsid w:val="00D77724"/>
    <w:rsid w:val="00D7783B"/>
    <w:rsid w:val="00D7785C"/>
    <w:rsid w:val="00D77FBA"/>
    <w:rsid w:val="00D81011"/>
    <w:rsid w:val="00D8151E"/>
    <w:rsid w:val="00D816E4"/>
    <w:rsid w:val="00D817B1"/>
    <w:rsid w:val="00D81918"/>
    <w:rsid w:val="00D8192F"/>
    <w:rsid w:val="00D81A71"/>
    <w:rsid w:val="00D81B97"/>
    <w:rsid w:val="00D81EB9"/>
    <w:rsid w:val="00D82759"/>
    <w:rsid w:val="00D82A12"/>
    <w:rsid w:val="00D832E0"/>
    <w:rsid w:val="00D836C3"/>
    <w:rsid w:val="00D8379A"/>
    <w:rsid w:val="00D83D7A"/>
    <w:rsid w:val="00D83EC2"/>
    <w:rsid w:val="00D83FFF"/>
    <w:rsid w:val="00D84168"/>
    <w:rsid w:val="00D84176"/>
    <w:rsid w:val="00D84891"/>
    <w:rsid w:val="00D85042"/>
    <w:rsid w:val="00D8510A"/>
    <w:rsid w:val="00D857D6"/>
    <w:rsid w:val="00D859F6"/>
    <w:rsid w:val="00D85BE6"/>
    <w:rsid w:val="00D869C1"/>
    <w:rsid w:val="00D872E8"/>
    <w:rsid w:val="00D879A4"/>
    <w:rsid w:val="00D87A85"/>
    <w:rsid w:val="00D87E6D"/>
    <w:rsid w:val="00D901D3"/>
    <w:rsid w:val="00D906F3"/>
    <w:rsid w:val="00D90AE3"/>
    <w:rsid w:val="00D9113E"/>
    <w:rsid w:val="00D911F9"/>
    <w:rsid w:val="00D91447"/>
    <w:rsid w:val="00D91D3A"/>
    <w:rsid w:val="00D92130"/>
    <w:rsid w:val="00D9228A"/>
    <w:rsid w:val="00D922F7"/>
    <w:rsid w:val="00D925A7"/>
    <w:rsid w:val="00D926C8"/>
    <w:rsid w:val="00D927B5"/>
    <w:rsid w:val="00D92831"/>
    <w:rsid w:val="00D92B85"/>
    <w:rsid w:val="00D92EF8"/>
    <w:rsid w:val="00D933D1"/>
    <w:rsid w:val="00D93633"/>
    <w:rsid w:val="00D93A4A"/>
    <w:rsid w:val="00D93C9E"/>
    <w:rsid w:val="00D93CD5"/>
    <w:rsid w:val="00D94556"/>
    <w:rsid w:val="00D9464D"/>
    <w:rsid w:val="00D94A51"/>
    <w:rsid w:val="00D94CB0"/>
    <w:rsid w:val="00D9503B"/>
    <w:rsid w:val="00D9515E"/>
    <w:rsid w:val="00D95C41"/>
    <w:rsid w:val="00D95FD4"/>
    <w:rsid w:val="00D963A7"/>
    <w:rsid w:val="00D967DD"/>
    <w:rsid w:val="00D97A77"/>
    <w:rsid w:val="00D97C6C"/>
    <w:rsid w:val="00DA022B"/>
    <w:rsid w:val="00DA0291"/>
    <w:rsid w:val="00DA0898"/>
    <w:rsid w:val="00DA0903"/>
    <w:rsid w:val="00DA0CA8"/>
    <w:rsid w:val="00DA0CAB"/>
    <w:rsid w:val="00DA0FD0"/>
    <w:rsid w:val="00DA1681"/>
    <w:rsid w:val="00DA1C36"/>
    <w:rsid w:val="00DA1C86"/>
    <w:rsid w:val="00DA1FA1"/>
    <w:rsid w:val="00DA2403"/>
    <w:rsid w:val="00DA2D1B"/>
    <w:rsid w:val="00DA2DFE"/>
    <w:rsid w:val="00DA2F28"/>
    <w:rsid w:val="00DA2F46"/>
    <w:rsid w:val="00DA3106"/>
    <w:rsid w:val="00DA3375"/>
    <w:rsid w:val="00DA34B2"/>
    <w:rsid w:val="00DA39DF"/>
    <w:rsid w:val="00DA3EBE"/>
    <w:rsid w:val="00DA418C"/>
    <w:rsid w:val="00DA4534"/>
    <w:rsid w:val="00DA463D"/>
    <w:rsid w:val="00DA480E"/>
    <w:rsid w:val="00DA4C12"/>
    <w:rsid w:val="00DA4F2D"/>
    <w:rsid w:val="00DA5007"/>
    <w:rsid w:val="00DA510E"/>
    <w:rsid w:val="00DA5139"/>
    <w:rsid w:val="00DA5199"/>
    <w:rsid w:val="00DA51AC"/>
    <w:rsid w:val="00DA557B"/>
    <w:rsid w:val="00DA5BDA"/>
    <w:rsid w:val="00DA5C02"/>
    <w:rsid w:val="00DA62E2"/>
    <w:rsid w:val="00DA6687"/>
    <w:rsid w:val="00DA6A07"/>
    <w:rsid w:val="00DA6C33"/>
    <w:rsid w:val="00DA6C8F"/>
    <w:rsid w:val="00DA6F1D"/>
    <w:rsid w:val="00DA6F62"/>
    <w:rsid w:val="00DA709B"/>
    <w:rsid w:val="00DA7423"/>
    <w:rsid w:val="00DA7593"/>
    <w:rsid w:val="00DA7629"/>
    <w:rsid w:val="00DA7686"/>
    <w:rsid w:val="00DA76CF"/>
    <w:rsid w:val="00DA78CE"/>
    <w:rsid w:val="00DB080F"/>
    <w:rsid w:val="00DB095B"/>
    <w:rsid w:val="00DB0D85"/>
    <w:rsid w:val="00DB0E52"/>
    <w:rsid w:val="00DB19C0"/>
    <w:rsid w:val="00DB1B81"/>
    <w:rsid w:val="00DB1F0A"/>
    <w:rsid w:val="00DB1F7A"/>
    <w:rsid w:val="00DB23B1"/>
    <w:rsid w:val="00DB27AE"/>
    <w:rsid w:val="00DB2E14"/>
    <w:rsid w:val="00DB30C8"/>
    <w:rsid w:val="00DB327C"/>
    <w:rsid w:val="00DB34C0"/>
    <w:rsid w:val="00DB374F"/>
    <w:rsid w:val="00DB37D6"/>
    <w:rsid w:val="00DB3E5A"/>
    <w:rsid w:val="00DB43A0"/>
    <w:rsid w:val="00DB4681"/>
    <w:rsid w:val="00DB47FC"/>
    <w:rsid w:val="00DB48FD"/>
    <w:rsid w:val="00DB4FF4"/>
    <w:rsid w:val="00DB50FF"/>
    <w:rsid w:val="00DB52DD"/>
    <w:rsid w:val="00DB5AB0"/>
    <w:rsid w:val="00DB6023"/>
    <w:rsid w:val="00DB62BA"/>
    <w:rsid w:val="00DB6F13"/>
    <w:rsid w:val="00DB71A5"/>
    <w:rsid w:val="00DB7315"/>
    <w:rsid w:val="00DB7320"/>
    <w:rsid w:val="00DB7473"/>
    <w:rsid w:val="00DB76AE"/>
    <w:rsid w:val="00DB78F2"/>
    <w:rsid w:val="00DB7BEB"/>
    <w:rsid w:val="00DB7E7F"/>
    <w:rsid w:val="00DC01E4"/>
    <w:rsid w:val="00DC029B"/>
    <w:rsid w:val="00DC04BF"/>
    <w:rsid w:val="00DC068C"/>
    <w:rsid w:val="00DC0793"/>
    <w:rsid w:val="00DC08CA"/>
    <w:rsid w:val="00DC0EF9"/>
    <w:rsid w:val="00DC12EE"/>
    <w:rsid w:val="00DC150B"/>
    <w:rsid w:val="00DC155B"/>
    <w:rsid w:val="00DC1617"/>
    <w:rsid w:val="00DC1D4F"/>
    <w:rsid w:val="00DC1DF6"/>
    <w:rsid w:val="00DC22CB"/>
    <w:rsid w:val="00DC24C1"/>
    <w:rsid w:val="00DC2511"/>
    <w:rsid w:val="00DC26AD"/>
    <w:rsid w:val="00DC2D3F"/>
    <w:rsid w:val="00DC324C"/>
    <w:rsid w:val="00DC32F6"/>
    <w:rsid w:val="00DC3715"/>
    <w:rsid w:val="00DC3BA3"/>
    <w:rsid w:val="00DC3D54"/>
    <w:rsid w:val="00DC461C"/>
    <w:rsid w:val="00DC4822"/>
    <w:rsid w:val="00DC4D55"/>
    <w:rsid w:val="00DC4D84"/>
    <w:rsid w:val="00DC4E82"/>
    <w:rsid w:val="00DC50CC"/>
    <w:rsid w:val="00DC5185"/>
    <w:rsid w:val="00DC5B3F"/>
    <w:rsid w:val="00DC5BC5"/>
    <w:rsid w:val="00DC657A"/>
    <w:rsid w:val="00DC6916"/>
    <w:rsid w:val="00DC6A82"/>
    <w:rsid w:val="00DC6AE6"/>
    <w:rsid w:val="00DC6B04"/>
    <w:rsid w:val="00DC6C4C"/>
    <w:rsid w:val="00DC6C8E"/>
    <w:rsid w:val="00DC6EC4"/>
    <w:rsid w:val="00DC72C1"/>
    <w:rsid w:val="00DC7B6C"/>
    <w:rsid w:val="00DC7DFE"/>
    <w:rsid w:val="00DC7FD6"/>
    <w:rsid w:val="00DD0105"/>
    <w:rsid w:val="00DD068F"/>
    <w:rsid w:val="00DD0994"/>
    <w:rsid w:val="00DD0DFB"/>
    <w:rsid w:val="00DD1A39"/>
    <w:rsid w:val="00DD1C92"/>
    <w:rsid w:val="00DD2861"/>
    <w:rsid w:val="00DD29C6"/>
    <w:rsid w:val="00DD2E4C"/>
    <w:rsid w:val="00DD3041"/>
    <w:rsid w:val="00DD3556"/>
    <w:rsid w:val="00DD35AD"/>
    <w:rsid w:val="00DD38C9"/>
    <w:rsid w:val="00DD5146"/>
    <w:rsid w:val="00DD5769"/>
    <w:rsid w:val="00DD5952"/>
    <w:rsid w:val="00DD59C1"/>
    <w:rsid w:val="00DD5D77"/>
    <w:rsid w:val="00DD5E7D"/>
    <w:rsid w:val="00DD64E7"/>
    <w:rsid w:val="00DD6601"/>
    <w:rsid w:val="00DD67A3"/>
    <w:rsid w:val="00DD6B50"/>
    <w:rsid w:val="00DD70D9"/>
    <w:rsid w:val="00DD7181"/>
    <w:rsid w:val="00DD7562"/>
    <w:rsid w:val="00DD7596"/>
    <w:rsid w:val="00DD7D50"/>
    <w:rsid w:val="00DE0804"/>
    <w:rsid w:val="00DE1DDB"/>
    <w:rsid w:val="00DE1E5F"/>
    <w:rsid w:val="00DE28B1"/>
    <w:rsid w:val="00DE2B3D"/>
    <w:rsid w:val="00DE2B83"/>
    <w:rsid w:val="00DE30D3"/>
    <w:rsid w:val="00DE330D"/>
    <w:rsid w:val="00DE338B"/>
    <w:rsid w:val="00DE345A"/>
    <w:rsid w:val="00DE362C"/>
    <w:rsid w:val="00DE38CC"/>
    <w:rsid w:val="00DE3C32"/>
    <w:rsid w:val="00DE3D77"/>
    <w:rsid w:val="00DE3DB2"/>
    <w:rsid w:val="00DE3E98"/>
    <w:rsid w:val="00DE45AD"/>
    <w:rsid w:val="00DE4672"/>
    <w:rsid w:val="00DE4B77"/>
    <w:rsid w:val="00DE4D88"/>
    <w:rsid w:val="00DE5A4C"/>
    <w:rsid w:val="00DE5B09"/>
    <w:rsid w:val="00DE6122"/>
    <w:rsid w:val="00DE6922"/>
    <w:rsid w:val="00DE6948"/>
    <w:rsid w:val="00DE6A99"/>
    <w:rsid w:val="00DE6B54"/>
    <w:rsid w:val="00DE72FD"/>
    <w:rsid w:val="00DE7EB9"/>
    <w:rsid w:val="00DF0160"/>
    <w:rsid w:val="00DF027E"/>
    <w:rsid w:val="00DF0394"/>
    <w:rsid w:val="00DF094F"/>
    <w:rsid w:val="00DF0B04"/>
    <w:rsid w:val="00DF0CE6"/>
    <w:rsid w:val="00DF0DB5"/>
    <w:rsid w:val="00DF105D"/>
    <w:rsid w:val="00DF143C"/>
    <w:rsid w:val="00DF1EFE"/>
    <w:rsid w:val="00DF20FD"/>
    <w:rsid w:val="00DF2366"/>
    <w:rsid w:val="00DF259C"/>
    <w:rsid w:val="00DF2F0D"/>
    <w:rsid w:val="00DF314B"/>
    <w:rsid w:val="00DF32CA"/>
    <w:rsid w:val="00DF362E"/>
    <w:rsid w:val="00DF3A15"/>
    <w:rsid w:val="00DF420D"/>
    <w:rsid w:val="00DF494B"/>
    <w:rsid w:val="00DF4EFA"/>
    <w:rsid w:val="00DF5093"/>
    <w:rsid w:val="00DF5247"/>
    <w:rsid w:val="00DF5394"/>
    <w:rsid w:val="00DF5536"/>
    <w:rsid w:val="00DF56CD"/>
    <w:rsid w:val="00DF56D7"/>
    <w:rsid w:val="00DF57C8"/>
    <w:rsid w:val="00DF60D1"/>
    <w:rsid w:val="00DF615D"/>
    <w:rsid w:val="00DF6372"/>
    <w:rsid w:val="00DF6BC3"/>
    <w:rsid w:val="00DF6CDE"/>
    <w:rsid w:val="00DF73B8"/>
    <w:rsid w:val="00DF7554"/>
    <w:rsid w:val="00DF7606"/>
    <w:rsid w:val="00DF798D"/>
    <w:rsid w:val="00DF7AE9"/>
    <w:rsid w:val="00DF7BE0"/>
    <w:rsid w:val="00E000D3"/>
    <w:rsid w:val="00E01388"/>
    <w:rsid w:val="00E01A16"/>
    <w:rsid w:val="00E01A7F"/>
    <w:rsid w:val="00E01BC9"/>
    <w:rsid w:val="00E01C10"/>
    <w:rsid w:val="00E01FAD"/>
    <w:rsid w:val="00E02157"/>
    <w:rsid w:val="00E0219B"/>
    <w:rsid w:val="00E0224D"/>
    <w:rsid w:val="00E024F5"/>
    <w:rsid w:val="00E02CBB"/>
    <w:rsid w:val="00E03572"/>
    <w:rsid w:val="00E03779"/>
    <w:rsid w:val="00E03CB6"/>
    <w:rsid w:val="00E04191"/>
    <w:rsid w:val="00E0426E"/>
    <w:rsid w:val="00E042AA"/>
    <w:rsid w:val="00E04899"/>
    <w:rsid w:val="00E04901"/>
    <w:rsid w:val="00E04ACE"/>
    <w:rsid w:val="00E04B1E"/>
    <w:rsid w:val="00E04CE1"/>
    <w:rsid w:val="00E054D6"/>
    <w:rsid w:val="00E059F6"/>
    <w:rsid w:val="00E05CB5"/>
    <w:rsid w:val="00E05E5B"/>
    <w:rsid w:val="00E0602E"/>
    <w:rsid w:val="00E0630A"/>
    <w:rsid w:val="00E06388"/>
    <w:rsid w:val="00E06A5C"/>
    <w:rsid w:val="00E06B1B"/>
    <w:rsid w:val="00E06E6E"/>
    <w:rsid w:val="00E07A28"/>
    <w:rsid w:val="00E07BE0"/>
    <w:rsid w:val="00E07CBB"/>
    <w:rsid w:val="00E103B1"/>
    <w:rsid w:val="00E105C5"/>
    <w:rsid w:val="00E10617"/>
    <w:rsid w:val="00E10A10"/>
    <w:rsid w:val="00E10DF1"/>
    <w:rsid w:val="00E10FAE"/>
    <w:rsid w:val="00E1112B"/>
    <w:rsid w:val="00E1146B"/>
    <w:rsid w:val="00E1157D"/>
    <w:rsid w:val="00E11840"/>
    <w:rsid w:val="00E1192F"/>
    <w:rsid w:val="00E11C51"/>
    <w:rsid w:val="00E11EEB"/>
    <w:rsid w:val="00E1200E"/>
    <w:rsid w:val="00E125DE"/>
    <w:rsid w:val="00E12628"/>
    <w:rsid w:val="00E12EAC"/>
    <w:rsid w:val="00E130D8"/>
    <w:rsid w:val="00E135B5"/>
    <w:rsid w:val="00E136B6"/>
    <w:rsid w:val="00E136C6"/>
    <w:rsid w:val="00E139B4"/>
    <w:rsid w:val="00E13D62"/>
    <w:rsid w:val="00E14188"/>
    <w:rsid w:val="00E1422E"/>
    <w:rsid w:val="00E142E0"/>
    <w:rsid w:val="00E143B6"/>
    <w:rsid w:val="00E1441B"/>
    <w:rsid w:val="00E14580"/>
    <w:rsid w:val="00E14B9B"/>
    <w:rsid w:val="00E14C69"/>
    <w:rsid w:val="00E14E30"/>
    <w:rsid w:val="00E1527B"/>
    <w:rsid w:val="00E152BA"/>
    <w:rsid w:val="00E15809"/>
    <w:rsid w:val="00E15D01"/>
    <w:rsid w:val="00E16129"/>
    <w:rsid w:val="00E16169"/>
    <w:rsid w:val="00E161FF"/>
    <w:rsid w:val="00E163EE"/>
    <w:rsid w:val="00E16425"/>
    <w:rsid w:val="00E1655B"/>
    <w:rsid w:val="00E171F2"/>
    <w:rsid w:val="00E17DC8"/>
    <w:rsid w:val="00E20181"/>
    <w:rsid w:val="00E20F1A"/>
    <w:rsid w:val="00E20F33"/>
    <w:rsid w:val="00E2120D"/>
    <w:rsid w:val="00E21213"/>
    <w:rsid w:val="00E2233D"/>
    <w:rsid w:val="00E229D7"/>
    <w:rsid w:val="00E22AA9"/>
    <w:rsid w:val="00E22BB4"/>
    <w:rsid w:val="00E22EC4"/>
    <w:rsid w:val="00E22EE1"/>
    <w:rsid w:val="00E2313D"/>
    <w:rsid w:val="00E23594"/>
    <w:rsid w:val="00E235DD"/>
    <w:rsid w:val="00E236D7"/>
    <w:rsid w:val="00E23B0A"/>
    <w:rsid w:val="00E241F0"/>
    <w:rsid w:val="00E24429"/>
    <w:rsid w:val="00E24EEA"/>
    <w:rsid w:val="00E24F0C"/>
    <w:rsid w:val="00E25055"/>
    <w:rsid w:val="00E252C8"/>
    <w:rsid w:val="00E25585"/>
    <w:rsid w:val="00E256B1"/>
    <w:rsid w:val="00E26586"/>
    <w:rsid w:val="00E26920"/>
    <w:rsid w:val="00E26DC0"/>
    <w:rsid w:val="00E26F4A"/>
    <w:rsid w:val="00E27022"/>
    <w:rsid w:val="00E2704D"/>
    <w:rsid w:val="00E2723B"/>
    <w:rsid w:val="00E27373"/>
    <w:rsid w:val="00E275FA"/>
    <w:rsid w:val="00E276F8"/>
    <w:rsid w:val="00E27759"/>
    <w:rsid w:val="00E2790D"/>
    <w:rsid w:val="00E2798B"/>
    <w:rsid w:val="00E27A18"/>
    <w:rsid w:val="00E27F01"/>
    <w:rsid w:val="00E3043C"/>
    <w:rsid w:val="00E3061C"/>
    <w:rsid w:val="00E308EC"/>
    <w:rsid w:val="00E30953"/>
    <w:rsid w:val="00E309C9"/>
    <w:rsid w:val="00E30A60"/>
    <w:rsid w:val="00E30E7A"/>
    <w:rsid w:val="00E30F6E"/>
    <w:rsid w:val="00E3145F"/>
    <w:rsid w:val="00E31498"/>
    <w:rsid w:val="00E31755"/>
    <w:rsid w:val="00E31A66"/>
    <w:rsid w:val="00E31B9E"/>
    <w:rsid w:val="00E3252F"/>
    <w:rsid w:val="00E3374A"/>
    <w:rsid w:val="00E3387C"/>
    <w:rsid w:val="00E338F3"/>
    <w:rsid w:val="00E33A7E"/>
    <w:rsid w:val="00E33E63"/>
    <w:rsid w:val="00E33F0B"/>
    <w:rsid w:val="00E3430C"/>
    <w:rsid w:val="00E3437A"/>
    <w:rsid w:val="00E350A3"/>
    <w:rsid w:val="00E355A0"/>
    <w:rsid w:val="00E3560E"/>
    <w:rsid w:val="00E35834"/>
    <w:rsid w:val="00E35ACE"/>
    <w:rsid w:val="00E35B1B"/>
    <w:rsid w:val="00E35E72"/>
    <w:rsid w:val="00E36688"/>
    <w:rsid w:val="00E36BF4"/>
    <w:rsid w:val="00E36D99"/>
    <w:rsid w:val="00E376EC"/>
    <w:rsid w:val="00E3798F"/>
    <w:rsid w:val="00E37DDC"/>
    <w:rsid w:val="00E37E5D"/>
    <w:rsid w:val="00E4030F"/>
    <w:rsid w:val="00E4065F"/>
    <w:rsid w:val="00E41006"/>
    <w:rsid w:val="00E419CC"/>
    <w:rsid w:val="00E424DD"/>
    <w:rsid w:val="00E42ACC"/>
    <w:rsid w:val="00E42FC6"/>
    <w:rsid w:val="00E43189"/>
    <w:rsid w:val="00E432D4"/>
    <w:rsid w:val="00E433B3"/>
    <w:rsid w:val="00E43683"/>
    <w:rsid w:val="00E43ED2"/>
    <w:rsid w:val="00E4427A"/>
    <w:rsid w:val="00E444B0"/>
    <w:rsid w:val="00E445D2"/>
    <w:rsid w:val="00E44739"/>
    <w:rsid w:val="00E44DFB"/>
    <w:rsid w:val="00E45516"/>
    <w:rsid w:val="00E45704"/>
    <w:rsid w:val="00E45E5D"/>
    <w:rsid w:val="00E45E71"/>
    <w:rsid w:val="00E45EB6"/>
    <w:rsid w:val="00E45FD1"/>
    <w:rsid w:val="00E462E0"/>
    <w:rsid w:val="00E4639B"/>
    <w:rsid w:val="00E464A0"/>
    <w:rsid w:val="00E46588"/>
    <w:rsid w:val="00E465CF"/>
    <w:rsid w:val="00E46609"/>
    <w:rsid w:val="00E47098"/>
    <w:rsid w:val="00E47424"/>
    <w:rsid w:val="00E474A5"/>
    <w:rsid w:val="00E47733"/>
    <w:rsid w:val="00E47A32"/>
    <w:rsid w:val="00E47B3C"/>
    <w:rsid w:val="00E47D2D"/>
    <w:rsid w:val="00E5029D"/>
    <w:rsid w:val="00E50A40"/>
    <w:rsid w:val="00E50B25"/>
    <w:rsid w:val="00E5103F"/>
    <w:rsid w:val="00E516A1"/>
    <w:rsid w:val="00E528D8"/>
    <w:rsid w:val="00E52BAB"/>
    <w:rsid w:val="00E52BD1"/>
    <w:rsid w:val="00E52CF3"/>
    <w:rsid w:val="00E52EB0"/>
    <w:rsid w:val="00E53601"/>
    <w:rsid w:val="00E53665"/>
    <w:rsid w:val="00E5389A"/>
    <w:rsid w:val="00E539DB"/>
    <w:rsid w:val="00E540E4"/>
    <w:rsid w:val="00E54186"/>
    <w:rsid w:val="00E54530"/>
    <w:rsid w:val="00E547F8"/>
    <w:rsid w:val="00E54B02"/>
    <w:rsid w:val="00E54EB6"/>
    <w:rsid w:val="00E55263"/>
    <w:rsid w:val="00E5528F"/>
    <w:rsid w:val="00E5580A"/>
    <w:rsid w:val="00E558DF"/>
    <w:rsid w:val="00E559D7"/>
    <w:rsid w:val="00E55BFB"/>
    <w:rsid w:val="00E55F5C"/>
    <w:rsid w:val="00E55F65"/>
    <w:rsid w:val="00E569A3"/>
    <w:rsid w:val="00E56EB2"/>
    <w:rsid w:val="00E576E1"/>
    <w:rsid w:val="00E57803"/>
    <w:rsid w:val="00E5796C"/>
    <w:rsid w:val="00E57C8C"/>
    <w:rsid w:val="00E57EE0"/>
    <w:rsid w:val="00E60414"/>
    <w:rsid w:val="00E604D4"/>
    <w:rsid w:val="00E60CF8"/>
    <w:rsid w:val="00E611AB"/>
    <w:rsid w:val="00E614AA"/>
    <w:rsid w:val="00E61529"/>
    <w:rsid w:val="00E6166C"/>
    <w:rsid w:val="00E61764"/>
    <w:rsid w:val="00E620AA"/>
    <w:rsid w:val="00E620B6"/>
    <w:rsid w:val="00E62D73"/>
    <w:rsid w:val="00E62F51"/>
    <w:rsid w:val="00E63547"/>
    <w:rsid w:val="00E63A0B"/>
    <w:rsid w:val="00E63E22"/>
    <w:rsid w:val="00E64578"/>
    <w:rsid w:val="00E64910"/>
    <w:rsid w:val="00E65095"/>
    <w:rsid w:val="00E655BD"/>
    <w:rsid w:val="00E65C6D"/>
    <w:rsid w:val="00E65D91"/>
    <w:rsid w:val="00E65ED0"/>
    <w:rsid w:val="00E66166"/>
    <w:rsid w:val="00E662FE"/>
    <w:rsid w:val="00E663CE"/>
    <w:rsid w:val="00E67417"/>
    <w:rsid w:val="00E67A03"/>
    <w:rsid w:val="00E67D5A"/>
    <w:rsid w:val="00E67ED9"/>
    <w:rsid w:val="00E7036A"/>
    <w:rsid w:val="00E7047C"/>
    <w:rsid w:val="00E7086F"/>
    <w:rsid w:val="00E70D1B"/>
    <w:rsid w:val="00E71E96"/>
    <w:rsid w:val="00E726E5"/>
    <w:rsid w:val="00E728CE"/>
    <w:rsid w:val="00E7294E"/>
    <w:rsid w:val="00E72C08"/>
    <w:rsid w:val="00E72EC3"/>
    <w:rsid w:val="00E73207"/>
    <w:rsid w:val="00E73249"/>
    <w:rsid w:val="00E732AD"/>
    <w:rsid w:val="00E73592"/>
    <w:rsid w:val="00E73D49"/>
    <w:rsid w:val="00E73E47"/>
    <w:rsid w:val="00E74C82"/>
    <w:rsid w:val="00E75215"/>
    <w:rsid w:val="00E756F4"/>
    <w:rsid w:val="00E75BB7"/>
    <w:rsid w:val="00E760AA"/>
    <w:rsid w:val="00E76299"/>
    <w:rsid w:val="00E76F72"/>
    <w:rsid w:val="00E77142"/>
    <w:rsid w:val="00E7725A"/>
    <w:rsid w:val="00E773AA"/>
    <w:rsid w:val="00E7745A"/>
    <w:rsid w:val="00E77931"/>
    <w:rsid w:val="00E808B5"/>
    <w:rsid w:val="00E80B21"/>
    <w:rsid w:val="00E80FCA"/>
    <w:rsid w:val="00E822AD"/>
    <w:rsid w:val="00E82600"/>
    <w:rsid w:val="00E82A83"/>
    <w:rsid w:val="00E82EA6"/>
    <w:rsid w:val="00E830A8"/>
    <w:rsid w:val="00E830D1"/>
    <w:rsid w:val="00E83761"/>
    <w:rsid w:val="00E8390E"/>
    <w:rsid w:val="00E83B08"/>
    <w:rsid w:val="00E83E8B"/>
    <w:rsid w:val="00E84228"/>
    <w:rsid w:val="00E845CF"/>
    <w:rsid w:val="00E84995"/>
    <w:rsid w:val="00E84AB8"/>
    <w:rsid w:val="00E84B0E"/>
    <w:rsid w:val="00E84CC2"/>
    <w:rsid w:val="00E84EA8"/>
    <w:rsid w:val="00E8538C"/>
    <w:rsid w:val="00E858A5"/>
    <w:rsid w:val="00E85D30"/>
    <w:rsid w:val="00E85FAF"/>
    <w:rsid w:val="00E860B7"/>
    <w:rsid w:val="00E862AD"/>
    <w:rsid w:val="00E863FD"/>
    <w:rsid w:val="00E865A1"/>
    <w:rsid w:val="00E8675D"/>
    <w:rsid w:val="00E86A6D"/>
    <w:rsid w:val="00E86C61"/>
    <w:rsid w:val="00E86FEA"/>
    <w:rsid w:val="00E87A20"/>
    <w:rsid w:val="00E87B2F"/>
    <w:rsid w:val="00E87C28"/>
    <w:rsid w:val="00E907F6"/>
    <w:rsid w:val="00E90A4F"/>
    <w:rsid w:val="00E90B3B"/>
    <w:rsid w:val="00E90CCA"/>
    <w:rsid w:val="00E90D40"/>
    <w:rsid w:val="00E913E0"/>
    <w:rsid w:val="00E9176B"/>
    <w:rsid w:val="00E9182D"/>
    <w:rsid w:val="00E919DE"/>
    <w:rsid w:val="00E92252"/>
    <w:rsid w:val="00E92302"/>
    <w:rsid w:val="00E924ED"/>
    <w:rsid w:val="00E92608"/>
    <w:rsid w:val="00E928CB"/>
    <w:rsid w:val="00E929D3"/>
    <w:rsid w:val="00E92BAD"/>
    <w:rsid w:val="00E93861"/>
    <w:rsid w:val="00E94084"/>
    <w:rsid w:val="00E9410B"/>
    <w:rsid w:val="00E9424D"/>
    <w:rsid w:val="00E9458A"/>
    <w:rsid w:val="00E94796"/>
    <w:rsid w:val="00E94AC9"/>
    <w:rsid w:val="00E950C5"/>
    <w:rsid w:val="00E951EF"/>
    <w:rsid w:val="00E9547A"/>
    <w:rsid w:val="00E95565"/>
    <w:rsid w:val="00E95C7B"/>
    <w:rsid w:val="00E95EFC"/>
    <w:rsid w:val="00E96149"/>
    <w:rsid w:val="00E96396"/>
    <w:rsid w:val="00E96668"/>
    <w:rsid w:val="00E966D8"/>
    <w:rsid w:val="00E96714"/>
    <w:rsid w:val="00E968B0"/>
    <w:rsid w:val="00E97132"/>
    <w:rsid w:val="00E97203"/>
    <w:rsid w:val="00E977AC"/>
    <w:rsid w:val="00E97A2A"/>
    <w:rsid w:val="00E97D56"/>
    <w:rsid w:val="00EA04BB"/>
    <w:rsid w:val="00EA0BC4"/>
    <w:rsid w:val="00EA0E75"/>
    <w:rsid w:val="00EA0E76"/>
    <w:rsid w:val="00EA107A"/>
    <w:rsid w:val="00EA10B9"/>
    <w:rsid w:val="00EA1548"/>
    <w:rsid w:val="00EA1E41"/>
    <w:rsid w:val="00EA2041"/>
    <w:rsid w:val="00EA237E"/>
    <w:rsid w:val="00EA2644"/>
    <w:rsid w:val="00EA2846"/>
    <w:rsid w:val="00EA29F9"/>
    <w:rsid w:val="00EA2D07"/>
    <w:rsid w:val="00EA3249"/>
    <w:rsid w:val="00EA4141"/>
    <w:rsid w:val="00EA4358"/>
    <w:rsid w:val="00EA44BF"/>
    <w:rsid w:val="00EA464F"/>
    <w:rsid w:val="00EA481C"/>
    <w:rsid w:val="00EA4AF4"/>
    <w:rsid w:val="00EA4B4E"/>
    <w:rsid w:val="00EA4BA1"/>
    <w:rsid w:val="00EA4CB9"/>
    <w:rsid w:val="00EA5234"/>
    <w:rsid w:val="00EA5809"/>
    <w:rsid w:val="00EA65CE"/>
    <w:rsid w:val="00EA6ECA"/>
    <w:rsid w:val="00EA6EF3"/>
    <w:rsid w:val="00EA722C"/>
    <w:rsid w:val="00EA79F0"/>
    <w:rsid w:val="00EA7C50"/>
    <w:rsid w:val="00EA7EAA"/>
    <w:rsid w:val="00EB02EA"/>
    <w:rsid w:val="00EB05E0"/>
    <w:rsid w:val="00EB09B5"/>
    <w:rsid w:val="00EB0E4E"/>
    <w:rsid w:val="00EB0FE2"/>
    <w:rsid w:val="00EB10BA"/>
    <w:rsid w:val="00EB124A"/>
    <w:rsid w:val="00EB189E"/>
    <w:rsid w:val="00EB1AC2"/>
    <w:rsid w:val="00EB2666"/>
    <w:rsid w:val="00EB32D1"/>
    <w:rsid w:val="00EB369D"/>
    <w:rsid w:val="00EB3D13"/>
    <w:rsid w:val="00EB4343"/>
    <w:rsid w:val="00EB467C"/>
    <w:rsid w:val="00EB49B0"/>
    <w:rsid w:val="00EB4B19"/>
    <w:rsid w:val="00EB543D"/>
    <w:rsid w:val="00EB5498"/>
    <w:rsid w:val="00EB5799"/>
    <w:rsid w:val="00EB5992"/>
    <w:rsid w:val="00EB59F9"/>
    <w:rsid w:val="00EB5D57"/>
    <w:rsid w:val="00EB6103"/>
    <w:rsid w:val="00EB614E"/>
    <w:rsid w:val="00EB6180"/>
    <w:rsid w:val="00EB6302"/>
    <w:rsid w:val="00EB650E"/>
    <w:rsid w:val="00EB66CC"/>
    <w:rsid w:val="00EB680C"/>
    <w:rsid w:val="00EB6DF4"/>
    <w:rsid w:val="00EB6DF7"/>
    <w:rsid w:val="00EB6E30"/>
    <w:rsid w:val="00EB705E"/>
    <w:rsid w:val="00EB7463"/>
    <w:rsid w:val="00EB7614"/>
    <w:rsid w:val="00EB7BA3"/>
    <w:rsid w:val="00EC0369"/>
    <w:rsid w:val="00EC0407"/>
    <w:rsid w:val="00EC0A6D"/>
    <w:rsid w:val="00EC10FA"/>
    <w:rsid w:val="00EC1CC7"/>
    <w:rsid w:val="00EC2C17"/>
    <w:rsid w:val="00EC2C2C"/>
    <w:rsid w:val="00EC2C49"/>
    <w:rsid w:val="00EC2F87"/>
    <w:rsid w:val="00EC31EE"/>
    <w:rsid w:val="00EC335C"/>
    <w:rsid w:val="00EC39D2"/>
    <w:rsid w:val="00EC4023"/>
    <w:rsid w:val="00EC4042"/>
    <w:rsid w:val="00EC4749"/>
    <w:rsid w:val="00EC4BCD"/>
    <w:rsid w:val="00EC4DAE"/>
    <w:rsid w:val="00EC51E6"/>
    <w:rsid w:val="00EC53AE"/>
    <w:rsid w:val="00EC5863"/>
    <w:rsid w:val="00EC5BFC"/>
    <w:rsid w:val="00EC5C9F"/>
    <w:rsid w:val="00EC5FA0"/>
    <w:rsid w:val="00EC61A4"/>
    <w:rsid w:val="00EC654E"/>
    <w:rsid w:val="00EC66F5"/>
    <w:rsid w:val="00EC6997"/>
    <w:rsid w:val="00EC6B02"/>
    <w:rsid w:val="00EC7050"/>
    <w:rsid w:val="00EC7595"/>
    <w:rsid w:val="00EC77FB"/>
    <w:rsid w:val="00EC7B72"/>
    <w:rsid w:val="00EC7F28"/>
    <w:rsid w:val="00EC7F5A"/>
    <w:rsid w:val="00ED02CE"/>
    <w:rsid w:val="00ED04B1"/>
    <w:rsid w:val="00ED04E5"/>
    <w:rsid w:val="00ED0749"/>
    <w:rsid w:val="00ED086E"/>
    <w:rsid w:val="00ED0D01"/>
    <w:rsid w:val="00ED147A"/>
    <w:rsid w:val="00ED154D"/>
    <w:rsid w:val="00ED167C"/>
    <w:rsid w:val="00ED17F6"/>
    <w:rsid w:val="00ED19AD"/>
    <w:rsid w:val="00ED1A7D"/>
    <w:rsid w:val="00ED1C85"/>
    <w:rsid w:val="00ED1D22"/>
    <w:rsid w:val="00ED2977"/>
    <w:rsid w:val="00ED2C32"/>
    <w:rsid w:val="00ED2F2A"/>
    <w:rsid w:val="00ED30F9"/>
    <w:rsid w:val="00ED3185"/>
    <w:rsid w:val="00ED378F"/>
    <w:rsid w:val="00ED3B17"/>
    <w:rsid w:val="00ED40CA"/>
    <w:rsid w:val="00ED4562"/>
    <w:rsid w:val="00ED45D9"/>
    <w:rsid w:val="00ED4AD1"/>
    <w:rsid w:val="00ED5014"/>
    <w:rsid w:val="00ED52AA"/>
    <w:rsid w:val="00ED52EE"/>
    <w:rsid w:val="00ED554C"/>
    <w:rsid w:val="00ED5776"/>
    <w:rsid w:val="00ED5942"/>
    <w:rsid w:val="00ED61B0"/>
    <w:rsid w:val="00ED661D"/>
    <w:rsid w:val="00ED6693"/>
    <w:rsid w:val="00ED6B7A"/>
    <w:rsid w:val="00ED6BD1"/>
    <w:rsid w:val="00ED6EA8"/>
    <w:rsid w:val="00ED72D6"/>
    <w:rsid w:val="00ED72D7"/>
    <w:rsid w:val="00ED7420"/>
    <w:rsid w:val="00ED79A4"/>
    <w:rsid w:val="00ED79C5"/>
    <w:rsid w:val="00ED7A20"/>
    <w:rsid w:val="00ED7AB1"/>
    <w:rsid w:val="00ED7B76"/>
    <w:rsid w:val="00ED7D08"/>
    <w:rsid w:val="00EE02FC"/>
    <w:rsid w:val="00EE0745"/>
    <w:rsid w:val="00EE11E2"/>
    <w:rsid w:val="00EE11E8"/>
    <w:rsid w:val="00EE14E2"/>
    <w:rsid w:val="00EE16FA"/>
    <w:rsid w:val="00EE19EC"/>
    <w:rsid w:val="00EE1DFD"/>
    <w:rsid w:val="00EE1E81"/>
    <w:rsid w:val="00EE232B"/>
    <w:rsid w:val="00EE23C0"/>
    <w:rsid w:val="00EE2649"/>
    <w:rsid w:val="00EE28E1"/>
    <w:rsid w:val="00EE2BDA"/>
    <w:rsid w:val="00EE2C21"/>
    <w:rsid w:val="00EE2CAB"/>
    <w:rsid w:val="00EE2CF1"/>
    <w:rsid w:val="00EE2F45"/>
    <w:rsid w:val="00EE3018"/>
    <w:rsid w:val="00EE3596"/>
    <w:rsid w:val="00EE39D0"/>
    <w:rsid w:val="00EE3C56"/>
    <w:rsid w:val="00EE450D"/>
    <w:rsid w:val="00EE464B"/>
    <w:rsid w:val="00EE4B25"/>
    <w:rsid w:val="00EE4EF5"/>
    <w:rsid w:val="00EE50DC"/>
    <w:rsid w:val="00EE5127"/>
    <w:rsid w:val="00EE58E8"/>
    <w:rsid w:val="00EE59D7"/>
    <w:rsid w:val="00EE5F43"/>
    <w:rsid w:val="00EE61B1"/>
    <w:rsid w:val="00EE653E"/>
    <w:rsid w:val="00EE6BA5"/>
    <w:rsid w:val="00EE70B3"/>
    <w:rsid w:val="00EE72BE"/>
    <w:rsid w:val="00EE7B00"/>
    <w:rsid w:val="00EE7B67"/>
    <w:rsid w:val="00EF00FC"/>
    <w:rsid w:val="00EF010D"/>
    <w:rsid w:val="00EF0113"/>
    <w:rsid w:val="00EF07C5"/>
    <w:rsid w:val="00EF07FD"/>
    <w:rsid w:val="00EF0D36"/>
    <w:rsid w:val="00EF11A4"/>
    <w:rsid w:val="00EF1C74"/>
    <w:rsid w:val="00EF2A83"/>
    <w:rsid w:val="00EF2C60"/>
    <w:rsid w:val="00EF30E0"/>
    <w:rsid w:val="00EF310F"/>
    <w:rsid w:val="00EF31CF"/>
    <w:rsid w:val="00EF3249"/>
    <w:rsid w:val="00EF33BB"/>
    <w:rsid w:val="00EF3467"/>
    <w:rsid w:val="00EF38BE"/>
    <w:rsid w:val="00EF3983"/>
    <w:rsid w:val="00EF3C7E"/>
    <w:rsid w:val="00EF43E3"/>
    <w:rsid w:val="00EF4E5C"/>
    <w:rsid w:val="00EF5462"/>
    <w:rsid w:val="00EF56AB"/>
    <w:rsid w:val="00EF5856"/>
    <w:rsid w:val="00EF5E12"/>
    <w:rsid w:val="00EF5FB3"/>
    <w:rsid w:val="00EF613E"/>
    <w:rsid w:val="00EF61C7"/>
    <w:rsid w:val="00EF629F"/>
    <w:rsid w:val="00EF6A00"/>
    <w:rsid w:val="00EF6CF2"/>
    <w:rsid w:val="00EF6DB4"/>
    <w:rsid w:val="00EF73FC"/>
    <w:rsid w:val="00EF7509"/>
    <w:rsid w:val="00EF76C1"/>
    <w:rsid w:val="00EF790C"/>
    <w:rsid w:val="00EF7C1E"/>
    <w:rsid w:val="00EF7F72"/>
    <w:rsid w:val="00F00152"/>
    <w:rsid w:val="00F0065E"/>
    <w:rsid w:val="00F00BFC"/>
    <w:rsid w:val="00F0110B"/>
    <w:rsid w:val="00F0130C"/>
    <w:rsid w:val="00F0133F"/>
    <w:rsid w:val="00F014E4"/>
    <w:rsid w:val="00F01920"/>
    <w:rsid w:val="00F01F5D"/>
    <w:rsid w:val="00F02021"/>
    <w:rsid w:val="00F02038"/>
    <w:rsid w:val="00F0270A"/>
    <w:rsid w:val="00F02AFE"/>
    <w:rsid w:val="00F02C96"/>
    <w:rsid w:val="00F02FE1"/>
    <w:rsid w:val="00F03133"/>
    <w:rsid w:val="00F031BB"/>
    <w:rsid w:val="00F03258"/>
    <w:rsid w:val="00F032DC"/>
    <w:rsid w:val="00F036BE"/>
    <w:rsid w:val="00F049AA"/>
    <w:rsid w:val="00F0519D"/>
    <w:rsid w:val="00F05260"/>
    <w:rsid w:val="00F056A7"/>
    <w:rsid w:val="00F056EB"/>
    <w:rsid w:val="00F05754"/>
    <w:rsid w:val="00F057AD"/>
    <w:rsid w:val="00F0598E"/>
    <w:rsid w:val="00F05DD2"/>
    <w:rsid w:val="00F05E7A"/>
    <w:rsid w:val="00F05FB9"/>
    <w:rsid w:val="00F06544"/>
    <w:rsid w:val="00F066C5"/>
    <w:rsid w:val="00F06732"/>
    <w:rsid w:val="00F068AF"/>
    <w:rsid w:val="00F06B1B"/>
    <w:rsid w:val="00F06CB5"/>
    <w:rsid w:val="00F07124"/>
    <w:rsid w:val="00F0715B"/>
    <w:rsid w:val="00F0771F"/>
    <w:rsid w:val="00F07ABD"/>
    <w:rsid w:val="00F07CE8"/>
    <w:rsid w:val="00F07D5B"/>
    <w:rsid w:val="00F104EF"/>
    <w:rsid w:val="00F108FF"/>
    <w:rsid w:val="00F10977"/>
    <w:rsid w:val="00F10B6C"/>
    <w:rsid w:val="00F10C79"/>
    <w:rsid w:val="00F10E9C"/>
    <w:rsid w:val="00F11242"/>
    <w:rsid w:val="00F112A4"/>
    <w:rsid w:val="00F115A2"/>
    <w:rsid w:val="00F115C6"/>
    <w:rsid w:val="00F1196B"/>
    <w:rsid w:val="00F11E54"/>
    <w:rsid w:val="00F126D8"/>
    <w:rsid w:val="00F12885"/>
    <w:rsid w:val="00F12A96"/>
    <w:rsid w:val="00F12CF9"/>
    <w:rsid w:val="00F12DD8"/>
    <w:rsid w:val="00F12EDB"/>
    <w:rsid w:val="00F12F93"/>
    <w:rsid w:val="00F1317C"/>
    <w:rsid w:val="00F1321D"/>
    <w:rsid w:val="00F13858"/>
    <w:rsid w:val="00F1394B"/>
    <w:rsid w:val="00F13AFF"/>
    <w:rsid w:val="00F13C84"/>
    <w:rsid w:val="00F13F47"/>
    <w:rsid w:val="00F141CD"/>
    <w:rsid w:val="00F142F9"/>
    <w:rsid w:val="00F14A7D"/>
    <w:rsid w:val="00F14A8A"/>
    <w:rsid w:val="00F14A9C"/>
    <w:rsid w:val="00F14B80"/>
    <w:rsid w:val="00F1547E"/>
    <w:rsid w:val="00F1582D"/>
    <w:rsid w:val="00F159B1"/>
    <w:rsid w:val="00F15B1D"/>
    <w:rsid w:val="00F15C45"/>
    <w:rsid w:val="00F15E72"/>
    <w:rsid w:val="00F15F81"/>
    <w:rsid w:val="00F15F89"/>
    <w:rsid w:val="00F162AC"/>
    <w:rsid w:val="00F166E4"/>
    <w:rsid w:val="00F16CED"/>
    <w:rsid w:val="00F17019"/>
    <w:rsid w:val="00F17028"/>
    <w:rsid w:val="00F17C60"/>
    <w:rsid w:val="00F17C62"/>
    <w:rsid w:val="00F2033E"/>
    <w:rsid w:val="00F20498"/>
    <w:rsid w:val="00F204DF"/>
    <w:rsid w:val="00F20554"/>
    <w:rsid w:val="00F20D88"/>
    <w:rsid w:val="00F21062"/>
    <w:rsid w:val="00F21090"/>
    <w:rsid w:val="00F21186"/>
    <w:rsid w:val="00F21321"/>
    <w:rsid w:val="00F21797"/>
    <w:rsid w:val="00F21950"/>
    <w:rsid w:val="00F21960"/>
    <w:rsid w:val="00F221FB"/>
    <w:rsid w:val="00F2264A"/>
    <w:rsid w:val="00F22928"/>
    <w:rsid w:val="00F229DF"/>
    <w:rsid w:val="00F229F4"/>
    <w:rsid w:val="00F22E54"/>
    <w:rsid w:val="00F22F0A"/>
    <w:rsid w:val="00F23041"/>
    <w:rsid w:val="00F2307A"/>
    <w:rsid w:val="00F23268"/>
    <w:rsid w:val="00F2326C"/>
    <w:rsid w:val="00F235EB"/>
    <w:rsid w:val="00F239D0"/>
    <w:rsid w:val="00F24180"/>
    <w:rsid w:val="00F24519"/>
    <w:rsid w:val="00F2478A"/>
    <w:rsid w:val="00F24B37"/>
    <w:rsid w:val="00F25006"/>
    <w:rsid w:val="00F252C6"/>
    <w:rsid w:val="00F254F4"/>
    <w:rsid w:val="00F256F0"/>
    <w:rsid w:val="00F25700"/>
    <w:rsid w:val="00F25B72"/>
    <w:rsid w:val="00F25F01"/>
    <w:rsid w:val="00F26A92"/>
    <w:rsid w:val="00F26BB5"/>
    <w:rsid w:val="00F26E00"/>
    <w:rsid w:val="00F27698"/>
    <w:rsid w:val="00F27DE8"/>
    <w:rsid w:val="00F27EBA"/>
    <w:rsid w:val="00F30298"/>
    <w:rsid w:val="00F3063D"/>
    <w:rsid w:val="00F306D0"/>
    <w:rsid w:val="00F306ED"/>
    <w:rsid w:val="00F30779"/>
    <w:rsid w:val="00F30D9C"/>
    <w:rsid w:val="00F310AB"/>
    <w:rsid w:val="00F31515"/>
    <w:rsid w:val="00F31830"/>
    <w:rsid w:val="00F32238"/>
    <w:rsid w:val="00F324B5"/>
    <w:rsid w:val="00F325C9"/>
    <w:rsid w:val="00F328C4"/>
    <w:rsid w:val="00F33EA8"/>
    <w:rsid w:val="00F33F44"/>
    <w:rsid w:val="00F3499B"/>
    <w:rsid w:val="00F35252"/>
    <w:rsid w:val="00F357F0"/>
    <w:rsid w:val="00F358FD"/>
    <w:rsid w:val="00F3593D"/>
    <w:rsid w:val="00F35A49"/>
    <w:rsid w:val="00F3615E"/>
    <w:rsid w:val="00F36541"/>
    <w:rsid w:val="00F3684C"/>
    <w:rsid w:val="00F36AA2"/>
    <w:rsid w:val="00F36D02"/>
    <w:rsid w:val="00F3728F"/>
    <w:rsid w:val="00F372A3"/>
    <w:rsid w:val="00F37BD8"/>
    <w:rsid w:val="00F37FB1"/>
    <w:rsid w:val="00F40E82"/>
    <w:rsid w:val="00F413B9"/>
    <w:rsid w:val="00F4140D"/>
    <w:rsid w:val="00F414EC"/>
    <w:rsid w:val="00F41850"/>
    <w:rsid w:val="00F4187B"/>
    <w:rsid w:val="00F419DC"/>
    <w:rsid w:val="00F41A0F"/>
    <w:rsid w:val="00F41A1A"/>
    <w:rsid w:val="00F41EC2"/>
    <w:rsid w:val="00F42631"/>
    <w:rsid w:val="00F42D3C"/>
    <w:rsid w:val="00F430C4"/>
    <w:rsid w:val="00F43480"/>
    <w:rsid w:val="00F43623"/>
    <w:rsid w:val="00F43637"/>
    <w:rsid w:val="00F4393C"/>
    <w:rsid w:val="00F4424F"/>
    <w:rsid w:val="00F44A5B"/>
    <w:rsid w:val="00F44AE3"/>
    <w:rsid w:val="00F44B7B"/>
    <w:rsid w:val="00F44F70"/>
    <w:rsid w:val="00F45746"/>
    <w:rsid w:val="00F457D6"/>
    <w:rsid w:val="00F459B1"/>
    <w:rsid w:val="00F45AB9"/>
    <w:rsid w:val="00F461F3"/>
    <w:rsid w:val="00F46484"/>
    <w:rsid w:val="00F464D3"/>
    <w:rsid w:val="00F4665F"/>
    <w:rsid w:val="00F4691A"/>
    <w:rsid w:val="00F46A75"/>
    <w:rsid w:val="00F46B48"/>
    <w:rsid w:val="00F4756C"/>
    <w:rsid w:val="00F4758A"/>
    <w:rsid w:val="00F47E21"/>
    <w:rsid w:val="00F47E75"/>
    <w:rsid w:val="00F47EDE"/>
    <w:rsid w:val="00F50428"/>
    <w:rsid w:val="00F50452"/>
    <w:rsid w:val="00F508E6"/>
    <w:rsid w:val="00F51147"/>
    <w:rsid w:val="00F516A7"/>
    <w:rsid w:val="00F51D7F"/>
    <w:rsid w:val="00F51D92"/>
    <w:rsid w:val="00F51DB0"/>
    <w:rsid w:val="00F52446"/>
    <w:rsid w:val="00F5281B"/>
    <w:rsid w:val="00F528DF"/>
    <w:rsid w:val="00F52914"/>
    <w:rsid w:val="00F52F6B"/>
    <w:rsid w:val="00F53D9E"/>
    <w:rsid w:val="00F5458B"/>
    <w:rsid w:val="00F547DC"/>
    <w:rsid w:val="00F54B60"/>
    <w:rsid w:val="00F54C27"/>
    <w:rsid w:val="00F54E78"/>
    <w:rsid w:val="00F54E80"/>
    <w:rsid w:val="00F55267"/>
    <w:rsid w:val="00F553DB"/>
    <w:rsid w:val="00F55CDC"/>
    <w:rsid w:val="00F56057"/>
    <w:rsid w:val="00F56661"/>
    <w:rsid w:val="00F566C3"/>
    <w:rsid w:val="00F567B8"/>
    <w:rsid w:val="00F57456"/>
    <w:rsid w:val="00F57CCB"/>
    <w:rsid w:val="00F602E8"/>
    <w:rsid w:val="00F6049F"/>
    <w:rsid w:val="00F60685"/>
    <w:rsid w:val="00F61152"/>
    <w:rsid w:val="00F61992"/>
    <w:rsid w:val="00F61AE5"/>
    <w:rsid w:val="00F61C11"/>
    <w:rsid w:val="00F62013"/>
    <w:rsid w:val="00F62160"/>
    <w:rsid w:val="00F621E8"/>
    <w:rsid w:val="00F62A06"/>
    <w:rsid w:val="00F62BA2"/>
    <w:rsid w:val="00F62C5B"/>
    <w:rsid w:val="00F6301D"/>
    <w:rsid w:val="00F632B0"/>
    <w:rsid w:val="00F6391C"/>
    <w:rsid w:val="00F63B58"/>
    <w:rsid w:val="00F63BE2"/>
    <w:rsid w:val="00F63D33"/>
    <w:rsid w:val="00F64429"/>
    <w:rsid w:val="00F6460A"/>
    <w:rsid w:val="00F650CE"/>
    <w:rsid w:val="00F6547C"/>
    <w:rsid w:val="00F65B6F"/>
    <w:rsid w:val="00F66A59"/>
    <w:rsid w:val="00F66AC4"/>
    <w:rsid w:val="00F66E4B"/>
    <w:rsid w:val="00F67196"/>
    <w:rsid w:val="00F67366"/>
    <w:rsid w:val="00F673ED"/>
    <w:rsid w:val="00F67527"/>
    <w:rsid w:val="00F679E5"/>
    <w:rsid w:val="00F67A83"/>
    <w:rsid w:val="00F701CC"/>
    <w:rsid w:val="00F70C84"/>
    <w:rsid w:val="00F70E5C"/>
    <w:rsid w:val="00F70F46"/>
    <w:rsid w:val="00F710B9"/>
    <w:rsid w:val="00F7110A"/>
    <w:rsid w:val="00F7151B"/>
    <w:rsid w:val="00F7249C"/>
    <w:rsid w:val="00F724FE"/>
    <w:rsid w:val="00F7252E"/>
    <w:rsid w:val="00F7294E"/>
    <w:rsid w:val="00F72AB6"/>
    <w:rsid w:val="00F72F90"/>
    <w:rsid w:val="00F7312A"/>
    <w:rsid w:val="00F735E4"/>
    <w:rsid w:val="00F737BE"/>
    <w:rsid w:val="00F73978"/>
    <w:rsid w:val="00F73ACD"/>
    <w:rsid w:val="00F73B41"/>
    <w:rsid w:val="00F73FF5"/>
    <w:rsid w:val="00F75054"/>
    <w:rsid w:val="00F7515E"/>
    <w:rsid w:val="00F7547A"/>
    <w:rsid w:val="00F75694"/>
    <w:rsid w:val="00F75896"/>
    <w:rsid w:val="00F759DE"/>
    <w:rsid w:val="00F75A70"/>
    <w:rsid w:val="00F75AFA"/>
    <w:rsid w:val="00F75D3E"/>
    <w:rsid w:val="00F75FA5"/>
    <w:rsid w:val="00F765CE"/>
    <w:rsid w:val="00F77299"/>
    <w:rsid w:val="00F777A6"/>
    <w:rsid w:val="00F77B16"/>
    <w:rsid w:val="00F77C39"/>
    <w:rsid w:val="00F80129"/>
    <w:rsid w:val="00F80333"/>
    <w:rsid w:val="00F803CC"/>
    <w:rsid w:val="00F80634"/>
    <w:rsid w:val="00F8095F"/>
    <w:rsid w:val="00F80AEE"/>
    <w:rsid w:val="00F8128E"/>
    <w:rsid w:val="00F812EE"/>
    <w:rsid w:val="00F8150C"/>
    <w:rsid w:val="00F81A54"/>
    <w:rsid w:val="00F822AE"/>
    <w:rsid w:val="00F82640"/>
    <w:rsid w:val="00F827E9"/>
    <w:rsid w:val="00F83540"/>
    <w:rsid w:val="00F83B57"/>
    <w:rsid w:val="00F83D8E"/>
    <w:rsid w:val="00F83E7F"/>
    <w:rsid w:val="00F84A25"/>
    <w:rsid w:val="00F8520F"/>
    <w:rsid w:val="00F85483"/>
    <w:rsid w:val="00F85C05"/>
    <w:rsid w:val="00F868E7"/>
    <w:rsid w:val="00F86E9F"/>
    <w:rsid w:val="00F8715B"/>
    <w:rsid w:val="00F87343"/>
    <w:rsid w:val="00F877FD"/>
    <w:rsid w:val="00F879F7"/>
    <w:rsid w:val="00F87AC6"/>
    <w:rsid w:val="00F87D6E"/>
    <w:rsid w:val="00F87F6D"/>
    <w:rsid w:val="00F90259"/>
    <w:rsid w:val="00F905C1"/>
    <w:rsid w:val="00F908A0"/>
    <w:rsid w:val="00F90BEE"/>
    <w:rsid w:val="00F9183A"/>
    <w:rsid w:val="00F91ECA"/>
    <w:rsid w:val="00F92359"/>
    <w:rsid w:val="00F92534"/>
    <w:rsid w:val="00F92B13"/>
    <w:rsid w:val="00F93979"/>
    <w:rsid w:val="00F93C6F"/>
    <w:rsid w:val="00F93DE9"/>
    <w:rsid w:val="00F94AAA"/>
    <w:rsid w:val="00F94D23"/>
    <w:rsid w:val="00F95065"/>
    <w:rsid w:val="00F956FC"/>
    <w:rsid w:val="00F9596B"/>
    <w:rsid w:val="00F9598A"/>
    <w:rsid w:val="00F95A99"/>
    <w:rsid w:val="00F95C55"/>
    <w:rsid w:val="00F95F19"/>
    <w:rsid w:val="00F9644E"/>
    <w:rsid w:val="00F9658F"/>
    <w:rsid w:val="00F96CCA"/>
    <w:rsid w:val="00F96CFE"/>
    <w:rsid w:val="00F96E57"/>
    <w:rsid w:val="00F96F0B"/>
    <w:rsid w:val="00F96FCD"/>
    <w:rsid w:val="00F972C6"/>
    <w:rsid w:val="00F973A7"/>
    <w:rsid w:val="00F97772"/>
    <w:rsid w:val="00F97999"/>
    <w:rsid w:val="00F97B06"/>
    <w:rsid w:val="00FA044B"/>
    <w:rsid w:val="00FA0736"/>
    <w:rsid w:val="00FA0816"/>
    <w:rsid w:val="00FA09F8"/>
    <w:rsid w:val="00FA0E29"/>
    <w:rsid w:val="00FA0FEA"/>
    <w:rsid w:val="00FA1060"/>
    <w:rsid w:val="00FA15AB"/>
    <w:rsid w:val="00FA19FF"/>
    <w:rsid w:val="00FA1B4B"/>
    <w:rsid w:val="00FA25FC"/>
    <w:rsid w:val="00FA2E57"/>
    <w:rsid w:val="00FA30A5"/>
    <w:rsid w:val="00FA339F"/>
    <w:rsid w:val="00FA387C"/>
    <w:rsid w:val="00FA39F9"/>
    <w:rsid w:val="00FA3AB2"/>
    <w:rsid w:val="00FA3B44"/>
    <w:rsid w:val="00FA3C9D"/>
    <w:rsid w:val="00FA4959"/>
    <w:rsid w:val="00FA4A1E"/>
    <w:rsid w:val="00FA4D40"/>
    <w:rsid w:val="00FA4D9C"/>
    <w:rsid w:val="00FA5B25"/>
    <w:rsid w:val="00FA5F9B"/>
    <w:rsid w:val="00FA5FEC"/>
    <w:rsid w:val="00FA6128"/>
    <w:rsid w:val="00FA68B7"/>
    <w:rsid w:val="00FA6F19"/>
    <w:rsid w:val="00FA71F9"/>
    <w:rsid w:val="00FA72CC"/>
    <w:rsid w:val="00FA76DC"/>
    <w:rsid w:val="00FA7FE0"/>
    <w:rsid w:val="00FB0498"/>
    <w:rsid w:val="00FB0760"/>
    <w:rsid w:val="00FB0DD6"/>
    <w:rsid w:val="00FB0FB9"/>
    <w:rsid w:val="00FB16AE"/>
    <w:rsid w:val="00FB18A8"/>
    <w:rsid w:val="00FB1B72"/>
    <w:rsid w:val="00FB1CF1"/>
    <w:rsid w:val="00FB1EC5"/>
    <w:rsid w:val="00FB2008"/>
    <w:rsid w:val="00FB224E"/>
    <w:rsid w:val="00FB2281"/>
    <w:rsid w:val="00FB2A1D"/>
    <w:rsid w:val="00FB375E"/>
    <w:rsid w:val="00FB3811"/>
    <w:rsid w:val="00FB3986"/>
    <w:rsid w:val="00FB39A6"/>
    <w:rsid w:val="00FB3AAF"/>
    <w:rsid w:val="00FB3AFE"/>
    <w:rsid w:val="00FB3F49"/>
    <w:rsid w:val="00FB4549"/>
    <w:rsid w:val="00FB4A2F"/>
    <w:rsid w:val="00FB4A6C"/>
    <w:rsid w:val="00FB4B30"/>
    <w:rsid w:val="00FB544D"/>
    <w:rsid w:val="00FB547A"/>
    <w:rsid w:val="00FB55E3"/>
    <w:rsid w:val="00FB568C"/>
    <w:rsid w:val="00FB56D4"/>
    <w:rsid w:val="00FB5B9C"/>
    <w:rsid w:val="00FB62CD"/>
    <w:rsid w:val="00FB650D"/>
    <w:rsid w:val="00FB6696"/>
    <w:rsid w:val="00FB6A49"/>
    <w:rsid w:val="00FB6B0E"/>
    <w:rsid w:val="00FB6F21"/>
    <w:rsid w:val="00FB76EA"/>
    <w:rsid w:val="00FB7A91"/>
    <w:rsid w:val="00FC0572"/>
    <w:rsid w:val="00FC084D"/>
    <w:rsid w:val="00FC08AC"/>
    <w:rsid w:val="00FC0E12"/>
    <w:rsid w:val="00FC0EA5"/>
    <w:rsid w:val="00FC0EAC"/>
    <w:rsid w:val="00FC11B9"/>
    <w:rsid w:val="00FC11EC"/>
    <w:rsid w:val="00FC16FA"/>
    <w:rsid w:val="00FC1717"/>
    <w:rsid w:val="00FC1AD3"/>
    <w:rsid w:val="00FC1BFE"/>
    <w:rsid w:val="00FC1C0E"/>
    <w:rsid w:val="00FC235C"/>
    <w:rsid w:val="00FC2C3C"/>
    <w:rsid w:val="00FC2DA7"/>
    <w:rsid w:val="00FC32A7"/>
    <w:rsid w:val="00FC32BF"/>
    <w:rsid w:val="00FC3417"/>
    <w:rsid w:val="00FC372F"/>
    <w:rsid w:val="00FC3735"/>
    <w:rsid w:val="00FC385D"/>
    <w:rsid w:val="00FC3902"/>
    <w:rsid w:val="00FC39D8"/>
    <w:rsid w:val="00FC3A02"/>
    <w:rsid w:val="00FC3B3C"/>
    <w:rsid w:val="00FC3DBB"/>
    <w:rsid w:val="00FC4698"/>
    <w:rsid w:val="00FC547B"/>
    <w:rsid w:val="00FC54A4"/>
    <w:rsid w:val="00FC5A91"/>
    <w:rsid w:val="00FC5C41"/>
    <w:rsid w:val="00FC67E4"/>
    <w:rsid w:val="00FC684E"/>
    <w:rsid w:val="00FC68AD"/>
    <w:rsid w:val="00FC6C74"/>
    <w:rsid w:val="00FC6EF4"/>
    <w:rsid w:val="00FC715A"/>
    <w:rsid w:val="00FC7273"/>
    <w:rsid w:val="00FC7A56"/>
    <w:rsid w:val="00FC7C87"/>
    <w:rsid w:val="00FD032B"/>
    <w:rsid w:val="00FD0515"/>
    <w:rsid w:val="00FD0894"/>
    <w:rsid w:val="00FD0965"/>
    <w:rsid w:val="00FD1316"/>
    <w:rsid w:val="00FD1453"/>
    <w:rsid w:val="00FD1B85"/>
    <w:rsid w:val="00FD1F99"/>
    <w:rsid w:val="00FD20B7"/>
    <w:rsid w:val="00FD20C5"/>
    <w:rsid w:val="00FD2452"/>
    <w:rsid w:val="00FD2AF4"/>
    <w:rsid w:val="00FD3223"/>
    <w:rsid w:val="00FD3284"/>
    <w:rsid w:val="00FD3487"/>
    <w:rsid w:val="00FD38EA"/>
    <w:rsid w:val="00FD3950"/>
    <w:rsid w:val="00FD39C5"/>
    <w:rsid w:val="00FD3AAF"/>
    <w:rsid w:val="00FD3B0E"/>
    <w:rsid w:val="00FD3C2D"/>
    <w:rsid w:val="00FD3D5D"/>
    <w:rsid w:val="00FD3E65"/>
    <w:rsid w:val="00FD4027"/>
    <w:rsid w:val="00FD42A0"/>
    <w:rsid w:val="00FD47AE"/>
    <w:rsid w:val="00FD4E16"/>
    <w:rsid w:val="00FD5190"/>
    <w:rsid w:val="00FD530C"/>
    <w:rsid w:val="00FD5939"/>
    <w:rsid w:val="00FD5A2A"/>
    <w:rsid w:val="00FD5ABE"/>
    <w:rsid w:val="00FD6230"/>
    <w:rsid w:val="00FD67A5"/>
    <w:rsid w:val="00FD68A2"/>
    <w:rsid w:val="00FD6A2A"/>
    <w:rsid w:val="00FD6E02"/>
    <w:rsid w:val="00FD75A6"/>
    <w:rsid w:val="00FD75B2"/>
    <w:rsid w:val="00FD770A"/>
    <w:rsid w:val="00FD785B"/>
    <w:rsid w:val="00FD7946"/>
    <w:rsid w:val="00FD79E4"/>
    <w:rsid w:val="00FD7DB1"/>
    <w:rsid w:val="00FE09A4"/>
    <w:rsid w:val="00FE0AF0"/>
    <w:rsid w:val="00FE0C25"/>
    <w:rsid w:val="00FE0F92"/>
    <w:rsid w:val="00FE100D"/>
    <w:rsid w:val="00FE1150"/>
    <w:rsid w:val="00FE14CC"/>
    <w:rsid w:val="00FE1771"/>
    <w:rsid w:val="00FE1799"/>
    <w:rsid w:val="00FE1C74"/>
    <w:rsid w:val="00FE1C76"/>
    <w:rsid w:val="00FE1E42"/>
    <w:rsid w:val="00FE20A9"/>
    <w:rsid w:val="00FE2185"/>
    <w:rsid w:val="00FE2197"/>
    <w:rsid w:val="00FE2320"/>
    <w:rsid w:val="00FE24BF"/>
    <w:rsid w:val="00FE2EE3"/>
    <w:rsid w:val="00FE2FC8"/>
    <w:rsid w:val="00FE33C1"/>
    <w:rsid w:val="00FE33E7"/>
    <w:rsid w:val="00FE362E"/>
    <w:rsid w:val="00FE3BE3"/>
    <w:rsid w:val="00FE4039"/>
    <w:rsid w:val="00FE4724"/>
    <w:rsid w:val="00FE495B"/>
    <w:rsid w:val="00FE5245"/>
    <w:rsid w:val="00FE567F"/>
    <w:rsid w:val="00FE56B1"/>
    <w:rsid w:val="00FE5714"/>
    <w:rsid w:val="00FE5968"/>
    <w:rsid w:val="00FE6518"/>
    <w:rsid w:val="00FE6567"/>
    <w:rsid w:val="00FE6EC3"/>
    <w:rsid w:val="00FE6EF5"/>
    <w:rsid w:val="00FE6F93"/>
    <w:rsid w:val="00FE72FA"/>
    <w:rsid w:val="00FE77BB"/>
    <w:rsid w:val="00FE7FDB"/>
    <w:rsid w:val="00FF0204"/>
    <w:rsid w:val="00FF03A7"/>
    <w:rsid w:val="00FF053F"/>
    <w:rsid w:val="00FF05C5"/>
    <w:rsid w:val="00FF0CDA"/>
    <w:rsid w:val="00FF116C"/>
    <w:rsid w:val="00FF123B"/>
    <w:rsid w:val="00FF1841"/>
    <w:rsid w:val="00FF1BC3"/>
    <w:rsid w:val="00FF1C6C"/>
    <w:rsid w:val="00FF1DDF"/>
    <w:rsid w:val="00FF26A1"/>
    <w:rsid w:val="00FF2B9D"/>
    <w:rsid w:val="00FF32B5"/>
    <w:rsid w:val="00FF32B8"/>
    <w:rsid w:val="00FF392C"/>
    <w:rsid w:val="00FF4435"/>
    <w:rsid w:val="00FF462A"/>
    <w:rsid w:val="00FF50BD"/>
    <w:rsid w:val="00FF50F0"/>
    <w:rsid w:val="00FF5E2B"/>
    <w:rsid w:val="00FF6203"/>
    <w:rsid w:val="00FF62EB"/>
    <w:rsid w:val="00FF6B7A"/>
    <w:rsid w:val="00FF6EE3"/>
    <w:rsid w:val="00FF6F55"/>
    <w:rsid w:val="00FF70C5"/>
    <w:rsid w:val="00FF71F1"/>
    <w:rsid w:val="00FF720B"/>
    <w:rsid w:val="00FF7496"/>
    <w:rsid w:val="00FF7824"/>
    <w:rsid w:val="00FF7B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8DB5A95A-AAB5-4D25-8BE3-F3B1BF8E7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669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BE2AD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qFormat/>
    <w:rsid w:val="00BE2ADF"/>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BE2ADF"/>
    <w:pPr>
      <w:keepNext/>
      <w:spacing w:line="720" w:lineRule="atLeast"/>
      <w:outlineLvl w:val="2"/>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BE2ADF"/>
    <w:rPr>
      <w:rFonts w:ascii="Arial" w:hAnsi="Arial"/>
      <w:b/>
      <w:bCs/>
      <w:snapToGrid w:val="0"/>
      <w:kern w:val="52"/>
      <w:sz w:val="52"/>
      <w:szCs w:val="52"/>
    </w:rPr>
  </w:style>
  <w:style w:type="character" w:customStyle="1" w:styleId="20">
    <w:name w:val="標題 2 字元"/>
    <w:link w:val="2"/>
    <w:rsid w:val="00BE2ADF"/>
    <w:rPr>
      <w:rFonts w:ascii="Arial" w:hAnsi="Arial"/>
      <w:b/>
      <w:bCs/>
      <w:snapToGrid w:val="0"/>
      <w:kern w:val="2"/>
      <w:sz w:val="48"/>
      <w:szCs w:val="48"/>
    </w:rPr>
  </w:style>
  <w:style w:type="character" w:customStyle="1" w:styleId="30">
    <w:name w:val="標題 3 字元"/>
    <w:link w:val="3"/>
    <w:uiPriority w:val="9"/>
    <w:rsid w:val="00BE2ADF"/>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E92BAD"/>
    <w:rPr>
      <w:rFonts w:ascii="標楷體" w:eastAsia="標楷體"/>
      <w:b/>
      <w:snapToGrid w:val="0"/>
      <w:kern w:val="2"/>
      <w:sz w:val="28"/>
      <w:lang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rPr>
      <w:lang w:val="x-none" w:eastAsia="x-none"/>
    </w:rPr>
  </w:style>
  <w:style w:type="character" w:customStyle="1" w:styleId="21">
    <w:name w:val="(一)(二)(三) 字元2"/>
    <w:link w:val="a4"/>
    <w:rsid w:val="00BE2ADF"/>
    <w:rPr>
      <w:rFonts w:ascii="標楷體" w:eastAsia="標楷體"/>
      <w:snapToGrid w:val="0"/>
      <w:kern w:val="2"/>
      <w:sz w:val="28"/>
      <w:szCs w:val="28"/>
    </w:rPr>
  </w:style>
  <w:style w:type="paragraph" w:customStyle="1" w:styleId="a5">
    <w:name w:val="(一)下內文"/>
    <w:basedOn w:val="a4"/>
    <w:link w:val="a6"/>
    <w:pPr>
      <w:adjustRightInd w:val="0"/>
      <w:ind w:leftChars="300" w:firstLineChars="0" w:firstLine="0"/>
    </w:pPr>
  </w:style>
  <w:style w:type="character" w:customStyle="1" w:styleId="a6">
    <w:name w:val="(一)下內文 字元"/>
    <w:link w:val="a5"/>
    <w:rsid w:val="00BE2ADF"/>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link w:val="aa"/>
    <w:semiHidden/>
    <w:pPr>
      <w:ind w:leftChars="400" w:left="960" w:hangingChars="200" w:hanging="480"/>
    </w:pPr>
    <w:rPr>
      <w:lang w:val="x-none" w:eastAsia="x-none"/>
    </w:rPr>
  </w:style>
  <w:style w:type="character" w:customStyle="1" w:styleId="aa">
    <w:name w:val="圖表目錄 字元"/>
    <w:link w:val="a9"/>
    <w:semiHidden/>
    <w:rsid w:val="00BE2ADF"/>
    <w:rPr>
      <w:rFonts w:ascii="標楷體" w:eastAsia="標楷體"/>
      <w:snapToGrid w:val="0"/>
      <w:kern w:val="2"/>
      <w:sz w:val="28"/>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BE2ADF"/>
    <w:rPr>
      <w:rFonts w:ascii="標楷體" w:eastAsia="標楷體"/>
      <w:snapToGrid w:val="0"/>
      <w:kern w:val="2"/>
      <w:sz w:val="24"/>
      <w:szCs w:val="28"/>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character" w:customStyle="1" w:styleId="1232">
    <w:name w:val="(1)(2)(3) 字元"/>
    <w:link w:val="1231"/>
    <w:rsid w:val="00BE2ADF"/>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BE2ADF"/>
    <w:rPr>
      <w:rFonts w:ascii="標楷體" w:eastAsia="標楷體"/>
      <w:snapToGrid w:val="0"/>
      <w:kern w:val="2"/>
      <w:sz w:val="24"/>
      <w:szCs w:val="28"/>
    </w:rPr>
  </w:style>
  <w:style w:type="character" w:styleId="af">
    <w:name w:val="Hyperlink"/>
    <w:uiPriority w:val="99"/>
    <w:rsid w:val="00E92BAD"/>
    <w:rPr>
      <w:color w:val="0000FF"/>
      <w:u w:val="single"/>
    </w:rPr>
  </w:style>
  <w:style w:type="paragraph" w:customStyle="1" w:styleId="22">
    <w:name w:val="(一)下內文縮2"/>
    <w:basedOn w:val="a"/>
    <w:link w:val="23"/>
    <w:qFormat/>
    <w:pPr>
      <w:adjustRightInd w:val="0"/>
      <w:ind w:leftChars="300" w:left="300"/>
    </w:pPr>
    <w:rPr>
      <w:lang w:val="x-none" w:eastAsia="x-none"/>
    </w:rPr>
  </w:style>
  <w:style w:type="character" w:customStyle="1" w:styleId="23">
    <w:name w:val="(一)下內文縮2 字元"/>
    <w:link w:val="22"/>
    <w:rsid w:val="00BE2ADF"/>
    <w:rPr>
      <w:rFonts w:ascii="標楷體" w:eastAsia="標楷體"/>
      <w:snapToGrid w:val="0"/>
      <w:kern w:val="2"/>
      <w:sz w:val="28"/>
      <w:szCs w:val="28"/>
    </w:rPr>
  </w:style>
  <w:style w:type="paragraph" w:styleId="11">
    <w:name w:val="toc 1"/>
    <w:basedOn w:val="a"/>
    <w:next w:val="a"/>
    <w:autoRedefine/>
    <w:uiPriority w:val="39"/>
    <w:rsid w:val="00C9498F"/>
    <w:pPr>
      <w:tabs>
        <w:tab w:val="right" w:leader="hyphen" w:pos="8505"/>
      </w:tabs>
      <w:ind w:leftChars="0" w:left="487" w:rightChars="49" w:right="139" w:hangingChars="200" w:hanging="487"/>
    </w:pPr>
    <w:rPr>
      <w:b/>
      <w:noProof/>
      <w:sz w:val="24"/>
    </w:rPr>
  </w:style>
  <w:style w:type="paragraph" w:styleId="24">
    <w:name w:val="toc 2"/>
    <w:basedOn w:val="a"/>
    <w:next w:val="a"/>
    <w:autoRedefine/>
    <w:uiPriority w:val="39"/>
    <w:rsid w:val="00900D05"/>
    <w:pPr>
      <w:tabs>
        <w:tab w:val="right" w:leader="hyphen" w:pos="8505"/>
      </w:tabs>
      <w:ind w:leftChars="0" w:left="487" w:right="282" w:hangingChars="200" w:hanging="487"/>
    </w:pPr>
    <w:rPr>
      <w:sz w:val="24"/>
    </w:rPr>
  </w:style>
  <w:style w:type="paragraph" w:styleId="af0">
    <w:name w:val="header"/>
    <w:basedOn w:val="a"/>
    <w:link w:val="af1"/>
    <w:uiPriority w:val="99"/>
    <w:rsid w:val="00E92BAD"/>
    <w:pPr>
      <w:tabs>
        <w:tab w:val="center" w:pos="4153"/>
        <w:tab w:val="right" w:pos="8306"/>
      </w:tabs>
      <w:snapToGrid w:val="0"/>
      <w:spacing w:line="480" w:lineRule="exact"/>
    </w:pPr>
    <w:rPr>
      <w:rFonts w:ascii="Times New Roman"/>
      <w:sz w:val="20"/>
      <w:szCs w:val="20"/>
      <w:lang w:val="x-none" w:eastAsia="x-none"/>
    </w:rPr>
  </w:style>
  <w:style w:type="character" w:customStyle="1" w:styleId="af1">
    <w:name w:val="頁首 字元"/>
    <w:link w:val="af0"/>
    <w:uiPriority w:val="99"/>
    <w:rsid w:val="00E92BAD"/>
    <w:rPr>
      <w:rFonts w:eastAsia="標楷體"/>
      <w:snapToGrid w:val="0"/>
      <w:kern w:val="2"/>
    </w:rPr>
  </w:style>
  <w:style w:type="paragraph" w:styleId="af2">
    <w:name w:val="footer"/>
    <w:basedOn w:val="a"/>
    <w:link w:val="af3"/>
    <w:rsid w:val="00E92BAD"/>
    <w:pPr>
      <w:tabs>
        <w:tab w:val="center" w:pos="4153"/>
        <w:tab w:val="right" w:pos="8306"/>
      </w:tabs>
      <w:snapToGrid w:val="0"/>
      <w:spacing w:line="480" w:lineRule="exact"/>
    </w:pPr>
    <w:rPr>
      <w:rFonts w:ascii="Times New Roman"/>
      <w:sz w:val="20"/>
      <w:szCs w:val="20"/>
      <w:lang w:val="x-none" w:eastAsia="x-none"/>
    </w:rPr>
  </w:style>
  <w:style w:type="character" w:customStyle="1" w:styleId="af3">
    <w:name w:val="頁尾 字元"/>
    <w:link w:val="af2"/>
    <w:rsid w:val="00E92BAD"/>
    <w:rPr>
      <w:rFonts w:eastAsia="標楷體"/>
      <w:snapToGrid w:val="0"/>
      <w:kern w:val="2"/>
    </w:rPr>
  </w:style>
  <w:style w:type="character" w:styleId="af4">
    <w:name w:val="page number"/>
    <w:rsid w:val="00E92BAD"/>
  </w:style>
  <w:style w:type="paragraph" w:styleId="af5">
    <w:name w:val="footnote text"/>
    <w:basedOn w:val="a"/>
    <w:link w:val="af6"/>
    <w:rsid w:val="00E92BAD"/>
    <w:pPr>
      <w:snapToGrid w:val="0"/>
      <w:jc w:val="left"/>
    </w:pPr>
    <w:rPr>
      <w:sz w:val="20"/>
      <w:szCs w:val="20"/>
      <w:lang w:val="x-none" w:eastAsia="x-none"/>
    </w:rPr>
  </w:style>
  <w:style w:type="character" w:customStyle="1" w:styleId="af6">
    <w:name w:val="註腳文字 字元"/>
    <w:link w:val="af5"/>
    <w:rsid w:val="00E92BAD"/>
    <w:rPr>
      <w:rFonts w:ascii="標楷體" w:eastAsia="標楷體"/>
      <w:snapToGrid w:val="0"/>
      <w:kern w:val="2"/>
    </w:rPr>
  </w:style>
  <w:style w:type="character" w:styleId="af7">
    <w:name w:val="footnote reference"/>
    <w:aliases w:val="FR,Ref,de nota al pie,註腳內容,Error-Fußnotenzeichen5,Error-Fußnotenzeichen6,Error-Fußnotenzeichen3"/>
    <w:uiPriority w:val="99"/>
    <w:rsid w:val="00E92BAD"/>
    <w:rPr>
      <w:vertAlign w:val="superscript"/>
    </w:rPr>
  </w:style>
  <w:style w:type="paragraph" w:customStyle="1" w:styleId="af8">
    <w:name w:val="題目"/>
    <w:basedOn w:val="a"/>
    <w:rsid w:val="00BE2ADF"/>
    <w:pPr>
      <w:spacing w:line="240" w:lineRule="auto"/>
      <w:ind w:leftChars="0" w:left="600" w:firstLineChars="0" w:hanging="600"/>
    </w:pPr>
    <w:rPr>
      <w:rFonts w:ascii="Times New Roman"/>
      <w:kern w:val="0"/>
      <w:szCs w:val="20"/>
    </w:rPr>
  </w:style>
  <w:style w:type="table" w:styleId="af9">
    <w:name w:val="Table Grid"/>
    <w:basedOn w:val="a1"/>
    <w:rsid w:val="00BE2AD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字元 字元2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1"/>
    <w:basedOn w:val="a"/>
    <w:semiHidden/>
    <w:rsid w:val="00BE2AD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字元 字元 字元"/>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
    <w:name w:val="字元 字元5"/>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annotation reference"/>
    <w:semiHidden/>
    <w:rsid w:val="00BE2ADF"/>
    <w:rPr>
      <w:sz w:val="18"/>
      <w:szCs w:val="18"/>
    </w:rPr>
  </w:style>
  <w:style w:type="paragraph" w:styleId="afc">
    <w:name w:val="annotation text"/>
    <w:basedOn w:val="a"/>
    <w:link w:val="afd"/>
    <w:semiHidden/>
    <w:rsid w:val="00BE2ADF"/>
    <w:pPr>
      <w:jc w:val="left"/>
    </w:pPr>
    <w:rPr>
      <w:lang w:val="x-none" w:eastAsia="x-none"/>
    </w:rPr>
  </w:style>
  <w:style w:type="character" w:customStyle="1" w:styleId="afd">
    <w:name w:val="註解文字 字元"/>
    <w:link w:val="afc"/>
    <w:semiHidden/>
    <w:rsid w:val="00BE2ADF"/>
    <w:rPr>
      <w:rFonts w:ascii="標楷體" w:eastAsia="標楷體"/>
      <w:snapToGrid w:val="0"/>
      <w:kern w:val="2"/>
      <w:sz w:val="28"/>
      <w:szCs w:val="28"/>
    </w:rPr>
  </w:style>
  <w:style w:type="paragraph" w:styleId="afe">
    <w:name w:val="annotation subject"/>
    <w:basedOn w:val="afc"/>
    <w:next w:val="afc"/>
    <w:link w:val="aff"/>
    <w:semiHidden/>
    <w:rsid w:val="00BE2ADF"/>
    <w:rPr>
      <w:b/>
      <w:bCs/>
    </w:rPr>
  </w:style>
  <w:style w:type="character" w:customStyle="1" w:styleId="aff">
    <w:name w:val="註解主旨 字元"/>
    <w:link w:val="afe"/>
    <w:semiHidden/>
    <w:rsid w:val="00BE2ADF"/>
    <w:rPr>
      <w:rFonts w:ascii="標楷體" w:eastAsia="標楷體"/>
      <w:b/>
      <w:bCs/>
      <w:snapToGrid w:val="0"/>
      <w:kern w:val="2"/>
      <w:sz w:val="28"/>
      <w:szCs w:val="28"/>
    </w:rPr>
  </w:style>
  <w:style w:type="paragraph" w:styleId="aff0">
    <w:name w:val="Balloon Text"/>
    <w:basedOn w:val="a"/>
    <w:link w:val="aff1"/>
    <w:semiHidden/>
    <w:rsid w:val="00BE2ADF"/>
    <w:rPr>
      <w:rFonts w:ascii="Arial" w:eastAsia="新細明體" w:hAnsi="Arial"/>
      <w:sz w:val="18"/>
      <w:szCs w:val="18"/>
      <w:lang w:val="x-none" w:eastAsia="x-none"/>
    </w:rPr>
  </w:style>
  <w:style w:type="character" w:customStyle="1" w:styleId="aff1">
    <w:name w:val="註解方塊文字 字元"/>
    <w:link w:val="aff0"/>
    <w:semiHidden/>
    <w:rsid w:val="00BE2ADF"/>
    <w:rPr>
      <w:rFonts w:ascii="Arial" w:hAnsi="Arial"/>
      <w:snapToGrid w:val="0"/>
      <w:kern w:val="2"/>
      <w:sz w:val="18"/>
      <w:szCs w:val="18"/>
    </w:rPr>
  </w:style>
  <w:style w:type="paragraph" w:customStyle="1" w:styleId="aff2">
    <w:name w:val="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uiPriority w:val="99"/>
    <w:semiHidden/>
    <w:unhideWhenUsed/>
    <w:rsid w:val="00BE2ADF"/>
    <w:rPr>
      <w:color w:val="800080"/>
      <w:u w:val="single"/>
    </w:rPr>
  </w:style>
  <w:style w:type="paragraph" w:styleId="aff4">
    <w:name w:val="Closing"/>
    <w:basedOn w:val="a"/>
    <w:link w:val="aff5"/>
    <w:uiPriority w:val="99"/>
    <w:unhideWhenUsed/>
    <w:rsid w:val="00BE2ADF"/>
    <w:pPr>
      <w:ind w:leftChars="1800" w:left="100"/>
    </w:pPr>
    <w:rPr>
      <w:rFonts w:hAnsi="標楷體"/>
      <w:lang w:val="x-none" w:eastAsia="x-none"/>
    </w:rPr>
  </w:style>
  <w:style w:type="character" w:customStyle="1" w:styleId="aff5">
    <w:name w:val="結語 字元"/>
    <w:link w:val="aff4"/>
    <w:uiPriority w:val="99"/>
    <w:rsid w:val="00BE2ADF"/>
    <w:rPr>
      <w:rFonts w:ascii="標楷體" w:eastAsia="標楷體" w:hAnsi="標楷體"/>
      <w:snapToGrid w:val="0"/>
      <w:kern w:val="2"/>
      <w:sz w:val="28"/>
      <w:szCs w:val="28"/>
    </w:rPr>
  </w:style>
  <w:style w:type="table" w:customStyle="1" w:styleId="28">
    <w:name w:val="表格格線2"/>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9D2F0C"/>
    <w:rPr>
      <w:rFonts w:ascii="標楷體" w:eastAsia="標楷體"/>
      <w:snapToGrid w:val="0"/>
      <w:kern w:val="2"/>
      <w:sz w:val="24"/>
      <w:szCs w:val="28"/>
    </w:rPr>
  </w:style>
  <w:style w:type="paragraph" w:styleId="aff6">
    <w:name w:val="Body Text"/>
    <w:basedOn w:val="a"/>
    <w:link w:val="aff7"/>
    <w:rsid w:val="00374D39"/>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7">
    <w:name w:val="本文 字元"/>
    <w:link w:val="aff6"/>
    <w:rsid w:val="00374D39"/>
    <w:rPr>
      <w:rFonts w:ascii="Arial" w:eastAsia="標楷體" w:hAnsi="Arial"/>
      <w:spacing w:val="-5"/>
      <w:sz w:val="28"/>
    </w:rPr>
  </w:style>
  <w:style w:type="character" w:customStyle="1" w:styleId="1230">
    <w:name w:val="1.2.3. 字元"/>
    <w:link w:val="123"/>
    <w:rsid w:val="00BE7B0A"/>
    <w:rPr>
      <w:rFonts w:ascii="標楷體" w:eastAsia="標楷體"/>
      <w:snapToGrid w:val="0"/>
      <w:kern w:val="2"/>
      <w:sz w:val="28"/>
      <w:szCs w:val="28"/>
    </w:rPr>
  </w:style>
  <w:style w:type="character" w:styleId="aff8">
    <w:name w:val="Emphasis"/>
    <w:qFormat/>
    <w:rsid w:val="00B773CA"/>
    <w:rPr>
      <w:i/>
      <w:iCs/>
    </w:rPr>
  </w:style>
  <w:style w:type="paragraph" w:customStyle="1" w:styleId="HeadingBase">
    <w:name w:val="Heading Base"/>
    <w:basedOn w:val="aff6"/>
    <w:next w:val="aff6"/>
    <w:rsid w:val="00B03EB6"/>
    <w:pPr>
      <w:keepNext/>
      <w:keepLines/>
      <w:spacing w:after="0"/>
      <w:jc w:val="left"/>
    </w:pPr>
    <w:rPr>
      <w:rFonts w:ascii="Arial Black" w:hAnsi="Arial Black"/>
      <w:spacing w:val="-10"/>
      <w:kern w:val="28"/>
    </w:rPr>
  </w:style>
  <w:style w:type="character" w:customStyle="1" w:styleId="Checkbox">
    <w:name w:val="Checkbox"/>
    <w:rsid w:val="00715682"/>
    <w:rPr>
      <w:rFonts w:ascii="Times New Roman" w:hAnsi="Times New Roman"/>
      <w:sz w:val="22"/>
    </w:rPr>
  </w:style>
  <w:style w:type="paragraph" w:styleId="aff9">
    <w:name w:val="List Paragraph"/>
    <w:basedOn w:val="a"/>
    <w:uiPriority w:val="34"/>
    <w:qFormat/>
    <w:rsid w:val="00B558A2"/>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affa">
    <w:name w:val="附註"/>
    <w:basedOn w:val="142"/>
    <w:link w:val="affb"/>
    <w:qFormat/>
    <w:rsid w:val="00B0785C"/>
    <w:pPr>
      <w:ind w:left="61" w:hangingChars="25" w:hanging="61"/>
    </w:pPr>
    <w:rPr>
      <w:snapToGrid/>
    </w:rPr>
  </w:style>
  <w:style w:type="paragraph" w:customStyle="1" w:styleId="Default">
    <w:name w:val="Default"/>
    <w:rsid w:val="00891FD7"/>
    <w:pPr>
      <w:widowControl w:val="0"/>
      <w:autoSpaceDE w:val="0"/>
      <w:autoSpaceDN w:val="0"/>
      <w:adjustRightInd w:val="0"/>
    </w:pPr>
    <w:rPr>
      <w:rFonts w:ascii="標楷體" w:eastAsia="標楷體" w:cs="標楷體"/>
      <w:color w:val="000000"/>
      <w:sz w:val="24"/>
      <w:szCs w:val="24"/>
    </w:rPr>
  </w:style>
  <w:style w:type="paragraph" w:styleId="affc">
    <w:name w:val="endnote text"/>
    <w:basedOn w:val="a"/>
    <w:link w:val="affd"/>
    <w:uiPriority w:val="99"/>
    <w:semiHidden/>
    <w:unhideWhenUsed/>
    <w:rsid w:val="001A081B"/>
    <w:pPr>
      <w:snapToGrid w:val="0"/>
      <w:jc w:val="left"/>
    </w:pPr>
    <w:rPr>
      <w:lang w:val="x-none" w:eastAsia="x-none"/>
    </w:rPr>
  </w:style>
  <w:style w:type="character" w:customStyle="1" w:styleId="affd">
    <w:name w:val="章節附註文字 字元"/>
    <w:link w:val="affc"/>
    <w:uiPriority w:val="99"/>
    <w:semiHidden/>
    <w:rsid w:val="001A081B"/>
    <w:rPr>
      <w:rFonts w:ascii="標楷體" w:eastAsia="標楷體"/>
      <w:snapToGrid w:val="0"/>
      <w:kern w:val="2"/>
      <w:sz w:val="28"/>
      <w:szCs w:val="28"/>
    </w:rPr>
  </w:style>
  <w:style w:type="character" w:styleId="affe">
    <w:name w:val="endnote reference"/>
    <w:uiPriority w:val="99"/>
    <w:semiHidden/>
    <w:unhideWhenUsed/>
    <w:rsid w:val="001A081B"/>
    <w:rPr>
      <w:vertAlign w:val="superscript"/>
    </w:rPr>
  </w:style>
  <w:style w:type="paragraph" w:styleId="afff">
    <w:name w:val="caption"/>
    <w:basedOn w:val="a"/>
    <w:next w:val="a"/>
    <w:uiPriority w:val="35"/>
    <w:unhideWhenUsed/>
    <w:qFormat/>
    <w:rsid w:val="00054A2C"/>
    <w:rPr>
      <w:sz w:val="20"/>
      <w:szCs w:val="20"/>
    </w:rPr>
  </w:style>
  <w:style w:type="paragraph" w:styleId="afff0">
    <w:name w:val="Body Text First Indent"/>
    <w:basedOn w:val="aff6"/>
    <w:link w:val="afff1"/>
    <w:uiPriority w:val="99"/>
    <w:unhideWhenUsed/>
    <w:rsid w:val="00054A2C"/>
    <w:pPr>
      <w:widowControl w:val="0"/>
      <w:spacing w:after="120" w:line="500" w:lineRule="exact"/>
      <w:ind w:leftChars="200" w:left="200" w:firstLineChars="100" w:firstLine="210"/>
    </w:pPr>
    <w:rPr>
      <w:rFonts w:ascii="標楷體"/>
      <w:snapToGrid w:val="0"/>
      <w:kern w:val="2"/>
      <w:szCs w:val="28"/>
    </w:rPr>
  </w:style>
  <w:style w:type="character" w:customStyle="1" w:styleId="afff1">
    <w:name w:val="本文第一層縮排 字元"/>
    <w:link w:val="afff0"/>
    <w:uiPriority w:val="99"/>
    <w:rsid w:val="00054A2C"/>
    <w:rPr>
      <w:rFonts w:ascii="標楷體" w:eastAsia="標楷體" w:hAnsi="Arial"/>
      <w:snapToGrid w:val="0"/>
      <w:spacing w:val="-5"/>
      <w:kern w:val="2"/>
      <w:sz w:val="28"/>
      <w:szCs w:val="28"/>
    </w:rPr>
  </w:style>
  <w:style w:type="paragraph" w:styleId="afff2">
    <w:name w:val="Body Text Indent"/>
    <w:basedOn w:val="a"/>
    <w:link w:val="afff3"/>
    <w:semiHidden/>
    <w:unhideWhenUsed/>
    <w:rsid w:val="00054A2C"/>
    <w:pPr>
      <w:spacing w:after="120"/>
      <w:ind w:left="480"/>
    </w:pPr>
    <w:rPr>
      <w:lang w:val="x-none" w:eastAsia="x-none"/>
    </w:rPr>
  </w:style>
  <w:style w:type="character" w:customStyle="1" w:styleId="afff3">
    <w:name w:val="本文縮排 字元"/>
    <w:link w:val="afff2"/>
    <w:semiHidden/>
    <w:rsid w:val="00054A2C"/>
    <w:rPr>
      <w:rFonts w:ascii="標楷體" w:eastAsia="標楷體"/>
      <w:snapToGrid w:val="0"/>
      <w:kern w:val="2"/>
      <w:sz w:val="28"/>
      <w:szCs w:val="28"/>
    </w:rPr>
  </w:style>
  <w:style w:type="paragraph" w:styleId="29">
    <w:name w:val="Body Text First Indent 2"/>
    <w:basedOn w:val="afff2"/>
    <w:link w:val="2a"/>
    <w:uiPriority w:val="99"/>
    <w:unhideWhenUsed/>
    <w:rsid w:val="00054A2C"/>
    <w:pPr>
      <w:ind w:firstLineChars="100" w:firstLine="210"/>
    </w:pPr>
  </w:style>
  <w:style w:type="character" w:customStyle="1" w:styleId="2a">
    <w:name w:val="本文第一層縮排 2 字元"/>
    <w:basedOn w:val="afff3"/>
    <w:link w:val="29"/>
    <w:uiPriority w:val="99"/>
    <w:rsid w:val="00054A2C"/>
    <w:rPr>
      <w:rFonts w:ascii="標楷體" w:eastAsia="標楷體"/>
      <w:snapToGrid w:val="0"/>
      <w:kern w:val="2"/>
      <w:sz w:val="28"/>
      <w:szCs w:val="28"/>
    </w:rPr>
  </w:style>
  <w:style w:type="character" w:customStyle="1" w:styleId="affb">
    <w:name w:val="附註 字元"/>
    <w:link w:val="affa"/>
    <w:rsid w:val="00B0785C"/>
    <w:rPr>
      <w:rFonts w:ascii="標楷體" w:eastAsia="標楷體"/>
      <w:kern w:val="2"/>
      <w:sz w:val="24"/>
      <w:szCs w:val="28"/>
    </w:rPr>
  </w:style>
  <w:style w:type="paragraph" w:customStyle="1" w:styleId="afff4">
    <w:name w:val="單位"/>
    <w:basedOn w:val="a"/>
    <w:qFormat/>
    <w:rsid w:val="002A5CD3"/>
    <w:pPr>
      <w:ind w:leftChars="201" w:left="1703" w:right="-1" w:hangingChars="400" w:hanging="1134"/>
    </w:pPr>
    <w:rPr>
      <w:rFonts w:hAnsi="標楷體"/>
      <w:b/>
      <w:kern w:val="16"/>
      <w:sz w:val="24"/>
      <w:szCs w:val="24"/>
    </w:rPr>
  </w:style>
  <w:style w:type="character" w:customStyle="1" w:styleId="afff5">
    <w:name w:val="(一)(二)(三) 字元"/>
    <w:rsid w:val="00A8343E"/>
    <w:rPr>
      <w:rFonts w:ascii="標楷體" w:eastAsia="標楷體"/>
      <w:snapToGrid w:val="0"/>
      <w:kern w:val="2"/>
      <w:sz w:val="28"/>
      <w:szCs w:val="28"/>
    </w:rPr>
  </w:style>
  <w:style w:type="character" w:customStyle="1" w:styleId="normaltextrun">
    <w:name w:val="normaltextrun"/>
    <w:rsid w:val="00240CB5"/>
  </w:style>
  <w:style w:type="paragraph" w:customStyle="1" w:styleId="DocumentLabel">
    <w:name w:val="Document Label"/>
    <w:basedOn w:val="a"/>
    <w:rsid w:val="00B213B4"/>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customStyle="1" w:styleId="afff6">
    <w:name w:val="未解析的提及"/>
    <w:uiPriority w:val="99"/>
    <w:semiHidden/>
    <w:unhideWhenUsed/>
    <w:rsid w:val="00CD46E0"/>
    <w:rPr>
      <w:color w:val="605E5C"/>
      <w:shd w:val="clear" w:color="auto" w:fill="E1DFDD"/>
    </w:rPr>
  </w:style>
  <w:style w:type="paragraph" w:styleId="afff7">
    <w:name w:val="Salutation"/>
    <w:basedOn w:val="a"/>
    <w:next w:val="a"/>
    <w:link w:val="afff8"/>
    <w:unhideWhenUsed/>
    <w:rsid w:val="00537B24"/>
    <w:rPr>
      <w:lang w:val="x-none"/>
    </w:rPr>
  </w:style>
  <w:style w:type="character" w:customStyle="1" w:styleId="afff8">
    <w:name w:val="問候 字元"/>
    <w:link w:val="afff7"/>
    <w:rsid w:val="00537B24"/>
    <w:rPr>
      <w:rFonts w:ascii="標楷體" w:eastAsia="標楷體"/>
      <w:snapToGrid w:val="0"/>
      <w:kern w:val="2"/>
      <w:sz w:val="28"/>
      <w:szCs w:val="28"/>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51334">
      <w:bodyDiv w:val="1"/>
      <w:marLeft w:val="0"/>
      <w:marRight w:val="0"/>
      <w:marTop w:val="0"/>
      <w:marBottom w:val="0"/>
      <w:divBdr>
        <w:top w:val="none" w:sz="0" w:space="0" w:color="auto"/>
        <w:left w:val="none" w:sz="0" w:space="0" w:color="auto"/>
        <w:bottom w:val="none" w:sz="0" w:space="0" w:color="auto"/>
        <w:right w:val="none" w:sz="0" w:space="0" w:color="auto"/>
      </w:divBdr>
    </w:div>
    <w:div w:id="67462333">
      <w:bodyDiv w:val="1"/>
      <w:marLeft w:val="0"/>
      <w:marRight w:val="0"/>
      <w:marTop w:val="0"/>
      <w:marBottom w:val="0"/>
      <w:divBdr>
        <w:top w:val="none" w:sz="0" w:space="0" w:color="auto"/>
        <w:left w:val="none" w:sz="0" w:space="0" w:color="auto"/>
        <w:bottom w:val="none" w:sz="0" w:space="0" w:color="auto"/>
        <w:right w:val="none" w:sz="0" w:space="0" w:color="auto"/>
      </w:divBdr>
    </w:div>
    <w:div w:id="108594845">
      <w:bodyDiv w:val="1"/>
      <w:marLeft w:val="0"/>
      <w:marRight w:val="0"/>
      <w:marTop w:val="0"/>
      <w:marBottom w:val="0"/>
      <w:divBdr>
        <w:top w:val="none" w:sz="0" w:space="0" w:color="auto"/>
        <w:left w:val="none" w:sz="0" w:space="0" w:color="auto"/>
        <w:bottom w:val="none" w:sz="0" w:space="0" w:color="auto"/>
        <w:right w:val="none" w:sz="0" w:space="0" w:color="auto"/>
      </w:divBdr>
    </w:div>
    <w:div w:id="216673617">
      <w:bodyDiv w:val="1"/>
      <w:marLeft w:val="0"/>
      <w:marRight w:val="0"/>
      <w:marTop w:val="0"/>
      <w:marBottom w:val="0"/>
      <w:divBdr>
        <w:top w:val="none" w:sz="0" w:space="0" w:color="auto"/>
        <w:left w:val="none" w:sz="0" w:space="0" w:color="auto"/>
        <w:bottom w:val="none" w:sz="0" w:space="0" w:color="auto"/>
        <w:right w:val="none" w:sz="0" w:space="0" w:color="auto"/>
      </w:divBdr>
    </w:div>
    <w:div w:id="258219777">
      <w:bodyDiv w:val="1"/>
      <w:marLeft w:val="0"/>
      <w:marRight w:val="0"/>
      <w:marTop w:val="0"/>
      <w:marBottom w:val="0"/>
      <w:divBdr>
        <w:top w:val="none" w:sz="0" w:space="0" w:color="auto"/>
        <w:left w:val="none" w:sz="0" w:space="0" w:color="auto"/>
        <w:bottom w:val="none" w:sz="0" w:space="0" w:color="auto"/>
        <w:right w:val="none" w:sz="0" w:space="0" w:color="auto"/>
      </w:divBdr>
    </w:div>
    <w:div w:id="377901389">
      <w:bodyDiv w:val="1"/>
      <w:marLeft w:val="0"/>
      <w:marRight w:val="0"/>
      <w:marTop w:val="0"/>
      <w:marBottom w:val="0"/>
      <w:divBdr>
        <w:top w:val="none" w:sz="0" w:space="0" w:color="auto"/>
        <w:left w:val="none" w:sz="0" w:space="0" w:color="auto"/>
        <w:bottom w:val="none" w:sz="0" w:space="0" w:color="auto"/>
        <w:right w:val="none" w:sz="0" w:space="0" w:color="auto"/>
      </w:divBdr>
    </w:div>
    <w:div w:id="559831450">
      <w:bodyDiv w:val="1"/>
      <w:marLeft w:val="0"/>
      <w:marRight w:val="0"/>
      <w:marTop w:val="0"/>
      <w:marBottom w:val="0"/>
      <w:divBdr>
        <w:top w:val="none" w:sz="0" w:space="0" w:color="auto"/>
        <w:left w:val="none" w:sz="0" w:space="0" w:color="auto"/>
        <w:bottom w:val="none" w:sz="0" w:space="0" w:color="auto"/>
        <w:right w:val="none" w:sz="0" w:space="0" w:color="auto"/>
      </w:divBdr>
      <w:divsChild>
        <w:div w:id="11539972">
          <w:marLeft w:val="480"/>
          <w:marRight w:val="0"/>
          <w:marTop w:val="0"/>
          <w:marBottom w:val="120"/>
          <w:divBdr>
            <w:top w:val="none" w:sz="0" w:space="0" w:color="auto"/>
            <w:left w:val="none" w:sz="0" w:space="0" w:color="auto"/>
            <w:bottom w:val="none" w:sz="0" w:space="0" w:color="auto"/>
            <w:right w:val="none" w:sz="0" w:space="0" w:color="auto"/>
          </w:divBdr>
        </w:div>
        <w:div w:id="673186692">
          <w:marLeft w:val="720"/>
          <w:marRight w:val="0"/>
          <w:marTop w:val="0"/>
          <w:marBottom w:val="120"/>
          <w:divBdr>
            <w:top w:val="none" w:sz="0" w:space="0" w:color="auto"/>
            <w:left w:val="none" w:sz="0" w:space="0" w:color="auto"/>
            <w:bottom w:val="none" w:sz="0" w:space="0" w:color="auto"/>
            <w:right w:val="none" w:sz="0" w:space="0" w:color="auto"/>
          </w:divBdr>
        </w:div>
        <w:div w:id="1686321704">
          <w:marLeft w:val="720"/>
          <w:marRight w:val="0"/>
          <w:marTop w:val="0"/>
          <w:marBottom w:val="120"/>
          <w:divBdr>
            <w:top w:val="none" w:sz="0" w:space="0" w:color="auto"/>
            <w:left w:val="none" w:sz="0" w:space="0" w:color="auto"/>
            <w:bottom w:val="none" w:sz="0" w:space="0" w:color="auto"/>
            <w:right w:val="none" w:sz="0" w:space="0" w:color="auto"/>
          </w:divBdr>
        </w:div>
      </w:divsChild>
    </w:div>
    <w:div w:id="568728866">
      <w:bodyDiv w:val="1"/>
      <w:marLeft w:val="0"/>
      <w:marRight w:val="0"/>
      <w:marTop w:val="0"/>
      <w:marBottom w:val="0"/>
      <w:divBdr>
        <w:top w:val="none" w:sz="0" w:space="0" w:color="auto"/>
        <w:left w:val="none" w:sz="0" w:space="0" w:color="auto"/>
        <w:bottom w:val="none" w:sz="0" w:space="0" w:color="auto"/>
        <w:right w:val="none" w:sz="0" w:space="0" w:color="auto"/>
      </w:divBdr>
    </w:div>
    <w:div w:id="763259188">
      <w:bodyDiv w:val="1"/>
      <w:marLeft w:val="0"/>
      <w:marRight w:val="0"/>
      <w:marTop w:val="0"/>
      <w:marBottom w:val="0"/>
      <w:divBdr>
        <w:top w:val="none" w:sz="0" w:space="0" w:color="auto"/>
        <w:left w:val="none" w:sz="0" w:space="0" w:color="auto"/>
        <w:bottom w:val="none" w:sz="0" w:space="0" w:color="auto"/>
        <w:right w:val="none" w:sz="0" w:space="0" w:color="auto"/>
      </w:divBdr>
    </w:div>
    <w:div w:id="829520356">
      <w:bodyDiv w:val="1"/>
      <w:marLeft w:val="0"/>
      <w:marRight w:val="0"/>
      <w:marTop w:val="0"/>
      <w:marBottom w:val="0"/>
      <w:divBdr>
        <w:top w:val="none" w:sz="0" w:space="0" w:color="auto"/>
        <w:left w:val="none" w:sz="0" w:space="0" w:color="auto"/>
        <w:bottom w:val="none" w:sz="0" w:space="0" w:color="auto"/>
        <w:right w:val="none" w:sz="0" w:space="0" w:color="auto"/>
      </w:divBdr>
    </w:div>
    <w:div w:id="893857156">
      <w:bodyDiv w:val="1"/>
      <w:marLeft w:val="0"/>
      <w:marRight w:val="0"/>
      <w:marTop w:val="0"/>
      <w:marBottom w:val="0"/>
      <w:divBdr>
        <w:top w:val="none" w:sz="0" w:space="0" w:color="auto"/>
        <w:left w:val="none" w:sz="0" w:space="0" w:color="auto"/>
        <w:bottom w:val="none" w:sz="0" w:space="0" w:color="auto"/>
        <w:right w:val="none" w:sz="0" w:space="0" w:color="auto"/>
      </w:divBdr>
    </w:div>
    <w:div w:id="912934190">
      <w:bodyDiv w:val="1"/>
      <w:marLeft w:val="0"/>
      <w:marRight w:val="0"/>
      <w:marTop w:val="0"/>
      <w:marBottom w:val="0"/>
      <w:divBdr>
        <w:top w:val="none" w:sz="0" w:space="0" w:color="auto"/>
        <w:left w:val="none" w:sz="0" w:space="0" w:color="auto"/>
        <w:bottom w:val="none" w:sz="0" w:space="0" w:color="auto"/>
        <w:right w:val="none" w:sz="0" w:space="0" w:color="auto"/>
      </w:divBdr>
    </w:div>
    <w:div w:id="984623083">
      <w:bodyDiv w:val="1"/>
      <w:marLeft w:val="0"/>
      <w:marRight w:val="0"/>
      <w:marTop w:val="0"/>
      <w:marBottom w:val="0"/>
      <w:divBdr>
        <w:top w:val="none" w:sz="0" w:space="0" w:color="auto"/>
        <w:left w:val="none" w:sz="0" w:space="0" w:color="auto"/>
        <w:bottom w:val="none" w:sz="0" w:space="0" w:color="auto"/>
        <w:right w:val="none" w:sz="0" w:space="0" w:color="auto"/>
      </w:divBdr>
    </w:div>
    <w:div w:id="1026519740">
      <w:bodyDiv w:val="1"/>
      <w:marLeft w:val="0"/>
      <w:marRight w:val="0"/>
      <w:marTop w:val="0"/>
      <w:marBottom w:val="0"/>
      <w:divBdr>
        <w:top w:val="none" w:sz="0" w:space="0" w:color="auto"/>
        <w:left w:val="none" w:sz="0" w:space="0" w:color="auto"/>
        <w:bottom w:val="none" w:sz="0" w:space="0" w:color="auto"/>
        <w:right w:val="none" w:sz="0" w:space="0" w:color="auto"/>
      </w:divBdr>
    </w:div>
    <w:div w:id="1069186578">
      <w:bodyDiv w:val="1"/>
      <w:marLeft w:val="0"/>
      <w:marRight w:val="0"/>
      <w:marTop w:val="0"/>
      <w:marBottom w:val="0"/>
      <w:divBdr>
        <w:top w:val="none" w:sz="0" w:space="0" w:color="auto"/>
        <w:left w:val="none" w:sz="0" w:space="0" w:color="auto"/>
        <w:bottom w:val="none" w:sz="0" w:space="0" w:color="auto"/>
        <w:right w:val="none" w:sz="0" w:space="0" w:color="auto"/>
      </w:divBdr>
    </w:div>
    <w:div w:id="1081485078">
      <w:bodyDiv w:val="1"/>
      <w:marLeft w:val="0"/>
      <w:marRight w:val="0"/>
      <w:marTop w:val="0"/>
      <w:marBottom w:val="0"/>
      <w:divBdr>
        <w:top w:val="none" w:sz="0" w:space="0" w:color="auto"/>
        <w:left w:val="none" w:sz="0" w:space="0" w:color="auto"/>
        <w:bottom w:val="none" w:sz="0" w:space="0" w:color="auto"/>
        <w:right w:val="none" w:sz="0" w:space="0" w:color="auto"/>
      </w:divBdr>
    </w:div>
    <w:div w:id="1101799571">
      <w:bodyDiv w:val="1"/>
      <w:marLeft w:val="0"/>
      <w:marRight w:val="0"/>
      <w:marTop w:val="0"/>
      <w:marBottom w:val="0"/>
      <w:divBdr>
        <w:top w:val="none" w:sz="0" w:space="0" w:color="auto"/>
        <w:left w:val="none" w:sz="0" w:space="0" w:color="auto"/>
        <w:bottom w:val="none" w:sz="0" w:space="0" w:color="auto"/>
        <w:right w:val="none" w:sz="0" w:space="0" w:color="auto"/>
      </w:divBdr>
    </w:div>
    <w:div w:id="1125927426">
      <w:bodyDiv w:val="1"/>
      <w:marLeft w:val="0"/>
      <w:marRight w:val="0"/>
      <w:marTop w:val="0"/>
      <w:marBottom w:val="0"/>
      <w:divBdr>
        <w:top w:val="none" w:sz="0" w:space="0" w:color="auto"/>
        <w:left w:val="none" w:sz="0" w:space="0" w:color="auto"/>
        <w:bottom w:val="none" w:sz="0" w:space="0" w:color="auto"/>
        <w:right w:val="none" w:sz="0" w:space="0" w:color="auto"/>
      </w:divBdr>
    </w:div>
    <w:div w:id="1239949175">
      <w:bodyDiv w:val="1"/>
      <w:marLeft w:val="0"/>
      <w:marRight w:val="0"/>
      <w:marTop w:val="0"/>
      <w:marBottom w:val="0"/>
      <w:divBdr>
        <w:top w:val="none" w:sz="0" w:space="0" w:color="auto"/>
        <w:left w:val="none" w:sz="0" w:space="0" w:color="auto"/>
        <w:bottom w:val="none" w:sz="0" w:space="0" w:color="auto"/>
        <w:right w:val="none" w:sz="0" w:space="0" w:color="auto"/>
      </w:divBdr>
    </w:div>
    <w:div w:id="1263801159">
      <w:bodyDiv w:val="1"/>
      <w:marLeft w:val="0"/>
      <w:marRight w:val="0"/>
      <w:marTop w:val="0"/>
      <w:marBottom w:val="0"/>
      <w:divBdr>
        <w:top w:val="none" w:sz="0" w:space="0" w:color="auto"/>
        <w:left w:val="none" w:sz="0" w:space="0" w:color="auto"/>
        <w:bottom w:val="none" w:sz="0" w:space="0" w:color="auto"/>
        <w:right w:val="none" w:sz="0" w:space="0" w:color="auto"/>
      </w:divBdr>
    </w:div>
    <w:div w:id="1300843142">
      <w:bodyDiv w:val="1"/>
      <w:marLeft w:val="0"/>
      <w:marRight w:val="0"/>
      <w:marTop w:val="0"/>
      <w:marBottom w:val="0"/>
      <w:divBdr>
        <w:top w:val="none" w:sz="0" w:space="0" w:color="auto"/>
        <w:left w:val="none" w:sz="0" w:space="0" w:color="auto"/>
        <w:bottom w:val="none" w:sz="0" w:space="0" w:color="auto"/>
        <w:right w:val="none" w:sz="0" w:space="0" w:color="auto"/>
      </w:divBdr>
    </w:div>
    <w:div w:id="1505053184">
      <w:bodyDiv w:val="1"/>
      <w:marLeft w:val="0"/>
      <w:marRight w:val="0"/>
      <w:marTop w:val="0"/>
      <w:marBottom w:val="0"/>
      <w:divBdr>
        <w:top w:val="none" w:sz="0" w:space="0" w:color="auto"/>
        <w:left w:val="none" w:sz="0" w:space="0" w:color="auto"/>
        <w:bottom w:val="none" w:sz="0" w:space="0" w:color="auto"/>
        <w:right w:val="none" w:sz="0" w:space="0" w:color="auto"/>
      </w:divBdr>
    </w:div>
    <w:div w:id="1703893421">
      <w:bodyDiv w:val="1"/>
      <w:marLeft w:val="0"/>
      <w:marRight w:val="0"/>
      <w:marTop w:val="0"/>
      <w:marBottom w:val="0"/>
      <w:divBdr>
        <w:top w:val="none" w:sz="0" w:space="0" w:color="auto"/>
        <w:left w:val="none" w:sz="0" w:space="0" w:color="auto"/>
        <w:bottom w:val="none" w:sz="0" w:space="0" w:color="auto"/>
        <w:right w:val="none" w:sz="0" w:space="0" w:color="auto"/>
      </w:divBdr>
    </w:div>
    <w:div w:id="1919244032">
      <w:bodyDiv w:val="1"/>
      <w:marLeft w:val="0"/>
      <w:marRight w:val="0"/>
      <w:marTop w:val="0"/>
      <w:marBottom w:val="0"/>
      <w:divBdr>
        <w:top w:val="none" w:sz="0" w:space="0" w:color="auto"/>
        <w:left w:val="none" w:sz="0" w:space="0" w:color="auto"/>
        <w:bottom w:val="none" w:sz="0" w:space="0" w:color="auto"/>
        <w:right w:val="none" w:sz="0" w:space="0" w:color="auto"/>
      </w:divBdr>
    </w:div>
    <w:div w:id="1934974427">
      <w:bodyDiv w:val="1"/>
      <w:marLeft w:val="0"/>
      <w:marRight w:val="0"/>
      <w:marTop w:val="0"/>
      <w:marBottom w:val="0"/>
      <w:divBdr>
        <w:top w:val="none" w:sz="0" w:space="0" w:color="auto"/>
        <w:left w:val="none" w:sz="0" w:space="0" w:color="auto"/>
        <w:bottom w:val="none" w:sz="0" w:space="0" w:color="auto"/>
        <w:right w:val="none" w:sz="0" w:space="0" w:color="auto"/>
      </w:divBdr>
    </w:div>
    <w:div w:id="201433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3D2D9-E9E1-45E1-A42C-1B845DEF8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39</Pages>
  <Words>526</Words>
  <Characters>3001</Characters>
  <Application>Microsoft Office Word</Application>
  <DocSecurity>0</DocSecurity>
  <Lines>25</Lines>
  <Paragraphs>7</Paragraphs>
  <ScaleCrop>false</ScaleCrop>
  <Company>HOME</Company>
  <LinksUpToDate>false</LinksUpToDate>
  <CharactersWithSpaces>3520</CharactersWithSpaces>
  <SharedDoc>false</SharedDoc>
  <HLinks>
    <vt:vector size="126" baseType="variant">
      <vt:variant>
        <vt:i4>1441843</vt:i4>
      </vt:variant>
      <vt:variant>
        <vt:i4>122</vt:i4>
      </vt:variant>
      <vt:variant>
        <vt:i4>0</vt:i4>
      </vt:variant>
      <vt:variant>
        <vt:i4>5</vt:i4>
      </vt:variant>
      <vt:variant>
        <vt:lpwstr/>
      </vt:variant>
      <vt:variant>
        <vt:lpwstr>_Toc213751769</vt:lpwstr>
      </vt:variant>
      <vt:variant>
        <vt:i4>1441843</vt:i4>
      </vt:variant>
      <vt:variant>
        <vt:i4>116</vt:i4>
      </vt:variant>
      <vt:variant>
        <vt:i4>0</vt:i4>
      </vt:variant>
      <vt:variant>
        <vt:i4>5</vt:i4>
      </vt:variant>
      <vt:variant>
        <vt:lpwstr/>
      </vt:variant>
      <vt:variant>
        <vt:lpwstr>_Toc213751768</vt:lpwstr>
      </vt:variant>
      <vt:variant>
        <vt:i4>1441843</vt:i4>
      </vt:variant>
      <vt:variant>
        <vt:i4>110</vt:i4>
      </vt:variant>
      <vt:variant>
        <vt:i4>0</vt:i4>
      </vt:variant>
      <vt:variant>
        <vt:i4>5</vt:i4>
      </vt:variant>
      <vt:variant>
        <vt:lpwstr/>
      </vt:variant>
      <vt:variant>
        <vt:lpwstr>_Toc213751767</vt:lpwstr>
      </vt:variant>
      <vt:variant>
        <vt:i4>1441843</vt:i4>
      </vt:variant>
      <vt:variant>
        <vt:i4>104</vt:i4>
      </vt:variant>
      <vt:variant>
        <vt:i4>0</vt:i4>
      </vt:variant>
      <vt:variant>
        <vt:i4>5</vt:i4>
      </vt:variant>
      <vt:variant>
        <vt:lpwstr/>
      </vt:variant>
      <vt:variant>
        <vt:lpwstr>_Toc213751766</vt:lpwstr>
      </vt:variant>
      <vt:variant>
        <vt:i4>1441843</vt:i4>
      </vt:variant>
      <vt:variant>
        <vt:i4>98</vt:i4>
      </vt:variant>
      <vt:variant>
        <vt:i4>0</vt:i4>
      </vt:variant>
      <vt:variant>
        <vt:i4>5</vt:i4>
      </vt:variant>
      <vt:variant>
        <vt:lpwstr/>
      </vt:variant>
      <vt:variant>
        <vt:lpwstr>_Toc213751765</vt:lpwstr>
      </vt:variant>
      <vt:variant>
        <vt:i4>1441843</vt:i4>
      </vt:variant>
      <vt:variant>
        <vt:i4>92</vt:i4>
      </vt:variant>
      <vt:variant>
        <vt:i4>0</vt:i4>
      </vt:variant>
      <vt:variant>
        <vt:i4>5</vt:i4>
      </vt:variant>
      <vt:variant>
        <vt:lpwstr/>
      </vt:variant>
      <vt:variant>
        <vt:lpwstr>_Toc213751764</vt:lpwstr>
      </vt:variant>
      <vt:variant>
        <vt:i4>1441843</vt:i4>
      </vt:variant>
      <vt:variant>
        <vt:i4>86</vt:i4>
      </vt:variant>
      <vt:variant>
        <vt:i4>0</vt:i4>
      </vt:variant>
      <vt:variant>
        <vt:i4>5</vt:i4>
      </vt:variant>
      <vt:variant>
        <vt:lpwstr/>
      </vt:variant>
      <vt:variant>
        <vt:lpwstr>_Toc213751763</vt:lpwstr>
      </vt:variant>
      <vt:variant>
        <vt:i4>1441843</vt:i4>
      </vt:variant>
      <vt:variant>
        <vt:i4>80</vt:i4>
      </vt:variant>
      <vt:variant>
        <vt:i4>0</vt:i4>
      </vt:variant>
      <vt:variant>
        <vt:i4>5</vt:i4>
      </vt:variant>
      <vt:variant>
        <vt:lpwstr/>
      </vt:variant>
      <vt:variant>
        <vt:lpwstr>_Toc213751762</vt:lpwstr>
      </vt:variant>
      <vt:variant>
        <vt:i4>1441843</vt:i4>
      </vt:variant>
      <vt:variant>
        <vt:i4>74</vt:i4>
      </vt:variant>
      <vt:variant>
        <vt:i4>0</vt:i4>
      </vt:variant>
      <vt:variant>
        <vt:i4>5</vt:i4>
      </vt:variant>
      <vt:variant>
        <vt:lpwstr/>
      </vt:variant>
      <vt:variant>
        <vt:lpwstr>_Toc213751761</vt:lpwstr>
      </vt:variant>
      <vt:variant>
        <vt:i4>1441843</vt:i4>
      </vt:variant>
      <vt:variant>
        <vt:i4>68</vt:i4>
      </vt:variant>
      <vt:variant>
        <vt:i4>0</vt:i4>
      </vt:variant>
      <vt:variant>
        <vt:i4>5</vt:i4>
      </vt:variant>
      <vt:variant>
        <vt:lpwstr/>
      </vt:variant>
      <vt:variant>
        <vt:lpwstr>_Toc213751760</vt:lpwstr>
      </vt:variant>
      <vt:variant>
        <vt:i4>1376307</vt:i4>
      </vt:variant>
      <vt:variant>
        <vt:i4>62</vt:i4>
      </vt:variant>
      <vt:variant>
        <vt:i4>0</vt:i4>
      </vt:variant>
      <vt:variant>
        <vt:i4>5</vt:i4>
      </vt:variant>
      <vt:variant>
        <vt:lpwstr/>
      </vt:variant>
      <vt:variant>
        <vt:lpwstr>_Toc213751759</vt:lpwstr>
      </vt:variant>
      <vt:variant>
        <vt:i4>1376307</vt:i4>
      </vt:variant>
      <vt:variant>
        <vt:i4>56</vt:i4>
      </vt:variant>
      <vt:variant>
        <vt:i4>0</vt:i4>
      </vt:variant>
      <vt:variant>
        <vt:i4>5</vt:i4>
      </vt:variant>
      <vt:variant>
        <vt:lpwstr/>
      </vt:variant>
      <vt:variant>
        <vt:lpwstr>_Toc213751758</vt:lpwstr>
      </vt:variant>
      <vt:variant>
        <vt:i4>1376307</vt:i4>
      </vt:variant>
      <vt:variant>
        <vt:i4>50</vt:i4>
      </vt:variant>
      <vt:variant>
        <vt:i4>0</vt:i4>
      </vt:variant>
      <vt:variant>
        <vt:i4>5</vt:i4>
      </vt:variant>
      <vt:variant>
        <vt:lpwstr/>
      </vt:variant>
      <vt:variant>
        <vt:lpwstr>_Toc213751757</vt:lpwstr>
      </vt:variant>
      <vt:variant>
        <vt:i4>1376307</vt:i4>
      </vt:variant>
      <vt:variant>
        <vt:i4>44</vt:i4>
      </vt:variant>
      <vt:variant>
        <vt:i4>0</vt:i4>
      </vt:variant>
      <vt:variant>
        <vt:i4>5</vt:i4>
      </vt:variant>
      <vt:variant>
        <vt:lpwstr/>
      </vt:variant>
      <vt:variant>
        <vt:lpwstr>_Toc213751756</vt:lpwstr>
      </vt:variant>
      <vt:variant>
        <vt:i4>1376307</vt:i4>
      </vt:variant>
      <vt:variant>
        <vt:i4>38</vt:i4>
      </vt:variant>
      <vt:variant>
        <vt:i4>0</vt:i4>
      </vt:variant>
      <vt:variant>
        <vt:i4>5</vt:i4>
      </vt:variant>
      <vt:variant>
        <vt:lpwstr/>
      </vt:variant>
      <vt:variant>
        <vt:lpwstr>_Toc213751755</vt:lpwstr>
      </vt:variant>
      <vt:variant>
        <vt:i4>1376307</vt:i4>
      </vt:variant>
      <vt:variant>
        <vt:i4>32</vt:i4>
      </vt:variant>
      <vt:variant>
        <vt:i4>0</vt:i4>
      </vt:variant>
      <vt:variant>
        <vt:i4>5</vt:i4>
      </vt:variant>
      <vt:variant>
        <vt:lpwstr/>
      </vt:variant>
      <vt:variant>
        <vt:lpwstr>_Toc213751754</vt:lpwstr>
      </vt:variant>
      <vt:variant>
        <vt:i4>1376307</vt:i4>
      </vt:variant>
      <vt:variant>
        <vt:i4>26</vt:i4>
      </vt:variant>
      <vt:variant>
        <vt:i4>0</vt:i4>
      </vt:variant>
      <vt:variant>
        <vt:i4>5</vt:i4>
      </vt:variant>
      <vt:variant>
        <vt:lpwstr/>
      </vt:variant>
      <vt:variant>
        <vt:lpwstr>_Toc213751753</vt:lpwstr>
      </vt:variant>
      <vt:variant>
        <vt:i4>1376307</vt:i4>
      </vt:variant>
      <vt:variant>
        <vt:i4>20</vt:i4>
      </vt:variant>
      <vt:variant>
        <vt:i4>0</vt:i4>
      </vt:variant>
      <vt:variant>
        <vt:i4>5</vt:i4>
      </vt:variant>
      <vt:variant>
        <vt:lpwstr/>
      </vt:variant>
      <vt:variant>
        <vt:lpwstr>_Toc213751752</vt:lpwstr>
      </vt:variant>
      <vt:variant>
        <vt:i4>1376307</vt:i4>
      </vt:variant>
      <vt:variant>
        <vt:i4>14</vt:i4>
      </vt:variant>
      <vt:variant>
        <vt:i4>0</vt:i4>
      </vt:variant>
      <vt:variant>
        <vt:i4>5</vt:i4>
      </vt:variant>
      <vt:variant>
        <vt:lpwstr/>
      </vt:variant>
      <vt:variant>
        <vt:lpwstr>_Toc213751751</vt:lpwstr>
      </vt:variant>
      <vt:variant>
        <vt:i4>1376307</vt:i4>
      </vt:variant>
      <vt:variant>
        <vt:i4>8</vt:i4>
      </vt:variant>
      <vt:variant>
        <vt:i4>0</vt:i4>
      </vt:variant>
      <vt:variant>
        <vt:i4>5</vt:i4>
      </vt:variant>
      <vt:variant>
        <vt:lpwstr/>
      </vt:variant>
      <vt:variant>
        <vt:lpwstr>_Toc213751750</vt:lpwstr>
      </vt:variant>
      <vt:variant>
        <vt:i4>1310771</vt:i4>
      </vt:variant>
      <vt:variant>
        <vt:i4>2</vt:i4>
      </vt:variant>
      <vt:variant>
        <vt:i4>0</vt:i4>
      </vt:variant>
      <vt:variant>
        <vt:i4>5</vt:i4>
      </vt:variant>
      <vt:variant>
        <vt:lpwstr/>
      </vt:variant>
      <vt:variant>
        <vt:lpwstr>_Toc213751749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2025-11-10T01:59:00Z</cp:lastPrinted>
  <dcterms:created xsi:type="dcterms:W3CDTF">2025-11-11T07:54:00Z</dcterms:created>
  <dcterms:modified xsi:type="dcterms:W3CDTF">2025-11-11T07:54:00Z</dcterms:modified>
</cp:coreProperties>
</file>