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912D99" w:rsidRDefault="00E92BAD" w:rsidP="00E92BAD">
      <w:pPr>
        <w:pStyle w:val="ab"/>
        <w:rPr>
          <w:w w:val="98"/>
        </w:rPr>
      </w:pPr>
      <w:r w:rsidRPr="00912D99">
        <w:rPr>
          <w:w w:val="98"/>
        </w:rPr>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0"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EE4EF5" w:rsidRPr="00D4250E" w:rsidRDefault="00EE4EF5" w:rsidP="00EE4EF5">
      <w:pPr>
        <w:pStyle w:val="14"/>
        <w:ind w:left="567" w:hanging="567"/>
      </w:pPr>
      <w:bookmarkStart w:id="1" w:name="_Toc399610170"/>
      <w:bookmarkStart w:id="2" w:name="_Toc181955066"/>
      <w:bookmarkStart w:id="3" w:name="_Toc213751766"/>
      <w:bookmarkEnd w:id="0"/>
      <w:r w:rsidRPr="00922C50">
        <w:rPr>
          <w:rFonts w:hint="eastAsia"/>
        </w:rPr>
        <w:t>一</w:t>
      </w:r>
      <w:r>
        <w:rPr>
          <w:rFonts w:hint="eastAsia"/>
        </w:rPr>
        <w:t>三</w:t>
      </w:r>
      <w:r w:rsidRPr="00D4250E">
        <w:rPr>
          <w:rFonts w:hint="eastAsia"/>
        </w:rPr>
        <w:t>、</w:t>
      </w:r>
      <w:bookmarkStart w:id="4" w:name="_Toc53647499"/>
      <w:bookmarkEnd w:id="1"/>
      <w:r w:rsidRPr="00D4250E">
        <w:rPr>
          <w:rFonts w:hint="eastAsia"/>
        </w:rPr>
        <w:t>我國將於115年實施國際財務報導準則第17號公報，</w:t>
      </w:r>
      <w:bookmarkEnd w:id="4"/>
      <w:r w:rsidRPr="001550E7">
        <w:rPr>
          <w:rFonts w:hint="eastAsia"/>
        </w:rPr>
        <w:t>允宜</w:t>
      </w:r>
      <w:r w:rsidRPr="006D7EFF">
        <w:rPr>
          <w:rFonts w:hint="eastAsia"/>
        </w:rPr>
        <w:t>持續督促業者逐步落實調整，</w:t>
      </w:r>
      <w:r>
        <w:rPr>
          <w:rFonts w:hint="eastAsia"/>
        </w:rPr>
        <w:t>俾</w:t>
      </w:r>
      <w:r w:rsidRPr="00711DBE">
        <w:rPr>
          <w:rFonts w:hint="eastAsia"/>
        </w:rPr>
        <w:t>如期接軌</w:t>
      </w:r>
      <w:r w:rsidR="000D4989">
        <w:rPr>
          <w:rFonts w:hint="eastAsia"/>
        </w:rPr>
        <w:t>並</w:t>
      </w:r>
      <w:r>
        <w:rPr>
          <w:rFonts w:hint="eastAsia"/>
        </w:rPr>
        <w:t>降低衝擊</w:t>
      </w:r>
      <w:bookmarkEnd w:id="2"/>
      <w:bookmarkEnd w:id="3"/>
    </w:p>
    <w:p w:rsidR="00EE4EF5" w:rsidRPr="00C541D5" w:rsidRDefault="00EE4EF5" w:rsidP="00EE4EF5">
      <w:pPr>
        <w:ind w:left="566" w:firstLine="566"/>
      </w:pPr>
      <w:r w:rsidRPr="00C541D5">
        <w:rPr>
          <w:rFonts w:hint="eastAsia"/>
        </w:rPr>
        <w:t>保險局</w:t>
      </w:r>
      <w:r w:rsidRPr="00C541D5">
        <w:t>11</w:t>
      </w:r>
      <w:r w:rsidRPr="00C541D5">
        <w:rPr>
          <w:rFonts w:hint="eastAsia"/>
        </w:rPr>
        <w:t>5年度預算案「施政目標與重點」之(</w:t>
      </w:r>
      <w:r>
        <w:rPr>
          <w:rFonts w:hint="eastAsia"/>
        </w:rPr>
        <w:t>一</w:t>
      </w:r>
      <w:r w:rsidRPr="00C541D5">
        <w:rPr>
          <w:rFonts w:hint="eastAsia"/>
        </w:rPr>
        <w:t>)年度</w:t>
      </w:r>
      <w:r>
        <w:rPr>
          <w:rFonts w:hint="eastAsia"/>
        </w:rPr>
        <w:t>施</w:t>
      </w:r>
      <w:r w:rsidRPr="00C541D5">
        <w:rPr>
          <w:rFonts w:hint="eastAsia"/>
        </w:rPr>
        <w:t>政</w:t>
      </w:r>
      <w:r>
        <w:rPr>
          <w:rFonts w:hint="eastAsia"/>
        </w:rPr>
        <w:t>目標</w:t>
      </w:r>
      <w:r w:rsidRPr="00C541D5">
        <w:rPr>
          <w:rFonts w:hint="eastAsia"/>
        </w:rPr>
        <w:t>項下第1點列有</w:t>
      </w:r>
      <w:r w:rsidR="00ED1C85">
        <w:rPr>
          <w:rFonts w:hint="eastAsia"/>
        </w:rPr>
        <w:t>(</w:t>
      </w:r>
      <w:r w:rsidR="00ED1C85">
        <w:t>2)</w:t>
      </w:r>
      <w:r w:rsidRPr="00C541D5">
        <w:rPr>
          <w:rFonts w:hint="eastAsia"/>
        </w:rPr>
        <w:t>持續督導保險業採用國際財務報導準則第17號(IFRS 17)「保險合約」以強化財務報品質</w:t>
      </w:r>
      <w:r w:rsidRPr="00C541D5">
        <w:rPr>
          <w:rFonts w:hint="eastAsia"/>
          <w:snapToGrid/>
        </w:rPr>
        <w:t>。</w:t>
      </w:r>
      <w:r w:rsidRPr="00C541D5">
        <w:rPr>
          <w:rFonts w:hint="eastAsia"/>
        </w:rPr>
        <w:t>經查</w:t>
      </w:r>
      <w:r w:rsidRPr="00C541D5">
        <w:rPr>
          <w:rFonts w:ascii="細明體" w:eastAsia="細明體" w:hAnsi="細明體" w:hint="eastAsia"/>
        </w:rPr>
        <w:t>：</w:t>
      </w:r>
    </w:p>
    <w:p w:rsidR="00EE4EF5" w:rsidRPr="00E13009" w:rsidRDefault="00EE4EF5" w:rsidP="00EE4EF5">
      <w:pPr>
        <w:pStyle w:val="a4"/>
        <w:ind w:left="849" w:hanging="283"/>
        <w:rPr>
          <w:b/>
        </w:rPr>
      </w:pPr>
      <w:r w:rsidRPr="00E13009">
        <w:rPr>
          <w:rFonts w:hint="eastAsia"/>
          <w:b/>
        </w:rPr>
        <w:t>(一)我國預計於</w:t>
      </w:r>
      <w:r w:rsidRPr="00E13009">
        <w:rPr>
          <w:rFonts w:hint="eastAsia"/>
          <w:b/>
          <w:lang w:eastAsia="zh-TW"/>
        </w:rPr>
        <w:t>1</w:t>
      </w:r>
      <w:r w:rsidRPr="00E13009">
        <w:rPr>
          <w:rFonts w:hint="eastAsia"/>
          <w:b/>
        </w:rPr>
        <w:t>15年實施IFRS 17，其與</w:t>
      </w:r>
      <w:r w:rsidRPr="00E13009">
        <w:rPr>
          <w:rFonts w:hint="eastAsia"/>
          <w:b/>
          <w:lang w:eastAsia="zh-TW"/>
        </w:rPr>
        <w:t>現行</w:t>
      </w:r>
      <w:r>
        <w:rPr>
          <w:rFonts w:hint="eastAsia"/>
          <w:b/>
          <w:lang w:eastAsia="zh-TW"/>
        </w:rPr>
        <w:t>相關規範</w:t>
      </w:r>
      <w:r w:rsidRPr="00E13009">
        <w:rPr>
          <w:rFonts w:hint="eastAsia"/>
          <w:b/>
          <w:lang w:eastAsia="zh-TW"/>
        </w:rPr>
        <w:t>存有相當差異</w:t>
      </w:r>
    </w:p>
    <w:p w:rsidR="00EE4EF5" w:rsidRDefault="00EE4EF5" w:rsidP="00EE4EF5">
      <w:pPr>
        <w:pStyle w:val="22"/>
        <w:ind w:left="850" w:firstLine="566"/>
        <w:rPr>
          <w:lang w:eastAsia="zh-TW"/>
        </w:rPr>
      </w:pPr>
      <w:r w:rsidRPr="00574DCF">
        <w:rPr>
          <w:rFonts w:hint="eastAsia"/>
        </w:rPr>
        <w:t>國際會計準則理事會</w:t>
      </w:r>
      <w:r w:rsidRPr="00574DCF">
        <w:rPr>
          <w:rFonts w:hint="eastAsia"/>
          <w:lang w:eastAsia="zh-TW"/>
        </w:rPr>
        <w:t>於</w:t>
      </w:r>
      <w:r w:rsidRPr="00574DCF">
        <w:rPr>
          <w:rFonts w:hint="eastAsia"/>
        </w:rPr>
        <w:t>10</w:t>
      </w:r>
      <w:r w:rsidRPr="00574DCF">
        <w:rPr>
          <w:rFonts w:hint="eastAsia"/>
          <w:lang w:eastAsia="zh-TW"/>
        </w:rPr>
        <w:t>9</w:t>
      </w:r>
      <w:r w:rsidRPr="00574DCF">
        <w:rPr>
          <w:rFonts w:hint="eastAsia"/>
        </w:rPr>
        <w:t>年</w:t>
      </w:r>
      <w:r w:rsidRPr="00574DCF">
        <w:rPr>
          <w:rFonts w:hint="eastAsia"/>
          <w:lang w:eastAsia="zh-TW"/>
        </w:rPr>
        <w:t>6</w:t>
      </w:r>
      <w:r w:rsidRPr="00574DCF">
        <w:rPr>
          <w:rFonts w:hint="eastAsia"/>
        </w:rPr>
        <w:t>月</w:t>
      </w:r>
      <w:r w:rsidRPr="00574DCF">
        <w:rPr>
          <w:rFonts w:hint="eastAsia"/>
          <w:lang w:eastAsia="zh-TW"/>
        </w:rPr>
        <w:t>發布</w:t>
      </w:r>
      <w:r w:rsidRPr="00574DCF">
        <w:rPr>
          <w:rFonts w:hint="eastAsia"/>
        </w:rPr>
        <w:t>國際財務報導準則第17號公報</w:t>
      </w:r>
      <w:r w:rsidRPr="00574DCF">
        <w:rPr>
          <w:rFonts w:hint="eastAsia"/>
          <w:lang w:eastAsia="zh-TW"/>
        </w:rPr>
        <w:t>(</w:t>
      </w:r>
      <w:r w:rsidRPr="00574DCF">
        <w:rPr>
          <w:rFonts w:hint="eastAsia"/>
        </w:rPr>
        <w:t>IFRS 17</w:t>
      </w:r>
      <w:r w:rsidRPr="00574DCF">
        <w:rPr>
          <w:rFonts w:hint="eastAsia"/>
          <w:lang w:eastAsia="zh-TW"/>
        </w:rPr>
        <w:t>)正式準則</w:t>
      </w:r>
      <w:r>
        <w:rPr>
          <w:rFonts w:hint="eastAsia"/>
          <w:lang w:eastAsia="zh-TW"/>
        </w:rPr>
        <w:t>且</w:t>
      </w:r>
      <w:r w:rsidRPr="00574DCF">
        <w:rPr>
          <w:rFonts w:hint="eastAsia"/>
          <w:lang w:eastAsia="zh-TW"/>
        </w:rPr>
        <w:t>訂於112年生效，</w:t>
      </w:r>
      <w:r w:rsidRPr="00574DCF">
        <w:rPr>
          <w:rFonts w:hint="eastAsia"/>
        </w:rPr>
        <w:t>據金管會1</w:t>
      </w:r>
      <w:r w:rsidRPr="00EA02D3">
        <w:rPr>
          <w:rFonts w:hint="eastAsia"/>
        </w:rPr>
        <w:t>0</w:t>
      </w:r>
      <w:r w:rsidRPr="00574DCF">
        <w:rPr>
          <w:rFonts w:hint="eastAsia"/>
          <w:lang w:eastAsia="zh-TW"/>
        </w:rPr>
        <w:t>9</w:t>
      </w:r>
      <w:r w:rsidRPr="00574DCF">
        <w:rPr>
          <w:rFonts w:hint="eastAsia"/>
        </w:rPr>
        <w:t>年</w:t>
      </w:r>
      <w:r w:rsidRPr="00574DCF">
        <w:rPr>
          <w:rFonts w:hint="eastAsia"/>
          <w:lang w:eastAsia="zh-TW"/>
        </w:rPr>
        <w:t>9</w:t>
      </w:r>
      <w:r w:rsidRPr="00574DCF">
        <w:rPr>
          <w:rFonts w:hint="eastAsia"/>
        </w:rPr>
        <w:t>月</w:t>
      </w:r>
      <w:r w:rsidRPr="00574DCF">
        <w:rPr>
          <w:rFonts w:hint="eastAsia"/>
          <w:lang w:eastAsia="zh-TW"/>
        </w:rPr>
        <w:t>30</w:t>
      </w:r>
      <w:r w:rsidRPr="00574DCF">
        <w:rPr>
          <w:rFonts w:hint="eastAsia"/>
        </w:rPr>
        <w:t>日新聞稿，我國</w:t>
      </w:r>
      <w:r>
        <w:rPr>
          <w:rFonts w:hint="eastAsia"/>
          <w:lang w:eastAsia="zh-TW"/>
        </w:rPr>
        <w:t>係</w:t>
      </w:r>
      <w:r w:rsidRPr="00574DCF">
        <w:rPr>
          <w:rFonts w:hint="eastAsia"/>
          <w:lang w:eastAsia="zh-TW"/>
        </w:rPr>
        <w:t>以國際生效</w:t>
      </w:r>
      <w:r>
        <w:rPr>
          <w:rFonts w:hint="eastAsia"/>
          <w:lang w:eastAsia="zh-TW"/>
        </w:rPr>
        <w:t>後加3年</w:t>
      </w:r>
      <w:r w:rsidRPr="00574DCF">
        <w:rPr>
          <w:rFonts w:hint="eastAsia"/>
          <w:lang w:eastAsia="zh-TW"/>
        </w:rPr>
        <w:t>(即1</w:t>
      </w:r>
      <w:r w:rsidRPr="00574DCF">
        <w:rPr>
          <w:rFonts w:hint="eastAsia"/>
        </w:rPr>
        <w:t>15年</w:t>
      </w:r>
      <w:r w:rsidRPr="00574DCF">
        <w:rPr>
          <w:rFonts w:hint="eastAsia"/>
          <w:lang w:eastAsia="zh-TW"/>
        </w:rPr>
        <w:t>)</w:t>
      </w:r>
      <w:r>
        <w:rPr>
          <w:rFonts w:hint="eastAsia"/>
          <w:lang w:eastAsia="zh-TW"/>
        </w:rPr>
        <w:t>實施</w:t>
      </w:r>
      <w:r w:rsidR="000D4989">
        <w:rPr>
          <w:rFonts w:hint="eastAsia"/>
          <w:lang w:eastAsia="zh-TW"/>
        </w:rPr>
        <w:t>。</w:t>
      </w:r>
      <w:r>
        <w:rPr>
          <w:rFonts w:hint="eastAsia"/>
          <w:lang w:eastAsia="zh-TW"/>
        </w:rPr>
        <w:t>而該號公報主要</w:t>
      </w:r>
      <w:r w:rsidRPr="00261896">
        <w:rPr>
          <w:rFonts w:hint="eastAsia"/>
        </w:rPr>
        <w:t>係規範保險合約之認列</w:t>
      </w:r>
      <w:r>
        <w:rPr>
          <w:rFonts w:hint="eastAsia"/>
          <w:lang w:eastAsia="zh-TW"/>
        </w:rPr>
        <w:t>、</w:t>
      </w:r>
      <w:r w:rsidRPr="00261896">
        <w:rPr>
          <w:rFonts w:hint="eastAsia"/>
        </w:rPr>
        <w:t>衡量</w:t>
      </w:r>
      <w:r>
        <w:rPr>
          <w:rFonts w:hint="eastAsia"/>
          <w:lang w:eastAsia="zh-TW"/>
        </w:rPr>
        <w:t>、</w:t>
      </w:r>
      <w:r w:rsidRPr="00261896">
        <w:rPr>
          <w:rFonts w:hint="eastAsia"/>
        </w:rPr>
        <w:t>表達</w:t>
      </w:r>
      <w:r>
        <w:rPr>
          <w:rFonts w:hint="eastAsia"/>
        </w:rPr>
        <w:t>與揭露</w:t>
      </w:r>
      <w:r w:rsidRPr="00261896">
        <w:rPr>
          <w:rFonts w:hint="eastAsia"/>
        </w:rPr>
        <w:t>，</w:t>
      </w:r>
      <w:r>
        <w:rPr>
          <w:rFonts w:hint="eastAsia"/>
        </w:rPr>
        <w:t>其</w:t>
      </w:r>
      <w:r>
        <w:rPr>
          <w:rFonts w:hint="eastAsia"/>
          <w:lang w:eastAsia="zh-TW"/>
        </w:rPr>
        <w:t>對保險收入、保險合約負債等項目之衡量與現行作法存有相當差異</w:t>
      </w:r>
      <w:r>
        <w:rPr>
          <w:rStyle w:val="af7"/>
          <w:lang w:eastAsia="zh-TW"/>
        </w:rPr>
        <w:footnoteReference w:id="2"/>
      </w:r>
      <w:r>
        <w:rPr>
          <w:rFonts w:hint="eastAsia"/>
          <w:lang w:eastAsia="zh-TW"/>
        </w:rPr>
        <w:t>；</w:t>
      </w:r>
      <w:r>
        <w:rPr>
          <w:rFonts w:hint="eastAsia"/>
        </w:rPr>
        <w:t>此外，</w:t>
      </w:r>
      <w:r w:rsidRPr="00016FEF">
        <w:rPr>
          <w:rFonts w:hint="eastAsia"/>
        </w:rPr>
        <w:t>對</w:t>
      </w:r>
      <w:r>
        <w:rPr>
          <w:rFonts w:hint="eastAsia"/>
          <w:lang w:eastAsia="zh-TW"/>
        </w:rPr>
        <w:t>保</w:t>
      </w:r>
      <w:r w:rsidRPr="00016FEF">
        <w:rPr>
          <w:rFonts w:hint="eastAsia"/>
        </w:rPr>
        <w:t>險業</w:t>
      </w:r>
      <w:r>
        <w:rPr>
          <w:rFonts w:hint="eastAsia"/>
          <w:lang w:eastAsia="zh-TW"/>
        </w:rPr>
        <w:t>者</w:t>
      </w:r>
      <w:r w:rsidRPr="00016FEF">
        <w:rPr>
          <w:rFonts w:hint="eastAsia"/>
        </w:rPr>
        <w:t>而言，保險合約負債之衡量</w:t>
      </w:r>
      <w:r>
        <w:rPr>
          <w:rFonts w:hint="eastAsia"/>
          <w:lang w:eastAsia="zh-TW"/>
        </w:rPr>
        <w:t>亦</w:t>
      </w:r>
      <w:r w:rsidRPr="00016FEF">
        <w:rPr>
          <w:rFonts w:hint="eastAsia"/>
        </w:rPr>
        <w:t>需運用大量經驗統計資料並於資訊系統保留各期數據等</w:t>
      </w:r>
      <w:r w:rsidRPr="0042047A">
        <w:rPr>
          <w:rFonts w:hint="eastAsia"/>
          <w:lang w:eastAsia="zh-TW"/>
        </w:rPr>
        <w:t>，將大幅提高對精算資訊系統之依賴</w:t>
      </w:r>
      <w:r w:rsidRPr="00016FEF">
        <w:rPr>
          <w:rFonts w:hint="eastAsia"/>
        </w:rPr>
        <w:t>，相關經驗統計資料亦需時</w:t>
      </w:r>
      <w:r w:rsidRPr="00016FEF">
        <w:rPr>
          <w:rFonts w:hint="eastAsia"/>
        </w:rPr>
        <w:lastRenderedPageBreak/>
        <w:t>間累積</w:t>
      </w:r>
      <w:r w:rsidR="004B5BC0">
        <w:rPr>
          <w:rFonts w:hint="eastAsia"/>
          <w:lang w:eastAsia="zh-TW"/>
        </w:rPr>
        <w:t>。</w:t>
      </w:r>
      <w:r w:rsidRPr="00261896">
        <w:rPr>
          <w:rFonts w:hint="eastAsia"/>
        </w:rPr>
        <w:t>觀諸</w:t>
      </w:r>
      <w:r w:rsidRPr="00016FEF">
        <w:rPr>
          <w:rFonts w:hint="eastAsia"/>
        </w:rPr>
        <w:t>產、壽險業</w:t>
      </w:r>
      <w:r>
        <w:rPr>
          <w:rFonts w:hint="eastAsia"/>
          <w:lang w:eastAsia="zh-TW"/>
        </w:rPr>
        <w:t>於109年至114年6月底間帳上所列</w:t>
      </w:r>
      <w:r>
        <w:rPr>
          <w:rFonts w:hint="eastAsia"/>
        </w:rPr>
        <w:t>保險負債</w:t>
      </w:r>
      <w:r w:rsidRPr="00261896">
        <w:rPr>
          <w:rFonts w:hint="eastAsia"/>
        </w:rPr>
        <w:t>，</w:t>
      </w:r>
      <w:r>
        <w:rPr>
          <w:rFonts w:hint="eastAsia"/>
          <w:lang w:eastAsia="zh-TW"/>
        </w:rPr>
        <w:t>皆概呈增加</w:t>
      </w:r>
      <w:r w:rsidRPr="00475714">
        <w:rPr>
          <w:rFonts w:hint="eastAsia"/>
        </w:rPr>
        <w:t>，</w:t>
      </w:r>
      <w:r>
        <w:rPr>
          <w:rFonts w:hint="eastAsia"/>
          <w:lang w:eastAsia="zh-TW"/>
        </w:rPr>
        <w:t>迄</w:t>
      </w:r>
      <w:r w:rsidRPr="00475714">
        <w:rPr>
          <w:rFonts w:hint="eastAsia"/>
        </w:rPr>
        <w:t>1</w:t>
      </w:r>
      <w:r w:rsidRPr="00475714">
        <w:rPr>
          <w:rFonts w:hint="eastAsia"/>
          <w:lang w:eastAsia="zh-TW"/>
        </w:rPr>
        <w:t>1</w:t>
      </w:r>
      <w:r>
        <w:rPr>
          <w:rFonts w:hint="eastAsia"/>
          <w:lang w:eastAsia="zh-TW"/>
        </w:rPr>
        <w:t>4</w:t>
      </w:r>
      <w:r w:rsidRPr="00475714">
        <w:rPr>
          <w:rFonts w:hint="eastAsia"/>
        </w:rPr>
        <w:t>年</w:t>
      </w:r>
      <w:r>
        <w:rPr>
          <w:rFonts w:hint="eastAsia"/>
          <w:lang w:eastAsia="zh-TW"/>
        </w:rPr>
        <w:t>6</w:t>
      </w:r>
      <w:r w:rsidRPr="00475714">
        <w:rPr>
          <w:rFonts w:hint="eastAsia"/>
        </w:rPr>
        <w:t>月底</w:t>
      </w:r>
      <w:r w:rsidRPr="00475714">
        <w:rPr>
          <w:rFonts w:hint="eastAsia"/>
          <w:lang w:eastAsia="zh-TW"/>
        </w:rPr>
        <w:t>，保險業</w:t>
      </w:r>
      <w:r w:rsidRPr="00475714">
        <w:rPr>
          <w:rFonts w:hint="eastAsia"/>
        </w:rPr>
        <w:t>保險負債總計</w:t>
      </w:r>
      <w:r>
        <w:rPr>
          <w:rFonts w:hint="eastAsia"/>
          <w:lang w:eastAsia="zh-TW"/>
        </w:rPr>
        <w:t>達</w:t>
      </w:r>
      <w:r w:rsidRPr="008A51B8">
        <w:rPr>
          <w:rFonts w:hint="eastAsia"/>
          <w:lang w:eastAsia="zh-TW"/>
        </w:rPr>
        <w:t>29</w:t>
      </w:r>
      <w:r w:rsidRPr="008A51B8">
        <w:rPr>
          <w:rFonts w:hint="eastAsia"/>
        </w:rPr>
        <w:t>兆</w:t>
      </w:r>
      <w:r w:rsidRPr="008A51B8">
        <w:rPr>
          <w:rFonts w:hint="eastAsia"/>
          <w:lang w:eastAsia="zh-TW"/>
        </w:rPr>
        <w:t>3</w:t>
      </w:r>
      <w:r w:rsidRPr="008A51B8">
        <w:t>,</w:t>
      </w:r>
      <w:r w:rsidRPr="008A51B8">
        <w:rPr>
          <w:rFonts w:hint="eastAsia"/>
          <w:lang w:eastAsia="zh-TW"/>
        </w:rPr>
        <w:t>524.01</w:t>
      </w:r>
      <w:r w:rsidRPr="008A51B8">
        <w:rPr>
          <w:rFonts w:hint="eastAsia"/>
        </w:rPr>
        <w:t>億</w:t>
      </w:r>
      <w:r w:rsidRPr="008A51B8">
        <w:rPr>
          <w:rFonts w:hint="eastAsia"/>
          <w:lang w:eastAsia="zh-TW"/>
        </w:rPr>
        <w:t>元</w:t>
      </w:r>
      <w:r w:rsidRPr="008A51B8">
        <w:rPr>
          <w:rFonts w:hint="eastAsia"/>
        </w:rPr>
        <w:t>(詳表1)，金額</w:t>
      </w:r>
      <w:r w:rsidRPr="008A51B8">
        <w:rPr>
          <w:rFonts w:hint="eastAsia"/>
          <w:lang w:eastAsia="zh-TW"/>
        </w:rPr>
        <w:t>甚</w:t>
      </w:r>
      <w:r w:rsidRPr="008A51B8">
        <w:rPr>
          <w:rFonts w:hint="eastAsia"/>
        </w:rPr>
        <w:t>鉅。</w:t>
      </w:r>
    </w:p>
    <w:p w:rsidR="00A12EA8" w:rsidRPr="008A51B8" w:rsidRDefault="00A12EA8" w:rsidP="00EE4EF5">
      <w:pPr>
        <w:pStyle w:val="22"/>
        <w:ind w:left="850" w:firstLine="566"/>
        <w:rPr>
          <w:rFonts w:hint="eastAsia"/>
          <w:lang w:eastAsia="zh-TW"/>
        </w:rPr>
      </w:pPr>
    </w:p>
    <w:p w:rsidR="00EE4EF5" w:rsidRPr="00465F5B" w:rsidRDefault="00EE4EF5" w:rsidP="00EE4EF5">
      <w:pPr>
        <w:pStyle w:val="22"/>
        <w:ind w:leftChars="105" w:left="297" w:rightChars="-100" w:right="-283" w:firstLineChars="0"/>
        <w:rPr>
          <w:b/>
        </w:rPr>
      </w:pPr>
      <w:r w:rsidRPr="00465F5B">
        <w:rPr>
          <w:rFonts w:hint="eastAsia"/>
          <w:b/>
          <w:kern w:val="16"/>
        </w:rPr>
        <w:t xml:space="preserve">表1　</w:t>
      </w:r>
      <w:r w:rsidRPr="00F33097">
        <w:rPr>
          <w:rFonts w:hint="eastAsia"/>
          <w:b/>
        </w:rPr>
        <w:t>保險業近年度保險負債一覽表</w:t>
      </w:r>
      <w:r w:rsidRPr="00465F5B">
        <w:rPr>
          <w:rFonts w:hint="eastAsia"/>
          <w:b/>
        </w:rPr>
        <w:t xml:space="preserve">         </w:t>
      </w:r>
      <w:r>
        <w:rPr>
          <w:b/>
        </w:rPr>
        <w:t xml:space="preserve"> </w:t>
      </w:r>
      <w:r w:rsidRPr="00475714">
        <w:rPr>
          <w:rFonts w:hint="eastAsia"/>
          <w:sz w:val="24"/>
          <w:szCs w:val="24"/>
        </w:rPr>
        <w:t>單位：新臺幣百萬元</w:t>
      </w:r>
    </w:p>
    <w:tbl>
      <w:tblPr>
        <w:tblW w:w="7939"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984"/>
        <w:gridCol w:w="1985"/>
        <w:gridCol w:w="1985"/>
      </w:tblGrid>
      <w:tr w:rsidR="00EE4EF5" w:rsidRPr="00F8715B" w:rsidTr="0037284C">
        <w:trPr>
          <w:trHeight w:val="255"/>
          <w:tblHeader/>
        </w:trPr>
        <w:tc>
          <w:tcPr>
            <w:tcW w:w="1985" w:type="dxa"/>
            <w:shd w:val="clear" w:color="auto" w:fill="auto"/>
            <w:vAlign w:val="center"/>
            <w:hideMark/>
          </w:tcPr>
          <w:p w:rsidR="00EE4EF5" w:rsidRPr="00F8715B" w:rsidRDefault="00EE4EF5" w:rsidP="0037284C">
            <w:pPr>
              <w:pStyle w:val="142"/>
              <w:jc w:val="center"/>
              <w:rPr>
                <w:b/>
                <w:bCs/>
              </w:rPr>
            </w:pPr>
            <w:r w:rsidRPr="00F8715B">
              <w:rPr>
                <w:rFonts w:hint="eastAsia"/>
                <w:b/>
                <w:bCs/>
              </w:rPr>
              <w:t>時點</w:t>
            </w:r>
          </w:p>
        </w:tc>
        <w:tc>
          <w:tcPr>
            <w:tcW w:w="1984" w:type="dxa"/>
            <w:shd w:val="clear" w:color="auto" w:fill="auto"/>
            <w:vAlign w:val="center"/>
          </w:tcPr>
          <w:p w:rsidR="00EE4EF5" w:rsidRPr="00F8715B" w:rsidRDefault="00EE4EF5" w:rsidP="0037284C">
            <w:pPr>
              <w:pStyle w:val="142"/>
              <w:jc w:val="center"/>
              <w:rPr>
                <w:b/>
                <w:bCs/>
              </w:rPr>
            </w:pPr>
            <w:r w:rsidRPr="00F8715B">
              <w:rPr>
                <w:rFonts w:hint="eastAsia"/>
                <w:b/>
                <w:bCs/>
              </w:rPr>
              <w:t>壽險業</w:t>
            </w:r>
          </w:p>
        </w:tc>
        <w:tc>
          <w:tcPr>
            <w:tcW w:w="1985" w:type="dxa"/>
            <w:shd w:val="clear" w:color="auto" w:fill="auto"/>
            <w:vAlign w:val="center"/>
            <w:hideMark/>
          </w:tcPr>
          <w:p w:rsidR="00EE4EF5" w:rsidRPr="00F8715B" w:rsidRDefault="00EE4EF5" w:rsidP="0037284C">
            <w:pPr>
              <w:pStyle w:val="142"/>
              <w:jc w:val="center"/>
              <w:rPr>
                <w:b/>
                <w:bCs/>
              </w:rPr>
            </w:pPr>
            <w:r w:rsidRPr="00F8715B">
              <w:rPr>
                <w:rFonts w:hint="eastAsia"/>
                <w:b/>
                <w:bCs/>
              </w:rPr>
              <w:t>產險業</w:t>
            </w:r>
          </w:p>
        </w:tc>
        <w:tc>
          <w:tcPr>
            <w:tcW w:w="1985" w:type="dxa"/>
          </w:tcPr>
          <w:p w:rsidR="00EE4EF5" w:rsidRPr="00F8715B" w:rsidRDefault="00EE4EF5" w:rsidP="0037284C">
            <w:pPr>
              <w:pStyle w:val="142"/>
              <w:jc w:val="center"/>
              <w:rPr>
                <w:b/>
                <w:bCs/>
              </w:rPr>
            </w:pPr>
            <w:r w:rsidRPr="00F8715B">
              <w:rPr>
                <w:rFonts w:hint="eastAsia"/>
                <w:b/>
                <w:bCs/>
              </w:rPr>
              <w:t>總計</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109年底</w:t>
            </w:r>
          </w:p>
        </w:tc>
        <w:tc>
          <w:tcPr>
            <w:tcW w:w="1984" w:type="dxa"/>
            <w:shd w:val="clear" w:color="auto" w:fill="auto"/>
            <w:vAlign w:val="center"/>
          </w:tcPr>
          <w:p w:rsidR="00EE4EF5" w:rsidRPr="00F8715B" w:rsidRDefault="00EE4EF5" w:rsidP="0037284C">
            <w:pPr>
              <w:pStyle w:val="142"/>
              <w:jc w:val="right"/>
            </w:pPr>
            <w:r w:rsidRPr="00F8715B">
              <w:rPr>
                <w:rFonts w:hint="eastAsia"/>
              </w:rPr>
              <w:t>25,976,448</w:t>
            </w:r>
          </w:p>
        </w:tc>
        <w:tc>
          <w:tcPr>
            <w:tcW w:w="1985" w:type="dxa"/>
            <w:shd w:val="clear" w:color="auto" w:fill="auto"/>
            <w:noWrap/>
            <w:vAlign w:val="bottom"/>
          </w:tcPr>
          <w:p w:rsidR="00EE4EF5" w:rsidRPr="00F8715B" w:rsidRDefault="00EE4EF5" w:rsidP="0037284C">
            <w:pPr>
              <w:pStyle w:val="142"/>
              <w:jc w:val="right"/>
            </w:pPr>
            <w:r w:rsidRPr="00F8715B">
              <w:rPr>
                <w:rFonts w:hint="eastAsia"/>
              </w:rPr>
              <w:t>223,603</w:t>
            </w:r>
          </w:p>
        </w:tc>
        <w:tc>
          <w:tcPr>
            <w:tcW w:w="1985" w:type="dxa"/>
            <w:vAlign w:val="center"/>
          </w:tcPr>
          <w:p w:rsidR="00EE4EF5" w:rsidRPr="00F8715B" w:rsidRDefault="00EE4EF5" w:rsidP="0037284C">
            <w:pPr>
              <w:pStyle w:val="142"/>
              <w:jc w:val="right"/>
            </w:pPr>
            <w:r w:rsidRPr="00F8715B">
              <w:t>26,200,051</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t>110</w:t>
            </w:r>
            <w:r w:rsidRPr="00F8715B">
              <w:rPr>
                <w:rFonts w:hint="eastAsia"/>
              </w:rPr>
              <w:t>年底</w:t>
            </w:r>
          </w:p>
        </w:tc>
        <w:tc>
          <w:tcPr>
            <w:tcW w:w="1984" w:type="dxa"/>
            <w:shd w:val="clear" w:color="auto" w:fill="auto"/>
            <w:vAlign w:val="center"/>
          </w:tcPr>
          <w:p w:rsidR="00EE4EF5" w:rsidRPr="00F8715B" w:rsidRDefault="00EE4EF5" w:rsidP="0037284C">
            <w:pPr>
              <w:pStyle w:val="142"/>
              <w:jc w:val="right"/>
              <w:rPr>
                <w:rFonts w:hint="eastAsia"/>
                <w:lang w:eastAsia="zh-TW"/>
              </w:rPr>
            </w:pPr>
            <w:r w:rsidRPr="00F8715B">
              <w:rPr>
                <w:rFonts w:hint="eastAsia"/>
              </w:rPr>
              <w:t>27</w:t>
            </w:r>
            <w:r w:rsidRPr="00F8715B">
              <w:t>,</w:t>
            </w:r>
            <w:r w:rsidR="00274464">
              <w:rPr>
                <w:rFonts w:hint="eastAsia"/>
                <w:lang w:eastAsia="zh-TW"/>
              </w:rPr>
              <w:t>183</w:t>
            </w:r>
            <w:r w:rsidRPr="00F8715B">
              <w:t>,</w:t>
            </w:r>
            <w:r w:rsidR="00274464">
              <w:rPr>
                <w:rFonts w:hint="eastAsia"/>
                <w:lang w:eastAsia="zh-TW"/>
              </w:rPr>
              <w:t>472</w:t>
            </w:r>
          </w:p>
        </w:tc>
        <w:tc>
          <w:tcPr>
            <w:tcW w:w="1985" w:type="dxa"/>
            <w:shd w:val="clear" w:color="auto" w:fill="auto"/>
            <w:noWrap/>
            <w:vAlign w:val="bottom"/>
          </w:tcPr>
          <w:p w:rsidR="00EE4EF5" w:rsidRPr="00F8715B" w:rsidRDefault="00EE4EF5" w:rsidP="0037284C">
            <w:pPr>
              <w:pStyle w:val="142"/>
              <w:jc w:val="right"/>
            </w:pPr>
            <w:r w:rsidRPr="00F8715B">
              <w:rPr>
                <w:rFonts w:hint="eastAsia"/>
              </w:rPr>
              <w:t>2</w:t>
            </w:r>
            <w:r w:rsidRPr="00F8715B">
              <w:t>43,068</w:t>
            </w:r>
          </w:p>
        </w:tc>
        <w:tc>
          <w:tcPr>
            <w:tcW w:w="1985" w:type="dxa"/>
            <w:vAlign w:val="center"/>
          </w:tcPr>
          <w:p w:rsidR="00EE4EF5" w:rsidRPr="00F8715B" w:rsidRDefault="00EE4EF5" w:rsidP="0037284C">
            <w:pPr>
              <w:pStyle w:val="142"/>
              <w:jc w:val="right"/>
              <w:rPr>
                <w:rFonts w:hint="eastAsia"/>
                <w:lang w:eastAsia="zh-TW"/>
              </w:rPr>
            </w:pPr>
            <w:r w:rsidRPr="00F8715B">
              <w:t>27,4</w:t>
            </w:r>
            <w:r w:rsidR="00274464">
              <w:rPr>
                <w:rFonts w:hint="eastAsia"/>
                <w:lang w:eastAsia="zh-TW"/>
              </w:rPr>
              <w:t>26</w:t>
            </w:r>
            <w:r w:rsidRPr="00F8715B">
              <w:t>,</w:t>
            </w:r>
            <w:r w:rsidR="00274464">
              <w:rPr>
                <w:rFonts w:hint="eastAsia"/>
                <w:lang w:eastAsia="zh-TW"/>
              </w:rPr>
              <w:t>540</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111年底</w:t>
            </w:r>
          </w:p>
        </w:tc>
        <w:tc>
          <w:tcPr>
            <w:tcW w:w="1984" w:type="dxa"/>
            <w:shd w:val="clear" w:color="auto" w:fill="auto"/>
            <w:vAlign w:val="center"/>
          </w:tcPr>
          <w:p w:rsidR="00EE4EF5" w:rsidRPr="00F8715B" w:rsidRDefault="00EE4EF5" w:rsidP="0037284C">
            <w:pPr>
              <w:pStyle w:val="142"/>
              <w:jc w:val="right"/>
            </w:pPr>
            <w:r w:rsidRPr="00F8715B">
              <w:rPr>
                <w:rFonts w:hint="eastAsia"/>
              </w:rPr>
              <w:t>2</w:t>
            </w:r>
            <w:r w:rsidRPr="00F8715B">
              <w:t>8,436,720</w:t>
            </w:r>
          </w:p>
        </w:tc>
        <w:tc>
          <w:tcPr>
            <w:tcW w:w="1985" w:type="dxa"/>
            <w:shd w:val="clear" w:color="auto" w:fill="auto"/>
            <w:noWrap/>
            <w:vAlign w:val="bottom"/>
          </w:tcPr>
          <w:p w:rsidR="00EE4EF5" w:rsidRPr="00F8715B" w:rsidRDefault="00EE4EF5" w:rsidP="0037284C">
            <w:pPr>
              <w:pStyle w:val="142"/>
              <w:jc w:val="right"/>
            </w:pPr>
            <w:r w:rsidRPr="00F8715B">
              <w:rPr>
                <w:rFonts w:hint="eastAsia"/>
              </w:rPr>
              <w:t>320,</w:t>
            </w:r>
            <w:r w:rsidRPr="00F8715B">
              <w:t>592</w:t>
            </w:r>
          </w:p>
        </w:tc>
        <w:tc>
          <w:tcPr>
            <w:tcW w:w="1985" w:type="dxa"/>
            <w:vAlign w:val="center"/>
          </w:tcPr>
          <w:p w:rsidR="00EE4EF5" w:rsidRPr="00F8715B" w:rsidRDefault="00EE4EF5" w:rsidP="0037284C">
            <w:pPr>
              <w:pStyle w:val="142"/>
              <w:jc w:val="right"/>
            </w:pPr>
            <w:r w:rsidRPr="00F8715B">
              <w:t>28,757,312</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112年底</w:t>
            </w:r>
          </w:p>
        </w:tc>
        <w:tc>
          <w:tcPr>
            <w:tcW w:w="1984" w:type="dxa"/>
            <w:shd w:val="clear" w:color="auto" w:fill="auto"/>
            <w:vAlign w:val="center"/>
          </w:tcPr>
          <w:p w:rsidR="00EE4EF5" w:rsidRPr="00F8715B" w:rsidRDefault="00EE4EF5" w:rsidP="0037284C">
            <w:pPr>
              <w:pStyle w:val="142"/>
              <w:jc w:val="right"/>
            </w:pPr>
            <w:r w:rsidRPr="00F8715B">
              <w:rPr>
                <w:rFonts w:hint="eastAsia"/>
              </w:rPr>
              <w:t>28</w:t>
            </w:r>
            <w:r w:rsidRPr="00F8715B">
              <w:t>,</w:t>
            </w:r>
            <w:r w:rsidRPr="00F8715B">
              <w:rPr>
                <w:rFonts w:hint="eastAsia"/>
              </w:rPr>
              <w:t>860</w:t>
            </w:r>
            <w:r w:rsidRPr="00F8715B">
              <w:t>,</w:t>
            </w:r>
            <w:r w:rsidRPr="00F8715B">
              <w:rPr>
                <w:rFonts w:hint="eastAsia"/>
              </w:rPr>
              <w:t>499</w:t>
            </w:r>
          </w:p>
        </w:tc>
        <w:tc>
          <w:tcPr>
            <w:tcW w:w="1985" w:type="dxa"/>
            <w:shd w:val="clear" w:color="auto" w:fill="auto"/>
            <w:noWrap/>
            <w:vAlign w:val="bottom"/>
          </w:tcPr>
          <w:p w:rsidR="00EE4EF5" w:rsidRPr="00F8715B" w:rsidRDefault="00EE4EF5" w:rsidP="0037284C">
            <w:pPr>
              <w:pStyle w:val="142"/>
              <w:jc w:val="right"/>
            </w:pPr>
            <w:r w:rsidRPr="00F8715B">
              <w:rPr>
                <w:rFonts w:hint="eastAsia"/>
              </w:rPr>
              <w:t>2</w:t>
            </w:r>
            <w:r w:rsidRPr="00F8715B">
              <w:t>69</w:t>
            </w:r>
            <w:r w:rsidRPr="00F8715B">
              <w:rPr>
                <w:rFonts w:hint="eastAsia"/>
              </w:rPr>
              <w:t>,</w:t>
            </w:r>
            <w:r w:rsidRPr="00F8715B">
              <w:t>133</w:t>
            </w:r>
          </w:p>
        </w:tc>
        <w:tc>
          <w:tcPr>
            <w:tcW w:w="1985" w:type="dxa"/>
            <w:vAlign w:val="center"/>
          </w:tcPr>
          <w:p w:rsidR="00EE4EF5" w:rsidRPr="00F8715B" w:rsidRDefault="00EE4EF5" w:rsidP="0037284C">
            <w:pPr>
              <w:pStyle w:val="142"/>
              <w:jc w:val="right"/>
            </w:pPr>
            <w:r w:rsidRPr="00F8715B">
              <w:t>29,129,632</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113年底</w:t>
            </w:r>
          </w:p>
        </w:tc>
        <w:tc>
          <w:tcPr>
            <w:tcW w:w="1984" w:type="dxa"/>
            <w:shd w:val="clear" w:color="auto" w:fill="auto"/>
            <w:vAlign w:val="center"/>
          </w:tcPr>
          <w:p w:rsidR="00EE4EF5" w:rsidRPr="00F8715B" w:rsidRDefault="00EE4EF5" w:rsidP="0037284C">
            <w:pPr>
              <w:pStyle w:val="142"/>
              <w:jc w:val="right"/>
              <w:rPr>
                <w:rFonts w:hint="eastAsia"/>
                <w:lang w:eastAsia="zh-TW"/>
              </w:rPr>
            </w:pPr>
            <w:r>
              <w:rPr>
                <w:rFonts w:hint="eastAsia"/>
                <w:lang w:eastAsia="zh-TW"/>
              </w:rPr>
              <w:t>29,645,519</w:t>
            </w:r>
          </w:p>
        </w:tc>
        <w:tc>
          <w:tcPr>
            <w:tcW w:w="1985" w:type="dxa"/>
            <w:shd w:val="clear" w:color="auto" w:fill="auto"/>
            <w:noWrap/>
            <w:vAlign w:val="bottom"/>
          </w:tcPr>
          <w:p w:rsidR="00EE4EF5" w:rsidRPr="00F8715B" w:rsidRDefault="00EE4EF5" w:rsidP="0037284C">
            <w:pPr>
              <w:pStyle w:val="142"/>
              <w:jc w:val="right"/>
              <w:rPr>
                <w:rFonts w:hint="eastAsia"/>
                <w:lang w:eastAsia="zh-TW"/>
              </w:rPr>
            </w:pPr>
            <w:r>
              <w:rPr>
                <w:rFonts w:hint="eastAsia"/>
                <w:lang w:eastAsia="zh-TW"/>
              </w:rPr>
              <w:t>314,547</w:t>
            </w:r>
          </w:p>
        </w:tc>
        <w:tc>
          <w:tcPr>
            <w:tcW w:w="1985" w:type="dxa"/>
            <w:vAlign w:val="center"/>
          </w:tcPr>
          <w:p w:rsidR="00EE4EF5" w:rsidRPr="00F8715B" w:rsidRDefault="00EE4EF5" w:rsidP="0037284C">
            <w:pPr>
              <w:pStyle w:val="142"/>
              <w:jc w:val="right"/>
              <w:rPr>
                <w:rFonts w:hint="eastAsia"/>
                <w:lang w:eastAsia="zh-TW"/>
              </w:rPr>
            </w:pPr>
            <w:r>
              <w:rPr>
                <w:rFonts w:hint="eastAsia"/>
                <w:lang w:eastAsia="zh-TW"/>
              </w:rPr>
              <w:t>29,960,066</w:t>
            </w:r>
          </w:p>
        </w:tc>
      </w:tr>
      <w:tr w:rsidR="00EE4EF5" w:rsidRPr="00F8715B" w:rsidTr="0037284C">
        <w:trPr>
          <w:trHeight w:val="68"/>
        </w:trPr>
        <w:tc>
          <w:tcPr>
            <w:tcW w:w="1985" w:type="dxa"/>
            <w:shd w:val="clear" w:color="auto" w:fill="auto"/>
            <w:vAlign w:val="center"/>
          </w:tcPr>
          <w:p w:rsidR="00EE4EF5" w:rsidRPr="00F8715B" w:rsidRDefault="00EE4EF5" w:rsidP="0037284C">
            <w:pPr>
              <w:pStyle w:val="142"/>
            </w:pPr>
            <w:r w:rsidRPr="00F8715B">
              <w:rPr>
                <w:rFonts w:hint="eastAsia"/>
              </w:rPr>
              <w:t>114年6月底</w:t>
            </w:r>
          </w:p>
        </w:tc>
        <w:tc>
          <w:tcPr>
            <w:tcW w:w="1984" w:type="dxa"/>
            <w:shd w:val="clear" w:color="auto" w:fill="auto"/>
            <w:vAlign w:val="center"/>
          </w:tcPr>
          <w:p w:rsidR="00EE4EF5" w:rsidRPr="00F8715B" w:rsidRDefault="00EE4EF5" w:rsidP="0037284C">
            <w:pPr>
              <w:pStyle w:val="142"/>
              <w:jc w:val="right"/>
              <w:rPr>
                <w:rFonts w:hint="eastAsia"/>
                <w:lang w:eastAsia="zh-TW"/>
              </w:rPr>
            </w:pPr>
            <w:r>
              <w:rPr>
                <w:rFonts w:hint="eastAsia"/>
                <w:lang w:eastAsia="zh-TW"/>
              </w:rPr>
              <w:t>29,006,557</w:t>
            </w:r>
          </w:p>
        </w:tc>
        <w:tc>
          <w:tcPr>
            <w:tcW w:w="1985" w:type="dxa"/>
            <w:shd w:val="clear" w:color="auto" w:fill="auto"/>
            <w:noWrap/>
            <w:vAlign w:val="bottom"/>
          </w:tcPr>
          <w:p w:rsidR="00EE4EF5" w:rsidRPr="00F8715B" w:rsidRDefault="00EE4EF5" w:rsidP="0037284C">
            <w:pPr>
              <w:pStyle w:val="142"/>
              <w:jc w:val="right"/>
              <w:rPr>
                <w:rFonts w:hint="eastAsia"/>
                <w:lang w:eastAsia="zh-TW"/>
              </w:rPr>
            </w:pPr>
            <w:r>
              <w:rPr>
                <w:rFonts w:hint="eastAsia"/>
                <w:lang w:eastAsia="zh-TW"/>
              </w:rPr>
              <w:t>345,844</w:t>
            </w:r>
          </w:p>
        </w:tc>
        <w:tc>
          <w:tcPr>
            <w:tcW w:w="1985" w:type="dxa"/>
            <w:vAlign w:val="center"/>
          </w:tcPr>
          <w:p w:rsidR="00EE4EF5" w:rsidRPr="00F8715B" w:rsidRDefault="00EE4EF5" w:rsidP="0037284C">
            <w:pPr>
              <w:pStyle w:val="142"/>
              <w:jc w:val="right"/>
              <w:rPr>
                <w:rFonts w:hint="eastAsia"/>
                <w:lang w:eastAsia="zh-TW"/>
              </w:rPr>
            </w:pPr>
            <w:r>
              <w:rPr>
                <w:rFonts w:hint="eastAsia"/>
                <w:lang w:eastAsia="zh-TW"/>
              </w:rPr>
              <w:t>29,352,401</w:t>
            </w:r>
          </w:p>
        </w:tc>
      </w:tr>
    </w:tbl>
    <w:p w:rsidR="00EE4EF5" w:rsidRDefault="00EE4EF5" w:rsidP="00EE4EF5">
      <w:pPr>
        <w:pStyle w:val="142"/>
        <w:ind w:left="566" w:firstLineChars="35" w:firstLine="85"/>
        <w:jc w:val="both"/>
        <w:rPr>
          <w:lang w:eastAsia="zh-TW"/>
        </w:rPr>
      </w:pPr>
      <w:r w:rsidRPr="00261896">
        <w:rPr>
          <w:rFonts w:hint="eastAsia"/>
        </w:rPr>
        <w:t>資料來源：</w:t>
      </w:r>
      <w:r>
        <w:rPr>
          <w:rFonts w:hint="eastAsia"/>
          <w:lang w:eastAsia="zh-TW"/>
        </w:rPr>
        <w:t>114年6月</w:t>
      </w:r>
      <w:r w:rsidRPr="00261896">
        <w:rPr>
          <w:rFonts w:hint="eastAsia"/>
          <w:lang w:eastAsia="zh-TW"/>
        </w:rPr>
        <w:t>保險市場重要指標</w:t>
      </w:r>
      <w:r>
        <w:rPr>
          <w:rFonts w:hint="eastAsia"/>
          <w:lang w:eastAsia="zh-TW"/>
        </w:rPr>
        <w:t>，</w:t>
      </w:r>
      <w:r>
        <w:rPr>
          <w:rFonts w:hint="eastAsia"/>
          <w:color w:val="000000"/>
          <w:lang w:eastAsia="zh-TW"/>
        </w:rPr>
        <w:t>本中心彙製</w:t>
      </w:r>
      <w:r w:rsidRPr="00261896">
        <w:rPr>
          <w:rFonts w:hint="eastAsia"/>
          <w:lang w:eastAsia="zh-TW"/>
        </w:rPr>
        <w:t>。</w:t>
      </w:r>
    </w:p>
    <w:p w:rsidR="00EE4EF5" w:rsidRDefault="00EE4EF5" w:rsidP="00EE4EF5">
      <w:pPr>
        <w:pStyle w:val="a4"/>
        <w:ind w:left="849" w:hanging="283"/>
        <w:rPr>
          <w:b/>
        </w:rPr>
      </w:pPr>
      <w:r w:rsidRPr="00DF3C42">
        <w:rPr>
          <w:rFonts w:hint="eastAsia"/>
          <w:b/>
        </w:rPr>
        <w:t>(二)</w:t>
      </w:r>
      <w:r>
        <w:rPr>
          <w:rFonts w:hint="eastAsia"/>
          <w:b/>
          <w:lang w:eastAsia="zh-TW"/>
        </w:rPr>
        <w:t>金管會</w:t>
      </w:r>
      <w:r w:rsidRPr="00333FAF">
        <w:rPr>
          <w:rFonts w:hint="eastAsia"/>
          <w:b/>
        </w:rPr>
        <w:t>已</w:t>
      </w:r>
      <w:r>
        <w:rPr>
          <w:rFonts w:hint="eastAsia"/>
          <w:b/>
          <w:lang w:eastAsia="zh-TW"/>
        </w:rPr>
        <w:t>執行多項措施以</w:t>
      </w:r>
      <w:r>
        <w:rPr>
          <w:rFonts w:hint="eastAsia"/>
          <w:b/>
        </w:rPr>
        <w:t>協助業者導入</w:t>
      </w:r>
      <w:r w:rsidRPr="00333FAF">
        <w:rPr>
          <w:b/>
        </w:rPr>
        <w:t>IFRS 17</w:t>
      </w:r>
      <w:r>
        <w:rPr>
          <w:rFonts w:hint="eastAsia"/>
          <w:b/>
        </w:rPr>
        <w:t>，允宜</w:t>
      </w:r>
      <w:r w:rsidRPr="002B32D9">
        <w:rPr>
          <w:rFonts w:hint="eastAsia"/>
          <w:b/>
        </w:rPr>
        <w:t>持續</w:t>
      </w:r>
      <w:r w:rsidRPr="00A24B49">
        <w:rPr>
          <w:rFonts w:hint="eastAsia"/>
          <w:b/>
        </w:rPr>
        <w:t>允宜持續督促業者逐步落實調整，俾順利如期完成接軌工作</w:t>
      </w:r>
    </w:p>
    <w:p w:rsidR="00EE4EF5" w:rsidRPr="00AC6EBB" w:rsidRDefault="00EE4EF5" w:rsidP="00EE4EF5">
      <w:pPr>
        <w:pStyle w:val="22"/>
        <w:ind w:left="850" w:firstLine="566"/>
        <w:rPr>
          <w:rFonts w:hAnsi="標楷體"/>
        </w:rPr>
      </w:pPr>
      <w:r>
        <w:rPr>
          <w:rFonts w:hint="eastAsia"/>
          <w:lang w:eastAsia="zh-TW"/>
        </w:rPr>
        <w:t>據金管會提供資料，為</w:t>
      </w:r>
      <w:r w:rsidRPr="00563D60">
        <w:rPr>
          <w:rFonts w:hint="eastAsia"/>
          <w:lang w:eastAsia="zh-TW"/>
        </w:rPr>
        <w:t>協助業者</w:t>
      </w:r>
      <w:r w:rsidRPr="00972339">
        <w:rPr>
          <w:rFonts w:hint="eastAsia"/>
          <w:lang w:eastAsia="zh-TW"/>
        </w:rPr>
        <w:t>解決接軌</w:t>
      </w:r>
      <w:r w:rsidRPr="00263447">
        <w:rPr>
          <w:lang w:eastAsia="zh-TW"/>
        </w:rPr>
        <w:t>IFRS 17</w:t>
      </w:r>
      <w:r>
        <w:rPr>
          <w:rFonts w:hint="eastAsia"/>
          <w:lang w:eastAsia="zh-TW"/>
        </w:rPr>
        <w:t>各項實務</w:t>
      </w:r>
      <w:r w:rsidRPr="00972339">
        <w:rPr>
          <w:rFonts w:hint="eastAsia"/>
          <w:lang w:eastAsia="zh-TW"/>
        </w:rPr>
        <w:t>問題，</w:t>
      </w:r>
      <w:r>
        <w:rPr>
          <w:rFonts w:hint="eastAsia"/>
          <w:lang w:eastAsia="zh-TW"/>
        </w:rPr>
        <w:t>業已</w:t>
      </w:r>
      <w:r w:rsidRPr="00563D60">
        <w:rPr>
          <w:rFonts w:hint="eastAsia"/>
          <w:lang w:eastAsia="zh-TW"/>
        </w:rPr>
        <w:t>責成</w:t>
      </w:r>
      <w:r w:rsidRPr="009E69F0">
        <w:rPr>
          <w:rFonts w:hint="eastAsia"/>
          <w:lang w:eastAsia="zh-TW"/>
        </w:rPr>
        <w:t>財團法人保險事業發展中心</w:t>
      </w:r>
      <w:r>
        <w:rPr>
          <w:rFonts w:hint="eastAsia"/>
          <w:lang w:eastAsia="zh-TW"/>
        </w:rPr>
        <w:t>(下稱保發中心)邀集有關單位籌組專案小組</w:t>
      </w:r>
      <w:r w:rsidRPr="00563D60">
        <w:rPr>
          <w:rFonts w:hint="eastAsia"/>
          <w:lang w:eastAsia="zh-TW"/>
        </w:rPr>
        <w:t>，</w:t>
      </w:r>
      <w:r>
        <w:rPr>
          <w:rFonts w:hint="eastAsia"/>
          <w:lang w:eastAsia="zh-TW"/>
        </w:rPr>
        <w:t>該小組原訂運作至115年底，然考量實施</w:t>
      </w:r>
      <w:r w:rsidR="00F87F6D" w:rsidRPr="00263447">
        <w:rPr>
          <w:lang w:eastAsia="zh-TW"/>
        </w:rPr>
        <w:t>IFRS 17</w:t>
      </w:r>
      <w:r>
        <w:rPr>
          <w:rFonts w:hint="eastAsia"/>
          <w:lang w:eastAsia="zh-TW"/>
        </w:rPr>
        <w:t>首年可能發生新增議題，爰展延</w:t>
      </w:r>
      <w:r w:rsidR="006C2E30">
        <w:rPr>
          <w:rFonts w:hint="eastAsia"/>
          <w:lang w:eastAsia="zh-TW"/>
        </w:rPr>
        <w:t>一</w:t>
      </w:r>
      <w:r>
        <w:rPr>
          <w:rFonts w:hint="eastAsia"/>
          <w:lang w:eastAsia="zh-TW"/>
        </w:rPr>
        <w:t>年至116年</w:t>
      </w:r>
      <w:r w:rsidRPr="00A24B49">
        <w:rPr>
          <w:rFonts w:hint="eastAsia"/>
          <w:lang w:eastAsia="zh-TW"/>
        </w:rPr>
        <w:t>底</w:t>
      </w:r>
      <w:r w:rsidR="00F87F6D">
        <w:rPr>
          <w:rFonts w:hint="eastAsia"/>
          <w:lang w:eastAsia="zh-TW"/>
        </w:rPr>
        <w:t>止</w:t>
      </w:r>
      <w:r w:rsidRPr="00A24B49">
        <w:rPr>
          <w:rFonts w:hint="eastAsia"/>
          <w:lang w:eastAsia="zh-TW"/>
        </w:rPr>
        <w:t>；此外，該會為配合IFRS</w:t>
      </w:r>
      <w:r w:rsidRPr="00A24B49">
        <w:rPr>
          <w:lang w:eastAsia="zh-TW"/>
        </w:rPr>
        <w:t xml:space="preserve"> </w:t>
      </w:r>
      <w:r w:rsidRPr="00A24B49">
        <w:rPr>
          <w:rFonts w:hint="eastAsia"/>
          <w:lang w:eastAsia="zh-TW"/>
        </w:rPr>
        <w:t>17</w:t>
      </w:r>
      <w:r w:rsidR="00F87F6D">
        <w:rPr>
          <w:rFonts w:hint="eastAsia"/>
          <w:lang w:eastAsia="zh-TW"/>
        </w:rPr>
        <w:t>之實施，已陸續修正發布保險業各種準備金提存辦法及保險業財務報告編製準則等多項法規，並</w:t>
      </w:r>
      <w:r w:rsidRPr="00A24B49">
        <w:rPr>
          <w:rFonts w:hint="eastAsia"/>
          <w:lang w:eastAsia="zh-TW"/>
        </w:rPr>
        <w:t>完成相關函令之檢討及修正</w:t>
      </w:r>
      <w:r w:rsidR="00F87F6D">
        <w:rPr>
          <w:rFonts w:hint="eastAsia"/>
          <w:lang w:eastAsia="zh-TW"/>
        </w:rPr>
        <w:t>。經洽</w:t>
      </w:r>
      <w:r w:rsidRPr="00A24B49">
        <w:rPr>
          <w:rFonts w:hint="eastAsia"/>
          <w:lang w:eastAsia="zh-TW"/>
        </w:rPr>
        <w:t>金管會</w:t>
      </w:r>
      <w:r w:rsidR="00F87F6D">
        <w:rPr>
          <w:rFonts w:hint="eastAsia"/>
          <w:lang w:eastAsia="zh-TW"/>
        </w:rPr>
        <w:t>了解</w:t>
      </w:r>
      <w:r w:rsidRPr="00A24B49">
        <w:rPr>
          <w:rFonts w:hint="eastAsia"/>
          <w:lang w:eastAsia="zh-TW"/>
        </w:rPr>
        <w:t>保險業接軌工作之最新進度，</w:t>
      </w:r>
      <w:r w:rsidR="00F87F6D">
        <w:rPr>
          <w:rFonts w:hint="eastAsia"/>
          <w:lang w:eastAsia="zh-TW"/>
        </w:rPr>
        <w:t>該會表示</w:t>
      </w:r>
      <w:r w:rsidRPr="00A24B49">
        <w:rPr>
          <w:rFonts w:hint="eastAsia"/>
          <w:lang w:eastAsia="zh-TW"/>
        </w:rPr>
        <w:t>保險業者已於114年為完成正式開帳並產製平行報表，並</w:t>
      </w:r>
      <w:r w:rsidR="00F87F6D" w:rsidRPr="00A24B49">
        <w:rPr>
          <w:rFonts w:hint="eastAsia"/>
          <w:lang w:eastAsia="zh-TW"/>
        </w:rPr>
        <w:t>按季</w:t>
      </w:r>
      <w:r w:rsidRPr="00A24B49">
        <w:rPr>
          <w:rFonts w:hint="eastAsia"/>
          <w:lang w:eastAsia="zh-TW"/>
        </w:rPr>
        <w:t>將系統執行情形提供</w:t>
      </w:r>
      <w:r w:rsidR="00F87F6D">
        <w:rPr>
          <w:rFonts w:hint="eastAsia"/>
          <w:lang w:eastAsia="zh-TW"/>
        </w:rPr>
        <w:t>予</w:t>
      </w:r>
      <w:r w:rsidRPr="00A24B49">
        <w:rPr>
          <w:rFonts w:hint="eastAsia"/>
          <w:lang w:eastAsia="zh-TW"/>
        </w:rPr>
        <w:t>保發中心追蹤，業者將依自訂規劃持續進行公司策略、作業流程、內部控制及相關系統等調整，以確保符合相關法規</w:t>
      </w:r>
      <w:r w:rsidRPr="00AC6EBB">
        <w:rPr>
          <w:rFonts w:hint="eastAsia"/>
          <w:lang w:eastAsia="zh-TW"/>
        </w:rPr>
        <w:t>要求</w:t>
      </w:r>
      <w:r w:rsidR="004B5BC0">
        <w:rPr>
          <w:rFonts w:hint="eastAsia"/>
          <w:lang w:eastAsia="zh-TW"/>
        </w:rPr>
        <w:t>。</w:t>
      </w:r>
      <w:r w:rsidRPr="00AC6EBB">
        <w:rPr>
          <w:rFonts w:hAnsi="標楷體" w:hint="eastAsia"/>
        </w:rPr>
        <w:t>允宜持續</w:t>
      </w:r>
      <w:r w:rsidRPr="00AC6EBB">
        <w:rPr>
          <w:rFonts w:hint="eastAsia"/>
        </w:rPr>
        <w:t>督促業者逐步落實調整，並適時提供必要協助</w:t>
      </w:r>
      <w:r w:rsidRPr="00AC6EBB">
        <w:rPr>
          <w:rFonts w:hint="eastAsia"/>
          <w:lang w:eastAsia="zh-TW"/>
        </w:rPr>
        <w:t>，</w:t>
      </w:r>
      <w:r w:rsidRPr="00AC6EBB">
        <w:rPr>
          <w:rFonts w:hint="eastAsia"/>
        </w:rPr>
        <w:t>俾順利</w:t>
      </w:r>
      <w:r w:rsidRPr="00AC6EBB">
        <w:rPr>
          <w:rFonts w:hint="eastAsia"/>
          <w:lang w:eastAsia="zh-TW"/>
        </w:rPr>
        <w:t>完成</w:t>
      </w:r>
      <w:r w:rsidRPr="00AC6EBB">
        <w:rPr>
          <w:rFonts w:hint="eastAsia"/>
        </w:rPr>
        <w:t>接軌</w:t>
      </w:r>
      <w:r w:rsidRPr="00AC6EBB">
        <w:rPr>
          <w:rFonts w:hint="eastAsia"/>
          <w:lang w:eastAsia="zh-TW"/>
        </w:rPr>
        <w:t>工作</w:t>
      </w:r>
    </w:p>
    <w:p w:rsidR="00EE4EF5" w:rsidRDefault="00EE4EF5" w:rsidP="00EE4EF5">
      <w:pPr>
        <w:ind w:left="566" w:firstLine="566"/>
      </w:pPr>
      <w:r w:rsidRPr="004611E9">
        <w:rPr>
          <w:rFonts w:hint="eastAsia"/>
        </w:rPr>
        <w:t>綜上，</w:t>
      </w:r>
      <w:r>
        <w:rPr>
          <w:rFonts w:hint="eastAsia"/>
        </w:rPr>
        <w:t>我國將於115年實施</w:t>
      </w:r>
      <w:r w:rsidRPr="004611E9">
        <w:t>IFRS 17</w:t>
      </w:r>
      <w:r>
        <w:rPr>
          <w:rFonts w:hint="eastAsia"/>
        </w:rPr>
        <w:t>，其除</w:t>
      </w:r>
      <w:r w:rsidRPr="004611E9">
        <w:rPr>
          <w:rFonts w:hint="eastAsia"/>
        </w:rPr>
        <w:t>與現行IFRS 4</w:t>
      </w:r>
      <w:r w:rsidRPr="004611E9">
        <w:t>於保險合約</w:t>
      </w:r>
      <w:r w:rsidRPr="004611E9">
        <w:rPr>
          <w:rFonts w:hint="eastAsia"/>
        </w:rPr>
        <w:t>之會計處理存有相當差異，且涉及資</w:t>
      </w:r>
      <w:r w:rsidRPr="00FD215E">
        <w:rPr>
          <w:rFonts w:hint="eastAsia"/>
        </w:rPr>
        <w:t>訊系統</w:t>
      </w:r>
      <w:r>
        <w:rPr>
          <w:rFonts w:hint="eastAsia"/>
        </w:rPr>
        <w:t>修改及</w:t>
      </w:r>
      <w:r w:rsidRPr="00FD215E">
        <w:rPr>
          <w:rFonts w:hint="eastAsia"/>
        </w:rPr>
        <w:t>商品</w:t>
      </w:r>
      <w:r>
        <w:rPr>
          <w:rFonts w:hint="eastAsia"/>
        </w:rPr>
        <w:lastRenderedPageBreak/>
        <w:t>策略調整</w:t>
      </w:r>
      <w:r w:rsidRPr="00FD215E">
        <w:rPr>
          <w:rFonts w:hint="eastAsia"/>
        </w:rPr>
        <w:t>等</w:t>
      </w:r>
      <w:r>
        <w:rPr>
          <w:rFonts w:hint="eastAsia"/>
        </w:rPr>
        <w:t>工作，允宜督促業者</w:t>
      </w:r>
      <w:r w:rsidRPr="00FD215E">
        <w:rPr>
          <w:rFonts w:hint="eastAsia"/>
        </w:rPr>
        <w:t>逐步落實調整，</w:t>
      </w:r>
      <w:r>
        <w:rPr>
          <w:rFonts w:hint="eastAsia"/>
        </w:rPr>
        <w:t>持續精進，俾如期</w:t>
      </w:r>
      <w:r w:rsidRPr="00AC6EBB">
        <w:rPr>
          <w:rFonts w:hint="eastAsia"/>
        </w:rPr>
        <w:t>接軌</w:t>
      </w:r>
      <w:r w:rsidR="008E2E02">
        <w:rPr>
          <w:rFonts w:hint="eastAsia"/>
        </w:rPr>
        <w:t>國際制度</w:t>
      </w:r>
      <w:r w:rsidRPr="00FD215E">
        <w:rPr>
          <w:rFonts w:hint="eastAsia"/>
        </w:rPr>
        <w:t>。</w:t>
      </w:r>
      <w:bookmarkStart w:id="5" w:name="_GoBack"/>
      <w:bookmarkEnd w:id="5"/>
    </w:p>
    <w:sectPr w:rsidR="00EE4EF5" w:rsidSect="00817D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402752">
      <w:rPr>
        <w:rStyle w:val="af4"/>
        <w:rFonts w:ascii="標楷體" w:hAnsi="標楷體"/>
        <w:noProof/>
      </w:rPr>
      <w:t>3</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 w:id="2">
    <w:p w:rsidR="00EE4EF5" w:rsidRDefault="00EE4EF5" w:rsidP="00EE4EF5">
      <w:pPr>
        <w:pStyle w:val="142"/>
        <w:ind w:left="243" w:hangingChars="100" w:hanging="243"/>
        <w:rPr>
          <w:lang w:eastAsia="zh-TW"/>
        </w:rPr>
      </w:pPr>
      <w:r>
        <w:rPr>
          <w:rStyle w:val="af7"/>
        </w:rPr>
        <w:footnoteRef/>
      </w:r>
      <w:r>
        <w:t xml:space="preserve"> </w:t>
      </w:r>
      <w:r w:rsidRPr="000A2049">
        <w:rPr>
          <w:rFonts w:hint="eastAsia"/>
        </w:rPr>
        <w:t>據金管會</w:t>
      </w:r>
      <w:r>
        <w:rPr>
          <w:rFonts w:hint="eastAsia"/>
          <w:lang w:eastAsia="zh-TW"/>
        </w:rPr>
        <w:t>網站公告資料</w:t>
      </w:r>
      <w:r w:rsidRPr="000A2049">
        <w:rPr>
          <w:rFonts w:hint="eastAsia"/>
        </w:rPr>
        <w:t>，</w:t>
      </w:r>
      <w:r w:rsidRPr="005D6882">
        <w:rPr>
          <w:rFonts w:hint="eastAsia"/>
          <w:lang w:eastAsia="zh-TW"/>
        </w:rPr>
        <w:t>現行IFRS4對於</w:t>
      </w:r>
      <w:r>
        <w:rPr>
          <w:rFonts w:hint="eastAsia"/>
          <w:lang w:eastAsia="zh-TW"/>
        </w:rPr>
        <w:t>保險業</w:t>
      </w:r>
      <w:r w:rsidRPr="00E71795">
        <w:rPr>
          <w:rFonts w:hint="eastAsia"/>
          <w:lang w:eastAsia="zh-TW"/>
        </w:rPr>
        <w:t>財</w:t>
      </w:r>
      <w:r w:rsidRPr="000A2049">
        <w:rPr>
          <w:rFonts w:hint="eastAsia"/>
          <w:lang w:eastAsia="zh-TW"/>
        </w:rPr>
        <w:t>務報</w:t>
      </w:r>
      <w:r>
        <w:rPr>
          <w:rFonts w:hint="eastAsia"/>
          <w:lang w:eastAsia="zh-TW"/>
        </w:rPr>
        <w:t>告收入係於收取簽單保費時認列，並扣除準備金及相關費用後認列利潤，</w:t>
      </w:r>
      <w:r w:rsidRPr="000A2049">
        <w:rPr>
          <w:rFonts w:hint="eastAsia"/>
          <w:lang w:eastAsia="zh-TW"/>
        </w:rPr>
        <w:t>未來接軌IFRS 17後，財務報告保險收入需排除儲</w:t>
      </w:r>
      <w:r w:rsidRPr="0067155D">
        <w:rPr>
          <w:rFonts w:hint="eastAsia"/>
          <w:lang w:eastAsia="zh-TW"/>
        </w:rPr>
        <w:t>蓄組成部分</w:t>
      </w:r>
      <w:r w:rsidRPr="005D6882">
        <w:rPr>
          <w:rFonts w:hint="eastAsia"/>
          <w:lang w:eastAsia="zh-TW"/>
        </w:rPr>
        <w:t>，由預期保險成本及利潤組成，利</w:t>
      </w:r>
      <w:r w:rsidRPr="0067155D">
        <w:rPr>
          <w:rFonts w:hint="eastAsia"/>
          <w:lang w:eastAsia="zh-TW"/>
        </w:rPr>
        <w:t>潤於保險服務提供期間逐期認列;另有關保險合約負債衡量之主要差異係IFRS 17係以現時利率估計，IFRS4</w:t>
      </w:r>
      <w:r w:rsidRPr="0067155D">
        <w:rPr>
          <w:rFonts w:hint="eastAsia"/>
        </w:rPr>
        <w:t>則</w:t>
      </w:r>
      <w:r w:rsidRPr="0067155D">
        <w:rPr>
          <w:rFonts w:hint="eastAsia"/>
          <w:lang w:eastAsia="zh-TW"/>
        </w:rPr>
        <w:t>係</w:t>
      </w:r>
      <w:r w:rsidRPr="0067155D">
        <w:rPr>
          <w:rFonts w:hint="eastAsia"/>
        </w:rPr>
        <w:t>以鎖定利率計算</w:t>
      </w:r>
      <w:r w:rsidRPr="0067155D">
        <w:rPr>
          <w:rFonts w:hint="eastAsia"/>
          <w:lang w:eastAsia="zh-TW"/>
        </w:rPr>
        <w:t>。</w:t>
      </w:r>
      <w:r w:rsidR="00C21F92">
        <w:rPr>
          <w:rFonts w:hint="eastAsia"/>
          <w:lang w:eastAsia="zh-TW"/>
        </w:rPr>
        <w:t>【資料來源：金管會網頁</w:t>
      </w:r>
      <w:r w:rsidR="00C21F92" w:rsidRPr="00B529D0">
        <w:rPr>
          <w:lang w:eastAsia="zh-TW"/>
        </w:rPr>
        <w:t>https://www.fsc.gov.tw</w:t>
      </w:r>
      <w:r w:rsidR="00C21F92">
        <w:rPr>
          <w:rFonts w:hint="eastAsia"/>
          <w:lang w:eastAsia="zh-TW"/>
        </w:rPr>
        <w:t xml:space="preserve"> (最後瀏覽日：114年10月16日)】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52"/>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5A9B2FE-3433-4BF8-8637-6C4A9C34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47F6A-A059-41E8-98C4-7EE36EEB3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224</Words>
  <Characters>1279</Characters>
  <Application>Microsoft Office Word</Application>
  <DocSecurity>0</DocSecurity>
  <Lines>10</Lines>
  <Paragraphs>2</Paragraphs>
  <ScaleCrop>false</ScaleCrop>
  <Company>HOME</Company>
  <LinksUpToDate>false</LinksUpToDate>
  <CharactersWithSpaces>1501</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2025-11-11T07:54:00Z</dcterms:created>
  <dcterms:modified xsi:type="dcterms:W3CDTF">2025-11-11T07:54:00Z</dcterms:modified>
</cp:coreProperties>
</file>