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981050" w:rsidRPr="005F3D13" w:rsidRDefault="00593B60" w:rsidP="00981050">
      <w:pPr>
        <w:pStyle w:val="14"/>
        <w:ind w:left="567" w:hanging="567"/>
      </w:pPr>
      <w:bookmarkStart w:id="1" w:name="_Toc213170898"/>
      <w:r>
        <w:rPr>
          <w:rFonts w:hint="eastAsia"/>
        </w:rPr>
        <w:t>四</w:t>
      </w:r>
      <w:r w:rsidR="00981050" w:rsidRPr="005F3D13">
        <w:rPr>
          <w:rFonts w:hint="eastAsia"/>
        </w:rPr>
        <w:t>、</w:t>
      </w:r>
      <w:bookmarkStart w:id="2" w:name="_Hlk212551998"/>
      <w:r w:rsidR="00B73F8E">
        <w:rPr>
          <w:rFonts w:hint="eastAsia"/>
        </w:rPr>
        <w:t>依法及</w:t>
      </w:r>
      <w:r w:rsidR="003B6406" w:rsidRPr="005F3D13">
        <w:rPr>
          <w:rFonts w:hint="eastAsia"/>
        </w:rPr>
        <w:t>本院決議編列</w:t>
      </w:r>
      <w:r w:rsidR="00B73F8E">
        <w:rPr>
          <w:rFonts w:hint="eastAsia"/>
        </w:rPr>
        <w:t>禁伐補償金及撥補</w:t>
      </w:r>
      <w:r w:rsidR="003B6406" w:rsidRPr="005F3D13">
        <w:rPr>
          <w:rFonts w:hint="eastAsia"/>
        </w:rPr>
        <w:t>原民基金，惟仍應持續檢視基金財務收支情形，以確保基金永續運作</w:t>
      </w:r>
      <w:bookmarkEnd w:id="1"/>
      <w:bookmarkEnd w:id="2"/>
    </w:p>
    <w:p w:rsidR="00ED11F8" w:rsidRPr="005F3D13" w:rsidRDefault="00F47596" w:rsidP="00ED11F8">
      <w:pPr>
        <w:ind w:leftChars="207" w:left="586" w:firstLine="566"/>
      </w:pPr>
      <w:r w:rsidRPr="005F3D13">
        <w:rPr>
          <w:rFonts w:hint="eastAsia"/>
        </w:rPr>
        <w:t>原民會1</w:t>
      </w:r>
      <w:r w:rsidRPr="005F3D13">
        <w:t>1</w:t>
      </w:r>
      <w:r w:rsidR="003D2801" w:rsidRPr="005F3D13">
        <w:rPr>
          <w:rFonts w:hint="eastAsia"/>
        </w:rPr>
        <w:t>5</w:t>
      </w:r>
      <w:r w:rsidRPr="005F3D13">
        <w:rPr>
          <w:rFonts w:hint="eastAsia"/>
        </w:rPr>
        <w:t>度預算案賡續於</w:t>
      </w:r>
      <w:r w:rsidRPr="005F3D13">
        <w:rPr>
          <w:rFonts w:hAnsi="標楷體" w:hint="eastAsia"/>
        </w:rPr>
        <w:t>「促進原住民族經濟事業」項下編列「補助原住民族綜合發展基金辦理原住民保留地禁伐補償計畫」</w:t>
      </w:r>
      <w:r w:rsidRPr="005F3D13">
        <w:rPr>
          <w:rFonts w:hint="eastAsia"/>
        </w:rPr>
        <w:t>經費</w:t>
      </w:r>
      <w:r w:rsidR="0081278A" w:rsidRPr="005F3D13">
        <w:rPr>
          <w:rFonts w:hint="eastAsia"/>
        </w:rPr>
        <w:t>55</w:t>
      </w:r>
      <w:r w:rsidRPr="005F3D13">
        <w:rPr>
          <w:rFonts w:hint="eastAsia"/>
        </w:rPr>
        <w:t>億</w:t>
      </w:r>
      <w:r w:rsidR="0081278A" w:rsidRPr="005F3D13">
        <w:rPr>
          <w:rFonts w:hint="eastAsia"/>
        </w:rPr>
        <w:t>8</w:t>
      </w:r>
      <w:r w:rsidRPr="005F3D13">
        <w:rPr>
          <w:rFonts w:hint="eastAsia"/>
        </w:rPr>
        <w:t>,</w:t>
      </w:r>
      <w:r w:rsidR="0081278A" w:rsidRPr="005F3D13">
        <w:rPr>
          <w:rFonts w:hint="eastAsia"/>
        </w:rPr>
        <w:t>279</w:t>
      </w:r>
      <w:r w:rsidRPr="005F3D13">
        <w:rPr>
          <w:rFonts w:hint="eastAsia"/>
        </w:rPr>
        <w:t>萬元</w:t>
      </w:r>
      <w:r w:rsidR="0081278A" w:rsidRPr="005F3D13">
        <w:rPr>
          <w:rFonts w:hint="eastAsia"/>
        </w:rPr>
        <w:t>及新增</w:t>
      </w:r>
      <w:r w:rsidR="0081278A" w:rsidRPr="005F3D13">
        <w:rPr>
          <w:rFonts w:hAnsi="標楷體" w:hint="eastAsia"/>
        </w:rPr>
        <w:t>「撥補原住民族綜合發展基金」經費5億元</w:t>
      </w:r>
      <w:r w:rsidRPr="005F3D13">
        <w:rPr>
          <w:rFonts w:hint="eastAsia"/>
        </w:rPr>
        <w:t>。經查</w:t>
      </w:r>
      <w:r w:rsidR="00ED11F8" w:rsidRPr="005F3D13">
        <w:rPr>
          <w:rFonts w:hint="eastAsia"/>
        </w:rPr>
        <w:t>：</w:t>
      </w:r>
    </w:p>
    <w:p w:rsidR="00F47596" w:rsidRPr="005F3D13" w:rsidRDefault="00F47596" w:rsidP="00F47596">
      <w:pPr>
        <w:pStyle w:val="a5"/>
        <w:ind w:left="849" w:hanging="283"/>
        <w:rPr>
          <w:rFonts w:hint="eastAsia"/>
          <w:b/>
        </w:rPr>
      </w:pPr>
      <w:r w:rsidRPr="005F3D13">
        <w:rPr>
          <w:rFonts w:hint="eastAsia"/>
          <w:b/>
        </w:rPr>
        <w:t>(</w:t>
      </w:r>
      <w:r w:rsidR="00DE0F57" w:rsidRPr="005F3D13">
        <w:rPr>
          <w:rFonts w:hint="eastAsia"/>
          <w:b/>
        </w:rPr>
        <w:t>一</w:t>
      </w:r>
      <w:r w:rsidRPr="005F3D13">
        <w:rPr>
          <w:rFonts w:hint="eastAsia"/>
          <w:b/>
        </w:rPr>
        <w:t>)「原住民保留地禁伐補償計畫」之預算編列及執行情形</w:t>
      </w:r>
    </w:p>
    <w:p w:rsidR="00BA1EA0" w:rsidRPr="005F3D13" w:rsidRDefault="00B73F8E" w:rsidP="00B73F8E">
      <w:pPr>
        <w:pStyle w:val="123"/>
        <w:ind w:left="1133" w:hanging="283"/>
      </w:pPr>
      <w:r>
        <w:rPr>
          <w:rFonts w:hint="eastAsia"/>
        </w:rPr>
        <w:t>1.</w:t>
      </w:r>
      <w:r w:rsidR="002229D7" w:rsidRPr="005F3D13">
        <w:rPr>
          <w:rFonts w:hint="eastAsia"/>
        </w:rPr>
        <w:t>原</w:t>
      </w:r>
      <w:r w:rsidR="00B42604" w:rsidRPr="005F3D13">
        <w:rPr>
          <w:rFonts w:hint="eastAsia"/>
        </w:rPr>
        <w:t>住民保留地禁伐補償條例</w:t>
      </w:r>
      <w:r w:rsidR="00E80F04" w:rsidRPr="005F3D13">
        <w:rPr>
          <w:rFonts w:hint="eastAsia"/>
        </w:rPr>
        <w:t>(以下簡稱禁伐條例)</w:t>
      </w:r>
      <w:r w:rsidR="002229D7" w:rsidRPr="005F3D13">
        <w:rPr>
          <w:rFonts w:hint="eastAsia"/>
        </w:rPr>
        <w:t>自105年1月6日公布施行，</w:t>
      </w:r>
      <w:r w:rsidR="00B42604" w:rsidRPr="005F3D13">
        <w:rPr>
          <w:rFonts w:hint="eastAsia"/>
        </w:rPr>
        <w:t>詢據原民會說明，</w:t>
      </w:r>
      <w:r w:rsidR="002229D7" w:rsidRPr="005F3D13">
        <w:rPr>
          <w:rFonts w:hint="eastAsia"/>
        </w:rPr>
        <w:t>該會配合於原住民族綜合發展基金(以下簡稱原民基金)編列預算發放該補償費用</w:t>
      </w:r>
      <w:r w:rsidR="00584326" w:rsidRPr="005F3D13">
        <w:rPr>
          <w:rFonts w:hint="eastAsia"/>
        </w:rPr>
        <w:t>並辦理相關補償事宜</w:t>
      </w:r>
      <w:r w:rsidR="002229D7" w:rsidRPr="005F3D13">
        <w:rPr>
          <w:rFonts w:hint="eastAsia"/>
        </w:rPr>
        <w:t>，其</w:t>
      </w:r>
      <w:r w:rsidR="002229D7" w:rsidRPr="005F3D13">
        <w:rPr>
          <w:rFonts w:hAnsi="標楷體" w:hint="eastAsia"/>
        </w:rPr>
        <w:t>預算編列標準略以</w:t>
      </w:r>
      <w:r w:rsidR="002229D7" w:rsidRPr="005F3D13">
        <w:rPr>
          <w:rFonts w:hint="eastAsia"/>
        </w:rPr>
        <w:t>，</w:t>
      </w:r>
      <w:r w:rsidR="002229D7" w:rsidRPr="005F3D13">
        <w:rPr>
          <w:rFonts w:hAnsi="標楷體" w:hint="eastAsia"/>
        </w:rPr>
        <w:t>「</w:t>
      </w:r>
      <w:r w:rsidR="002229D7" w:rsidRPr="005F3D13">
        <w:rPr>
          <w:rFonts w:hint="eastAsia"/>
        </w:rPr>
        <w:t>原住民保留地禁伐補償計畫</w:t>
      </w:r>
      <w:r w:rsidR="002229D7" w:rsidRPr="005F3D13">
        <w:rPr>
          <w:rFonts w:hAnsi="標楷體" w:hint="eastAsia"/>
        </w:rPr>
        <w:t>」</w:t>
      </w:r>
      <w:r w:rsidR="00E80F04" w:rsidRPr="005F3D13">
        <w:rPr>
          <w:rFonts w:hAnsi="標楷體" w:hint="eastAsia"/>
        </w:rPr>
        <w:t>(以下簡稱禁伐計畫)</w:t>
      </w:r>
      <w:r w:rsidR="002229D7" w:rsidRPr="005F3D13">
        <w:rPr>
          <w:rFonts w:hAnsi="標楷體" w:hint="eastAsia"/>
        </w:rPr>
        <w:t>係</w:t>
      </w:r>
      <w:r w:rsidR="002229D7" w:rsidRPr="005F3D13">
        <w:rPr>
          <w:rFonts w:hint="eastAsia"/>
        </w:rPr>
        <w:t>針對土地受限制之禁伐區域內所有權人或合法使用權人予以補償，</w:t>
      </w:r>
      <w:r w:rsidR="00570C5A" w:rsidRPr="005F3D13">
        <w:rPr>
          <w:rFonts w:hint="eastAsia"/>
        </w:rPr>
        <w:t>至114年度</w:t>
      </w:r>
      <w:r w:rsidR="00F47596" w:rsidRPr="005F3D13">
        <w:rPr>
          <w:rFonts w:hint="eastAsia"/>
        </w:rPr>
        <w:t>每年度</w:t>
      </w:r>
      <w:r w:rsidR="00570C5A" w:rsidRPr="005F3D13">
        <w:rPr>
          <w:rFonts w:hint="eastAsia"/>
        </w:rPr>
        <w:t>以</w:t>
      </w:r>
      <w:r w:rsidR="00F47596" w:rsidRPr="005F3D13">
        <w:rPr>
          <w:rFonts w:hint="eastAsia"/>
        </w:rPr>
        <w:t>7萬公頃估列</w:t>
      </w:r>
      <w:r w:rsidR="00570C5A" w:rsidRPr="005F3D13">
        <w:rPr>
          <w:rFonts w:hint="eastAsia"/>
        </w:rPr>
        <w:t>，惟考量近幾年補償面積呈成長趨勢，115年度改以9萬1,</w:t>
      </w:r>
      <w:r w:rsidR="003B6406" w:rsidRPr="005F3D13">
        <w:rPr>
          <w:rFonts w:hint="eastAsia"/>
        </w:rPr>
        <w:t>522</w:t>
      </w:r>
      <w:r w:rsidR="00570C5A" w:rsidRPr="005F3D13">
        <w:rPr>
          <w:rFonts w:hint="eastAsia"/>
        </w:rPr>
        <w:t>公頃估列</w:t>
      </w:r>
      <w:r w:rsidR="00BA1EA0" w:rsidRPr="005F3D13">
        <w:rPr>
          <w:rFonts w:hint="eastAsia"/>
        </w:rPr>
        <w:t>。</w:t>
      </w:r>
    </w:p>
    <w:p w:rsidR="00EA7D08" w:rsidRPr="005F3D13" w:rsidRDefault="00B73F8E" w:rsidP="00B73F8E">
      <w:pPr>
        <w:pStyle w:val="123"/>
        <w:ind w:left="1133" w:hanging="283"/>
      </w:pPr>
      <w:r>
        <w:rPr>
          <w:rFonts w:hint="eastAsia"/>
        </w:rPr>
        <w:t>2.</w:t>
      </w:r>
      <w:r w:rsidR="00BA1EA0" w:rsidRPr="005F3D13">
        <w:rPr>
          <w:rFonts w:hint="eastAsia"/>
        </w:rPr>
        <w:t>檢視禁伐計畫歷年公務及基金預算</w:t>
      </w:r>
      <w:r w:rsidR="003663B8" w:rsidRPr="005F3D13">
        <w:rPr>
          <w:rFonts w:hint="eastAsia"/>
        </w:rPr>
        <w:t>之</w:t>
      </w:r>
      <w:r w:rsidR="00BA1EA0" w:rsidRPr="005F3D13">
        <w:rPr>
          <w:rFonts w:hint="eastAsia"/>
        </w:rPr>
        <w:t>編列及執行情形(詳表1)，原民基金辦理「原住民保留地禁伐補償計畫」之決算數自105年度之</w:t>
      </w:r>
      <w:r w:rsidR="00BA1EA0" w:rsidRPr="005F3D13">
        <w:t>5</w:t>
      </w:r>
      <w:r w:rsidR="00BA1EA0" w:rsidRPr="005F3D13">
        <w:rPr>
          <w:rFonts w:hint="eastAsia"/>
        </w:rPr>
        <w:t>億</w:t>
      </w:r>
      <w:r w:rsidR="00BA1EA0" w:rsidRPr="005F3D13">
        <w:t>4,259</w:t>
      </w:r>
      <w:r w:rsidR="00BA1EA0" w:rsidRPr="005F3D13">
        <w:rPr>
          <w:rFonts w:hint="eastAsia"/>
        </w:rPr>
        <w:t>萬</w:t>
      </w:r>
      <w:r w:rsidR="00BA1EA0" w:rsidRPr="005F3D13">
        <w:t>4</w:t>
      </w:r>
      <w:r w:rsidR="00BA1EA0" w:rsidRPr="005F3D13">
        <w:rPr>
          <w:rFonts w:hint="eastAsia"/>
        </w:rPr>
        <w:t>千元逐年增加至11</w:t>
      </w:r>
      <w:r w:rsidR="00570C5A" w:rsidRPr="005F3D13">
        <w:rPr>
          <w:rFonts w:hint="eastAsia"/>
        </w:rPr>
        <w:t>3</w:t>
      </w:r>
      <w:r w:rsidR="00BA1EA0" w:rsidRPr="005F3D13">
        <w:rPr>
          <w:rFonts w:hint="eastAsia"/>
        </w:rPr>
        <w:t>年度</w:t>
      </w:r>
      <w:r w:rsidR="00570C5A" w:rsidRPr="005F3D13">
        <w:rPr>
          <w:rFonts w:hint="eastAsia"/>
        </w:rPr>
        <w:t>之</w:t>
      </w:r>
      <w:r w:rsidR="00570C5A" w:rsidRPr="005F3D13">
        <w:t>2</w:t>
      </w:r>
      <w:r w:rsidR="00570C5A" w:rsidRPr="005F3D13">
        <w:rPr>
          <w:rFonts w:hint="eastAsia"/>
        </w:rPr>
        <w:t>4億</w:t>
      </w:r>
      <w:r w:rsidR="00570C5A" w:rsidRPr="005F3D13">
        <w:t>2,433</w:t>
      </w:r>
      <w:r w:rsidR="00570C5A" w:rsidRPr="005F3D13">
        <w:rPr>
          <w:rFonts w:hint="eastAsia"/>
        </w:rPr>
        <w:t>萬</w:t>
      </w:r>
      <w:r w:rsidR="00570C5A" w:rsidRPr="005F3D13">
        <w:t>8</w:t>
      </w:r>
      <w:r w:rsidR="00570C5A" w:rsidRPr="005F3D13">
        <w:rPr>
          <w:rFonts w:hint="eastAsia"/>
        </w:rPr>
        <w:t>千元</w:t>
      </w:r>
      <w:r w:rsidR="00BA1EA0" w:rsidRPr="005F3D13">
        <w:rPr>
          <w:rFonts w:hint="eastAsia"/>
        </w:rPr>
        <w:t>。</w:t>
      </w:r>
      <w:r w:rsidR="00570C5A" w:rsidRPr="005F3D13">
        <w:rPr>
          <w:rFonts w:hint="eastAsia"/>
        </w:rPr>
        <w:t>詢據原民會說明，105年度係按每公頃2萬元編列14億元(公務預算撥充8億元)辦理，復行政院主計總處105年8月26日函原民會略以，為辦理該條例所需補償經費係屬法律義務支出，循例維持公務預算及原民基金各半負擔方式辦理，並全數撥充原民基金執行，嗣該基金如確有</w:t>
      </w:r>
      <w:r w:rsidR="00570C5A" w:rsidRPr="005F3D13">
        <w:rPr>
          <w:rFonts w:hint="eastAsia"/>
        </w:rPr>
        <w:lastRenderedPageBreak/>
        <w:t>財務不敷情形，再予協處。爰依禁伐條例第6條第1項規定，原民會106年度起按每公頃3萬元編列21億元(公務及基金預算各負擔10億5,000萬元)，惟禁伐計畫致原民基金連年短絀，該基金淨值自105年底之100億</w:t>
      </w:r>
      <w:r w:rsidR="00570C5A" w:rsidRPr="005F3D13">
        <w:t>7,339</w:t>
      </w:r>
      <w:r w:rsidR="00570C5A" w:rsidRPr="005F3D13">
        <w:rPr>
          <w:rFonts w:hint="eastAsia"/>
        </w:rPr>
        <w:t>萬</w:t>
      </w:r>
      <w:r w:rsidR="00570C5A" w:rsidRPr="005F3D13">
        <w:t>7</w:t>
      </w:r>
      <w:r w:rsidR="00570C5A" w:rsidRPr="005F3D13">
        <w:rPr>
          <w:rFonts w:hint="eastAsia"/>
        </w:rPr>
        <w:t>千元逐年減少至113年底之29億6,516萬3千元，</w:t>
      </w:r>
      <w:r>
        <w:rPr>
          <w:rFonts w:hint="eastAsia"/>
        </w:rPr>
        <w:t>減</w:t>
      </w:r>
      <w:r w:rsidR="00570C5A" w:rsidRPr="005F3D13">
        <w:rPr>
          <w:rFonts w:hint="eastAsia"/>
        </w:rPr>
        <w:t>幅70.56%；復行政院主計總處111年9月12日函原民會略以，請該會撥足原民基金歷年辦理禁伐補償致累計虧損之28.32億元及自113年度起全額由公務預算支應，爰原民會公務預算113年度編列21億元補助原民基金辦理禁伐計畫，惟即使由公務預算全額撥補支應禁伐補償相關費用後，113年度之原民基金淨值仍持續降低</w:t>
      </w:r>
      <w:r w:rsidR="00B266DF" w:rsidRPr="005F3D13">
        <w:rPr>
          <w:rFonts w:hint="eastAsia"/>
        </w:rPr>
        <w:t>。</w:t>
      </w:r>
    </w:p>
    <w:p w:rsidR="00EA7D08" w:rsidRDefault="00B73F8E" w:rsidP="00B73F8E">
      <w:pPr>
        <w:pStyle w:val="123"/>
        <w:ind w:left="1133" w:hanging="283"/>
      </w:pPr>
      <w:r>
        <w:rPr>
          <w:rFonts w:hint="eastAsia"/>
        </w:rPr>
        <w:t>3.嗣</w:t>
      </w:r>
      <w:r w:rsidR="00EA7D08" w:rsidRPr="005F3D13">
        <w:rPr>
          <w:rFonts w:hint="eastAsia"/>
        </w:rPr>
        <w:t>禁伐條例於113年6月24日修正公布，該條例第6條第1項規定略以，自114年起，禁伐補償金由每年每公頃3萬元提高至6萬元。114年度原民會單位預算編列27億8,700萬元補助原民基金辦理禁伐補償，後辦理追加預算增加23億6,825萬4千元，共計51億5,52</w:t>
      </w:r>
      <w:r w:rsidR="003B6406" w:rsidRPr="005F3D13">
        <w:rPr>
          <w:rFonts w:hint="eastAsia"/>
        </w:rPr>
        <w:t>5</w:t>
      </w:r>
      <w:r w:rsidR="00EA7D08" w:rsidRPr="005F3D13">
        <w:rPr>
          <w:rFonts w:hint="eastAsia"/>
        </w:rPr>
        <w:t>萬4千元；又115年度</w:t>
      </w:r>
      <w:r>
        <w:rPr>
          <w:rFonts w:hint="eastAsia"/>
        </w:rPr>
        <w:t>預算案</w:t>
      </w:r>
      <w:r w:rsidR="00EA7D08" w:rsidRPr="005F3D13">
        <w:rPr>
          <w:rFonts w:hint="eastAsia"/>
        </w:rPr>
        <w:t>賡續編列55億</w:t>
      </w:r>
      <w:r w:rsidR="003B6406" w:rsidRPr="005F3D13">
        <w:rPr>
          <w:rFonts w:hint="eastAsia"/>
        </w:rPr>
        <w:t>8</w:t>
      </w:r>
      <w:r w:rsidR="00EA7D08" w:rsidRPr="005F3D13">
        <w:rPr>
          <w:rFonts w:hint="eastAsia"/>
        </w:rPr>
        <w:t>,279萬元補助原民基金辦理禁伐補償，係以9萬1,</w:t>
      </w:r>
      <w:r w:rsidR="003B6406" w:rsidRPr="005F3D13">
        <w:rPr>
          <w:rFonts w:hint="eastAsia"/>
        </w:rPr>
        <w:t>522</w:t>
      </w:r>
      <w:r w:rsidR="00EA7D08" w:rsidRPr="005F3D13">
        <w:rPr>
          <w:rFonts w:hint="eastAsia"/>
        </w:rPr>
        <w:t>公頃估列所需禁伐補償金再加計行政業務費2,7</w:t>
      </w:r>
      <w:r w:rsidR="003B6406" w:rsidRPr="005F3D13">
        <w:rPr>
          <w:rFonts w:hint="eastAsia"/>
        </w:rPr>
        <w:t>46</w:t>
      </w:r>
      <w:r w:rsidR="00EA7D08" w:rsidRPr="005F3D13">
        <w:rPr>
          <w:rFonts w:hint="eastAsia"/>
        </w:rPr>
        <w:t>萬元</w:t>
      </w:r>
      <w:r w:rsidR="003B6406" w:rsidRPr="005F3D13">
        <w:rPr>
          <w:rFonts w:hint="eastAsia"/>
        </w:rPr>
        <w:t>(依補償金0.5%估算)</w:t>
      </w:r>
      <w:r w:rsidR="00EA7D08" w:rsidRPr="005F3D13">
        <w:rPr>
          <w:rFonts w:hint="eastAsia"/>
        </w:rPr>
        <w:t>及禁伐補償檢測人力經費6,400萬元。</w:t>
      </w:r>
    </w:p>
    <w:p w:rsidR="00B73F8E" w:rsidRDefault="00B73F8E" w:rsidP="00B73F8E">
      <w:pPr>
        <w:pStyle w:val="123"/>
        <w:ind w:left="1133" w:hanging="283"/>
      </w:pPr>
    </w:p>
    <w:p w:rsidR="00B73F8E" w:rsidRPr="005F3D13" w:rsidRDefault="00B73F8E" w:rsidP="00B73F8E">
      <w:pPr>
        <w:pStyle w:val="123"/>
        <w:ind w:left="1133" w:hanging="283"/>
        <w:rPr>
          <w:rFonts w:hint="eastAsia"/>
        </w:rPr>
      </w:pPr>
    </w:p>
    <w:p w:rsidR="0039474C" w:rsidRPr="005F3D13" w:rsidRDefault="0039474C" w:rsidP="0075132D">
      <w:pPr>
        <w:ind w:leftChars="0" w:left="686" w:rightChars="-50" w:right="-142" w:firstLineChars="0" w:hanging="560"/>
        <w:rPr>
          <w:b/>
          <w:spacing w:val="-20"/>
        </w:rPr>
      </w:pPr>
      <w:bookmarkStart w:id="3" w:name="_Hlk211950820"/>
      <w:r w:rsidRPr="005F3D13">
        <w:rPr>
          <w:rFonts w:hint="eastAsia"/>
          <w:b/>
          <w:spacing w:val="-20"/>
        </w:rPr>
        <w:t>表</w:t>
      </w:r>
      <w:r w:rsidR="0051763E" w:rsidRPr="005F3D13">
        <w:rPr>
          <w:rFonts w:hint="eastAsia"/>
          <w:b/>
          <w:spacing w:val="-20"/>
        </w:rPr>
        <w:t>1 10</w:t>
      </w:r>
      <w:r w:rsidR="00E80F04" w:rsidRPr="005F3D13">
        <w:rPr>
          <w:rFonts w:hint="eastAsia"/>
          <w:b/>
          <w:spacing w:val="-20"/>
        </w:rPr>
        <w:t>5</w:t>
      </w:r>
      <w:r w:rsidRPr="005F3D13">
        <w:rPr>
          <w:rFonts w:hint="eastAsia"/>
          <w:b/>
          <w:spacing w:val="-20"/>
        </w:rPr>
        <w:t>至</w:t>
      </w:r>
      <w:r w:rsidR="0051763E" w:rsidRPr="005F3D13">
        <w:rPr>
          <w:rFonts w:hint="eastAsia"/>
          <w:b/>
          <w:spacing w:val="-20"/>
        </w:rPr>
        <w:t>11</w:t>
      </w:r>
      <w:r w:rsidR="00AF52BE" w:rsidRPr="005F3D13">
        <w:rPr>
          <w:rFonts w:hint="eastAsia"/>
          <w:b/>
          <w:spacing w:val="-20"/>
        </w:rPr>
        <w:t>5</w:t>
      </w:r>
      <w:r w:rsidRPr="005F3D13">
        <w:rPr>
          <w:rFonts w:hint="eastAsia"/>
          <w:b/>
          <w:spacing w:val="-20"/>
        </w:rPr>
        <w:t>年度</w:t>
      </w:r>
      <w:r w:rsidR="0051763E" w:rsidRPr="005F3D13">
        <w:rPr>
          <w:rFonts w:hint="eastAsia"/>
          <w:b/>
          <w:spacing w:val="-20"/>
        </w:rPr>
        <w:t>「原住民保留地禁伐補償計畫」公務及基金預算</w:t>
      </w:r>
      <w:r w:rsidR="00E80F04" w:rsidRPr="005F3D13">
        <w:rPr>
          <w:rFonts w:hint="eastAsia"/>
          <w:b/>
          <w:spacing w:val="-20"/>
        </w:rPr>
        <w:t>編列及執行</w:t>
      </w:r>
      <w:r w:rsidR="0051763E" w:rsidRPr="005F3D13">
        <w:rPr>
          <w:rFonts w:hint="eastAsia"/>
          <w:b/>
          <w:spacing w:val="-20"/>
        </w:rPr>
        <w:t>情形</w:t>
      </w:r>
      <w:r w:rsidRPr="005F3D13">
        <w:rPr>
          <w:rFonts w:hint="eastAsia"/>
          <w:b/>
          <w:spacing w:val="-20"/>
        </w:rPr>
        <w:t>表</w:t>
      </w:r>
      <w:r w:rsidR="00E80F04" w:rsidRPr="005F3D13">
        <w:rPr>
          <w:rFonts w:hint="eastAsia"/>
          <w:b/>
          <w:spacing w:val="-20"/>
        </w:rPr>
        <w:t xml:space="preserve">                                                  </w:t>
      </w:r>
      <w:r w:rsidR="00AF52BE" w:rsidRPr="005F3D13">
        <w:rPr>
          <w:rFonts w:hint="eastAsia"/>
          <w:b/>
          <w:spacing w:val="-20"/>
        </w:rPr>
        <w:t xml:space="preserve"> </w:t>
      </w:r>
      <w:r w:rsidR="00E80F04" w:rsidRPr="005F3D13">
        <w:rPr>
          <w:rFonts w:hint="eastAsia"/>
          <w:b/>
          <w:spacing w:val="-20"/>
        </w:rPr>
        <w:t xml:space="preserve">  </w:t>
      </w:r>
      <w:r w:rsidR="00E80F04" w:rsidRPr="005F3D13">
        <w:rPr>
          <w:rFonts w:hint="eastAsia"/>
          <w:sz w:val="24"/>
          <w:szCs w:val="24"/>
        </w:rPr>
        <w:t>單位：新臺幣千元</w:t>
      </w:r>
    </w:p>
    <w:tbl>
      <w:tblPr>
        <w:tblW w:w="8505" w:type="dxa"/>
        <w:tblInd w:w="17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18"/>
        <w:gridCol w:w="1559"/>
        <w:gridCol w:w="1417"/>
        <w:gridCol w:w="1560"/>
        <w:gridCol w:w="1295"/>
        <w:gridCol w:w="1256"/>
      </w:tblGrid>
      <w:tr w:rsidR="009A38CE" w:rsidRPr="005F3D13" w:rsidTr="009A38CE">
        <w:trPr>
          <w:trHeight w:val="20"/>
          <w:tblHeader/>
        </w:trPr>
        <w:tc>
          <w:tcPr>
            <w:tcW w:w="1418" w:type="dxa"/>
            <w:vMerge w:val="restart"/>
            <w:tcBorders>
              <w:top w:val="single" w:sz="12" w:space="0" w:color="auto"/>
              <w:left w:val="single" w:sz="12" w:space="0" w:color="auto"/>
            </w:tcBorders>
            <w:vAlign w:val="center"/>
          </w:tcPr>
          <w:p w:rsidR="009A38CE" w:rsidRPr="005F3D13" w:rsidRDefault="009A38CE" w:rsidP="009A38CE">
            <w:pPr>
              <w:pStyle w:val="142"/>
              <w:jc w:val="center"/>
            </w:pPr>
            <w:r w:rsidRPr="005F3D13">
              <w:rPr>
                <w:rFonts w:hint="eastAsia"/>
              </w:rPr>
              <w:t>年度</w:t>
            </w:r>
          </w:p>
        </w:tc>
        <w:tc>
          <w:tcPr>
            <w:tcW w:w="2976" w:type="dxa"/>
            <w:gridSpan w:val="2"/>
            <w:tcBorders>
              <w:top w:val="single" w:sz="12" w:space="0" w:color="auto"/>
            </w:tcBorders>
            <w:vAlign w:val="center"/>
          </w:tcPr>
          <w:p w:rsidR="009A38CE" w:rsidRPr="005F3D13" w:rsidRDefault="009A38CE" w:rsidP="009A38CE">
            <w:pPr>
              <w:pStyle w:val="142"/>
              <w:jc w:val="center"/>
            </w:pPr>
            <w:r w:rsidRPr="005F3D13">
              <w:rPr>
                <w:rFonts w:hint="eastAsia"/>
              </w:rPr>
              <w:t>原民基金辦理禁伐計畫</w:t>
            </w:r>
          </w:p>
        </w:tc>
        <w:tc>
          <w:tcPr>
            <w:tcW w:w="1560" w:type="dxa"/>
            <w:vMerge w:val="restart"/>
            <w:tcBorders>
              <w:top w:val="single" w:sz="12" w:space="0" w:color="auto"/>
            </w:tcBorders>
            <w:vAlign w:val="center"/>
          </w:tcPr>
          <w:p w:rsidR="009A38CE" w:rsidRPr="005F3D13" w:rsidRDefault="009A38CE" w:rsidP="009A38CE">
            <w:pPr>
              <w:pStyle w:val="142"/>
              <w:jc w:val="center"/>
            </w:pPr>
            <w:r w:rsidRPr="005F3D13">
              <w:rPr>
                <w:rFonts w:hint="eastAsia"/>
              </w:rPr>
              <w:t>公務預算</w:t>
            </w:r>
          </w:p>
          <w:p w:rsidR="009A38CE" w:rsidRPr="005F3D13" w:rsidRDefault="009A38CE" w:rsidP="009A38CE">
            <w:pPr>
              <w:pStyle w:val="142"/>
              <w:jc w:val="center"/>
            </w:pPr>
            <w:r w:rsidRPr="005F3D13">
              <w:rPr>
                <w:rFonts w:hint="eastAsia"/>
              </w:rPr>
              <w:t>實際撥充</w:t>
            </w:r>
          </w:p>
        </w:tc>
        <w:tc>
          <w:tcPr>
            <w:tcW w:w="1295" w:type="dxa"/>
            <w:vMerge w:val="restart"/>
            <w:tcBorders>
              <w:top w:val="single" w:sz="12" w:space="0" w:color="auto"/>
              <w:right w:val="double" w:sz="4" w:space="0" w:color="auto"/>
            </w:tcBorders>
            <w:vAlign w:val="center"/>
          </w:tcPr>
          <w:p w:rsidR="009A38CE" w:rsidRPr="005F3D13" w:rsidRDefault="009A38CE" w:rsidP="009A38CE">
            <w:pPr>
              <w:pStyle w:val="142"/>
              <w:jc w:val="center"/>
            </w:pPr>
            <w:r w:rsidRPr="005F3D13">
              <w:rPr>
                <w:rFonts w:hint="eastAsia"/>
              </w:rPr>
              <w:t>原民基金</w:t>
            </w:r>
          </w:p>
          <w:p w:rsidR="009A38CE" w:rsidRPr="005F3D13" w:rsidRDefault="009A38CE" w:rsidP="009A38CE">
            <w:pPr>
              <w:pStyle w:val="142"/>
              <w:jc w:val="center"/>
            </w:pPr>
            <w:r w:rsidRPr="005F3D13">
              <w:rPr>
                <w:rFonts w:hint="eastAsia"/>
              </w:rPr>
              <w:t>實際支應</w:t>
            </w:r>
          </w:p>
        </w:tc>
        <w:tc>
          <w:tcPr>
            <w:tcW w:w="1256" w:type="dxa"/>
            <w:vMerge w:val="restart"/>
            <w:tcBorders>
              <w:top w:val="single" w:sz="12" w:space="0" w:color="auto"/>
              <w:left w:val="double" w:sz="4" w:space="0" w:color="auto"/>
              <w:right w:val="single" w:sz="12" w:space="0" w:color="auto"/>
            </w:tcBorders>
            <w:vAlign w:val="center"/>
          </w:tcPr>
          <w:p w:rsidR="009A38CE" w:rsidRPr="005F3D13" w:rsidRDefault="009A38CE" w:rsidP="009A38CE">
            <w:pPr>
              <w:pStyle w:val="142"/>
              <w:jc w:val="center"/>
            </w:pPr>
            <w:r w:rsidRPr="005F3D13">
              <w:rPr>
                <w:rFonts w:hint="eastAsia"/>
              </w:rPr>
              <w:t>原民基金</w:t>
            </w:r>
          </w:p>
          <w:p w:rsidR="009A38CE" w:rsidRPr="005F3D13" w:rsidRDefault="009A38CE" w:rsidP="009A38CE">
            <w:pPr>
              <w:pStyle w:val="142"/>
              <w:jc w:val="center"/>
            </w:pPr>
            <w:r w:rsidRPr="005F3D13">
              <w:rPr>
                <w:rFonts w:hint="eastAsia"/>
              </w:rPr>
              <w:t>淨值</w:t>
            </w:r>
          </w:p>
        </w:tc>
      </w:tr>
      <w:tr w:rsidR="009A38CE" w:rsidRPr="005F3D13" w:rsidTr="009A38CE">
        <w:trPr>
          <w:trHeight w:val="20"/>
          <w:tblHeader/>
        </w:trPr>
        <w:tc>
          <w:tcPr>
            <w:tcW w:w="1418" w:type="dxa"/>
            <w:vMerge/>
            <w:tcBorders>
              <w:left w:val="single" w:sz="12" w:space="0" w:color="auto"/>
            </w:tcBorders>
            <w:vAlign w:val="center"/>
          </w:tcPr>
          <w:p w:rsidR="009A38CE" w:rsidRPr="005F3D13" w:rsidRDefault="009A38CE" w:rsidP="009A38CE">
            <w:pPr>
              <w:pStyle w:val="142"/>
              <w:jc w:val="center"/>
            </w:pPr>
          </w:p>
        </w:tc>
        <w:tc>
          <w:tcPr>
            <w:tcW w:w="1559" w:type="dxa"/>
            <w:vAlign w:val="center"/>
          </w:tcPr>
          <w:p w:rsidR="009A38CE" w:rsidRPr="005F3D13" w:rsidRDefault="009A38CE" w:rsidP="009A38CE">
            <w:pPr>
              <w:pStyle w:val="142"/>
              <w:jc w:val="center"/>
            </w:pPr>
            <w:r w:rsidRPr="005F3D13">
              <w:rPr>
                <w:rFonts w:hint="eastAsia"/>
              </w:rPr>
              <w:t>預算數</w:t>
            </w:r>
          </w:p>
        </w:tc>
        <w:tc>
          <w:tcPr>
            <w:tcW w:w="1417" w:type="dxa"/>
            <w:vAlign w:val="center"/>
          </w:tcPr>
          <w:p w:rsidR="009A38CE" w:rsidRPr="005F3D13" w:rsidRDefault="009A38CE" w:rsidP="009A38CE">
            <w:pPr>
              <w:pStyle w:val="142"/>
              <w:jc w:val="center"/>
            </w:pPr>
            <w:r w:rsidRPr="005F3D13">
              <w:rPr>
                <w:rFonts w:hint="eastAsia"/>
              </w:rPr>
              <w:t>決算數</w:t>
            </w:r>
          </w:p>
        </w:tc>
        <w:tc>
          <w:tcPr>
            <w:tcW w:w="1560" w:type="dxa"/>
            <w:vMerge/>
            <w:vAlign w:val="center"/>
          </w:tcPr>
          <w:p w:rsidR="009A38CE" w:rsidRPr="005F3D13" w:rsidRDefault="009A38CE" w:rsidP="009A38CE">
            <w:pPr>
              <w:pStyle w:val="142"/>
            </w:pPr>
          </w:p>
        </w:tc>
        <w:tc>
          <w:tcPr>
            <w:tcW w:w="1295" w:type="dxa"/>
            <w:vMerge/>
            <w:tcBorders>
              <w:right w:val="double" w:sz="4" w:space="0" w:color="auto"/>
            </w:tcBorders>
            <w:vAlign w:val="center"/>
          </w:tcPr>
          <w:p w:rsidR="009A38CE" w:rsidRPr="005F3D13" w:rsidRDefault="009A38CE" w:rsidP="009A38CE">
            <w:pPr>
              <w:pStyle w:val="142"/>
            </w:pPr>
          </w:p>
        </w:tc>
        <w:tc>
          <w:tcPr>
            <w:tcW w:w="1256" w:type="dxa"/>
            <w:vMerge/>
            <w:tcBorders>
              <w:left w:val="double" w:sz="4" w:space="0" w:color="auto"/>
              <w:right w:val="single" w:sz="12" w:space="0" w:color="auto"/>
            </w:tcBorders>
            <w:vAlign w:val="center"/>
          </w:tcPr>
          <w:p w:rsidR="009A38CE" w:rsidRPr="005F3D13" w:rsidRDefault="009A38CE" w:rsidP="009A38CE">
            <w:pPr>
              <w:pStyle w:val="142"/>
            </w:pP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105</w:t>
            </w:r>
          </w:p>
        </w:tc>
        <w:tc>
          <w:tcPr>
            <w:tcW w:w="1559" w:type="dxa"/>
            <w:vAlign w:val="center"/>
          </w:tcPr>
          <w:p w:rsidR="009A38CE" w:rsidRPr="005F3D13" w:rsidRDefault="009A38CE" w:rsidP="009A38CE">
            <w:pPr>
              <w:pStyle w:val="142"/>
              <w:jc w:val="right"/>
            </w:pPr>
            <w:r w:rsidRPr="005F3D13">
              <w:rPr>
                <w:rFonts w:hint="eastAsia"/>
              </w:rPr>
              <w:t>1,4</w:t>
            </w:r>
            <w:r w:rsidRPr="005F3D13">
              <w:t>00,000</w:t>
            </w:r>
          </w:p>
        </w:tc>
        <w:tc>
          <w:tcPr>
            <w:tcW w:w="1417" w:type="dxa"/>
            <w:vAlign w:val="center"/>
          </w:tcPr>
          <w:p w:rsidR="009A38CE" w:rsidRPr="005F3D13" w:rsidRDefault="009A38CE" w:rsidP="009A38CE">
            <w:pPr>
              <w:pStyle w:val="142"/>
              <w:jc w:val="right"/>
            </w:pPr>
            <w:r w:rsidRPr="005F3D13">
              <w:rPr>
                <w:rFonts w:hint="eastAsia"/>
              </w:rPr>
              <w:t>542</w:t>
            </w:r>
            <w:r w:rsidRPr="005F3D13">
              <w:t>,594</w:t>
            </w:r>
          </w:p>
        </w:tc>
        <w:tc>
          <w:tcPr>
            <w:tcW w:w="1560" w:type="dxa"/>
            <w:vAlign w:val="center"/>
          </w:tcPr>
          <w:p w:rsidR="009A38CE" w:rsidRPr="005F3D13" w:rsidRDefault="009A38CE" w:rsidP="009A38CE">
            <w:pPr>
              <w:pStyle w:val="142"/>
              <w:jc w:val="right"/>
            </w:pPr>
            <w:r w:rsidRPr="005F3D13">
              <w:rPr>
                <w:rFonts w:hint="eastAsia"/>
              </w:rPr>
              <w:t>800</w:t>
            </w:r>
            <w:r w:rsidRPr="005F3D13">
              <w:t>,</w:t>
            </w:r>
            <w:r w:rsidRPr="005F3D13">
              <w:rPr>
                <w:rFonts w:hint="eastAsia"/>
              </w:rPr>
              <w:t>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0</w:t>
            </w:r>
          </w:p>
        </w:tc>
        <w:tc>
          <w:tcPr>
            <w:tcW w:w="1256" w:type="dxa"/>
            <w:tcBorders>
              <w:left w:val="double" w:sz="4" w:space="0" w:color="auto"/>
              <w:right w:val="single" w:sz="12" w:space="0" w:color="auto"/>
            </w:tcBorders>
          </w:tcPr>
          <w:p w:rsidR="009A38CE" w:rsidRPr="005F3D13" w:rsidRDefault="009A38CE" w:rsidP="009A38CE">
            <w:pPr>
              <w:pStyle w:val="142"/>
              <w:jc w:val="right"/>
            </w:pPr>
            <w:r w:rsidRPr="005F3D13">
              <w:t>10,073,397</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106</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1,</w:t>
            </w:r>
            <w:r w:rsidRPr="005F3D13">
              <w:t>344,750</w:t>
            </w:r>
          </w:p>
        </w:tc>
        <w:tc>
          <w:tcPr>
            <w:tcW w:w="1560" w:type="dxa"/>
            <w:vAlign w:val="center"/>
          </w:tcPr>
          <w:p w:rsidR="009A38CE" w:rsidRPr="005F3D13" w:rsidRDefault="009A38CE" w:rsidP="009A38CE">
            <w:pPr>
              <w:pStyle w:val="142"/>
              <w:jc w:val="right"/>
            </w:pPr>
            <w:r w:rsidRPr="005F3D13">
              <w:t>1,050,000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294</w:t>
            </w:r>
            <w:r w:rsidRPr="005F3D13">
              <w:t>,7</w:t>
            </w:r>
            <w:r w:rsidRPr="005F3D13">
              <w:rPr>
                <w:rFonts w:hint="eastAsia"/>
              </w:rPr>
              <w:t>50</w:t>
            </w:r>
          </w:p>
        </w:tc>
        <w:tc>
          <w:tcPr>
            <w:tcW w:w="1256" w:type="dxa"/>
            <w:tcBorders>
              <w:left w:val="double" w:sz="4" w:space="0" w:color="auto"/>
              <w:right w:val="single" w:sz="12" w:space="0" w:color="auto"/>
            </w:tcBorders>
          </w:tcPr>
          <w:p w:rsidR="009A38CE" w:rsidRPr="005F3D13" w:rsidRDefault="009A38CE" w:rsidP="009A38CE">
            <w:pPr>
              <w:pStyle w:val="142"/>
              <w:jc w:val="right"/>
            </w:pPr>
            <w:r w:rsidRPr="005F3D13">
              <w:rPr>
                <w:rFonts w:hint="eastAsia"/>
              </w:rPr>
              <w:t>9</w:t>
            </w:r>
            <w:r w:rsidRPr="005F3D13">
              <w:t>,</w:t>
            </w:r>
            <w:r w:rsidRPr="005F3D13">
              <w:rPr>
                <w:rFonts w:hint="eastAsia"/>
              </w:rPr>
              <w:t>729</w:t>
            </w:r>
            <w:r w:rsidRPr="005F3D13">
              <w:t>,</w:t>
            </w:r>
            <w:r w:rsidRPr="005F3D13">
              <w:rPr>
                <w:rFonts w:hint="eastAsia"/>
              </w:rPr>
              <w:t>604</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lastRenderedPageBreak/>
              <w:t>107</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1,</w:t>
            </w:r>
            <w:r w:rsidRPr="005F3D13">
              <w:t>488,917</w:t>
            </w:r>
          </w:p>
        </w:tc>
        <w:tc>
          <w:tcPr>
            <w:tcW w:w="1560" w:type="dxa"/>
            <w:vAlign w:val="center"/>
          </w:tcPr>
          <w:p w:rsidR="009A38CE" w:rsidRPr="005F3D13" w:rsidRDefault="009A38CE" w:rsidP="009A38CE">
            <w:pPr>
              <w:pStyle w:val="142"/>
              <w:jc w:val="right"/>
            </w:pPr>
            <w:r w:rsidRPr="005F3D13">
              <w:t>1,050,000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438,917</w:t>
            </w:r>
          </w:p>
        </w:tc>
        <w:tc>
          <w:tcPr>
            <w:tcW w:w="1256" w:type="dxa"/>
            <w:tcBorders>
              <w:left w:val="double" w:sz="4" w:space="0" w:color="auto"/>
              <w:right w:val="single" w:sz="12" w:space="0" w:color="auto"/>
            </w:tcBorders>
          </w:tcPr>
          <w:p w:rsidR="009A38CE" w:rsidRPr="005F3D13" w:rsidRDefault="009A38CE" w:rsidP="009A38CE">
            <w:pPr>
              <w:pStyle w:val="142"/>
              <w:jc w:val="right"/>
            </w:pPr>
            <w:r w:rsidRPr="005F3D13">
              <w:rPr>
                <w:rFonts w:hint="eastAsia"/>
              </w:rPr>
              <w:t>9</w:t>
            </w:r>
            <w:r w:rsidRPr="005F3D13">
              <w:t>,</w:t>
            </w:r>
            <w:r w:rsidRPr="005F3D13">
              <w:rPr>
                <w:rFonts w:hint="eastAsia"/>
              </w:rPr>
              <w:t>218</w:t>
            </w:r>
            <w:r w:rsidRPr="005F3D13">
              <w:t>,</w:t>
            </w:r>
            <w:r w:rsidRPr="005F3D13">
              <w:rPr>
                <w:rFonts w:hint="eastAsia"/>
              </w:rPr>
              <w:t>689</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108</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1</w:t>
            </w:r>
            <w:r w:rsidRPr="005F3D13">
              <w:t>,679,602</w:t>
            </w:r>
          </w:p>
        </w:tc>
        <w:tc>
          <w:tcPr>
            <w:tcW w:w="1560" w:type="dxa"/>
            <w:vAlign w:val="center"/>
          </w:tcPr>
          <w:p w:rsidR="009A38CE" w:rsidRPr="005F3D13" w:rsidRDefault="009A38CE" w:rsidP="009A38CE">
            <w:pPr>
              <w:pStyle w:val="142"/>
              <w:jc w:val="right"/>
            </w:pPr>
            <w:r w:rsidRPr="005F3D13">
              <w:rPr>
                <w:rFonts w:hint="eastAsia"/>
              </w:rPr>
              <w:t>1,</w:t>
            </w:r>
            <w:r w:rsidRPr="005F3D13">
              <w:t>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629,602</w:t>
            </w:r>
          </w:p>
        </w:tc>
        <w:tc>
          <w:tcPr>
            <w:tcW w:w="1256" w:type="dxa"/>
            <w:tcBorders>
              <w:left w:val="double" w:sz="4" w:space="0" w:color="auto"/>
              <w:right w:val="single" w:sz="12" w:space="0" w:color="auto"/>
            </w:tcBorders>
          </w:tcPr>
          <w:p w:rsidR="009A38CE" w:rsidRPr="005F3D13" w:rsidRDefault="009A38CE" w:rsidP="009A38CE">
            <w:pPr>
              <w:pStyle w:val="142"/>
              <w:jc w:val="right"/>
            </w:pPr>
            <w:r w:rsidRPr="005F3D13">
              <w:t>8,379,399</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109</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1,861,392</w:t>
            </w:r>
          </w:p>
        </w:tc>
        <w:tc>
          <w:tcPr>
            <w:tcW w:w="1560" w:type="dxa"/>
            <w:vAlign w:val="center"/>
          </w:tcPr>
          <w:p w:rsidR="009A38CE" w:rsidRPr="005F3D13" w:rsidRDefault="009A38CE" w:rsidP="009A38CE">
            <w:pPr>
              <w:pStyle w:val="142"/>
              <w:jc w:val="right"/>
            </w:pPr>
            <w:r w:rsidRPr="005F3D13">
              <w:rPr>
                <w:rFonts w:hint="eastAsia"/>
              </w:rPr>
              <w:t>1,</w:t>
            </w:r>
            <w:r w:rsidRPr="005F3D13">
              <w:t>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811,392</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rPr>
                <w:rFonts w:hint="eastAsia"/>
              </w:rPr>
              <w:t>7,341,172</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110</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t>1,965,019</w:t>
            </w:r>
          </w:p>
        </w:tc>
        <w:tc>
          <w:tcPr>
            <w:tcW w:w="1560" w:type="dxa"/>
            <w:vAlign w:val="center"/>
          </w:tcPr>
          <w:p w:rsidR="009A38CE" w:rsidRPr="005F3D13" w:rsidRDefault="009A38CE" w:rsidP="009A38CE">
            <w:pPr>
              <w:pStyle w:val="142"/>
              <w:jc w:val="right"/>
            </w:pPr>
            <w:r w:rsidRPr="005F3D13">
              <w:rPr>
                <w:rFonts w:hint="eastAsia"/>
              </w:rPr>
              <w:t>1,</w:t>
            </w:r>
            <w:r w:rsidRPr="005F3D13">
              <w:t>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915,019</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rPr>
                <w:rFonts w:hint="eastAsia"/>
              </w:rPr>
              <w:t>6,210,567</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111</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2,138</w:t>
            </w:r>
            <w:r w:rsidRPr="005F3D13">
              <w:t>,</w:t>
            </w:r>
            <w:r w:rsidRPr="005F3D13">
              <w:rPr>
                <w:rFonts w:hint="eastAsia"/>
              </w:rPr>
              <w:t>900</w:t>
            </w:r>
          </w:p>
        </w:tc>
        <w:tc>
          <w:tcPr>
            <w:tcW w:w="1560" w:type="dxa"/>
            <w:vAlign w:val="center"/>
          </w:tcPr>
          <w:p w:rsidR="009A38CE" w:rsidRPr="005F3D13" w:rsidRDefault="009A38CE" w:rsidP="009A38CE">
            <w:pPr>
              <w:pStyle w:val="142"/>
              <w:jc w:val="right"/>
            </w:pPr>
            <w:r w:rsidRPr="005F3D13">
              <w:rPr>
                <w:rFonts w:hint="eastAsia"/>
              </w:rPr>
              <w:t>1,</w:t>
            </w:r>
            <w:r w:rsidRPr="005F3D13">
              <w:t>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1</w:t>
            </w:r>
            <w:r w:rsidRPr="005F3D13">
              <w:t>,</w:t>
            </w:r>
            <w:r w:rsidRPr="005F3D13">
              <w:rPr>
                <w:rFonts w:hint="eastAsia"/>
              </w:rPr>
              <w:t>088</w:t>
            </w:r>
            <w:r w:rsidRPr="005F3D13">
              <w:t>,</w:t>
            </w:r>
            <w:r w:rsidRPr="005F3D13">
              <w:rPr>
                <w:rFonts w:hint="eastAsia"/>
              </w:rPr>
              <w:t>900</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rPr>
                <w:rFonts w:hint="eastAsia"/>
              </w:rPr>
              <w:t>4,919,871</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112</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2,270</w:t>
            </w:r>
            <w:r w:rsidRPr="005F3D13">
              <w:t>,</w:t>
            </w:r>
            <w:r w:rsidRPr="005F3D13">
              <w:rPr>
                <w:rFonts w:hint="eastAsia"/>
              </w:rPr>
              <w:t>96</w:t>
            </w:r>
            <w:r w:rsidRPr="005F3D13">
              <w:t>6</w:t>
            </w:r>
          </w:p>
        </w:tc>
        <w:tc>
          <w:tcPr>
            <w:tcW w:w="1560" w:type="dxa"/>
            <w:vAlign w:val="center"/>
          </w:tcPr>
          <w:p w:rsidR="009A38CE" w:rsidRPr="005F3D13" w:rsidRDefault="009A38CE" w:rsidP="009A38CE">
            <w:pPr>
              <w:pStyle w:val="142"/>
              <w:jc w:val="right"/>
            </w:pPr>
            <w:r w:rsidRPr="005F3D13">
              <w:rPr>
                <w:rFonts w:hint="eastAsia"/>
              </w:rPr>
              <w:t>1,</w:t>
            </w:r>
            <w:r w:rsidRPr="005F3D13">
              <w:t>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1</w:t>
            </w:r>
            <w:r w:rsidRPr="005F3D13">
              <w:t>,</w:t>
            </w:r>
            <w:r w:rsidRPr="005F3D13">
              <w:rPr>
                <w:rFonts w:hint="eastAsia"/>
              </w:rPr>
              <w:t>220</w:t>
            </w:r>
            <w:r w:rsidRPr="005F3D13">
              <w:t>,</w:t>
            </w:r>
            <w:r w:rsidRPr="005F3D13">
              <w:rPr>
                <w:rFonts w:hint="eastAsia"/>
              </w:rPr>
              <w:t>966</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rPr>
                <w:rFonts w:hint="eastAsia"/>
              </w:rPr>
              <w:t>3</w:t>
            </w:r>
            <w:r w:rsidRPr="005F3D13">
              <w:t>,470,499</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113</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t>2,424,338</w:t>
            </w:r>
          </w:p>
        </w:tc>
        <w:tc>
          <w:tcPr>
            <w:tcW w:w="1560" w:type="dxa"/>
            <w:vAlign w:val="center"/>
          </w:tcPr>
          <w:p w:rsidR="009A38CE" w:rsidRPr="005F3D13" w:rsidRDefault="009A38CE" w:rsidP="009A38CE">
            <w:pPr>
              <w:pStyle w:val="142"/>
              <w:jc w:val="right"/>
            </w:pPr>
            <w:r w:rsidRPr="005F3D13">
              <w:rPr>
                <w:rFonts w:hint="eastAsia"/>
              </w:rPr>
              <w:t>2</w:t>
            </w:r>
            <w:r w:rsidRPr="005F3D13">
              <w:t>,</w:t>
            </w:r>
            <w:r w:rsidRPr="005F3D13">
              <w:rPr>
                <w:rFonts w:hint="eastAsia"/>
              </w:rPr>
              <w:t>100,000</w:t>
            </w:r>
          </w:p>
        </w:tc>
        <w:tc>
          <w:tcPr>
            <w:tcW w:w="1295" w:type="dxa"/>
            <w:tcBorders>
              <w:right w:val="double" w:sz="4" w:space="0" w:color="auto"/>
            </w:tcBorders>
            <w:vAlign w:val="center"/>
          </w:tcPr>
          <w:p w:rsidR="009A38CE" w:rsidRPr="005F3D13" w:rsidRDefault="009A38CE" w:rsidP="009A38CE">
            <w:pPr>
              <w:pStyle w:val="142"/>
              <w:jc w:val="right"/>
            </w:pPr>
            <w:r w:rsidRPr="005F3D13">
              <w:t>324,338</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t>2,965,163</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114</w:t>
            </w:r>
          </w:p>
        </w:tc>
        <w:tc>
          <w:tcPr>
            <w:tcW w:w="1559" w:type="dxa"/>
            <w:vAlign w:val="center"/>
          </w:tcPr>
          <w:p w:rsidR="009A38CE" w:rsidRPr="005F3D13" w:rsidRDefault="00EA7D08" w:rsidP="009A38CE">
            <w:pPr>
              <w:pStyle w:val="142"/>
              <w:jc w:val="right"/>
            </w:pPr>
            <w:r w:rsidRPr="005F3D13">
              <w:rPr>
                <w:rFonts w:hint="eastAsia"/>
              </w:rPr>
              <w:t>5</w:t>
            </w:r>
            <w:r w:rsidRPr="005F3D13">
              <w:t>,</w:t>
            </w:r>
            <w:r w:rsidRPr="005F3D13">
              <w:rPr>
                <w:rFonts w:hint="eastAsia"/>
              </w:rPr>
              <w:t>155</w:t>
            </w:r>
            <w:r w:rsidRPr="005F3D13">
              <w:t>,</w:t>
            </w:r>
            <w:r w:rsidRPr="005F3D13">
              <w:rPr>
                <w:rFonts w:hint="eastAsia"/>
              </w:rPr>
              <w:t>2</w:t>
            </w:r>
            <w:r w:rsidR="003B6406" w:rsidRPr="005F3D13">
              <w:rPr>
                <w:rFonts w:hint="eastAsia"/>
              </w:rPr>
              <w:t>5</w:t>
            </w:r>
            <w:r w:rsidRPr="005F3D13">
              <w:rPr>
                <w:rFonts w:hint="eastAsia"/>
              </w:rPr>
              <w:t>4</w:t>
            </w:r>
          </w:p>
        </w:tc>
        <w:tc>
          <w:tcPr>
            <w:tcW w:w="1417" w:type="dxa"/>
            <w:vAlign w:val="center"/>
          </w:tcPr>
          <w:p w:rsidR="009A38CE" w:rsidRPr="005F3D13" w:rsidRDefault="009A38CE" w:rsidP="009A38CE">
            <w:pPr>
              <w:pStyle w:val="142"/>
              <w:jc w:val="right"/>
            </w:pPr>
            <w:r w:rsidRPr="005F3D13">
              <w:t>855,441</w:t>
            </w:r>
          </w:p>
        </w:tc>
        <w:tc>
          <w:tcPr>
            <w:tcW w:w="1560" w:type="dxa"/>
            <w:vAlign w:val="center"/>
          </w:tcPr>
          <w:p w:rsidR="009A38CE" w:rsidRPr="005F3D13" w:rsidRDefault="00F04991" w:rsidP="009A38CE">
            <w:pPr>
              <w:pStyle w:val="142"/>
              <w:jc w:val="right"/>
            </w:pPr>
            <w:r w:rsidRPr="005F3D13">
              <w:rPr>
                <w:rFonts w:hint="eastAsia"/>
              </w:rPr>
              <w:t>5</w:t>
            </w:r>
            <w:r w:rsidR="009A38CE" w:rsidRPr="005F3D13">
              <w:t>,</w:t>
            </w:r>
            <w:r w:rsidRPr="005F3D13">
              <w:rPr>
                <w:rFonts w:hint="eastAsia"/>
              </w:rPr>
              <w:t>155</w:t>
            </w:r>
            <w:r w:rsidR="009A38CE" w:rsidRPr="005F3D13">
              <w:t>,</w:t>
            </w:r>
            <w:r w:rsidRPr="005F3D13">
              <w:rPr>
                <w:rFonts w:hint="eastAsia"/>
              </w:rPr>
              <w:t>2</w:t>
            </w:r>
            <w:r w:rsidR="003B6406" w:rsidRPr="005F3D13">
              <w:rPr>
                <w:rFonts w:hint="eastAsia"/>
              </w:rPr>
              <w:t>5</w:t>
            </w:r>
            <w:r w:rsidRPr="005F3D13">
              <w:rPr>
                <w:rFonts w:hint="eastAsia"/>
              </w:rPr>
              <w:t>4</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0</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t>4,440,267</w:t>
            </w:r>
          </w:p>
        </w:tc>
      </w:tr>
      <w:tr w:rsidR="00062256" w:rsidRPr="005F3D13" w:rsidTr="009A38CE">
        <w:trPr>
          <w:trHeight w:val="20"/>
        </w:trPr>
        <w:tc>
          <w:tcPr>
            <w:tcW w:w="1418" w:type="dxa"/>
            <w:tcBorders>
              <w:left w:val="single" w:sz="12" w:space="0" w:color="auto"/>
              <w:bottom w:val="single" w:sz="12" w:space="0" w:color="auto"/>
            </w:tcBorders>
            <w:vAlign w:val="center"/>
          </w:tcPr>
          <w:p w:rsidR="009A38CE" w:rsidRPr="005F3D13" w:rsidRDefault="009A38CE" w:rsidP="009A38CE">
            <w:pPr>
              <w:pStyle w:val="142"/>
              <w:jc w:val="center"/>
              <w:rPr>
                <w:rFonts w:hint="eastAsia"/>
              </w:rPr>
            </w:pPr>
            <w:r w:rsidRPr="005F3D13">
              <w:rPr>
                <w:rFonts w:hint="eastAsia"/>
              </w:rPr>
              <w:t>115</w:t>
            </w:r>
          </w:p>
        </w:tc>
        <w:tc>
          <w:tcPr>
            <w:tcW w:w="1559" w:type="dxa"/>
            <w:tcBorders>
              <w:bottom w:val="single" w:sz="12" w:space="0" w:color="auto"/>
            </w:tcBorders>
            <w:vAlign w:val="center"/>
          </w:tcPr>
          <w:p w:rsidR="009A38CE" w:rsidRPr="005F3D13" w:rsidRDefault="0075132D" w:rsidP="009A38CE">
            <w:pPr>
              <w:pStyle w:val="142"/>
              <w:jc w:val="right"/>
              <w:rPr>
                <w:rFonts w:hint="eastAsia"/>
              </w:rPr>
            </w:pPr>
            <w:r w:rsidRPr="005F3D13">
              <w:rPr>
                <w:rFonts w:hint="eastAsia"/>
              </w:rPr>
              <w:t>5,</w:t>
            </w:r>
            <w:r w:rsidR="00EA7D08" w:rsidRPr="005F3D13">
              <w:rPr>
                <w:rFonts w:hint="eastAsia"/>
              </w:rPr>
              <w:t>5</w:t>
            </w:r>
            <w:r w:rsidR="003B6406" w:rsidRPr="005F3D13">
              <w:rPr>
                <w:rFonts w:hint="eastAsia"/>
              </w:rPr>
              <w:t>82</w:t>
            </w:r>
            <w:r w:rsidRPr="005F3D13">
              <w:rPr>
                <w:rFonts w:hint="eastAsia"/>
              </w:rPr>
              <w:t>,</w:t>
            </w:r>
            <w:r w:rsidR="00EA7D08" w:rsidRPr="005F3D13">
              <w:rPr>
                <w:rFonts w:hint="eastAsia"/>
              </w:rPr>
              <w:t>790</w:t>
            </w:r>
          </w:p>
        </w:tc>
        <w:tc>
          <w:tcPr>
            <w:tcW w:w="1417" w:type="dxa"/>
            <w:tcBorders>
              <w:bottom w:val="single" w:sz="12" w:space="0" w:color="auto"/>
            </w:tcBorders>
            <w:vAlign w:val="center"/>
          </w:tcPr>
          <w:p w:rsidR="009A38CE" w:rsidRPr="005F3D13" w:rsidRDefault="0075132D" w:rsidP="009A38CE">
            <w:pPr>
              <w:pStyle w:val="142"/>
              <w:jc w:val="right"/>
            </w:pPr>
            <w:r w:rsidRPr="005F3D13">
              <w:rPr>
                <w:rFonts w:hint="eastAsia"/>
              </w:rPr>
              <w:t>-</w:t>
            </w:r>
          </w:p>
        </w:tc>
        <w:tc>
          <w:tcPr>
            <w:tcW w:w="1560" w:type="dxa"/>
            <w:tcBorders>
              <w:bottom w:val="single" w:sz="12" w:space="0" w:color="auto"/>
            </w:tcBorders>
            <w:vAlign w:val="center"/>
          </w:tcPr>
          <w:p w:rsidR="009A38CE" w:rsidRPr="005F3D13" w:rsidRDefault="0075132D" w:rsidP="009A38CE">
            <w:pPr>
              <w:pStyle w:val="142"/>
              <w:jc w:val="right"/>
              <w:rPr>
                <w:rFonts w:hint="eastAsia"/>
              </w:rPr>
            </w:pPr>
            <w:r w:rsidRPr="005F3D13">
              <w:rPr>
                <w:rFonts w:hint="eastAsia"/>
              </w:rPr>
              <w:t>-</w:t>
            </w:r>
          </w:p>
        </w:tc>
        <w:tc>
          <w:tcPr>
            <w:tcW w:w="1295" w:type="dxa"/>
            <w:tcBorders>
              <w:bottom w:val="single" w:sz="12" w:space="0" w:color="auto"/>
              <w:right w:val="double" w:sz="4" w:space="0" w:color="auto"/>
            </w:tcBorders>
            <w:vAlign w:val="center"/>
          </w:tcPr>
          <w:p w:rsidR="009A38CE" w:rsidRPr="005F3D13" w:rsidRDefault="0075132D" w:rsidP="009A38CE">
            <w:pPr>
              <w:pStyle w:val="142"/>
              <w:jc w:val="right"/>
              <w:rPr>
                <w:rFonts w:hint="eastAsia"/>
              </w:rPr>
            </w:pPr>
            <w:r w:rsidRPr="005F3D13">
              <w:rPr>
                <w:rFonts w:hint="eastAsia"/>
              </w:rPr>
              <w:t>-</w:t>
            </w:r>
          </w:p>
        </w:tc>
        <w:tc>
          <w:tcPr>
            <w:tcW w:w="1256" w:type="dxa"/>
            <w:tcBorders>
              <w:left w:val="double" w:sz="4" w:space="0" w:color="auto"/>
              <w:bottom w:val="single" w:sz="12" w:space="0" w:color="auto"/>
              <w:right w:val="single" w:sz="12" w:space="0" w:color="auto"/>
            </w:tcBorders>
            <w:vAlign w:val="center"/>
          </w:tcPr>
          <w:p w:rsidR="009A38CE" w:rsidRPr="005F3D13" w:rsidRDefault="003F6E82" w:rsidP="009A38CE">
            <w:pPr>
              <w:pStyle w:val="142"/>
              <w:jc w:val="right"/>
              <w:rPr>
                <w:rFonts w:hint="eastAsia"/>
              </w:rPr>
            </w:pPr>
            <w:r w:rsidRPr="005F3D13">
              <w:rPr>
                <w:rFonts w:hint="eastAsia"/>
              </w:rPr>
              <w:t>3,274,543</w:t>
            </w:r>
          </w:p>
        </w:tc>
      </w:tr>
    </w:tbl>
    <w:p w:rsidR="009A38CE" w:rsidRPr="005F3D13" w:rsidRDefault="009A38CE" w:rsidP="0075132D">
      <w:pPr>
        <w:pStyle w:val="142"/>
        <w:ind w:leftChars="45" w:left="1584" w:rightChars="-50" w:right="-142" w:hangingChars="599" w:hanging="1457"/>
        <w:jc w:val="both"/>
      </w:pPr>
      <w:r w:rsidRPr="005F3D13">
        <w:rPr>
          <w:rFonts w:hint="eastAsia"/>
        </w:rPr>
        <w:t>說    明：1.</w:t>
      </w:r>
      <w:r w:rsidR="0075132D" w:rsidRPr="005F3D13">
        <w:rPr>
          <w:rFonts w:hint="eastAsia"/>
        </w:rPr>
        <w:t>105至113年度決算數係審定決算數、114年度決算數為該年度截至7月底已撥付之補償數(含檢測人力經費及行政業務費)</w:t>
      </w:r>
      <w:r w:rsidRPr="005F3D13">
        <w:rPr>
          <w:rFonts w:hint="eastAsia"/>
        </w:rPr>
        <w:t>。</w:t>
      </w:r>
    </w:p>
    <w:p w:rsidR="009A38CE" w:rsidRPr="005F3D13" w:rsidRDefault="009A38CE" w:rsidP="0075132D">
      <w:pPr>
        <w:pStyle w:val="142"/>
        <w:ind w:leftChars="479" w:left="1625" w:rightChars="-42" w:right="-119" w:hangingChars="110" w:hanging="268"/>
        <w:jc w:val="both"/>
      </w:pPr>
      <w:r w:rsidRPr="005F3D13">
        <w:rPr>
          <w:rFonts w:hint="eastAsia"/>
        </w:rPr>
        <w:t>2.</w:t>
      </w:r>
      <w:r w:rsidR="0075132D" w:rsidRPr="005F3D13">
        <w:rPr>
          <w:rFonts w:hint="eastAsia"/>
        </w:rPr>
        <w:t>原民基金淨值105至113年係各年底決算數，114年係該年7月底之餘額</w:t>
      </w:r>
      <w:r w:rsidR="003F6E82" w:rsidRPr="005F3D13">
        <w:rPr>
          <w:rFonts w:hint="eastAsia"/>
        </w:rPr>
        <w:t>，115年為預算案數</w:t>
      </w:r>
      <w:r w:rsidRPr="005F3D13">
        <w:rPr>
          <w:rFonts w:hint="eastAsia"/>
        </w:rPr>
        <w:t>。</w:t>
      </w:r>
    </w:p>
    <w:p w:rsidR="009A38CE" w:rsidRPr="005F3D13" w:rsidRDefault="009A38CE" w:rsidP="009A38CE">
      <w:pPr>
        <w:pStyle w:val="142"/>
        <w:ind w:leftChars="44" w:left="1302" w:hangingChars="484" w:hanging="1177"/>
      </w:pPr>
      <w:r w:rsidRPr="005F3D13">
        <w:rPr>
          <w:rFonts w:hint="eastAsia"/>
        </w:rPr>
        <w:t>資料來源：原民會</w:t>
      </w:r>
      <w:r w:rsidR="0075132D" w:rsidRPr="005F3D13">
        <w:rPr>
          <w:rFonts w:hint="eastAsia"/>
        </w:rPr>
        <w:t>提供</w:t>
      </w:r>
      <w:r w:rsidRPr="005F3D13">
        <w:rPr>
          <w:rFonts w:hint="eastAsia"/>
        </w:rPr>
        <w:t>。</w:t>
      </w:r>
    </w:p>
    <w:bookmarkEnd w:id="3"/>
    <w:p w:rsidR="00DE0F57" w:rsidRPr="005F3D13" w:rsidRDefault="00DE0F57" w:rsidP="00DE0F57">
      <w:pPr>
        <w:ind w:left="849" w:right="-18" w:hangingChars="100" w:hanging="283"/>
        <w:rPr>
          <w:b/>
        </w:rPr>
      </w:pPr>
      <w:r w:rsidRPr="005F3D13">
        <w:rPr>
          <w:rFonts w:hint="eastAsia"/>
          <w:b/>
        </w:rPr>
        <w:t>(二)</w:t>
      </w:r>
      <w:r w:rsidR="003B6406" w:rsidRPr="005F3D13">
        <w:rPr>
          <w:rFonts w:hint="eastAsia"/>
          <w:b/>
        </w:rPr>
        <w:t>原民會依本院審查114年度總預算</w:t>
      </w:r>
      <w:r w:rsidR="00B73F8E">
        <w:rPr>
          <w:rFonts w:hint="eastAsia"/>
          <w:b/>
        </w:rPr>
        <w:t>案</w:t>
      </w:r>
      <w:r w:rsidR="003B6406" w:rsidRPr="005F3D13">
        <w:rPr>
          <w:rFonts w:hint="eastAsia"/>
          <w:b/>
        </w:rPr>
        <w:t>決議，</w:t>
      </w:r>
      <w:r w:rsidR="00B73F8E">
        <w:rPr>
          <w:rFonts w:hint="eastAsia"/>
          <w:b/>
        </w:rPr>
        <w:t>於</w:t>
      </w:r>
      <w:r w:rsidR="003B6406" w:rsidRPr="005F3D13">
        <w:rPr>
          <w:rFonts w:hint="eastAsia"/>
          <w:b/>
        </w:rPr>
        <w:t>115年度預算案編列撥補5億元經費至原民基金</w:t>
      </w:r>
    </w:p>
    <w:p w:rsidR="00DE0F57" w:rsidRPr="005F3D13" w:rsidRDefault="007D579A" w:rsidP="007D579A">
      <w:pPr>
        <w:pStyle w:val="21"/>
        <w:ind w:left="850" w:firstLine="566"/>
      </w:pPr>
      <w:r w:rsidRPr="005F3D13">
        <w:rPr>
          <w:rFonts w:hint="eastAsia"/>
        </w:rPr>
        <w:t>本院審查114年度中央政府總預算案</w:t>
      </w:r>
      <w:r w:rsidR="00B73F8E">
        <w:rPr>
          <w:rFonts w:hint="eastAsia"/>
        </w:rPr>
        <w:t>關於</w:t>
      </w:r>
      <w:r w:rsidRPr="005F3D13">
        <w:rPr>
          <w:rFonts w:hint="eastAsia"/>
        </w:rPr>
        <w:t>原民會分組審查決議</w:t>
      </w:r>
      <w:r w:rsidR="00E2262A">
        <w:rPr>
          <w:rFonts w:hint="eastAsia"/>
        </w:rPr>
        <w:t>(十二)</w:t>
      </w:r>
      <w:r w:rsidRPr="005F3D13">
        <w:rPr>
          <w:rFonts w:hint="eastAsia"/>
        </w:rPr>
        <w:t>：「…，依據</w:t>
      </w:r>
      <w:r w:rsidRPr="005F3D13">
        <w:t>105</w:t>
      </w:r>
      <w:r w:rsidRPr="005F3D13">
        <w:rPr>
          <w:rFonts w:hint="eastAsia"/>
        </w:rPr>
        <w:t>年</w:t>
      </w:r>
      <w:r w:rsidRPr="005F3D13">
        <w:t>8</w:t>
      </w:r>
      <w:r w:rsidRPr="005F3D13">
        <w:rPr>
          <w:rFonts w:hint="eastAsia"/>
        </w:rPr>
        <w:t>月</w:t>
      </w:r>
      <w:r w:rsidRPr="005F3D13">
        <w:t>26</w:t>
      </w:r>
      <w:r w:rsidRPr="005F3D13">
        <w:rPr>
          <w:rFonts w:hint="eastAsia"/>
        </w:rPr>
        <w:t>日行政院主計總處函文內容，目前基金財務已確實不敷，原住民族委員會應儘速向行政院提出要求，編列相關預算分</w:t>
      </w:r>
      <w:r w:rsidRPr="005F3D13">
        <w:t>3</w:t>
      </w:r>
      <w:r w:rsidRPr="005F3D13">
        <w:rPr>
          <w:rFonts w:hint="eastAsia"/>
        </w:rPr>
        <w:t>年平均撥補禁伐補償所導致的短絀額度，以確保基金持續發揮促進原住民族經濟與社會發展之功能。」爰原民會</w:t>
      </w:r>
      <w:r w:rsidR="003B6406" w:rsidRPr="005F3D13">
        <w:rPr>
          <w:rFonts w:hint="eastAsia"/>
        </w:rPr>
        <w:t>依該決議，</w:t>
      </w:r>
      <w:r w:rsidRPr="005F3D13">
        <w:t>115</w:t>
      </w:r>
      <w:r w:rsidRPr="005F3D13">
        <w:rPr>
          <w:rFonts w:hint="eastAsia"/>
        </w:rPr>
        <w:t>年度</w:t>
      </w:r>
      <w:r w:rsidR="003B6406" w:rsidRPr="005F3D13">
        <w:rPr>
          <w:rFonts w:hint="eastAsia"/>
        </w:rPr>
        <w:t>預算案</w:t>
      </w:r>
      <w:r w:rsidRPr="005F3D13">
        <w:rPr>
          <w:rFonts w:hint="eastAsia"/>
        </w:rPr>
        <w:t>編列</w:t>
      </w:r>
      <w:r w:rsidRPr="005F3D13">
        <w:t>5</w:t>
      </w:r>
      <w:r w:rsidRPr="005F3D13">
        <w:rPr>
          <w:rFonts w:hint="eastAsia"/>
        </w:rPr>
        <w:t>億元</w:t>
      </w:r>
      <w:r w:rsidR="003B6406" w:rsidRPr="005F3D13">
        <w:rPr>
          <w:rFonts w:hint="eastAsia"/>
        </w:rPr>
        <w:t>經費撥補</w:t>
      </w:r>
      <w:r w:rsidRPr="005F3D13">
        <w:rPr>
          <w:rFonts w:hint="eastAsia"/>
        </w:rPr>
        <w:t>至原民基金，爾後將持續向行政院爭取預算撥補相關事宜，以確保原住民族綜合發展基金可穩定運作。</w:t>
      </w:r>
    </w:p>
    <w:p w:rsidR="0039474C" w:rsidRPr="005F3D13" w:rsidRDefault="00987AB1" w:rsidP="0039474C">
      <w:pPr>
        <w:ind w:left="566" w:firstLine="566"/>
        <w:rPr>
          <w:rFonts w:hint="eastAsia"/>
        </w:rPr>
      </w:pPr>
      <w:r w:rsidRPr="005F3D13">
        <w:rPr>
          <w:rFonts w:hint="eastAsia"/>
        </w:rPr>
        <w:t>綜上，</w:t>
      </w:r>
      <w:r w:rsidR="004676A6" w:rsidRPr="005F3D13">
        <w:rPr>
          <w:rFonts w:hint="eastAsia"/>
        </w:rPr>
        <w:t>禁伐補償經費為法定義務支出，自114</w:t>
      </w:r>
      <w:r w:rsidR="00A11B63" w:rsidRPr="005F3D13">
        <w:rPr>
          <w:rFonts w:hint="eastAsia"/>
        </w:rPr>
        <w:t>年</w:t>
      </w:r>
      <w:r w:rsidR="004676A6" w:rsidRPr="005F3D13">
        <w:rPr>
          <w:rFonts w:hint="eastAsia"/>
        </w:rPr>
        <w:t>起，禁伐補償金由每年每公頃3萬元提高至6萬元，</w:t>
      </w:r>
      <w:r w:rsidR="003B6406" w:rsidRPr="005F3D13">
        <w:rPr>
          <w:rFonts w:hint="eastAsia"/>
        </w:rPr>
        <w:t>且考量近幾年補償面積呈成長趨勢，115年度改以9萬1,522公頃估列，爰</w:t>
      </w:r>
      <w:r w:rsidR="004676A6" w:rsidRPr="005F3D13">
        <w:rPr>
          <w:rFonts w:hint="eastAsia"/>
        </w:rPr>
        <w:t>原民會11</w:t>
      </w:r>
      <w:r w:rsidR="003B6406" w:rsidRPr="005F3D13">
        <w:rPr>
          <w:rFonts w:hint="eastAsia"/>
        </w:rPr>
        <w:t>5</w:t>
      </w:r>
      <w:r w:rsidR="004676A6" w:rsidRPr="005F3D13">
        <w:rPr>
          <w:rFonts w:hint="eastAsia"/>
        </w:rPr>
        <w:t>年度預算案編列</w:t>
      </w:r>
      <w:r w:rsidR="003B6406" w:rsidRPr="005F3D13">
        <w:rPr>
          <w:rFonts w:hint="eastAsia"/>
        </w:rPr>
        <w:t>55億8,279萬元</w:t>
      </w:r>
      <w:r w:rsidR="004676A6" w:rsidRPr="005F3D13">
        <w:rPr>
          <w:rFonts w:hint="eastAsia"/>
        </w:rPr>
        <w:t>補助原民基金辦理</w:t>
      </w:r>
      <w:r w:rsidR="00E300C2" w:rsidRPr="005F3D13">
        <w:rPr>
          <w:rFonts w:hint="eastAsia"/>
        </w:rPr>
        <w:t>禁伐</w:t>
      </w:r>
      <w:r w:rsidR="004676A6" w:rsidRPr="005F3D13">
        <w:rPr>
          <w:rFonts w:hint="eastAsia"/>
        </w:rPr>
        <w:t>計畫</w:t>
      </w:r>
      <w:r w:rsidR="0039474C" w:rsidRPr="005F3D13">
        <w:rPr>
          <w:rFonts w:hint="eastAsia"/>
        </w:rPr>
        <w:t>。</w:t>
      </w:r>
      <w:r w:rsidR="004676A6" w:rsidRPr="005F3D13">
        <w:rPr>
          <w:rFonts w:hint="eastAsia"/>
        </w:rPr>
        <w:t>另</w:t>
      </w:r>
      <w:r w:rsidR="003B6406" w:rsidRPr="005F3D13">
        <w:rPr>
          <w:rFonts w:hint="eastAsia"/>
        </w:rPr>
        <w:t>原民會依本院審查114年度審查總預算</w:t>
      </w:r>
      <w:r w:rsidR="00B73F8E">
        <w:rPr>
          <w:rFonts w:hint="eastAsia"/>
        </w:rPr>
        <w:t>案</w:t>
      </w:r>
      <w:r w:rsidR="003B6406" w:rsidRPr="005F3D13">
        <w:rPr>
          <w:rFonts w:hint="eastAsia"/>
        </w:rPr>
        <w:t>決議，115年度預算案編列5億元經費撥補至原民基金，惟該會仍應持續檢視</w:t>
      </w:r>
      <w:r w:rsidR="00B73F8E">
        <w:rPr>
          <w:rFonts w:hint="eastAsia"/>
        </w:rPr>
        <w:t>並改善</w:t>
      </w:r>
      <w:r w:rsidR="003B6406" w:rsidRPr="005F3D13">
        <w:rPr>
          <w:rFonts w:hint="eastAsia"/>
        </w:rPr>
        <w:t>基金財務收支情形，以確保基金永續運作</w:t>
      </w:r>
      <w:r w:rsidR="004676A6" w:rsidRPr="005F3D13">
        <w:rPr>
          <w:rFonts w:hint="eastAsia"/>
        </w:rPr>
        <w:t>。</w:t>
      </w:r>
    </w:p>
    <w:sectPr w:rsidR="0039474C"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673717" w:rsidRPr="0067371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17"/>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D360FEB-C71C-4925-91F3-367A4CA5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B1602-9750-4DA2-95CF-75C26D4F8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3</Pages>
  <Words>371</Words>
  <Characters>2120</Characters>
  <Application>Microsoft Office Word</Application>
  <DocSecurity>0</DocSecurity>
  <Lines>17</Lines>
  <Paragraphs>4</Paragraphs>
  <ScaleCrop>false</ScaleCrop>
  <Company/>
  <LinksUpToDate>false</LinksUpToDate>
  <CharactersWithSpaces>2487</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