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BA6EFE" w:rsidRPr="005F3D13" w:rsidRDefault="00B73F8E" w:rsidP="00BA6EFE">
      <w:pPr>
        <w:pStyle w:val="14"/>
        <w:ind w:left="567" w:hanging="567"/>
      </w:pPr>
      <w:bookmarkStart w:id="1" w:name="_Toc213170899"/>
      <w:r>
        <w:rPr>
          <w:rFonts w:hint="eastAsia"/>
        </w:rPr>
        <w:t>五</w:t>
      </w:r>
      <w:r w:rsidR="00BA6EFE" w:rsidRPr="005F3D13">
        <w:rPr>
          <w:rFonts w:hint="eastAsia"/>
        </w:rPr>
        <w:t>、</w:t>
      </w:r>
      <w:r w:rsidR="001F7F73" w:rsidRPr="005F3D13">
        <w:rPr>
          <w:rFonts w:hint="eastAsia"/>
        </w:rPr>
        <w:t>賡續推動「國家語言整體發展方案」，惟原住民族語仍面臨嚴重流失危機，允宜賡續強化語言復振策略與資源配置，以促進原住民族語言活化與永續傳承</w:t>
      </w:r>
      <w:bookmarkEnd w:id="1"/>
    </w:p>
    <w:p w:rsidR="00BA6EFE" w:rsidRPr="005F3D13" w:rsidRDefault="00BA6EFE" w:rsidP="006C7F3E">
      <w:pPr>
        <w:ind w:leftChars="207" w:left="586" w:firstLine="566"/>
      </w:pPr>
      <w:r w:rsidRPr="005F3D13">
        <w:rPr>
          <w:rFonts w:hAnsi="標楷體" w:hint="eastAsia"/>
        </w:rPr>
        <w:t>原民會</w:t>
      </w:r>
      <w:r w:rsidR="009B059C" w:rsidRPr="005F3D13">
        <w:rPr>
          <w:rFonts w:hAnsi="標楷體" w:hint="eastAsia"/>
        </w:rPr>
        <w:t>11</w:t>
      </w:r>
      <w:r w:rsidR="006C7F3E" w:rsidRPr="005F3D13">
        <w:rPr>
          <w:rFonts w:hAnsi="標楷體" w:hint="eastAsia"/>
        </w:rPr>
        <w:t>5</w:t>
      </w:r>
      <w:r w:rsidRPr="005F3D13">
        <w:rPr>
          <w:rFonts w:hAnsi="標楷體" w:hint="eastAsia"/>
        </w:rPr>
        <w:t>年度預算案於「原住民族教育推展-</w:t>
      </w:r>
      <w:r w:rsidR="006C7F3E" w:rsidRPr="005F3D13">
        <w:rPr>
          <w:rFonts w:hAnsi="標楷體" w:hint="eastAsia"/>
        </w:rPr>
        <w:t>01</w:t>
      </w:r>
      <w:r w:rsidR="009949FB" w:rsidRPr="005F3D13">
        <w:rPr>
          <w:rFonts w:hAnsi="標楷體" w:hint="eastAsia"/>
        </w:rPr>
        <w:t>原住民族教育協調與發展經費</w:t>
      </w:r>
      <w:r w:rsidRPr="005F3D13">
        <w:rPr>
          <w:rFonts w:hAnsi="標楷體" w:hint="eastAsia"/>
        </w:rPr>
        <w:t>」項下編列</w:t>
      </w:r>
      <w:r w:rsidR="00EB64E9" w:rsidRPr="005F3D13">
        <w:rPr>
          <w:rFonts w:hAnsi="標楷體" w:hint="eastAsia"/>
        </w:rPr>
        <w:t>「</w:t>
      </w:r>
      <w:r w:rsidR="006C7F3E" w:rsidRPr="005F3D13">
        <w:rPr>
          <w:rFonts w:hAnsi="標楷體" w:hint="eastAsia"/>
        </w:rPr>
        <w:t>國家語言整體發展方案</w:t>
      </w:r>
      <w:r w:rsidR="00EB64E9" w:rsidRPr="005F3D13">
        <w:rPr>
          <w:rFonts w:hAnsi="標楷體" w:hint="eastAsia"/>
        </w:rPr>
        <w:t>」</w:t>
      </w:r>
      <w:r w:rsidRPr="005F3D13">
        <w:rPr>
          <w:rFonts w:hAnsi="標楷體" w:hint="eastAsia"/>
        </w:rPr>
        <w:t>經費</w:t>
      </w:r>
      <w:r w:rsidR="006C7F3E" w:rsidRPr="005F3D13">
        <w:rPr>
          <w:rFonts w:hAnsi="標楷體" w:hint="eastAsia"/>
        </w:rPr>
        <w:t>10億7,500萬元</w:t>
      </w:r>
      <w:r w:rsidR="00B73F8E">
        <w:rPr>
          <w:rFonts w:hAnsi="標楷體" w:hint="eastAsia"/>
        </w:rPr>
        <w:t>，</w:t>
      </w:r>
      <w:r w:rsidR="001F7F73" w:rsidRPr="005F3D13">
        <w:rPr>
          <w:rFonts w:hAnsi="標楷體" w:hint="eastAsia"/>
        </w:rPr>
        <w:t>及總預算案「直轄市及縣市政府-</w:t>
      </w:r>
      <w:r w:rsidR="006C7F3E" w:rsidRPr="005F3D13">
        <w:rPr>
          <w:rFonts w:hAnsi="標楷體" w:hint="eastAsia"/>
        </w:rPr>
        <w:t>一般性補助</w:t>
      </w:r>
      <w:r w:rsidR="001F7F73" w:rsidRPr="005F3D13">
        <w:rPr>
          <w:rFonts w:hAnsi="標楷體" w:hint="eastAsia"/>
        </w:rPr>
        <w:t>款-原民會」</w:t>
      </w:r>
      <w:r w:rsidR="00B73F8E">
        <w:rPr>
          <w:rFonts w:hAnsi="標楷體" w:hint="eastAsia"/>
        </w:rPr>
        <w:t>編列</w:t>
      </w:r>
      <w:r w:rsidR="006C7F3E" w:rsidRPr="005F3D13">
        <w:rPr>
          <w:rFonts w:hAnsi="標楷體" w:hint="eastAsia"/>
        </w:rPr>
        <w:t>3億5,230萬元</w:t>
      </w:r>
      <w:r w:rsidR="009949FB" w:rsidRPr="005F3D13">
        <w:rPr>
          <w:rFonts w:hAnsi="標楷體" w:hint="eastAsia"/>
        </w:rPr>
        <w:t>，</w:t>
      </w:r>
      <w:r w:rsidR="001F7F73" w:rsidRPr="005F3D13">
        <w:rPr>
          <w:rFonts w:hAnsi="標楷體" w:hint="eastAsia"/>
        </w:rPr>
        <w:t>共計</w:t>
      </w:r>
      <w:r w:rsidR="001F7F73" w:rsidRPr="005F3D13">
        <w:rPr>
          <w:rFonts w:hAnsi="標楷體"/>
        </w:rPr>
        <w:t>1</w:t>
      </w:r>
      <w:r w:rsidR="001F7F73" w:rsidRPr="005F3D13">
        <w:rPr>
          <w:rFonts w:hAnsi="標楷體" w:hint="eastAsia"/>
        </w:rPr>
        <w:t>4億2,730萬元，</w:t>
      </w:r>
      <w:r w:rsidR="009949FB" w:rsidRPr="005F3D13">
        <w:rPr>
          <w:rFonts w:hAnsi="標楷體" w:hint="eastAsia"/>
        </w:rPr>
        <w:t>較</w:t>
      </w:r>
      <w:r w:rsidR="00FD57FB" w:rsidRPr="005F3D13">
        <w:rPr>
          <w:rFonts w:hAnsi="標楷體" w:hint="eastAsia"/>
        </w:rPr>
        <w:t>11</w:t>
      </w:r>
      <w:r w:rsidR="006C7F3E" w:rsidRPr="005F3D13">
        <w:rPr>
          <w:rFonts w:hAnsi="標楷體" w:hint="eastAsia"/>
        </w:rPr>
        <w:t>4</w:t>
      </w:r>
      <w:r w:rsidR="009949FB" w:rsidRPr="005F3D13">
        <w:rPr>
          <w:rFonts w:hAnsi="標楷體" w:hint="eastAsia"/>
        </w:rPr>
        <w:t>年度預算</w:t>
      </w:r>
      <w:r w:rsidR="006C7F3E" w:rsidRPr="005F3D13">
        <w:rPr>
          <w:rFonts w:hAnsi="標楷體" w:hint="eastAsia"/>
        </w:rPr>
        <w:t>14億3,779萬8千元(含追加預算數1,370萬9千元)減少1,049萬8千</w:t>
      </w:r>
      <w:r w:rsidR="009949FB" w:rsidRPr="005F3D13">
        <w:rPr>
          <w:rFonts w:hAnsi="標楷體" w:hint="eastAsia"/>
        </w:rPr>
        <w:t>元(</w:t>
      </w:r>
      <w:r w:rsidR="006C7F3E" w:rsidRPr="005F3D13">
        <w:rPr>
          <w:rFonts w:hAnsi="標楷體" w:hint="eastAsia"/>
        </w:rPr>
        <w:t>減</w:t>
      </w:r>
      <w:r w:rsidR="009949FB" w:rsidRPr="005F3D13">
        <w:rPr>
          <w:rFonts w:hAnsi="標楷體" w:hint="eastAsia"/>
        </w:rPr>
        <w:t>幅</w:t>
      </w:r>
      <w:r w:rsidR="006C7F3E" w:rsidRPr="005F3D13">
        <w:rPr>
          <w:rFonts w:hAnsi="標楷體" w:hint="eastAsia"/>
        </w:rPr>
        <w:t>0</w:t>
      </w:r>
      <w:r w:rsidR="00FD57FB" w:rsidRPr="005F3D13">
        <w:rPr>
          <w:rFonts w:hAnsi="標楷體"/>
        </w:rPr>
        <w:t>.</w:t>
      </w:r>
      <w:r w:rsidR="006C7F3E" w:rsidRPr="005F3D13">
        <w:rPr>
          <w:rFonts w:hAnsi="標楷體" w:hint="eastAsia"/>
        </w:rPr>
        <w:t>73</w:t>
      </w:r>
      <w:r w:rsidR="009949FB" w:rsidRPr="005F3D13">
        <w:rPr>
          <w:rFonts w:hAnsi="標楷體"/>
        </w:rPr>
        <w:t>%)</w:t>
      </w:r>
      <w:r w:rsidRPr="005F3D13">
        <w:rPr>
          <w:rFonts w:hAnsi="標楷體" w:hint="eastAsia"/>
        </w:rPr>
        <w:t>。</w:t>
      </w:r>
      <w:r w:rsidRPr="005F3D13">
        <w:rPr>
          <w:rFonts w:hint="eastAsia"/>
        </w:rPr>
        <w:t>經查：</w:t>
      </w:r>
    </w:p>
    <w:p w:rsidR="00BA6EFE" w:rsidRPr="005F3D13" w:rsidRDefault="00BA6EFE" w:rsidP="009A038E">
      <w:pPr>
        <w:ind w:left="849" w:right="-18" w:hangingChars="100" w:hanging="283"/>
        <w:rPr>
          <w:b/>
        </w:rPr>
      </w:pPr>
      <w:r w:rsidRPr="005F3D13">
        <w:rPr>
          <w:rFonts w:hint="eastAsia"/>
          <w:b/>
        </w:rPr>
        <w:t>(一)</w:t>
      </w:r>
      <w:r w:rsidR="00166287" w:rsidRPr="005F3D13">
        <w:rPr>
          <w:rFonts w:hint="eastAsia"/>
          <w:b/>
        </w:rPr>
        <w:t>原民會自112年起配合編列</w:t>
      </w:r>
      <w:r w:rsidR="00B73F8E">
        <w:rPr>
          <w:rFonts w:hAnsi="標楷體" w:hint="eastAsia"/>
          <w:b/>
        </w:rPr>
        <w:t>「</w:t>
      </w:r>
      <w:r w:rsidR="00166287" w:rsidRPr="005F3D13">
        <w:rPr>
          <w:rFonts w:hint="eastAsia"/>
          <w:b/>
        </w:rPr>
        <w:t>國家語言整體發展方案</w:t>
      </w:r>
      <w:r w:rsidR="00B73F8E">
        <w:rPr>
          <w:rFonts w:hAnsi="標楷體" w:hint="eastAsia"/>
          <w:b/>
        </w:rPr>
        <w:t>」</w:t>
      </w:r>
      <w:r w:rsidR="00166287" w:rsidRPr="005F3D13">
        <w:rPr>
          <w:rFonts w:hint="eastAsia"/>
          <w:b/>
        </w:rPr>
        <w:t>推動經費，惟114年度至8月底之預算執行率尚呈偏低</w:t>
      </w:r>
    </w:p>
    <w:p w:rsidR="00D74304" w:rsidRDefault="006C7F3E" w:rsidP="0076124A">
      <w:pPr>
        <w:pStyle w:val="21"/>
        <w:ind w:left="850" w:firstLine="566"/>
        <w:rPr>
          <w:rFonts w:hAnsi="標楷體"/>
        </w:rPr>
      </w:pPr>
      <w:r w:rsidRPr="005F3D13">
        <w:rPr>
          <w:rFonts w:hAnsi="標楷體" w:hint="eastAsia"/>
        </w:rPr>
        <w:t>為落實106年6月14日制定公布並施行之原住民族語言發展法相關規定，原民會自107年度起編列振興原住民族語言相關經費，至1</w:t>
      </w:r>
      <w:r w:rsidRPr="005F3D13">
        <w:rPr>
          <w:rFonts w:hAnsi="標楷體"/>
        </w:rPr>
        <w:t>11</w:t>
      </w:r>
      <w:r w:rsidRPr="005F3D13">
        <w:rPr>
          <w:rFonts w:hAnsi="標楷體" w:hint="eastAsia"/>
        </w:rPr>
        <w:t>年度共編列</w:t>
      </w:r>
      <w:r w:rsidRPr="005F3D13">
        <w:rPr>
          <w:rFonts w:hAnsi="標楷體"/>
        </w:rPr>
        <w:t>29</w:t>
      </w:r>
      <w:r w:rsidRPr="005F3D13">
        <w:rPr>
          <w:rFonts w:hAnsi="標楷體" w:hint="eastAsia"/>
        </w:rPr>
        <w:t>億</w:t>
      </w:r>
      <w:r w:rsidRPr="005F3D13">
        <w:rPr>
          <w:rFonts w:hAnsi="標楷體"/>
        </w:rPr>
        <w:t>5,178</w:t>
      </w:r>
      <w:r w:rsidRPr="005F3D13">
        <w:rPr>
          <w:rFonts w:hAnsi="標楷體" w:hint="eastAsia"/>
        </w:rPr>
        <w:t>萬元；復為執行「國家語言整體發展方案(111-115年)」，112年度起配合編列相關經費，</w:t>
      </w:r>
      <w:r w:rsidR="00166287" w:rsidRPr="005F3D13">
        <w:rPr>
          <w:rFonts w:hAnsi="標楷體" w:hint="eastAsia"/>
        </w:rPr>
        <w:t>辦理沉浸式族語教學幼兒園補助計畫、原住民族語言推廣人員設置補助計畫及捐助原語會、原文會等工作項目，</w:t>
      </w:r>
      <w:r w:rsidRPr="005F3D13">
        <w:rPr>
          <w:rFonts w:hAnsi="標楷體" w:hint="eastAsia"/>
        </w:rPr>
        <w:t>至11</w:t>
      </w:r>
      <w:r w:rsidR="00166287" w:rsidRPr="005F3D13">
        <w:rPr>
          <w:rFonts w:hAnsi="標楷體" w:hint="eastAsia"/>
        </w:rPr>
        <w:t>5</w:t>
      </w:r>
      <w:r w:rsidRPr="005F3D13">
        <w:rPr>
          <w:rFonts w:hAnsi="標楷體" w:hint="eastAsia"/>
        </w:rPr>
        <w:t>年度共編列</w:t>
      </w:r>
      <w:r w:rsidR="00166287" w:rsidRPr="005F3D13">
        <w:rPr>
          <w:rFonts w:hAnsi="標楷體" w:hint="eastAsia"/>
        </w:rPr>
        <w:t>61</w:t>
      </w:r>
      <w:r w:rsidRPr="005F3D13">
        <w:rPr>
          <w:rFonts w:hAnsi="標楷體" w:hint="eastAsia"/>
        </w:rPr>
        <w:t>億</w:t>
      </w:r>
      <w:r w:rsidR="00166287" w:rsidRPr="005F3D13">
        <w:rPr>
          <w:rFonts w:hAnsi="標楷體" w:hint="eastAsia"/>
        </w:rPr>
        <w:t>1</w:t>
      </w:r>
      <w:r w:rsidRPr="005F3D13">
        <w:rPr>
          <w:rFonts w:hAnsi="標楷體"/>
        </w:rPr>
        <w:t>,</w:t>
      </w:r>
      <w:r w:rsidR="00B73F8E">
        <w:rPr>
          <w:rFonts w:hAnsi="標楷體" w:hint="eastAsia"/>
        </w:rPr>
        <w:t>802</w:t>
      </w:r>
      <w:r w:rsidRPr="005F3D13">
        <w:rPr>
          <w:rFonts w:hAnsi="標楷體" w:hint="eastAsia"/>
        </w:rPr>
        <w:t>萬元</w:t>
      </w:r>
      <w:r w:rsidR="00166287" w:rsidRPr="005F3D13">
        <w:rPr>
          <w:rFonts w:hAnsi="標楷體" w:hint="eastAsia"/>
        </w:rPr>
        <w:t>，</w:t>
      </w:r>
      <w:r w:rsidRPr="005F3D13">
        <w:rPr>
          <w:rFonts w:hAnsi="標楷體" w:hint="eastAsia"/>
        </w:rPr>
        <w:t>1</w:t>
      </w:r>
      <w:r w:rsidR="00166287" w:rsidRPr="005F3D13">
        <w:rPr>
          <w:rFonts w:hAnsi="標楷體" w:hint="eastAsia"/>
        </w:rPr>
        <w:t>12及113</w:t>
      </w:r>
      <w:r w:rsidRPr="005F3D13">
        <w:rPr>
          <w:rFonts w:hAnsi="標楷體" w:hint="eastAsia"/>
        </w:rPr>
        <w:t>年度預算執行率</w:t>
      </w:r>
      <w:r w:rsidR="00166287" w:rsidRPr="005F3D13">
        <w:rPr>
          <w:rFonts w:hAnsi="標楷體" w:hint="eastAsia"/>
        </w:rPr>
        <w:t>均</w:t>
      </w:r>
      <w:r w:rsidRPr="005F3D13">
        <w:rPr>
          <w:rFonts w:hAnsi="標楷體" w:hint="eastAsia"/>
        </w:rPr>
        <w:t>逾</w:t>
      </w:r>
      <w:r w:rsidR="00166287" w:rsidRPr="005F3D13">
        <w:rPr>
          <w:rFonts w:hAnsi="標楷體" w:hint="eastAsia"/>
        </w:rPr>
        <w:t>八</w:t>
      </w:r>
      <w:r w:rsidRPr="005F3D13">
        <w:rPr>
          <w:rFonts w:hAnsi="標楷體" w:hint="eastAsia"/>
        </w:rPr>
        <w:t>成</w:t>
      </w:r>
      <w:r w:rsidR="00166287" w:rsidRPr="005F3D13">
        <w:rPr>
          <w:rFonts w:hAnsi="標楷體" w:hint="eastAsia"/>
        </w:rPr>
        <w:t>，114年度至8月底執行數8億3,336萬3千元，</w:t>
      </w:r>
      <w:r w:rsidR="00B73F8E">
        <w:rPr>
          <w:rFonts w:hAnsi="標楷體" w:hint="eastAsia"/>
        </w:rPr>
        <w:t>分別占年度</w:t>
      </w:r>
      <w:r w:rsidR="00166287" w:rsidRPr="005F3D13">
        <w:rPr>
          <w:rFonts w:hAnsi="標楷體" w:hint="eastAsia"/>
        </w:rPr>
        <w:t>預算</w:t>
      </w:r>
      <w:r w:rsidR="00B73F8E">
        <w:rPr>
          <w:rFonts w:hAnsi="標楷體" w:hint="eastAsia"/>
        </w:rPr>
        <w:t>及分配預算</w:t>
      </w:r>
      <w:r w:rsidR="00B207C3">
        <w:rPr>
          <w:rFonts w:hAnsi="標楷體" w:hint="eastAsia"/>
        </w:rPr>
        <w:t>之</w:t>
      </w:r>
      <w:r w:rsidR="00166287" w:rsidRPr="005F3D13">
        <w:rPr>
          <w:rFonts w:hAnsi="標楷體" w:hint="eastAsia"/>
        </w:rPr>
        <w:t>5</w:t>
      </w:r>
      <w:r w:rsidR="00B73F8E">
        <w:rPr>
          <w:rFonts w:hAnsi="標楷體" w:hint="eastAsia"/>
        </w:rPr>
        <w:t>7</w:t>
      </w:r>
      <w:r w:rsidR="00166287" w:rsidRPr="005F3D13">
        <w:rPr>
          <w:rFonts w:hAnsi="標楷體" w:hint="eastAsia"/>
        </w:rPr>
        <w:t>.</w:t>
      </w:r>
      <w:r w:rsidR="00B73F8E">
        <w:rPr>
          <w:rFonts w:hAnsi="標楷體" w:hint="eastAsia"/>
        </w:rPr>
        <w:t>96</w:t>
      </w:r>
      <w:r w:rsidR="00166287" w:rsidRPr="005F3D13">
        <w:rPr>
          <w:rFonts w:hAnsi="標楷體" w:hint="eastAsia"/>
        </w:rPr>
        <w:t>%</w:t>
      </w:r>
      <w:r w:rsidR="00B73F8E">
        <w:rPr>
          <w:rFonts w:hAnsi="標楷體" w:hint="eastAsia"/>
        </w:rPr>
        <w:t>及79.84%</w:t>
      </w:r>
      <w:r w:rsidRPr="005F3D13">
        <w:rPr>
          <w:rFonts w:hAnsi="標楷體" w:hint="eastAsia"/>
        </w:rPr>
        <w:t>(詳表</w:t>
      </w:r>
      <w:r w:rsidRPr="005F3D13">
        <w:rPr>
          <w:rFonts w:hAnsi="標楷體"/>
        </w:rPr>
        <w:t>1)</w:t>
      </w:r>
      <w:r w:rsidR="00166287" w:rsidRPr="005F3D13">
        <w:rPr>
          <w:rFonts w:hAnsi="標楷體" w:hint="eastAsia"/>
        </w:rPr>
        <w:t>，尚呈偏低</w:t>
      </w:r>
      <w:r w:rsidR="009A038E" w:rsidRPr="005F3D13">
        <w:rPr>
          <w:rFonts w:hAnsi="標楷體" w:hint="eastAsia"/>
        </w:rPr>
        <w:t>。</w:t>
      </w:r>
    </w:p>
    <w:p w:rsidR="00B73F8E" w:rsidRDefault="00B73F8E" w:rsidP="0076124A">
      <w:pPr>
        <w:pStyle w:val="21"/>
        <w:ind w:left="850" w:firstLine="566"/>
        <w:rPr>
          <w:rFonts w:hAnsi="標楷體"/>
        </w:rPr>
      </w:pPr>
    </w:p>
    <w:p w:rsidR="00B73F8E" w:rsidRPr="005F3D13" w:rsidRDefault="00B73F8E" w:rsidP="0076124A">
      <w:pPr>
        <w:pStyle w:val="21"/>
        <w:ind w:left="850" w:firstLine="566"/>
        <w:rPr>
          <w:rFonts w:hAnsi="標楷體" w:hint="eastAsia"/>
        </w:rPr>
      </w:pPr>
    </w:p>
    <w:p w:rsidR="00F22B72" w:rsidRPr="005F3D13" w:rsidRDefault="006C7F3E" w:rsidP="00F22B72">
      <w:pPr>
        <w:ind w:leftChars="0" w:left="686" w:rightChars="-50" w:right="-142" w:firstLineChars="0" w:hanging="828"/>
        <w:rPr>
          <w:b/>
          <w:spacing w:val="-20"/>
        </w:rPr>
      </w:pPr>
      <w:r w:rsidRPr="005F3D13">
        <w:rPr>
          <w:rFonts w:hint="eastAsia"/>
          <w:b/>
          <w:spacing w:val="-20"/>
        </w:rPr>
        <w:lastRenderedPageBreak/>
        <w:t>表1 1</w:t>
      </w:r>
      <w:r w:rsidR="00DA58FF" w:rsidRPr="005F3D13">
        <w:rPr>
          <w:rFonts w:hint="eastAsia"/>
          <w:b/>
          <w:spacing w:val="-20"/>
        </w:rPr>
        <w:t>12</w:t>
      </w:r>
      <w:r w:rsidRPr="005F3D13">
        <w:rPr>
          <w:rFonts w:hint="eastAsia"/>
          <w:b/>
          <w:spacing w:val="-20"/>
        </w:rPr>
        <w:t>至115年度「</w:t>
      </w:r>
      <w:r w:rsidR="00F22B72" w:rsidRPr="005F3D13">
        <w:rPr>
          <w:rFonts w:hint="eastAsia"/>
          <w:b/>
          <w:spacing w:val="-20"/>
        </w:rPr>
        <w:t>國家語言整體發展方案</w:t>
      </w:r>
      <w:r w:rsidRPr="005F3D13">
        <w:rPr>
          <w:rFonts w:hint="eastAsia"/>
          <w:b/>
          <w:spacing w:val="-20"/>
        </w:rPr>
        <w:t>」預算編列及執行情形表</w:t>
      </w:r>
    </w:p>
    <w:p w:rsidR="006C7F3E" w:rsidRPr="005F3D13" w:rsidRDefault="006C7F3E" w:rsidP="00F22B72">
      <w:pPr>
        <w:spacing w:line="340" w:lineRule="exact"/>
        <w:ind w:leftChars="0" w:left="686" w:rightChars="-86" w:right="-244" w:firstLineChars="0" w:hanging="828"/>
        <w:jc w:val="right"/>
        <w:rPr>
          <w:sz w:val="24"/>
          <w:szCs w:val="24"/>
        </w:rPr>
      </w:pPr>
      <w:r w:rsidRPr="005F3D13">
        <w:rPr>
          <w:rFonts w:hint="eastAsia"/>
          <w:sz w:val="24"/>
          <w:szCs w:val="24"/>
        </w:rPr>
        <w:t>單位：新臺幣千元；%</w:t>
      </w:r>
    </w:p>
    <w:tbl>
      <w:tblPr>
        <w:tblW w:w="8905" w:type="dxa"/>
        <w:tblInd w:w="-11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6"/>
        <w:gridCol w:w="784"/>
        <w:gridCol w:w="742"/>
        <w:gridCol w:w="630"/>
        <w:gridCol w:w="798"/>
        <w:gridCol w:w="840"/>
        <w:gridCol w:w="630"/>
        <w:gridCol w:w="853"/>
        <w:gridCol w:w="784"/>
        <w:gridCol w:w="602"/>
        <w:gridCol w:w="966"/>
      </w:tblGrid>
      <w:tr w:rsidR="005F3D13" w:rsidRPr="005F3D13" w:rsidTr="00F86471">
        <w:trPr>
          <w:trHeight w:val="20"/>
          <w:tblHeader/>
        </w:trPr>
        <w:tc>
          <w:tcPr>
            <w:tcW w:w="1276" w:type="dxa"/>
            <w:vMerge w:val="restart"/>
            <w:tcBorders>
              <w:top w:val="single" w:sz="12" w:space="0" w:color="auto"/>
              <w:left w:val="single" w:sz="12" w:space="0" w:color="auto"/>
              <w:bottom w:val="single" w:sz="6" w:space="0" w:color="auto"/>
            </w:tcBorders>
            <w:vAlign w:val="center"/>
          </w:tcPr>
          <w:p w:rsidR="006C7F3E" w:rsidRPr="005F3D13" w:rsidRDefault="006C7F3E" w:rsidP="006C7F3E">
            <w:pPr>
              <w:pStyle w:val="142"/>
              <w:jc w:val="center"/>
              <w:rPr>
                <w:rFonts w:hint="eastAsia"/>
              </w:rPr>
            </w:pPr>
            <w:r w:rsidRPr="005F3D13">
              <w:rPr>
                <w:rFonts w:hint="eastAsia"/>
              </w:rPr>
              <w:lastRenderedPageBreak/>
              <w:t>工作項目</w:t>
            </w:r>
          </w:p>
        </w:tc>
        <w:tc>
          <w:tcPr>
            <w:tcW w:w="2156" w:type="dxa"/>
            <w:gridSpan w:val="3"/>
            <w:tcBorders>
              <w:top w:val="single" w:sz="12" w:space="0" w:color="auto"/>
              <w:bottom w:val="single" w:sz="6" w:space="0" w:color="auto"/>
            </w:tcBorders>
            <w:vAlign w:val="center"/>
          </w:tcPr>
          <w:p w:rsidR="006C7F3E" w:rsidRPr="005F3D13" w:rsidRDefault="006C7F3E" w:rsidP="006C7F3E">
            <w:pPr>
              <w:pStyle w:val="142"/>
              <w:jc w:val="center"/>
            </w:pPr>
            <w:r w:rsidRPr="005F3D13">
              <w:rPr>
                <w:rFonts w:hint="eastAsia"/>
              </w:rPr>
              <w:t>112年度</w:t>
            </w:r>
          </w:p>
        </w:tc>
        <w:tc>
          <w:tcPr>
            <w:tcW w:w="2268" w:type="dxa"/>
            <w:gridSpan w:val="3"/>
            <w:tcBorders>
              <w:top w:val="single" w:sz="12" w:space="0" w:color="auto"/>
              <w:bottom w:val="single" w:sz="6" w:space="0" w:color="auto"/>
            </w:tcBorders>
            <w:vAlign w:val="center"/>
          </w:tcPr>
          <w:p w:rsidR="006C7F3E" w:rsidRPr="005F3D13" w:rsidRDefault="006C7F3E" w:rsidP="006C7F3E">
            <w:pPr>
              <w:pStyle w:val="142"/>
              <w:jc w:val="center"/>
            </w:pPr>
            <w:r w:rsidRPr="005F3D13">
              <w:rPr>
                <w:rFonts w:hint="eastAsia"/>
              </w:rPr>
              <w:t>113年度</w:t>
            </w:r>
          </w:p>
        </w:tc>
        <w:tc>
          <w:tcPr>
            <w:tcW w:w="2239" w:type="dxa"/>
            <w:gridSpan w:val="3"/>
            <w:tcBorders>
              <w:top w:val="single" w:sz="12" w:space="0" w:color="auto"/>
              <w:bottom w:val="single" w:sz="6" w:space="0" w:color="auto"/>
              <w:right w:val="single" w:sz="4" w:space="0" w:color="auto"/>
            </w:tcBorders>
            <w:vAlign w:val="center"/>
          </w:tcPr>
          <w:p w:rsidR="006C7F3E" w:rsidRPr="005F3D13" w:rsidRDefault="006C7F3E" w:rsidP="006C7F3E">
            <w:pPr>
              <w:pStyle w:val="142"/>
              <w:jc w:val="center"/>
            </w:pPr>
            <w:r w:rsidRPr="005F3D13">
              <w:rPr>
                <w:rFonts w:hint="eastAsia"/>
              </w:rPr>
              <w:t>114年度</w:t>
            </w:r>
          </w:p>
        </w:tc>
        <w:tc>
          <w:tcPr>
            <w:tcW w:w="966" w:type="dxa"/>
            <w:tcBorders>
              <w:top w:val="single" w:sz="12" w:space="0" w:color="auto"/>
              <w:left w:val="single" w:sz="4" w:space="0" w:color="auto"/>
              <w:bottom w:val="single" w:sz="6" w:space="0" w:color="auto"/>
              <w:right w:val="single" w:sz="12" w:space="0" w:color="auto"/>
            </w:tcBorders>
            <w:vAlign w:val="center"/>
          </w:tcPr>
          <w:p w:rsidR="006C7F3E" w:rsidRPr="005F3D13" w:rsidRDefault="006C7F3E" w:rsidP="006C7F3E">
            <w:pPr>
              <w:pStyle w:val="142"/>
              <w:jc w:val="center"/>
            </w:pPr>
            <w:r w:rsidRPr="005F3D13">
              <w:rPr>
                <w:rFonts w:hint="eastAsia"/>
              </w:rPr>
              <w:t>115年度</w:t>
            </w:r>
          </w:p>
        </w:tc>
      </w:tr>
      <w:tr w:rsidR="005F3D13" w:rsidRPr="005F3D13" w:rsidTr="00F86471">
        <w:trPr>
          <w:trHeight w:val="20"/>
          <w:tblHeader/>
        </w:trPr>
        <w:tc>
          <w:tcPr>
            <w:tcW w:w="1276" w:type="dxa"/>
            <w:vMerge/>
            <w:tcBorders>
              <w:top w:val="single" w:sz="6" w:space="0" w:color="auto"/>
              <w:left w:val="single" w:sz="12" w:space="0" w:color="auto"/>
              <w:bottom w:val="single" w:sz="6" w:space="0" w:color="auto"/>
            </w:tcBorders>
            <w:vAlign w:val="center"/>
          </w:tcPr>
          <w:p w:rsidR="006C7F3E" w:rsidRPr="005F3D13" w:rsidRDefault="006C7F3E" w:rsidP="006C7F3E">
            <w:pPr>
              <w:pStyle w:val="142"/>
              <w:jc w:val="center"/>
            </w:pPr>
          </w:p>
        </w:tc>
        <w:tc>
          <w:tcPr>
            <w:tcW w:w="784"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預算數</w:t>
            </w:r>
          </w:p>
        </w:tc>
        <w:tc>
          <w:tcPr>
            <w:tcW w:w="742"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決算數</w:t>
            </w:r>
          </w:p>
        </w:tc>
        <w:tc>
          <w:tcPr>
            <w:tcW w:w="630"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執行率</w:t>
            </w:r>
          </w:p>
        </w:tc>
        <w:tc>
          <w:tcPr>
            <w:tcW w:w="798"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預算數</w:t>
            </w:r>
          </w:p>
        </w:tc>
        <w:tc>
          <w:tcPr>
            <w:tcW w:w="840"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決算數</w:t>
            </w:r>
          </w:p>
        </w:tc>
        <w:tc>
          <w:tcPr>
            <w:tcW w:w="630"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執行率</w:t>
            </w:r>
          </w:p>
        </w:tc>
        <w:tc>
          <w:tcPr>
            <w:tcW w:w="853" w:type="dxa"/>
            <w:tcBorders>
              <w:top w:val="single" w:sz="6" w:space="0" w:color="auto"/>
              <w:bottom w:val="single" w:sz="6" w:space="0" w:color="auto"/>
              <w:right w:val="single" w:sz="2" w:space="0" w:color="auto"/>
            </w:tcBorders>
            <w:vAlign w:val="center"/>
          </w:tcPr>
          <w:p w:rsidR="006C7F3E" w:rsidRPr="005F3D13" w:rsidRDefault="006C7F3E" w:rsidP="006C7F3E">
            <w:pPr>
              <w:pStyle w:val="142"/>
              <w:jc w:val="center"/>
              <w:rPr>
                <w:spacing w:val="-20"/>
              </w:rPr>
            </w:pPr>
            <w:r w:rsidRPr="005F3D13">
              <w:rPr>
                <w:rFonts w:hint="eastAsia"/>
                <w:spacing w:val="-20"/>
              </w:rPr>
              <w:t>預算數</w:t>
            </w:r>
          </w:p>
        </w:tc>
        <w:tc>
          <w:tcPr>
            <w:tcW w:w="784" w:type="dxa"/>
            <w:tcBorders>
              <w:top w:val="single" w:sz="6" w:space="0" w:color="auto"/>
              <w:bottom w:val="single" w:sz="6" w:space="0" w:color="auto"/>
              <w:right w:val="single" w:sz="4" w:space="0" w:color="auto"/>
            </w:tcBorders>
            <w:vAlign w:val="center"/>
          </w:tcPr>
          <w:p w:rsidR="006C7F3E" w:rsidRPr="005F3D13" w:rsidRDefault="006C7F3E" w:rsidP="006C7F3E">
            <w:pPr>
              <w:pStyle w:val="142"/>
              <w:jc w:val="center"/>
              <w:rPr>
                <w:spacing w:val="-20"/>
              </w:rPr>
            </w:pPr>
            <w:r w:rsidRPr="005F3D13">
              <w:rPr>
                <w:rFonts w:hint="eastAsia"/>
                <w:spacing w:val="-20"/>
              </w:rPr>
              <w:t>決算數</w:t>
            </w:r>
          </w:p>
        </w:tc>
        <w:tc>
          <w:tcPr>
            <w:tcW w:w="602" w:type="dxa"/>
            <w:tcBorders>
              <w:top w:val="single" w:sz="6" w:space="0" w:color="auto"/>
              <w:left w:val="single" w:sz="4" w:space="0" w:color="auto"/>
              <w:bottom w:val="single" w:sz="6" w:space="0" w:color="auto"/>
              <w:right w:val="single" w:sz="4" w:space="0" w:color="auto"/>
            </w:tcBorders>
            <w:vAlign w:val="center"/>
          </w:tcPr>
          <w:p w:rsidR="006C7F3E" w:rsidRPr="005F3D13" w:rsidRDefault="006C7F3E" w:rsidP="006C7F3E">
            <w:pPr>
              <w:pStyle w:val="142"/>
              <w:jc w:val="center"/>
              <w:rPr>
                <w:spacing w:val="-20"/>
              </w:rPr>
            </w:pPr>
            <w:r w:rsidRPr="005F3D13">
              <w:rPr>
                <w:rFonts w:hint="eastAsia"/>
                <w:spacing w:val="-20"/>
              </w:rPr>
              <w:t>執行率</w:t>
            </w:r>
          </w:p>
        </w:tc>
        <w:tc>
          <w:tcPr>
            <w:tcW w:w="966" w:type="dxa"/>
            <w:tcBorders>
              <w:top w:val="single" w:sz="6" w:space="0" w:color="auto"/>
              <w:left w:val="single" w:sz="4" w:space="0" w:color="auto"/>
              <w:bottom w:val="single" w:sz="6" w:space="0" w:color="auto"/>
              <w:right w:val="single" w:sz="12" w:space="0" w:color="auto"/>
            </w:tcBorders>
            <w:vAlign w:val="center"/>
          </w:tcPr>
          <w:p w:rsidR="00941C7E" w:rsidRPr="005F3D13" w:rsidRDefault="006C7F3E" w:rsidP="006C7F3E">
            <w:pPr>
              <w:pStyle w:val="142"/>
              <w:jc w:val="center"/>
              <w:rPr>
                <w:spacing w:val="-20"/>
              </w:rPr>
            </w:pPr>
            <w:r w:rsidRPr="005F3D13">
              <w:rPr>
                <w:rFonts w:hint="eastAsia"/>
                <w:spacing w:val="-20"/>
              </w:rPr>
              <w:t>預算</w:t>
            </w:r>
          </w:p>
          <w:p w:rsidR="006C7F3E" w:rsidRPr="005F3D13" w:rsidRDefault="006C7F3E" w:rsidP="006C7F3E">
            <w:pPr>
              <w:pStyle w:val="142"/>
              <w:jc w:val="center"/>
              <w:rPr>
                <w:spacing w:val="-20"/>
              </w:rPr>
            </w:pPr>
            <w:r w:rsidRPr="005F3D13">
              <w:rPr>
                <w:rFonts w:hint="eastAsia"/>
                <w:spacing w:val="-20"/>
              </w:rPr>
              <w:t>案數</w:t>
            </w:r>
          </w:p>
        </w:tc>
      </w:tr>
      <w:tr w:rsidR="005F3D13" w:rsidRPr="005F3D13" w:rsidTr="00F86471">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1.沉浸式族語教學幼兒園補助計畫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62,400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80,682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129.30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70,400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44,435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63.12</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w:t>
            </w:r>
            <w:r w:rsidR="00B73F8E">
              <w:rPr>
                <w:rFonts w:hAnsi="標楷體" w:hint="eastAsia"/>
                <w:spacing w:val="-20"/>
                <w:sz w:val="23"/>
                <w:szCs w:val="23"/>
              </w:rPr>
              <w:t>2</w:t>
            </w:r>
            <w:r w:rsidRPr="005F3D13">
              <w:rPr>
                <w:rFonts w:hAnsi="標楷體"/>
                <w:spacing w:val="-20"/>
                <w:sz w:val="23"/>
                <w:szCs w:val="23"/>
              </w:rPr>
              <w:t>,500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70,730</w:t>
            </w:r>
          </w:p>
        </w:tc>
        <w:tc>
          <w:tcPr>
            <w:tcW w:w="602" w:type="dxa"/>
            <w:tcBorders>
              <w:top w:val="single" w:sz="6" w:space="0" w:color="auto"/>
              <w:left w:val="single" w:sz="2" w:space="0" w:color="auto"/>
              <w:bottom w:val="single" w:sz="6" w:space="0" w:color="auto"/>
              <w:right w:val="single" w:sz="4"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9</w:t>
            </w:r>
            <w:r w:rsidR="00B73F8E">
              <w:rPr>
                <w:rFonts w:hAnsi="標楷體" w:hint="eastAsia"/>
                <w:spacing w:val="-20"/>
                <w:sz w:val="23"/>
                <w:szCs w:val="23"/>
              </w:rPr>
              <w:t>7</w:t>
            </w:r>
            <w:r w:rsidRPr="005F3D13">
              <w:rPr>
                <w:rFonts w:hAnsi="標楷體" w:hint="eastAsia"/>
                <w:spacing w:val="-20"/>
                <w:sz w:val="23"/>
                <w:szCs w:val="23"/>
              </w:rPr>
              <w:t>.</w:t>
            </w:r>
            <w:r w:rsidR="00B73F8E">
              <w:rPr>
                <w:rFonts w:hAnsi="標楷體" w:hint="eastAsia"/>
                <w:spacing w:val="-20"/>
                <w:sz w:val="23"/>
                <w:szCs w:val="23"/>
              </w:rPr>
              <w:t>56</w:t>
            </w:r>
          </w:p>
        </w:tc>
        <w:tc>
          <w:tcPr>
            <w:tcW w:w="966" w:type="dxa"/>
            <w:tcBorders>
              <w:top w:val="single" w:sz="6" w:space="0" w:color="auto"/>
              <w:left w:val="single" w:sz="4"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90,000</w:t>
            </w:r>
          </w:p>
        </w:tc>
      </w:tr>
      <w:tr w:rsidR="005F3D13" w:rsidRPr="005F3D13" w:rsidTr="00F86471">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2.原住民族語保母獎助計畫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56,000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40,925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73.08</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35,971</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51,229</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142.42</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w:t>
            </w:r>
            <w:r w:rsidR="00B73F8E">
              <w:rPr>
                <w:rFonts w:hAnsi="標楷體" w:hint="eastAsia"/>
                <w:spacing w:val="-20"/>
                <w:sz w:val="23"/>
                <w:szCs w:val="23"/>
              </w:rPr>
              <w:t>6</w:t>
            </w:r>
            <w:r w:rsidRPr="005F3D13">
              <w:rPr>
                <w:rFonts w:hAnsi="標楷體"/>
                <w:spacing w:val="-20"/>
                <w:sz w:val="23"/>
                <w:szCs w:val="23"/>
              </w:rPr>
              <w:t>,</w:t>
            </w:r>
            <w:r w:rsidR="00B73F8E">
              <w:rPr>
                <w:rFonts w:hAnsi="標楷體" w:hint="eastAsia"/>
                <w:spacing w:val="-20"/>
                <w:sz w:val="23"/>
                <w:szCs w:val="23"/>
              </w:rPr>
              <w:t>766</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41,352</w:t>
            </w:r>
          </w:p>
        </w:tc>
        <w:tc>
          <w:tcPr>
            <w:tcW w:w="602" w:type="dxa"/>
            <w:tcBorders>
              <w:top w:val="single" w:sz="6" w:space="0" w:color="auto"/>
              <w:left w:val="single" w:sz="2" w:space="0" w:color="auto"/>
              <w:bottom w:val="single" w:sz="6" w:space="0" w:color="auto"/>
              <w:right w:val="single" w:sz="4"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8</w:t>
            </w:r>
            <w:r w:rsidR="00B73F8E">
              <w:rPr>
                <w:rFonts w:hAnsi="標楷體" w:hint="eastAsia"/>
                <w:spacing w:val="-20"/>
                <w:sz w:val="23"/>
                <w:szCs w:val="23"/>
              </w:rPr>
              <w:t>8</w:t>
            </w:r>
            <w:r w:rsidRPr="005F3D13">
              <w:rPr>
                <w:rFonts w:hAnsi="標楷體" w:hint="eastAsia"/>
                <w:spacing w:val="-20"/>
                <w:sz w:val="23"/>
                <w:szCs w:val="23"/>
              </w:rPr>
              <w:t>.</w:t>
            </w:r>
            <w:r w:rsidR="00B73F8E">
              <w:rPr>
                <w:rFonts w:hAnsi="標楷體" w:hint="eastAsia"/>
                <w:spacing w:val="-20"/>
                <w:sz w:val="23"/>
                <w:szCs w:val="23"/>
              </w:rPr>
              <w:t>42</w:t>
            </w:r>
          </w:p>
        </w:tc>
        <w:tc>
          <w:tcPr>
            <w:tcW w:w="966" w:type="dxa"/>
            <w:tcBorders>
              <w:top w:val="single" w:sz="6" w:space="0" w:color="auto"/>
              <w:left w:val="single" w:sz="4"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60,000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3.原住民族語托嬰中心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24,000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4.原住民族語言學習中心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27,000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22,033</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81.60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27,000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24,350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90.19</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27,000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19,800</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73.33</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35,000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5.推動原住民族語言人才拔尖方案</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160,000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25,020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15.64</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70,000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8,500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12.14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7,180</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17.95</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6.原住民族語言人才培育方案</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7.研發原住民族語學習教材(具)</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8.建置原住民族語數位學習教材(具)</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15,634</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9.原住民族語直播共學系統計畫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34,630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173.15</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100.00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2"/>
                <w:szCs w:val="22"/>
              </w:rPr>
            </w:pPr>
            <w:r w:rsidRPr="005F3D13">
              <w:rPr>
                <w:rFonts w:hAnsi="標楷體" w:hint="eastAsia"/>
                <w:spacing w:val="-20"/>
                <w:sz w:val="22"/>
                <w:szCs w:val="22"/>
              </w:rPr>
              <w:t>100.00</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10.原住民族語言推動組織補助計畫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35,000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39,860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113.89</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35,000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42,328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120.94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43,413</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2"/>
                <w:szCs w:val="22"/>
              </w:rPr>
            </w:pPr>
            <w:r w:rsidRPr="005F3D13">
              <w:rPr>
                <w:rFonts w:hAnsi="標楷體" w:hint="eastAsia"/>
                <w:spacing w:val="-20"/>
                <w:sz w:val="22"/>
                <w:szCs w:val="22"/>
              </w:rPr>
              <w:t>108.53</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54,000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11.原住民族語言推廣人員設置</w:t>
            </w:r>
            <w:r w:rsidRPr="005F3D13">
              <w:rPr>
                <w:rFonts w:hAnsi="標楷體"/>
                <w:szCs w:val="24"/>
              </w:rPr>
              <w:lastRenderedPageBreak/>
              <w:t>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lastRenderedPageBreak/>
              <w:t>107,100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108,880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101.66</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102,000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102,953</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100.93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105,000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86,376</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82.26</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130,000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12.原住民</w:t>
            </w:r>
            <w:r w:rsidRPr="005F3D13">
              <w:rPr>
                <w:rFonts w:hAnsi="標楷體"/>
                <w:szCs w:val="24"/>
              </w:rPr>
              <w:lastRenderedPageBreak/>
              <w:t>族語單詞、全國語文及本國語文等競賽</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lastRenderedPageBreak/>
              <w:t>12,500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16,536</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132.29</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8,500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10,367</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121.96</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16,500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19,456</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2"/>
                <w:szCs w:val="22"/>
              </w:rPr>
            </w:pPr>
            <w:r w:rsidRPr="005F3D13">
              <w:rPr>
                <w:rFonts w:hAnsi="標楷體" w:hint="eastAsia"/>
                <w:spacing w:val="-20"/>
                <w:sz w:val="22"/>
                <w:szCs w:val="22"/>
              </w:rPr>
              <w:t>117.92</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25,000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13.原住民族語戲劇競賽</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31,000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12,853</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41.46</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21,000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14,076</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67.03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21,000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202</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0.96</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22,000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14.全國原住民族傳統歌謠比賽</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12,000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15.原住民族教會推動族語發展獎勵計畫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68,300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46,359</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67.88</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104,000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122,852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118.13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w:t>
            </w:r>
            <w:r w:rsidR="00B73F8E">
              <w:rPr>
                <w:rFonts w:hAnsi="標楷體" w:hint="eastAsia"/>
                <w:spacing w:val="-20"/>
                <w:sz w:val="23"/>
                <w:szCs w:val="23"/>
              </w:rPr>
              <w:t>21</w:t>
            </w:r>
            <w:r w:rsidRPr="005F3D13">
              <w:rPr>
                <w:rFonts w:hAnsi="標楷體"/>
                <w:spacing w:val="-20"/>
                <w:sz w:val="23"/>
                <w:szCs w:val="23"/>
              </w:rPr>
              <w:t>,</w:t>
            </w:r>
            <w:r w:rsidR="00B73F8E">
              <w:rPr>
                <w:rFonts w:hAnsi="標楷體" w:hint="eastAsia"/>
                <w:spacing w:val="-20"/>
                <w:sz w:val="23"/>
                <w:szCs w:val="23"/>
              </w:rPr>
              <w:t>192</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20,857</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w:t>
            </w:r>
            <w:r w:rsidR="00B73F8E">
              <w:rPr>
                <w:rFonts w:hAnsi="標楷體" w:hint="eastAsia"/>
                <w:spacing w:val="-20"/>
                <w:sz w:val="23"/>
                <w:szCs w:val="23"/>
              </w:rPr>
              <w:t>7</w:t>
            </w:r>
            <w:r w:rsidRPr="005F3D13">
              <w:rPr>
                <w:rFonts w:hAnsi="標楷體" w:hint="eastAsia"/>
                <w:spacing w:val="-20"/>
                <w:sz w:val="23"/>
                <w:szCs w:val="23"/>
              </w:rPr>
              <w:t>.</w:t>
            </w:r>
            <w:r w:rsidR="00B73F8E">
              <w:rPr>
                <w:rFonts w:hAnsi="標楷體" w:hint="eastAsia"/>
                <w:spacing w:val="-20"/>
                <w:sz w:val="23"/>
                <w:szCs w:val="23"/>
              </w:rPr>
              <w:t>21</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16.獎勵推廣原住民族語言模範母親及父親表揚</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3,200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8,081</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252.53</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7,200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8,348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115.94</w:t>
            </w:r>
          </w:p>
        </w:tc>
        <w:tc>
          <w:tcPr>
            <w:tcW w:w="853" w:type="dxa"/>
            <w:tcBorders>
              <w:top w:val="single" w:sz="6" w:space="0" w:color="auto"/>
              <w:bottom w:val="single" w:sz="6" w:space="0" w:color="auto"/>
              <w:right w:val="single" w:sz="2" w:space="0" w:color="auto"/>
            </w:tcBorders>
            <w:vAlign w:val="center"/>
          </w:tcPr>
          <w:p w:rsidR="00F22B72" w:rsidRPr="005F3D13" w:rsidRDefault="00B73F8E" w:rsidP="00F22B72">
            <w:pPr>
              <w:pStyle w:val="142"/>
              <w:jc w:val="right"/>
              <w:rPr>
                <w:rFonts w:hAnsi="標楷體"/>
                <w:spacing w:val="-20"/>
                <w:sz w:val="23"/>
                <w:szCs w:val="23"/>
              </w:rPr>
            </w:pPr>
            <w:r>
              <w:rPr>
                <w:rFonts w:hAnsi="標楷體" w:hint="eastAsia"/>
                <w:spacing w:val="-20"/>
                <w:sz w:val="23"/>
                <w:szCs w:val="23"/>
              </w:rPr>
              <w:t>7</w:t>
            </w:r>
            <w:r w:rsidR="00F22B72" w:rsidRPr="005F3D13">
              <w:rPr>
                <w:rFonts w:hAnsi="標楷體"/>
                <w:spacing w:val="-20"/>
                <w:sz w:val="23"/>
                <w:szCs w:val="23"/>
              </w:rPr>
              <w:t>,</w:t>
            </w:r>
            <w:r>
              <w:rPr>
                <w:rFonts w:hAnsi="標楷體" w:hint="eastAsia"/>
                <w:spacing w:val="-20"/>
                <w:sz w:val="23"/>
                <w:szCs w:val="23"/>
              </w:rPr>
              <w:t>94</w:t>
            </w:r>
            <w:r w:rsidR="00F22B72" w:rsidRPr="005F3D13">
              <w:rPr>
                <w:rFonts w:hAnsi="標楷體"/>
                <w:spacing w:val="-20"/>
                <w:sz w:val="23"/>
                <w:szCs w:val="23"/>
              </w:rPr>
              <w:t>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hint="eastAsia"/>
                <w:szCs w:val="24"/>
              </w:rPr>
            </w:pPr>
            <w:r w:rsidRPr="005F3D13">
              <w:rPr>
                <w:rFonts w:hAnsi="標楷體"/>
                <w:szCs w:val="24"/>
              </w:rPr>
              <w:t>17.製播原住民族語媒體節目</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300,072</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300,072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100.00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18.公文族語書寫補助計畫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1,215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60.75</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840" w:type="dxa"/>
            <w:tcBorders>
              <w:top w:val="single" w:sz="6" w:space="0" w:color="auto"/>
              <w:bottom w:val="single" w:sz="6" w:space="0" w:color="auto"/>
            </w:tcBorders>
            <w:vAlign w:val="center"/>
          </w:tcPr>
          <w:p w:rsidR="00F22B72" w:rsidRPr="005F3D13" w:rsidRDefault="001F7F73" w:rsidP="00F22B72">
            <w:pPr>
              <w:pStyle w:val="142"/>
              <w:jc w:val="right"/>
              <w:rPr>
                <w:rFonts w:hAnsi="標楷體"/>
                <w:spacing w:val="-20"/>
                <w:sz w:val="23"/>
                <w:szCs w:val="23"/>
              </w:rPr>
            </w:pPr>
            <w:r w:rsidRPr="005F3D13">
              <w:rPr>
                <w:rFonts w:hAnsi="標楷體" w:hint="eastAsia"/>
                <w:spacing w:val="-20"/>
                <w:sz w:val="23"/>
                <w:szCs w:val="23"/>
              </w:rPr>
              <w:t>860</w:t>
            </w:r>
          </w:p>
        </w:tc>
        <w:tc>
          <w:tcPr>
            <w:tcW w:w="630" w:type="dxa"/>
            <w:tcBorders>
              <w:top w:val="single" w:sz="6" w:space="0" w:color="auto"/>
              <w:bottom w:val="single" w:sz="6" w:space="0" w:color="auto"/>
            </w:tcBorders>
            <w:vAlign w:val="center"/>
          </w:tcPr>
          <w:p w:rsidR="00F22B72" w:rsidRPr="005F3D13" w:rsidRDefault="001F7F73" w:rsidP="00F22B72">
            <w:pPr>
              <w:pStyle w:val="142"/>
              <w:jc w:val="right"/>
              <w:rPr>
                <w:rFonts w:hAnsi="標楷體"/>
                <w:spacing w:val="-20"/>
                <w:sz w:val="23"/>
                <w:szCs w:val="23"/>
              </w:rPr>
            </w:pPr>
            <w:r w:rsidRPr="005F3D13">
              <w:rPr>
                <w:rFonts w:hAnsi="標楷體" w:hint="eastAsia"/>
                <w:spacing w:val="-20"/>
                <w:sz w:val="23"/>
                <w:szCs w:val="23"/>
              </w:rPr>
              <w:t>43</w:t>
            </w:r>
            <w:r w:rsidR="00F22B72" w:rsidRPr="005F3D13">
              <w:rPr>
                <w:rFonts w:hAnsi="標楷體" w:hint="eastAsia"/>
                <w:spacing w:val="-20"/>
                <w:sz w:val="23"/>
                <w:szCs w:val="23"/>
              </w:rPr>
              <w:t>.00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19.原住民族地方通行語及傳統名稱標示補助計畫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18,300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17,329</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94.69</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18,300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22,497</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122.93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16,300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16,296</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99.98</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16,300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lastRenderedPageBreak/>
              <w:t>20.原住民族地區55公所</w:t>
            </w:r>
            <w:r w:rsidRPr="005F3D13">
              <w:rPr>
                <w:rFonts w:hAnsi="標楷體"/>
                <w:szCs w:val="24"/>
              </w:rPr>
              <w:lastRenderedPageBreak/>
              <w:t>及代表會族語同步口譯環境建置計畫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lastRenderedPageBreak/>
              <w:t>33,000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15,020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45.52</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31,140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7,268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23.34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166287"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21.辦理推動族語研究、保存及出版</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9,000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20,446</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227.18</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26,000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30,352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116.74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22,000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1,268</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5.76</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42,000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22.辦理南島民族語言研究調查與交流</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2,100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23.捐助財團法人原住民族語言研究發展基金會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201,838</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201,838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100.00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294,125</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254,125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86.40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324,000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119,477</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36.88</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324,000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24.捐助財團法人原住民族文化事業基金會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449,500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449,500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100.00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442,375</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442,375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100.00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443,000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342,461</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77.30</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452,266</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60" w:hangingChars="148" w:hanging="360"/>
              <w:jc w:val="both"/>
              <w:rPr>
                <w:rFonts w:hAnsi="標楷體"/>
                <w:szCs w:val="24"/>
              </w:rPr>
            </w:pPr>
            <w:r w:rsidRPr="005F3D13">
              <w:rPr>
                <w:rFonts w:hAnsi="標楷體"/>
                <w:szCs w:val="24"/>
              </w:rPr>
              <w:t>25.其他</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232,800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166,677</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71.60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104,801</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75,281</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71.83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100,600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24,495</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24.35</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76,100</w:t>
            </w:r>
          </w:p>
        </w:tc>
      </w:tr>
      <w:tr w:rsidR="005F3D13" w:rsidRPr="005F3D13" w:rsidTr="00F22B72">
        <w:trPr>
          <w:trHeight w:val="20"/>
        </w:trPr>
        <w:tc>
          <w:tcPr>
            <w:tcW w:w="1276" w:type="dxa"/>
            <w:tcBorders>
              <w:top w:val="single" w:sz="6" w:space="0" w:color="auto"/>
              <w:left w:val="single" w:sz="12" w:space="0" w:color="auto"/>
              <w:bottom w:val="single" w:sz="12" w:space="0" w:color="auto"/>
            </w:tcBorders>
            <w:vAlign w:val="center"/>
          </w:tcPr>
          <w:p w:rsidR="00F22B72" w:rsidRPr="005F3D13" w:rsidRDefault="00F22B72" w:rsidP="00F22B72">
            <w:pPr>
              <w:pStyle w:val="142"/>
              <w:jc w:val="center"/>
              <w:rPr>
                <w:rFonts w:hAnsi="標楷體"/>
                <w:b/>
                <w:bCs/>
                <w:szCs w:val="24"/>
              </w:rPr>
            </w:pPr>
            <w:r w:rsidRPr="005F3D13">
              <w:rPr>
                <w:rFonts w:hAnsi="標楷體"/>
                <w:b/>
                <w:bCs/>
                <w:szCs w:val="24"/>
              </w:rPr>
              <w:t>合計</w:t>
            </w:r>
          </w:p>
        </w:tc>
        <w:tc>
          <w:tcPr>
            <w:tcW w:w="784" w:type="dxa"/>
            <w:tcBorders>
              <w:top w:val="single" w:sz="6" w:space="0" w:color="auto"/>
              <w:bottom w:val="single" w:sz="12" w:space="0" w:color="auto"/>
            </w:tcBorders>
            <w:vAlign w:val="center"/>
          </w:tcPr>
          <w:p w:rsidR="00F22B72" w:rsidRPr="005F3D13" w:rsidRDefault="00F22B72" w:rsidP="00F22B72">
            <w:pPr>
              <w:pStyle w:val="142"/>
              <w:jc w:val="right"/>
              <w:rPr>
                <w:rFonts w:hAnsi="標楷體" w:hint="eastAsia"/>
                <w:b/>
                <w:bCs/>
                <w:spacing w:val="-20"/>
                <w:sz w:val="20"/>
                <w:szCs w:val="20"/>
              </w:rPr>
            </w:pPr>
            <w:r w:rsidRPr="005F3D13">
              <w:rPr>
                <w:rFonts w:hAnsi="標楷體"/>
                <w:b/>
                <w:bCs/>
                <w:spacing w:val="-20"/>
                <w:sz w:val="20"/>
                <w:szCs w:val="20"/>
              </w:rPr>
              <w:t>1,831,110</w:t>
            </w:r>
          </w:p>
        </w:tc>
        <w:tc>
          <w:tcPr>
            <w:tcW w:w="742" w:type="dxa"/>
            <w:tcBorders>
              <w:top w:val="single" w:sz="6" w:space="0" w:color="auto"/>
              <w:bottom w:val="single" w:sz="12" w:space="0" w:color="auto"/>
            </w:tcBorders>
            <w:vAlign w:val="center"/>
          </w:tcPr>
          <w:p w:rsidR="00F22B72" w:rsidRPr="005F3D13" w:rsidRDefault="00F22B72" w:rsidP="00F22B72">
            <w:pPr>
              <w:pStyle w:val="142"/>
              <w:jc w:val="right"/>
              <w:rPr>
                <w:rFonts w:hAnsi="標楷體" w:hint="eastAsia"/>
                <w:b/>
                <w:bCs/>
                <w:spacing w:val="-20"/>
                <w:sz w:val="20"/>
                <w:szCs w:val="20"/>
              </w:rPr>
            </w:pPr>
            <w:r w:rsidRPr="005F3D13">
              <w:rPr>
                <w:rFonts w:hAnsi="標楷體"/>
                <w:b/>
                <w:bCs/>
                <w:spacing w:val="-20"/>
                <w:sz w:val="20"/>
                <w:szCs w:val="20"/>
              </w:rPr>
              <w:t>1,607,95</w:t>
            </w:r>
          </w:p>
        </w:tc>
        <w:tc>
          <w:tcPr>
            <w:tcW w:w="630" w:type="dxa"/>
            <w:tcBorders>
              <w:top w:val="single" w:sz="6" w:space="0" w:color="auto"/>
              <w:bottom w:val="single" w:sz="12" w:space="0" w:color="auto"/>
            </w:tcBorders>
            <w:vAlign w:val="center"/>
          </w:tcPr>
          <w:p w:rsidR="00F22B72" w:rsidRPr="005F3D13" w:rsidRDefault="00F22B72" w:rsidP="00F22B72">
            <w:pPr>
              <w:pStyle w:val="142"/>
              <w:jc w:val="right"/>
              <w:rPr>
                <w:rFonts w:hAnsi="標楷體" w:hint="eastAsia"/>
                <w:b/>
                <w:bCs/>
                <w:spacing w:val="-20"/>
                <w:sz w:val="20"/>
                <w:szCs w:val="20"/>
              </w:rPr>
            </w:pPr>
            <w:r w:rsidRPr="005F3D13">
              <w:rPr>
                <w:rFonts w:hAnsi="標楷體" w:hint="eastAsia"/>
                <w:b/>
                <w:bCs/>
                <w:spacing w:val="-20"/>
                <w:sz w:val="20"/>
                <w:szCs w:val="20"/>
              </w:rPr>
              <w:t>87.81</w:t>
            </w:r>
          </w:p>
        </w:tc>
        <w:tc>
          <w:tcPr>
            <w:tcW w:w="798" w:type="dxa"/>
            <w:tcBorders>
              <w:top w:val="single" w:sz="6" w:space="0" w:color="auto"/>
              <w:bottom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1,421,812</w:t>
            </w:r>
          </w:p>
        </w:tc>
        <w:tc>
          <w:tcPr>
            <w:tcW w:w="840" w:type="dxa"/>
            <w:tcBorders>
              <w:top w:val="single" w:sz="6" w:space="0" w:color="auto"/>
              <w:bottom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1,282,196</w:t>
            </w:r>
          </w:p>
        </w:tc>
        <w:tc>
          <w:tcPr>
            <w:tcW w:w="630" w:type="dxa"/>
            <w:tcBorders>
              <w:top w:val="single" w:sz="6" w:space="0" w:color="auto"/>
              <w:bottom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hint="eastAsia"/>
                <w:b/>
                <w:bCs/>
                <w:spacing w:val="-20"/>
                <w:sz w:val="20"/>
                <w:szCs w:val="20"/>
              </w:rPr>
              <w:t>90.18</w:t>
            </w:r>
          </w:p>
        </w:tc>
        <w:tc>
          <w:tcPr>
            <w:tcW w:w="853" w:type="dxa"/>
            <w:tcBorders>
              <w:top w:val="single" w:sz="6" w:space="0" w:color="auto"/>
              <w:bottom w:val="single" w:sz="12" w:space="0" w:color="auto"/>
              <w:right w:val="single" w:sz="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1,4</w:t>
            </w:r>
            <w:r w:rsidR="00B73F8E">
              <w:rPr>
                <w:rFonts w:hAnsi="標楷體" w:hint="eastAsia"/>
                <w:b/>
                <w:bCs/>
                <w:spacing w:val="-20"/>
                <w:sz w:val="20"/>
                <w:szCs w:val="20"/>
              </w:rPr>
              <w:t>37</w:t>
            </w:r>
            <w:r w:rsidRPr="005F3D13">
              <w:rPr>
                <w:rFonts w:hAnsi="標楷體"/>
                <w:b/>
                <w:bCs/>
                <w:spacing w:val="-20"/>
                <w:sz w:val="20"/>
                <w:szCs w:val="20"/>
              </w:rPr>
              <w:t>,</w:t>
            </w:r>
            <w:r w:rsidR="00B73F8E">
              <w:rPr>
                <w:rFonts w:hAnsi="標楷體" w:hint="eastAsia"/>
                <w:b/>
                <w:bCs/>
                <w:spacing w:val="-20"/>
                <w:sz w:val="20"/>
                <w:szCs w:val="20"/>
              </w:rPr>
              <w:t>798</w:t>
            </w:r>
          </w:p>
        </w:tc>
        <w:tc>
          <w:tcPr>
            <w:tcW w:w="784" w:type="dxa"/>
            <w:tcBorders>
              <w:top w:val="single" w:sz="6" w:space="0" w:color="auto"/>
              <w:bottom w:val="single" w:sz="12" w:space="0" w:color="auto"/>
              <w:right w:val="single" w:sz="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833,363</w:t>
            </w:r>
          </w:p>
        </w:tc>
        <w:tc>
          <w:tcPr>
            <w:tcW w:w="602" w:type="dxa"/>
            <w:tcBorders>
              <w:top w:val="single" w:sz="6" w:space="0" w:color="auto"/>
              <w:left w:val="single" w:sz="2" w:space="0" w:color="auto"/>
              <w:bottom w:val="single" w:sz="12" w:space="0" w:color="auto"/>
              <w:right w:val="single" w:sz="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hint="eastAsia"/>
                <w:b/>
                <w:bCs/>
                <w:spacing w:val="-20"/>
                <w:sz w:val="20"/>
                <w:szCs w:val="20"/>
              </w:rPr>
              <w:t>5</w:t>
            </w:r>
            <w:r w:rsidR="00B73F8E">
              <w:rPr>
                <w:rFonts w:hAnsi="標楷體" w:hint="eastAsia"/>
                <w:b/>
                <w:bCs/>
                <w:spacing w:val="-20"/>
                <w:sz w:val="20"/>
                <w:szCs w:val="20"/>
              </w:rPr>
              <w:t>7</w:t>
            </w:r>
            <w:r w:rsidRPr="005F3D13">
              <w:rPr>
                <w:rFonts w:hAnsi="標楷體" w:hint="eastAsia"/>
                <w:b/>
                <w:bCs/>
                <w:spacing w:val="-20"/>
                <w:sz w:val="20"/>
                <w:szCs w:val="20"/>
              </w:rPr>
              <w:t>.</w:t>
            </w:r>
            <w:r w:rsidR="00B73F8E">
              <w:rPr>
                <w:rFonts w:hAnsi="標楷體" w:hint="eastAsia"/>
                <w:b/>
                <w:bCs/>
                <w:spacing w:val="-20"/>
                <w:sz w:val="20"/>
                <w:szCs w:val="20"/>
              </w:rPr>
              <w:t>96</w:t>
            </w:r>
          </w:p>
        </w:tc>
        <w:tc>
          <w:tcPr>
            <w:tcW w:w="966" w:type="dxa"/>
            <w:tcBorders>
              <w:top w:val="single" w:sz="6" w:space="0" w:color="auto"/>
              <w:left w:val="single" w:sz="2" w:space="0" w:color="auto"/>
              <w:bottom w:val="single" w:sz="12" w:space="0" w:color="auto"/>
              <w:right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1,427,300</w:t>
            </w:r>
          </w:p>
        </w:tc>
      </w:tr>
    </w:tbl>
    <w:p w:rsidR="006C7F3E" w:rsidRPr="005F3D13" w:rsidRDefault="006C7F3E" w:rsidP="00166287">
      <w:pPr>
        <w:pStyle w:val="142"/>
        <w:ind w:leftChars="-49" w:left="1065" w:rightChars="-50" w:right="-142" w:hangingChars="495" w:hanging="1204"/>
        <w:jc w:val="both"/>
      </w:pPr>
      <w:r w:rsidRPr="005F3D13">
        <w:rPr>
          <w:rFonts w:hint="eastAsia"/>
        </w:rPr>
        <w:t>說    明：</w:t>
      </w:r>
      <w:r w:rsidR="00166287" w:rsidRPr="005F3D13">
        <w:rPr>
          <w:rFonts w:hint="eastAsia"/>
        </w:rPr>
        <w:t>11</w:t>
      </w:r>
      <w:r w:rsidR="00B73F8E">
        <w:rPr>
          <w:rFonts w:hint="eastAsia"/>
        </w:rPr>
        <w:t>2及</w:t>
      </w:r>
      <w:r w:rsidR="00166287" w:rsidRPr="005F3D13">
        <w:rPr>
          <w:rFonts w:hint="eastAsia"/>
        </w:rPr>
        <w:t>113年度決算數為審定決算數；</w:t>
      </w:r>
      <w:r w:rsidRPr="005F3D13">
        <w:rPr>
          <w:rFonts w:hint="eastAsia"/>
        </w:rPr>
        <w:t>114年度決算數為該年度截至</w:t>
      </w:r>
      <w:r w:rsidR="00166287" w:rsidRPr="005F3D13">
        <w:rPr>
          <w:rFonts w:hint="eastAsia"/>
        </w:rPr>
        <w:t>8</w:t>
      </w:r>
      <w:r w:rsidRPr="005F3D13">
        <w:rPr>
          <w:rFonts w:hint="eastAsia"/>
        </w:rPr>
        <w:t>月底</w:t>
      </w:r>
      <w:r w:rsidR="00166287" w:rsidRPr="005F3D13">
        <w:rPr>
          <w:rFonts w:hint="eastAsia"/>
        </w:rPr>
        <w:t>之執行數，</w:t>
      </w:r>
      <w:r w:rsidR="00166287" w:rsidRPr="005F3D13">
        <w:rPr>
          <w:rFonts w:hint="eastAsia"/>
          <w:lang w:val="x-none"/>
        </w:rPr>
        <w:t>占同期間分配數10億4,377萬元之比率為79.84%</w:t>
      </w:r>
      <w:r w:rsidRPr="005F3D13">
        <w:rPr>
          <w:rFonts w:hint="eastAsia"/>
        </w:rPr>
        <w:t>。</w:t>
      </w:r>
    </w:p>
    <w:p w:rsidR="006C7F3E" w:rsidRPr="005F3D13" w:rsidRDefault="006C7F3E" w:rsidP="00166287">
      <w:pPr>
        <w:pStyle w:val="142"/>
        <w:ind w:leftChars="-49" w:left="1065" w:rightChars="-50" w:right="-142" w:hangingChars="495" w:hanging="1204"/>
        <w:jc w:val="both"/>
      </w:pPr>
      <w:r w:rsidRPr="005F3D13">
        <w:rPr>
          <w:rFonts w:hint="eastAsia"/>
        </w:rPr>
        <w:t>資料來源：原民會提供</w:t>
      </w:r>
      <w:r w:rsidR="00166287" w:rsidRPr="005F3D13">
        <w:rPr>
          <w:rFonts w:hint="eastAsia"/>
        </w:rPr>
        <w:t>，本中心整理</w:t>
      </w:r>
      <w:r w:rsidRPr="005F3D13">
        <w:rPr>
          <w:rFonts w:hint="eastAsia"/>
        </w:rPr>
        <w:t>。</w:t>
      </w:r>
    </w:p>
    <w:p w:rsidR="00166287" w:rsidRPr="005F3D13" w:rsidRDefault="00166287" w:rsidP="00166287">
      <w:pPr>
        <w:pStyle w:val="a5"/>
        <w:ind w:left="849" w:hanging="283"/>
        <w:rPr>
          <w:b/>
        </w:rPr>
      </w:pPr>
      <w:r w:rsidRPr="005F3D13">
        <w:rPr>
          <w:rFonts w:hint="eastAsia"/>
          <w:b/>
        </w:rPr>
        <w:t>(二)原住民族語之使用呈現語言斷層之結構</w:t>
      </w:r>
    </w:p>
    <w:p w:rsidR="00166287" w:rsidRPr="005F3D13" w:rsidRDefault="00166287" w:rsidP="00166287">
      <w:pPr>
        <w:pStyle w:val="21"/>
        <w:ind w:left="850" w:firstLine="566"/>
        <w:rPr>
          <w:rFonts w:hAnsi="標楷體"/>
        </w:rPr>
      </w:pPr>
      <w:r w:rsidRPr="005F3D13">
        <w:rPr>
          <w:rFonts w:hAnsi="標楷體" w:hint="eastAsia"/>
        </w:rPr>
        <w:t>依文化部109年度辦理之「面臨傳承危機國家語言調查」數據顯示，目前於臺灣華語外之國家語言皆面臨不同程度之傳承危機，臺灣台語在世代之間之使用率降近六成，臺灣客語則</w:t>
      </w:r>
      <w:r w:rsidRPr="005F3D13">
        <w:rPr>
          <w:rFonts w:hAnsi="標楷體" w:hint="eastAsia"/>
        </w:rPr>
        <w:lastRenderedPageBreak/>
        <w:t>降七成，臺灣原住民族語言更降九成，以原住民族語言之使用</w:t>
      </w:r>
      <w:r w:rsidRPr="005F3D13">
        <w:rPr>
          <w:rFonts w:hAnsi="標楷體" w:hint="eastAsia"/>
        </w:rPr>
        <w:lastRenderedPageBreak/>
        <w:t>率觀之，呈現明顯之世代斷層現象。次根</w:t>
      </w:r>
      <w:r w:rsidRPr="005F3D13">
        <w:rPr>
          <w:rFonts w:hint="eastAsia"/>
        </w:rPr>
        <w:t>據原語會辦理之「112-113年原住民族語言能力與使用狀況調查」結果顯示，有68.9%之受訪者於日常生活中表示會使用本族語，進一步分析年齡層，族語使用率由幼兒0至9歲之45.2%隨年齡上升，至70歲以上長者達91.2%，顯示原住民族語於各年齡層之日常使用情形呈現明顯世代落差，允宜賡續</w:t>
      </w:r>
      <w:r w:rsidRPr="005F3D13">
        <w:t>強化語言復振策略與資源配置，擴大語言教育與生活應用場域，</w:t>
      </w:r>
      <w:r w:rsidRPr="005F3D13">
        <w:rPr>
          <w:rFonts w:hint="eastAsia"/>
        </w:rPr>
        <w:t>以</w:t>
      </w:r>
      <w:r w:rsidRPr="005F3D13">
        <w:t>促進</w:t>
      </w:r>
      <w:r w:rsidRPr="005F3D13">
        <w:rPr>
          <w:rFonts w:hint="eastAsia"/>
        </w:rPr>
        <w:t>原住民族</w:t>
      </w:r>
      <w:r w:rsidRPr="005F3D13">
        <w:t>語言活化與永續傳承</w:t>
      </w:r>
      <w:r w:rsidRPr="005F3D13">
        <w:rPr>
          <w:rFonts w:hint="eastAsia"/>
        </w:rPr>
        <w:t>。</w:t>
      </w:r>
    </w:p>
    <w:p w:rsidR="00FE0534" w:rsidRDefault="00914A61" w:rsidP="00FE0534">
      <w:pPr>
        <w:ind w:left="566" w:firstLine="566"/>
      </w:pPr>
      <w:r w:rsidRPr="005F3D13">
        <w:rPr>
          <w:rFonts w:hint="eastAsia"/>
        </w:rPr>
        <w:t>綜上，</w:t>
      </w:r>
      <w:r w:rsidR="00166287" w:rsidRPr="005F3D13">
        <w:rPr>
          <w:rFonts w:hint="eastAsia"/>
        </w:rPr>
        <w:t>我國近年陸續施行國家語言發展法及原住民族語言發展法，並推動「國家語言整體發展方案」等政策，惟原住民族語仍面臨嚴重流失危機，世代間存在明顯斷層，危及文化傳承，</w:t>
      </w:r>
      <w:r w:rsidR="00BA6EFE" w:rsidRPr="005F3D13">
        <w:rPr>
          <w:rFonts w:hint="eastAsia"/>
        </w:rPr>
        <w:t>允宜</w:t>
      </w:r>
      <w:r w:rsidR="00166287" w:rsidRPr="005F3D13">
        <w:rPr>
          <w:rFonts w:hint="eastAsia"/>
        </w:rPr>
        <w:t>持續強化族語教育體系與傳承機制，提升語言使用環境與社會能見度，並結合地方政府及族群組織力量，推動多元語言復振策略，以確保原住民族語言之永續發展與文化延續</w:t>
      </w:r>
      <w:r w:rsidRPr="005F3D13">
        <w:rPr>
          <w:rFonts w:hint="eastAsia"/>
        </w:rPr>
        <w:t>。</w:t>
      </w:r>
      <w:bookmarkStart w:id="2" w:name="_Toc116631639"/>
      <w:bookmarkStart w:id="3" w:name="_Toc146819448"/>
      <w:bookmarkStart w:id="4" w:name="_Toc147348729"/>
      <w:bookmarkStart w:id="5" w:name="_Toc147348777"/>
      <w:bookmarkStart w:id="6" w:name="_Toc148363475"/>
    </w:p>
    <w:bookmarkEnd w:id="2"/>
    <w:bookmarkEnd w:id="3"/>
    <w:bookmarkEnd w:id="4"/>
    <w:bookmarkEnd w:id="5"/>
    <w:bookmarkEnd w:id="6"/>
    <w:sectPr w:rsidR="00FE0534"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190591" w:rsidRPr="0019059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0591"/>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BEF3753C-2168-4EB1-9FB6-F0517548C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59C99-EFAF-4709-B1FC-911F1E9DF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21</Pages>
  <Words>489</Words>
  <Characters>2790</Characters>
  <Application>Microsoft Office Word</Application>
  <DocSecurity>0</DocSecurity>
  <Lines>23</Lines>
  <Paragraphs>6</Paragraphs>
  <ScaleCrop>false</ScaleCrop>
  <Company/>
  <LinksUpToDate>false</LinksUpToDate>
  <CharactersWithSpaces>3273</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