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151F4F" w:rsidRPr="009C3D6E" w:rsidRDefault="00E97440" w:rsidP="00CC520A">
      <w:pPr>
        <w:pStyle w:val="14"/>
        <w:ind w:left="567" w:hanging="567"/>
        <w:rPr>
          <w:rFonts w:ascii="標楷體" w:eastAsia="標楷體" w:hAnsi="標楷體"/>
          <w:snapToGrid/>
        </w:rPr>
      </w:pPr>
      <w:bookmarkStart w:id="1" w:name="_Toc22289978"/>
      <w:bookmarkStart w:id="2" w:name="_Toc22290871"/>
      <w:bookmarkStart w:id="3" w:name="_Toc86671674"/>
      <w:bookmarkStart w:id="4" w:name="_Toc115158819"/>
      <w:bookmarkStart w:id="5" w:name="_Toc116361437"/>
      <w:bookmarkStart w:id="6" w:name="_Toc116823279"/>
      <w:bookmarkStart w:id="7" w:name="_Toc304796789"/>
      <w:bookmarkStart w:id="8" w:name="_Toc495509783"/>
      <w:bookmarkStart w:id="9" w:name="_Toc495757753"/>
      <w:bookmarkStart w:id="10" w:name="_Toc495761126"/>
      <w:bookmarkStart w:id="11" w:name="_Toc338857712"/>
      <w:bookmarkStart w:id="12" w:name="_Toc526954170"/>
      <w:bookmarkStart w:id="13" w:name="_Toc213832739"/>
      <w:r w:rsidRPr="009C3D6E">
        <w:rPr>
          <w:rFonts w:ascii="標楷體" w:eastAsia="標楷體" w:hAnsi="標楷體" w:hint="eastAsia"/>
          <w:snapToGrid/>
        </w:rPr>
        <w:t>一</w:t>
      </w:r>
      <w:r w:rsidR="00F256D2" w:rsidRPr="009C3D6E">
        <w:rPr>
          <w:rFonts w:ascii="標楷體" w:eastAsia="標楷體" w:hAnsi="標楷體" w:hint="eastAsia"/>
          <w:snapToGrid/>
        </w:rPr>
        <w:t>二</w:t>
      </w:r>
      <w:r w:rsidR="00CF5052" w:rsidRPr="009C3D6E">
        <w:rPr>
          <w:rFonts w:ascii="標楷體" w:eastAsia="標楷體" w:hAnsi="標楷體" w:hint="eastAsia"/>
          <w:snapToGrid/>
        </w:rPr>
        <w:t>、</w:t>
      </w:r>
      <w:r w:rsidR="00565CDB">
        <w:rPr>
          <w:rFonts w:ascii="標楷體" w:eastAsia="標楷體" w:hAnsi="標楷體" w:hint="eastAsia"/>
          <w:snapToGrid/>
        </w:rPr>
        <w:t>新增</w:t>
      </w:r>
      <w:r w:rsidR="008804EB">
        <w:rPr>
          <w:rFonts w:ascii="標楷體" w:eastAsia="標楷體" w:hAnsi="標楷體" w:hint="eastAsia"/>
          <w:snapToGrid/>
        </w:rPr>
        <w:t>辦理</w:t>
      </w:r>
      <w:r w:rsidR="00565CDB" w:rsidRPr="00565CDB">
        <w:rPr>
          <w:rFonts w:ascii="標楷體" w:eastAsia="標楷體" w:hAnsi="標楷體" w:hint="eastAsia"/>
          <w:snapToGrid/>
        </w:rPr>
        <w:t>「我國加入WHO 2035消除結核第三期計畫」</w:t>
      </w:r>
      <w:r w:rsidR="006E3754" w:rsidRPr="006E3754">
        <w:rPr>
          <w:rFonts w:ascii="標楷體" w:eastAsia="標楷體" w:hAnsi="標楷體" w:hint="eastAsia"/>
          <w:snapToGrid/>
        </w:rPr>
        <w:t>，惟1</w:t>
      </w:r>
      <w:r w:rsidR="00E618CD">
        <w:rPr>
          <w:rFonts w:ascii="標楷體" w:eastAsia="標楷體" w:hAnsi="標楷體" w:hint="eastAsia"/>
          <w:snapToGrid/>
        </w:rPr>
        <w:t>13</w:t>
      </w:r>
      <w:r w:rsidR="006E3754" w:rsidRPr="006E3754">
        <w:rPr>
          <w:rFonts w:ascii="標楷體" w:eastAsia="標楷體" w:hAnsi="標楷體" w:hint="eastAsia"/>
          <w:snapToGrid/>
        </w:rPr>
        <w:t>年度</w:t>
      </w:r>
      <w:r w:rsidR="00565CDB" w:rsidRPr="006E3754">
        <w:rPr>
          <w:rFonts w:ascii="標楷體" w:eastAsia="標楷體" w:hAnsi="標楷體" w:hint="eastAsia"/>
          <w:snapToGrid/>
        </w:rPr>
        <w:t>山地原鄉結核病</w:t>
      </w:r>
      <w:r w:rsidR="006E3754" w:rsidRPr="006E3754">
        <w:rPr>
          <w:rFonts w:ascii="標楷體" w:eastAsia="標楷體" w:hAnsi="標楷體" w:hint="eastAsia"/>
          <w:snapToGrid/>
        </w:rPr>
        <w:t>發生率達全國2.</w:t>
      </w:r>
      <w:r w:rsidR="00E618CD">
        <w:rPr>
          <w:rFonts w:ascii="標楷體" w:eastAsia="標楷體" w:hAnsi="標楷體" w:hint="eastAsia"/>
          <w:snapToGrid/>
        </w:rPr>
        <w:t>5</w:t>
      </w:r>
      <w:r w:rsidR="006E3754" w:rsidRPr="006E3754">
        <w:rPr>
          <w:rFonts w:ascii="標楷體" w:eastAsia="標楷體" w:hAnsi="標楷體" w:hint="eastAsia"/>
          <w:snapToGrid/>
        </w:rPr>
        <w:t>倍，且部分地區發生率上升，允宜妥謀善策</w:t>
      </w:r>
      <w:bookmarkEnd w:id="13"/>
    </w:p>
    <w:p w:rsidR="00D04B41" w:rsidRPr="00914DB2" w:rsidRDefault="007A0854" w:rsidP="00774491">
      <w:pPr>
        <w:ind w:left="566" w:firstLine="566"/>
        <w:rPr>
          <w:rFonts w:ascii="標楷體" w:eastAsia="標楷體" w:hAnsi="標楷體"/>
          <w:snapToGrid/>
          <w:color w:val="000000"/>
          <w:kern w:val="28"/>
          <w:szCs w:val="24"/>
        </w:rPr>
      </w:pPr>
      <w:r w:rsidRPr="00914DB2">
        <w:rPr>
          <w:rFonts w:ascii="標楷體" w:eastAsia="標楷體" w:hAnsi="標楷體" w:hint="eastAsia"/>
          <w:snapToGrid/>
          <w:color w:val="000000"/>
          <w:kern w:val="28"/>
          <w:szCs w:val="24"/>
        </w:rPr>
        <w:t>疾病管制署</w:t>
      </w:r>
      <w:r w:rsidR="00F8241E" w:rsidRPr="00914DB2">
        <w:rPr>
          <w:rFonts w:ascii="標楷體" w:eastAsia="標楷體" w:hAnsi="標楷體" w:hint="eastAsia"/>
          <w:snapToGrid/>
          <w:color w:val="000000"/>
          <w:kern w:val="28"/>
          <w:szCs w:val="24"/>
        </w:rPr>
        <w:t>(下稱疾管署)</w:t>
      </w:r>
      <w:r w:rsidRPr="00914DB2">
        <w:rPr>
          <w:rFonts w:ascii="標楷體" w:eastAsia="標楷體" w:hAnsi="標楷體" w:hint="eastAsia"/>
          <w:snapToGrid/>
          <w:color w:val="000000"/>
          <w:kern w:val="28"/>
          <w:szCs w:val="24"/>
        </w:rPr>
        <w:t>11</w:t>
      </w:r>
      <w:r w:rsidR="006F5D64" w:rsidRPr="00914DB2">
        <w:rPr>
          <w:rFonts w:ascii="標楷體" w:eastAsia="標楷體" w:hAnsi="標楷體" w:hint="eastAsia"/>
          <w:snapToGrid/>
          <w:color w:val="000000"/>
          <w:kern w:val="28"/>
          <w:szCs w:val="24"/>
        </w:rPr>
        <w:t>5</w:t>
      </w:r>
      <w:r w:rsidRPr="00914DB2">
        <w:rPr>
          <w:rFonts w:ascii="標楷體" w:eastAsia="標楷體" w:hAnsi="標楷體" w:hint="eastAsia"/>
          <w:snapToGrid/>
          <w:color w:val="000000"/>
          <w:kern w:val="28"/>
          <w:szCs w:val="24"/>
        </w:rPr>
        <w:t>年度</w:t>
      </w:r>
      <w:r w:rsidR="008804EB">
        <w:rPr>
          <w:rFonts w:ascii="標楷體" w:eastAsia="標楷體" w:hAnsi="標楷體" w:hint="eastAsia"/>
          <w:snapToGrid/>
          <w:color w:val="000000"/>
          <w:kern w:val="28"/>
          <w:szCs w:val="24"/>
        </w:rPr>
        <w:t>預算案</w:t>
      </w:r>
      <w:r w:rsidR="00E803B7" w:rsidRPr="00914DB2">
        <w:rPr>
          <w:rFonts w:ascii="標楷體" w:eastAsia="標楷體" w:hAnsi="標楷體" w:hint="eastAsia"/>
          <w:snapToGrid/>
          <w:color w:val="000000"/>
          <w:kern w:val="28"/>
          <w:szCs w:val="24"/>
        </w:rPr>
        <w:t>新增</w:t>
      </w:r>
      <w:r w:rsidRPr="00914DB2">
        <w:rPr>
          <w:rFonts w:ascii="標楷體" w:eastAsia="標楷體" w:hAnsi="標楷體" w:hint="eastAsia"/>
          <w:snapToGrid/>
          <w:color w:val="000000"/>
          <w:kern w:val="28"/>
          <w:szCs w:val="24"/>
        </w:rPr>
        <w:t>「我國加入WHO</w:t>
      </w:r>
      <w:r w:rsidR="006F5D64" w:rsidRPr="00914DB2">
        <w:rPr>
          <w:rFonts w:ascii="標楷體" w:eastAsia="標楷體" w:hAnsi="標楷體" w:hint="eastAsia"/>
          <w:snapToGrid/>
          <w:color w:val="000000"/>
          <w:kern w:val="28"/>
          <w:szCs w:val="24"/>
        </w:rPr>
        <w:t xml:space="preserve"> </w:t>
      </w:r>
      <w:r w:rsidRPr="00914DB2">
        <w:rPr>
          <w:rFonts w:ascii="標楷體" w:eastAsia="標楷體" w:hAnsi="標楷體" w:hint="eastAsia"/>
          <w:snapToGrid/>
          <w:color w:val="000000"/>
          <w:kern w:val="28"/>
          <w:szCs w:val="24"/>
        </w:rPr>
        <w:t>2035消除結核第</w:t>
      </w:r>
      <w:r w:rsidR="00286E02" w:rsidRPr="00914DB2">
        <w:rPr>
          <w:rFonts w:ascii="標楷體" w:eastAsia="標楷體" w:hAnsi="標楷體" w:hint="eastAsia"/>
          <w:snapToGrid/>
          <w:color w:val="000000"/>
          <w:kern w:val="28"/>
          <w:szCs w:val="24"/>
        </w:rPr>
        <w:t>三</w:t>
      </w:r>
      <w:r w:rsidRPr="00914DB2">
        <w:rPr>
          <w:rFonts w:ascii="標楷體" w:eastAsia="標楷體" w:hAnsi="標楷體" w:hint="eastAsia"/>
          <w:snapToGrid/>
          <w:color w:val="000000"/>
          <w:kern w:val="28"/>
          <w:szCs w:val="24"/>
        </w:rPr>
        <w:t>期計畫」，計畫總經費</w:t>
      </w:r>
      <w:r w:rsidR="00286E02" w:rsidRPr="00914DB2">
        <w:rPr>
          <w:rFonts w:ascii="標楷體" w:eastAsia="標楷體" w:hAnsi="標楷體" w:hint="eastAsia"/>
          <w:snapToGrid/>
          <w:color w:val="000000"/>
          <w:kern w:val="28"/>
          <w:szCs w:val="24"/>
        </w:rPr>
        <w:t>78</w:t>
      </w:r>
      <w:r w:rsidRPr="00914DB2">
        <w:rPr>
          <w:rFonts w:ascii="標楷體" w:eastAsia="標楷體" w:hAnsi="標楷體" w:hint="eastAsia"/>
          <w:snapToGrid/>
          <w:color w:val="000000"/>
          <w:kern w:val="28"/>
          <w:szCs w:val="24"/>
        </w:rPr>
        <w:t>億</w:t>
      </w:r>
      <w:r w:rsidR="00286E02" w:rsidRPr="00914DB2">
        <w:rPr>
          <w:rFonts w:ascii="標楷體" w:eastAsia="標楷體" w:hAnsi="標楷體" w:hint="eastAsia"/>
          <w:snapToGrid/>
          <w:color w:val="000000"/>
          <w:kern w:val="28"/>
          <w:szCs w:val="24"/>
        </w:rPr>
        <w:t>7</w:t>
      </w:r>
      <w:r w:rsidRPr="00914DB2">
        <w:rPr>
          <w:rFonts w:ascii="標楷體" w:eastAsia="標楷體" w:hAnsi="標楷體" w:hint="eastAsia"/>
          <w:snapToGrid/>
          <w:color w:val="000000"/>
          <w:kern w:val="28"/>
          <w:szCs w:val="24"/>
        </w:rPr>
        <w:t>,</w:t>
      </w:r>
      <w:r w:rsidR="00286E02" w:rsidRPr="00914DB2">
        <w:rPr>
          <w:rFonts w:ascii="標楷體" w:eastAsia="標楷體" w:hAnsi="標楷體" w:hint="eastAsia"/>
          <w:snapToGrid/>
          <w:color w:val="000000"/>
          <w:kern w:val="28"/>
          <w:szCs w:val="24"/>
        </w:rPr>
        <w:t>062</w:t>
      </w:r>
      <w:r w:rsidRPr="00914DB2">
        <w:rPr>
          <w:rFonts w:ascii="標楷體" w:eastAsia="標楷體" w:hAnsi="標楷體" w:hint="eastAsia"/>
          <w:snapToGrid/>
          <w:color w:val="000000"/>
          <w:kern w:val="28"/>
          <w:szCs w:val="24"/>
        </w:rPr>
        <w:t>萬</w:t>
      </w:r>
      <w:r w:rsidR="00286E02" w:rsidRPr="00914DB2">
        <w:rPr>
          <w:rFonts w:ascii="標楷體" w:eastAsia="標楷體" w:hAnsi="標楷體" w:hint="eastAsia"/>
          <w:snapToGrid/>
          <w:color w:val="000000"/>
          <w:kern w:val="28"/>
          <w:szCs w:val="24"/>
        </w:rPr>
        <w:t>3千</w:t>
      </w:r>
      <w:r w:rsidRPr="00914DB2">
        <w:rPr>
          <w:rFonts w:ascii="標楷體" w:eastAsia="標楷體" w:hAnsi="標楷體" w:hint="eastAsia"/>
          <w:snapToGrid/>
          <w:color w:val="000000"/>
          <w:kern w:val="28"/>
          <w:szCs w:val="24"/>
        </w:rPr>
        <w:t>元，執行期間11</w:t>
      </w:r>
      <w:r w:rsidR="00286E02" w:rsidRPr="00914DB2">
        <w:rPr>
          <w:rFonts w:ascii="標楷體" w:eastAsia="標楷體" w:hAnsi="標楷體" w:hint="eastAsia"/>
          <w:snapToGrid/>
          <w:color w:val="000000"/>
          <w:kern w:val="28"/>
          <w:szCs w:val="24"/>
        </w:rPr>
        <w:t>5</w:t>
      </w:r>
      <w:r w:rsidRPr="00914DB2">
        <w:rPr>
          <w:rFonts w:ascii="標楷體" w:eastAsia="標楷體" w:hAnsi="標楷體" w:hint="eastAsia"/>
          <w:snapToGrid/>
          <w:color w:val="000000"/>
          <w:kern w:val="28"/>
          <w:szCs w:val="24"/>
        </w:rPr>
        <w:t>至11</w:t>
      </w:r>
      <w:r w:rsidR="00286E02" w:rsidRPr="00914DB2">
        <w:rPr>
          <w:rFonts w:ascii="標楷體" w:eastAsia="標楷體" w:hAnsi="標楷體" w:hint="eastAsia"/>
          <w:snapToGrid/>
          <w:color w:val="000000"/>
          <w:kern w:val="28"/>
          <w:szCs w:val="24"/>
        </w:rPr>
        <w:t>9</w:t>
      </w:r>
      <w:r w:rsidRPr="00914DB2">
        <w:rPr>
          <w:rFonts w:ascii="標楷體" w:eastAsia="標楷體" w:hAnsi="標楷體" w:hint="eastAsia"/>
          <w:snapToGrid/>
          <w:color w:val="000000"/>
          <w:kern w:val="28"/>
          <w:szCs w:val="24"/>
        </w:rPr>
        <w:t>年度，11</w:t>
      </w:r>
      <w:r w:rsidR="00286E02" w:rsidRPr="00914DB2">
        <w:rPr>
          <w:rFonts w:ascii="標楷體" w:eastAsia="標楷體" w:hAnsi="標楷體" w:hint="eastAsia"/>
          <w:snapToGrid/>
          <w:color w:val="000000"/>
          <w:kern w:val="28"/>
          <w:szCs w:val="24"/>
        </w:rPr>
        <w:t>5</w:t>
      </w:r>
      <w:r w:rsidRPr="00914DB2">
        <w:rPr>
          <w:rFonts w:ascii="標楷體" w:eastAsia="標楷體" w:hAnsi="標楷體" w:hint="eastAsia"/>
          <w:snapToGrid/>
          <w:color w:val="000000"/>
          <w:kern w:val="28"/>
          <w:szCs w:val="24"/>
        </w:rPr>
        <w:t>年度編列第1年經費1</w:t>
      </w:r>
      <w:r w:rsidR="00286E02" w:rsidRPr="00914DB2">
        <w:rPr>
          <w:rFonts w:ascii="標楷體" w:eastAsia="標楷體" w:hAnsi="標楷體" w:hint="eastAsia"/>
          <w:snapToGrid/>
          <w:color w:val="000000"/>
          <w:kern w:val="28"/>
          <w:szCs w:val="24"/>
        </w:rPr>
        <w:t>1</w:t>
      </w:r>
      <w:r w:rsidRPr="00914DB2">
        <w:rPr>
          <w:rFonts w:ascii="標楷體" w:eastAsia="標楷體" w:hAnsi="標楷體" w:hint="eastAsia"/>
          <w:snapToGrid/>
          <w:color w:val="000000"/>
          <w:kern w:val="28"/>
          <w:szCs w:val="24"/>
        </w:rPr>
        <w:t>億</w:t>
      </w:r>
      <w:r w:rsidR="00286E02" w:rsidRPr="00914DB2">
        <w:rPr>
          <w:rFonts w:ascii="標楷體" w:eastAsia="標楷體" w:hAnsi="標楷體" w:hint="eastAsia"/>
          <w:snapToGrid/>
          <w:color w:val="000000"/>
          <w:kern w:val="28"/>
          <w:szCs w:val="24"/>
        </w:rPr>
        <w:t>3</w:t>
      </w:r>
      <w:r w:rsidRPr="00914DB2">
        <w:rPr>
          <w:rFonts w:ascii="標楷體" w:eastAsia="標楷體" w:hAnsi="標楷體" w:hint="eastAsia"/>
          <w:snapToGrid/>
          <w:color w:val="000000"/>
          <w:kern w:val="28"/>
          <w:szCs w:val="24"/>
        </w:rPr>
        <w:t>,</w:t>
      </w:r>
      <w:r w:rsidR="00286E02" w:rsidRPr="00914DB2">
        <w:rPr>
          <w:rFonts w:ascii="標楷體" w:eastAsia="標楷體" w:hAnsi="標楷體" w:hint="eastAsia"/>
          <w:snapToGrid/>
          <w:color w:val="000000"/>
          <w:kern w:val="28"/>
          <w:szCs w:val="24"/>
        </w:rPr>
        <w:t>992</w:t>
      </w:r>
      <w:r w:rsidRPr="00914DB2">
        <w:rPr>
          <w:rFonts w:ascii="標楷體" w:eastAsia="標楷體" w:hAnsi="標楷體" w:hint="eastAsia"/>
          <w:snapToGrid/>
          <w:color w:val="000000"/>
          <w:kern w:val="28"/>
          <w:szCs w:val="24"/>
        </w:rPr>
        <w:t>萬4千元，分配於「防疫業務－結核</w:t>
      </w:r>
      <w:r w:rsidR="000B4087" w:rsidRPr="00914DB2">
        <w:rPr>
          <w:rFonts w:ascii="標楷體" w:eastAsia="標楷體" w:hAnsi="標楷體" w:hint="eastAsia"/>
          <w:snapToGrid/>
          <w:color w:val="000000"/>
          <w:kern w:val="28"/>
          <w:szCs w:val="24"/>
        </w:rPr>
        <w:t>防治計</w:t>
      </w:r>
      <w:r w:rsidRPr="00914DB2">
        <w:rPr>
          <w:rFonts w:ascii="標楷體" w:eastAsia="標楷體" w:hAnsi="標楷體" w:hint="eastAsia"/>
          <w:snapToGrid/>
          <w:color w:val="000000"/>
          <w:kern w:val="28"/>
          <w:szCs w:val="24"/>
        </w:rPr>
        <w:t>畫」1</w:t>
      </w:r>
      <w:r w:rsidR="00286E02" w:rsidRPr="00914DB2">
        <w:rPr>
          <w:rFonts w:ascii="標楷體" w:eastAsia="標楷體" w:hAnsi="標楷體" w:hint="eastAsia"/>
          <w:snapToGrid/>
          <w:color w:val="000000"/>
          <w:kern w:val="28"/>
          <w:szCs w:val="24"/>
        </w:rPr>
        <w:t>1</w:t>
      </w:r>
      <w:r w:rsidRPr="00914DB2">
        <w:rPr>
          <w:rFonts w:ascii="標楷體" w:eastAsia="標楷體" w:hAnsi="標楷體" w:hint="eastAsia"/>
          <w:snapToGrid/>
          <w:color w:val="000000"/>
          <w:kern w:val="28"/>
          <w:szCs w:val="24"/>
        </w:rPr>
        <w:t>億1,</w:t>
      </w:r>
      <w:r w:rsidR="00286E02" w:rsidRPr="00914DB2">
        <w:rPr>
          <w:rFonts w:ascii="標楷體" w:eastAsia="標楷體" w:hAnsi="標楷體" w:hint="eastAsia"/>
          <w:snapToGrid/>
          <w:color w:val="000000"/>
          <w:kern w:val="28"/>
          <w:szCs w:val="24"/>
        </w:rPr>
        <w:t>456</w:t>
      </w:r>
      <w:r w:rsidRPr="00914DB2">
        <w:rPr>
          <w:rFonts w:ascii="標楷體" w:eastAsia="標楷體" w:hAnsi="標楷體" w:hint="eastAsia"/>
          <w:snapToGrid/>
          <w:color w:val="000000"/>
          <w:kern w:val="28"/>
          <w:szCs w:val="24"/>
        </w:rPr>
        <w:t>萬</w:t>
      </w:r>
      <w:r w:rsidR="00286E02" w:rsidRPr="00914DB2">
        <w:rPr>
          <w:rFonts w:ascii="標楷體" w:eastAsia="標楷體" w:hAnsi="標楷體" w:hint="eastAsia"/>
          <w:snapToGrid/>
          <w:color w:val="000000"/>
          <w:kern w:val="28"/>
          <w:szCs w:val="24"/>
        </w:rPr>
        <w:t>1</w:t>
      </w:r>
      <w:r w:rsidRPr="00914DB2">
        <w:rPr>
          <w:rFonts w:ascii="標楷體" w:eastAsia="標楷體" w:hAnsi="標楷體" w:hint="eastAsia"/>
          <w:snapToGrid/>
          <w:color w:val="000000"/>
          <w:kern w:val="28"/>
          <w:szCs w:val="24"/>
        </w:rPr>
        <w:lastRenderedPageBreak/>
        <w:t>千元</w:t>
      </w:r>
      <w:r w:rsidR="00286E02" w:rsidRPr="00914DB2">
        <w:rPr>
          <w:rFonts w:ascii="標楷體" w:eastAsia="標楷體" w:hAnsi="標楷體" w:hint="eastAsia"/>
          <w:snapToGrid/>
          <w:color w:val="000000"/>
          <w:kern w:val="28"/>
          <w:szCs w:val="24"/>
        </w:rPr>
        <w:t>、</w:t>
      </w:r>
      <w:r w:rsidRPr="00914DB2">
        <w:rPr>
          <w:rFonts w:ascii="標楷體" w:eastAsia="標楷體" w:hAnsi="標楷體" w:hint="eastAsia"/>
          <w:snapToGrid/>
          <w:color w:val="000000"/>
          <w:kern w:val="28"/>
          <w:szCs w:val="24"/>
        </w:rPr>
        <w:t>「一般行政－研發替代役」</w:t>
      </w:r>
      <w:r w:rsidR="00286E02" w:rsidRPr="00914DB2">
        <w:rPr>
          <w:rFonts w:ascii="標楷體" w:eastAsia="標楷體" w:hAnsi="標楷體" w:hint="eastAsia"/>
          <w:snapToGrid/>
          <w:color w:val="000000"/>
          <w:kern w:val="28"/>
          <w:szCs w:val="24"/>
        </w:rPr>
        <w:t>92</w:t>
      </w:r>
      <w:r w:rsidRPr="00914DB2">
        <w:rPr>
          <w:rFonts w:ascii="標楷體" w:eastAsia="標楷體" w:hAnsi="標楷體" w:hint="eastAsia"/>
          <w:snapToGrid/>
          <w:color w:val="000000"/>
          <w:kern w:val="28"/>
          <w:szCs w:val="24"/>
        </w:rPr>
        <w:t>萬元</w:t>
      </w:r>
      <w:r w:rsidR="00286E02" w:rsidRPr="00914DB2">
        <w:rPr>
          <w:rFonts w:ascii="標楷體" w:eastAsia="標楷體" w:hAnsi="標楷體" w:hint="eastAsia"/>
          <w:snapToGrid/>
          <w:color w:val="000000"/>
          <w:kern w:val="28"/>
          <w:szCs w:val="24"/>
        </w:rPr>
        <w:t>及直轄市及縣市政府「一般性醫療保健補助」2</w:t>
      </w:r>
      <w:r w:rsidR="00286E02" w:rsidRPr="00914DB2">
        <w:rPr>
          <w:rFonts w:ascii="標楷體" w:eastAsia="標楷體" w:hAnsi="標楷體"/>
          <w:snapToGrid/>
          <w:color w:val="000000"/>
          <w:kern w:val="28"/>
          <w:szCs w:val="24"/>
        </w:rPr>
        <w:t>,</w:t>
      </w:r>
      <w:r w:rsidR="00286E02" w:rsidRPr="00914DB2">
        <w:rPr>
          <w:rFonts w:ascii="標楷體" w:eastAsia="標楷體" w:hAnsi="標楷體" w:hint="eastAsia"/>
          <w:snapToGrid/>
          <w:color w:val="000000"/>
          <w:kern w:val="28"/>
          <w:szCs w:val="24"/>
        </w:rPr>
        <w:t>444</w:t>
      </w:r>
      <w:r w:rsidR="00432A73" w:rsidRPr="00914DB2">
        <w:rPr>
          <w:rFonts w:ascii="標楷體" w:eastAsia="標楷體" w:hAnsi="標楷體" w:hint="eastAsia"/>
          <w:snapToGrid/>
          <w:color w:val="000000"/>
          <w:kern w:val="28"/>
          <w:szCs w:val="24"/>
        </w:rPr>
        <w:t>萬</w:t>
      </w:r>
      <w:r w:rsidR="00286E02" w:rsidRPr="00914DB2">
        <w:rPr>
          <w:rFonts w:ascii="標楷體" w:eastAsia="標楷體" w:hAnsi="標楷體" w:hint="eastAsia"/>
          <w:snapToGrid/>
          <w:color w:val="000000"/>
          <w:kern w:val="28"/>
          <w:szCs w:val="24"/>
        </w:rPr>
        <w:t>3千元</w:t>
      </w:r>
      <w:r w:rsidR="00FF0E1E" w:rsidRPr="00914DB2">
        <w:rPr>
          <w:rFonts w:ascii="標楷體" w:eastAsia="標楷體" w:hAnsi="標楷體" w:hint="eastAsia"/>
          <w:snapToGrid/>
          <w:color w:val="000000"/>
          <w:kern w:val="28"/>
          <w:szCs w:val="24"/>
        </w:rPr>
        <w:t>。</w:t>
      </w:r>
      <w:r w:rsidRPr="00914DB2">
        <w:rPr>
          <w:rFonts w:ascii="標楷體" w:eastAsia="標楷體" w:hAnsi="標楷體" w:hint="eastAsia"/>
          <w:snapToGrid/>
          <w:color w:val="000000"/>
          <w:kern w:val="28"/>
          <w:szCs w:val="24"/>
        </w:rPr>
        <w:t>經查</w:t>
      </w:r>
      <w:r w:rsidR="006E3754" w:rsidRPr="00914DB2">
        <w:rPr>
          <w:rFonts w:ascii="新細明體" w:eastAsia="新細明體" w:hAnsi="新細明體" w:hint="eastAsia"/>
          <w:snapToGrid/>
          <w:color w:val="000000"/>
          <w:kern w:val="28"/>
          <w:szCs w:val="24"/>
        </w:rPr>
        <w:t>：</w:t>
      </w:r>
    </w:p>
    <w:p w:rsidR="0090604E" w:rsidRPr="00D001D3" w:rsidRDefault="0090604E" w:rsidP="00D001D3">
      <w:pPr>
        <w:pStyle w:val="a5"/>
        <w:ind w:left="849" w:hanging="283"/>
        <w:rPr>
          <w:rFonts w:ascii="標楷體" w:eastAsia="標楷體" w:hAnsi="標楷體"/>
          <w:b/>
          <w:snapToGrid/>
        </w:rPr>
      </w:pPr>
      <w:r w:rsidRPr="00D001D3">
        <w:rPr>
          <w:rFonts w:ascii="標楷體" w:eastAsia="標楷體" w:hAnsi="標楷體" w:cs="Tahoma" w:hint="eastAsia"/>
          <w:b/>
          <w:snapToGrid/>
          <w:kern w:val="0"/>
        </w:rPr>
        <w:t>(</w:t>
      </w:r>
      <w:r w:rsidRPr="00D001D3">
        <w:rPr>
          <w:rFonts w:ascii="標楷體" w:eastAsia="標楷體" w:hAnsi="標楷體" w:cs="Arial" w:hint="eastAsia"/>
          <w:b/>
          <w:snapToGrid/>
          <w:kern w:val="0"/>
        </w:rPr>
        <w:t>一</w:t>
      </w:r>
      <w:r w:rsidRPr="00D001D3">
        <w:rPr>
          <w:rFonts w:ascii="標楷體" w:eastAsia="標楷體" w:hAnsi="標楷體" w:cs="Tahoma" w:hint="eastAsia"/>
          <w:b/>
          <w:snapToGrid/>
          <w:kern w:val="0"/>
        </w:rPr>
        <w:t>)</w:t>
      </w:r>
      <w:r w:rsidR="008804EB">
        <w:rPr>
          <w:rFonts w:ascii="標楷體" w:eastAsia="標楷體" w:hAnsi="標楷體" w:cs="Tahoma" w:hint="eastAsia"/>
          <w:b/>
          <w:snapToGrid/>
          <w:kern w:val="0"/>
        </w:rPr>
        <w:t>「</w:t>
      </w:r>
      <w:r w:rsidR="00D001D3" w:rsidRPr="00D001D3">
        <w:rPr>
          <w:rFonts w:ascii="標楷體" w:eastAsia="標楷體" w:hAnsi="標楷體" w:hint="eastAsia"/>
          <w:b/>
          <w:snapToGrid/>
        </w:rPr>
        <w:t>我</w:t>
      </w:r>
      <w:r w:rsidR="000B4087" w:rsidRPr="000B4087">
        <w:rPr>
          <w:rFonts w:ascii="標楷體" w:eastAsia="標楷體" w:hAnsi="標楷體" w:hint="eastAsia"/>
          <w:b/>
          <w:snapToGrid/>
        </w:rPr>
        <w:t>國加入WHO 2035消除結核第三期計畫</w:t>
      </w:r>
      <w:r w:rsidR="008804EB">
        <w:rPr>
          <w:rFonts w:ascii="標楷體" w:eastAsia="標楷體" w:hAnsi="標楷體" w:hint="eastAsia"/>
          <w:b/>
          <w:snapToGrid/>
        </w:rPr>
        <w:t>」</w:t>
      </w:r>
      <w:r w:rsidR="00D001D3" w:rsidRPr="00D001D3">
        <w:rPr>
          <w:rFonts w:ascii="標楷體" w:eastAsia="標楷體" w:hAnsi="標楷體" w:hint="eastAsia"/>
          <w:b/>
          <w:snapToGrid/>
        </w:rPr>
        <w:t>(1</w:t>
      </w:r>
      <w:r w:rsidR="000B4087">
        <w:rPr>
          <w:rFonts w:ascii="標楷體" w:eastAsia="標楷體" w:hAnsi="標楷體" w:hint="eastAsia"/>
          <w:b/>
          <w:snapToGrid/>
        </w:rPr>
        <w:t>15</w:t>
      </w:r>
      <w:r w:rsidR="008804EB">
        <w:rPr>
          <w:rFonts w:ascii="標楷體" w:eastAsia="標楷體" w:hAnsi="標楷體" w:hint="eastAsia"/>
          <w:b/>
          <w:snapToGrid/>
        </w:rPr>
        <w:t>至</w:t>
      </w:r>
      <w:r w:rsidR="00D001D3" w:rsidRPr="00D001D3">
        <w:rPr>
          <w:rFonts w:ascii="標楷體" w:eastAsia="標楷體" w:hAnsi="標楷體" w:hint="eastAsia"/>
          <w:b/>
          <w:snapToGrid/>
        </w:rPr>
        <w:t>1</w:t>
      </w:r>
      <w:r w:rsidR="000B4087">
        <w:rPr>
          <w:rFonts w:ascii="標楷體" w:eastAsia="標楷體" w:hAnsi="標楷體" w:hint="eastAsia"/>
          <w:b/>
          <w:snapToGrid/>
        </w:rPr>
        <w:t>19</w:t>
      </w:r>
      <w:r w:rsidR="00D001D3" w:rsidRPr="00D001D3">
        <w:rPr>
          <w:rFonts w:ascii="標楷體" w:eastAsia="標楷體" w:hAnsi="標楷體" w:hint="eastAsia"/>
          <w:b/>
          <w:snapToGrid/>
        </w:rPr>
        <w:t>年度)</w:t>
      </w:r>
      <w:r w:rsidR="00D0689B" w:rsidRPr="00D0689B">
        <w:rPr>
          <w:rFonts w:ascii="標楷體" w:eastAsia="標楷體" w:hAnsi="標楷體" w:hint="eastAsia"/>
          <w:b/>
          <w:snapToGrid/>
        </w:rPr>
        <w:t>主要目標</w:t>
      </w:r>
      <w:r w:rsidR="00D0689B">
        <w:rPr>
          <w:rFonts w:ascii="標楷體" w:eastAsia="標楷體" w:hAnsi="標楷體" w:hint="eastAsia"/>
          <w:b/>
          <w:snapToGrid/>
        </w:rPr>
        <w:t>為</w:t>
      </w:r>
      <w:r w:rsidR="00D0689B" w:rsidRPr="00D0689B">
        <w:rPr>
          <w:rFonts w:ascii="標楷體" w:eastAsia="標楷體" w:hAnsi="標楷體" w:hint="eastAsia"/>
          <w:b/>
          <w:snapToGrid/>
        </w:rPr>
        <w:t>「結核病新案發生率以平均4%降幅逐年下降」</w:t>
      </w:r>
    </w:p>
    <w:p w:rsidR="00060903" w:rsidRPr="00914DB2" w:rsidRDefault="00AA20D0" w:rsidP="00D001D3">
      <w:pPr>
        <w:pStyle w:val="21"/>
        <w:ind w:left="850" w:firstLine="566"/>
        <w:rPr>
          <w:rFonts w:ascii="新細明體" w:eastAsia="新細明體" w:hAnsi="新細明體"/>
          <w:snapToGrid/>
          <w:color w:val="000000"/>
          <w:kern w:val="28"/>
          <w:szCs w:val="24"/>
        </w:rPr>
      </w:pPr>
      <w:r w:rsidRPr="00AA20D0">
        <w:rPr>
          <w:rFonts w:ascii="標楷體" w:eastAsia="標楷體" w:hAnsi="標楷體" w:hint="eastAsia"/>
        </w:rPr>
        <w:t>疾管署</w:t>
      </w:r>
      <w:r w:rsidR="00F8241E">
        <w:rPr>
          <w:rFonts w:ascii="標楷體" w:eastAsia="標楷體" w:hAnsi="標楷體" w:hint="eastAsia"/>
        </w:rPr>
        <w:t>預計</w:t>
      </w:r>
      <w:r w:rsidRPr="00AA20D0">
        <w:rPr>
          <w:rFonts w:ascii="標楷體" w:eastAsia="標楷體" w:hAnsi="標楷體" w:hint="eastAsia"/>
        </w:rPr>
        <w:t>自</w:t>
      </w:r>
      <w:r w:rsidR="00633A84" w:rsidRPr="00633A84">
        <w:rPr>
          <w:rFonts w:ascii="標楷體" w:eastAsia="標楷體" w:hAnsi="標楷體" w:hint="eastAsia"/>
        </w:rPr>
        <w:t>115年度起辦理「我國加入WHO 2035消除結核第三期計畫」，</w:t>
      </w:r>
      <w:r w:rsidR="00E803B7">
        <w:rPr>
          <w:rFonts w:ascii="標楷體" w:eastAsia="標楷體" w:hAnsi="標楷體" w:hint="eastAsia"/>
        </w:rPr>
        <w:t>以</w:t>
      </w:r>
      <w:r w:rsidR="00633A84" w:rsidRPr="00914DB2">
        <w:rPr>
          <w:rFonts w:ascii="標楷體" w:eastAsia="標楷體" w:hAnsi="標楷體" w:hint="eastAsia"/>
          <w:snapToGrid/>
          <w:color w:val="000000"/>
          <w:kern w:val="28"/>
          <w:szCs w:val="24"/>
        </w:rPr>
        <w:t>延續</w:t>
      </w:r>
      <w:r w:rsidR="00DE2376">
        <w:rPr>
          <w:rFonts w:ascii="標楷體" w:eastAsia="標楷體" w:hAnsi="標楷體" w:hint="eastAsia"/>
          <w:snapToGrid/>
          <w:color w:val="000000"/>
          <w:kern w:val="28"/>
          <w:szCs w:val="24"/>
        </w:rPr>
        <w:t>於</w:t>
      </w:r>
      <w:r w:rsidR="00935A12" w:rsidRPr="00914DB2">
        <w:rPr>
          <w:rFonts w:ascii="標楷體" w:eastAsia="標楷體" w:hAnsi="標楷體" w:hint="eastAsia"/>
          <w:color w:val="000000"/>
        </w:rPr>
        <w:t>114年度</w:t>
      </w:r>
      <w:r w:rsidR="00633A84" w:rsidRPr="00914DB2">
        <w:rPr>
          <w:rFonts w:ascii="標楷體" w:eastAsia="標楷體" w:hAnsi="標楷體" w:hint="eastAsia"/>
          <w:color w:val="000000"/>
        </w:rPr>
        <w:t>屆期之</w:t>
      </w:r>
      <w:r w:rsidRPr="00914DB2">
        <w:rPr>
          <w:rFonts w:ascii="標楷體" w:eastAsia="標楷體" w:hAnsi="標楷體" w:hint="eastAsia"/>
          <w:color w:val="000000"/>
        </w:rPr>
        <w:t>第</w:t>
      </w:r>
      <w:r w:rsidR="00F8241E" w:rsidRPr="00914DB2">
        <w:rPr>
          <w:rFonts w:ascii="標楷體" w:eastAsia="標楷體" w:hAnsi="標楷體" w:hint="eastAsia"/>
          <w:color w:val="000000"/>
        </w:rPr>
        <w:t>二</w:t>
      </w:r>
      <w:r w:rsidRPr="00914DB2">
        <w:rPr>
          <w:rFonts w:ascii="標楷體" w:eastAsia="標楷體" w:hAnsi="標楷體" w:hint="eastAsia"/>
          <w:color w:val="000000"/>
        </w:rPr>
        <w:t>期計畫</w:t>
      </w:r>
      <w:r w:rsidR="00935A12" w:rsidRPr="00914DB2">
        <w:rPr>
          <w:rFonts w:ascii="標楷體" w:eastAsia="標楷體" w:hAnsi="標楷體" w:hint="eastAsia"/>
          <w:color w:val="000000"/>
        </w:rPr>
        <w:t>，</w:t>
      </w:r>
      <w:r w:rsidR="00935A12" w:rsidRPr="00914DB2">
        <w:rPr>
          <w:rFonts w:ascii="標楷體" w:eastAsia="標楷體" w:hAnsi="標楷體" w:hint="eastAsia"/>
          <w:snapToGrid/>
          <w:color w:val="000000"/>
          <w:kern w:val="28"/>
          <w:szCs w:val="24"/>
        </w:rPr>
        <w:t>期降低國內結核病新案發生率，第三期</w:t>
      </w:r>
      <w:r w:rsidR="00060903" w:rsidRPr="00914DB2">
        <w:rPr>
          <w:rFonts w:ascii="標楷體" w:eastAsia="標楷體" w:hAnsi="標楷體" w:hint="eastAsia"/>
          <w:snapToGrid/>
          <w:color w:val="000000"/>
          <w:kern w:val="28"/>
          <w:szCs w:val="24"/>
        </w:rPr>
        <w:t>主要</w:t>
      </w:r>
      <w:r w:rsidR="0022046F" w:rsidRPr="00914DB2">
        <w:rPr>
          <w:rFonts w:ascii="標楷體" w:eastAsia="標楷體" w:hAnsi="標楷體" w:hint="eastAsia"/>
          <w:snapToGrid/>
          <w:color w:val="000000"/>
          <w:kern w:val="28"/>
          <w:szCs w:val="24"/>
        </w:rPr>
        <w:t>工作項目</w:t>
      </w:r>
      <w:r w:rsidR="00633A84" w:rsidRPr="00914DB2">
        <w:rPr>
          <w:rFonts w:ascii="標楷體" w:eastAsia="標楷體" w:hAnsi="標楷體" w:hint="eastAsia"/>
          <w:snapToGrid/>
          <w:color w:val="000000"/>
          <w:kern w:val="28"/>
          <w:szCs w:val="24"/>
        </w:rPr>
        <w:t>如下</w:t>
      </w:r>
      <w:r w:rsidR="00633A84" w:rsidRPr="00914DB2">
        <w:rPr>
          <w:rFonts w:ascii="新細明體" w:eastAsia="新細明體" w:hAnsi="新細明體" w:hint="eastAsia"/>
          <w:snapToGrid/>
          <w:color w:val="000000"/>
          <w:kern w:val="28"/>
          <w:szCs w:val="24"/>
        </w:rPr>
        <w:t>：</w:t>
      </w:r>
    </w:p>
    <w:p w:rsidR="00060903" w:rsidRPr="00060903" w:rsidRDefault="00060903" w:rsidP="00060903">
      <w:pPr>
        <w:pStyle w:val="123"/>
        <w:ind w:left="1133" w:hanging="283"/>
        <w:rPr>
          <w:rFonts w:ascii="標楷體" w:eastAsia="標楷體" w:hAnsi="標楷體"/>
        </w:rPr>
      </w:pPr>
      <w:r w:rsidRPr="00060903">
        <w:rPr>
          <w:rFonts w:ascii="標楷體" w:eastAsia="標楷體" w:hAnsi="標楷體" w:hint="eastAsia"/>
        </w:rPr>
        <w:t>1.</w:t>
      </w:r>
      <w:r w:rsidR="009802C5" w:rsidRPr="009802C5">
        <w:rPr>
          <w:rFonts w:ascii="標楷體" w:eastAsia="標楷體" w:hAnsi="標楷體" w:hint="eastAsia"/>
        </w:rPr>
        <w:tab/>
        <w:t>穩固防治體系基礎建設：優化結核病檢驗診斷及服務品質、強化結核病監測追蹤機制、醫療防疫人員之人才培育</w:t>
      </w:r>
      <w:r w:rsidR="009802C5">
        <w:rPr>
          <w:rFonts w:ascii="標楷體" w:eastAsia="標楷體" w:hAnsi="標楷體" w:hint="eastAsia"/>
        </w:rPr>
        <w:t>等</w:t>
      </w:r>
      <w:r w:rsidRPr="00060903">
        <w:rPr>
          <w:rFonts w:ascii="標楷體" w:eastAsia="標楷體" w:hAnsi="標楷體" w:hint="eastAsia"/>
        </w:rPr>
        <w:t>。</w:t>
      </w:r>
    </w:p>
    <w:p w:rsidR="000A7010" w:rsidRDefault="00060903" w:rsidP="00060903">
      <w:pPr>
        <w:pStyle w:val="123"/>
        <w:ind w:left="1133" w:hanging="283"/>
        <w:rPr>
          <w:rFonts w:ascii="標楷體" w:eastAsia="標楷體" w:hAnsi="標楷體"/>
        </w:rPr>
      </w:pPr>
      <w:r w:rsidRPr="00060903">
        <w:rPr>
          <w:rFonts w:ascii="標楷體" w:eastAsia="標楷體" w:hAnsi="標楷體" w:hint="eastAsia"/>
        </w:rPr>
        <w:t>2.</w:t>
      </w:r>
      <w:r w:rsidR="00B51D4C" w:rsidRPr="00B51D4C">
        <w:rPr>
          <w:rFonts w:ascii="標楷體" w:eastAsia="標楷體" w:hAnsi="標楷體" w:hint="eastAsia"/>
        </w:rPr>
        <w:tab/>
        <w:t>加強預防策略及早期發現</w:t>
      </w:r>
      <w:r w:rsidRPr="00060903">
        <w:rPr>
          <w:rFonts w:ascii="標楷體" w:eastAsia="標楷體" w:hAnsi="標楷體" w:hint="eastAsia"/>
        </w:rPr>
        <w:t>：</w:t>
      </w:r>
      <w:r w:rsidR="000A7010" w:rsidRPr="000A7010">
        <w:rPr>
          <w:rFonts w:ascii="標楷體" w:eastAsia="標楷體" w:hAnsi="標楷體" w:hint="eastAsia"/>
        </w:rPr>
        <w:t>維持嬰幼兒卡介苗接種</w:t>
      </w:r>
      <w:r w:rsidR="000A7010">
        <w:rPr>
          <w:rFonts w:ascii="標楷體" w:eastAsia="標楷體" w:hAnsi="標楷體" w:hint="eastAsia"/>
        </w:rPr>
        <w:t>，</w:t>
      </w:r>
      <w:r w:rsidR="000A7010" w:rsidRPr="000A7010">
        <w:rPr>
          <w:rFonts w:ascii="標楷體" w:eastAsia="標楷體" w:hAnsi="標楷體" w:hint="eastAsia"/>
        </w:rPr>
        <w:t>針對山地原鄉、65歲以上長者、結核病接觸者、矯正機關收容人、愛滋病毒感染者等風險族群，採取多元結核病篩檢策略</w:t>
      </w:r>
      <w:r w:rsidR="000A7010">
        <w:rPr>
          <w:rFonts w:ascii="標楷體" w:eastAsia="標楷體" w:hAnsi="標楷體" w:hint="eastAsia"/>
        </w:rPr>
        <w:t>。</w:t>
      </w:r>
    </w:p>
    <w:p w:rsidR="00CF2406" w:rsidRDefault="00CF2406" w:rsidP="00CF2406">
      <w:pPr>
        <w:pStyle w:val="123"/>
        <w:ind w:left="1133" w:hanging="283"/>
        <w:rPr>
          <w:rFonts w:ascii="標楷體" w:eastAsia="標楷體" w:hAnsi="標楷體"/>
        </w:rPr>
      </w:pPr>
      <w:r>
        <w:rPr>
          <w:rFonts w:ascii="標楷體" w:eastAsia="標楷體" w:hAnsi="標楷體" w:hint="eastAsia"/>
        </w:rPr>
        <w:t>3</w:t>
      </w:r>
      <w:r w:rsidRPr="00060903">
        <w:rPr>
          <w:rFonts w:ascii="標楷體" w:eastAsia="標楷體" w:hAnsi="標楷體" w:hint="eastAsia"/>
        </w:rPr>
        <w:t>.</w:t>
      </w:r>
      <w:r w:rsidR="00146D19" w:rsidRPr="00146D19">
        <w:rPr>
          <w:rFonts w:ascii="標楷體" w:eastAsia="標楷體" w:hAnsi="標楷體" w:hint="eastAsia"/>
        </w:rPr>
        <w:tab/>
        <w:t>強化治療與診斷技術創新</w:t>
      </w:r>
      <w:r w:rsidRPr="00060903">
        <w:rPr>
          <w:rFonts w:ascii="標楷體" w:eastAsia="標楷體" w:hAnsi="標楷體" w:hint="eastAsia"/>
        </w:rPr>
        <w:t>：</w:t>
      </w:r>
      <w:r w:rsidR="00146D19" w:rsidRPr="00146D19">
        <w:rPr>
          <w:rFonts w:ascii="標楷體" w:eastAsia="標楷體" w:hAnsi="標楷體" w:hint="eastAsia"/>
        </w:rPr>
        <w:t>提升檢驗效率，擴增分子檢測認可實驗室佈局</w:t>
      </w:r>
      <w:r w:rsidRPr="000A7010">
        <w:rPr>
          <w:rFonts w:ascii="標楷體" w:eastAsia="標楷體" w:hAnsi="標楷體" w:hint="eastAsia"/>
        </w:rPr>
        <w:t>、</w:t>
      </w:r>
      <w:r w:rsidR="00146D19" w:rsidRPr="00146D19">
        <w:rPr>
          <w:rFonts w:ascii="標楷體" w:eastAsia="標楷體" w:hAnsi="標楷體" w:hint="eastAsia"/>
        </w:rPr>
        <w:t>鼓勵醫療院所提供結核病感染診療服務</w:t>
      </w:r>
      <w:r w:rsidR="00146D19">
        <w:rPr>
          <w:rFonts w:ascii="標楷體" w:eastAsia="標楷體" w:hAnsi="標楷體" w:hint="eastAsia"/>
        </w:rPr>
        <w:t>等</w:t>
      </w:r>
      <w:r>
        <w:rPr>
          <w:rFonts w:ascii="標楷體" w:eastAsia="標楷體" w:hAnsi="標楷體" w:hint="eastAsia"/>
        </w:rPr>
        <w:t>。</w:t>
      </w:r>
    </w:p>
    <w:p w:rsidR="00AA20D0" w:rsidRDefault="00CF2406" w:rsidP="00060903">
      <w:pPr>
        <w:pStyle w:val="123"/>
        <w:ind w:left="1133" w:hanging="283"/>
        <w:rPr>
          <w:rFonts w:ascii="標楷體" w:eastAsia="標楷體" w:hAnsi="標楷體"/>
        </w:rPr>
      </w:pPr>
      <w:r>
        <w:rPr>
          <w:rFonts w:ascii="標楷體" w:eastAsia="標楷體" w:hAnsi="標楷體" w:hint="eastAsia"/>
        </w:rPr>
        <w:t>4</w:t>
      </w:r>
      <w:r w:rsidRPr="00060903">
        <w:rPr>
          <w:rFonts w:ascii="標楷體" w:eastAsia="標楷體" w:hAnsi="標楷體" w:hint="eastAsia"/>
        </w:rPr>
        <w:t>.</w:t>
      </w:r>
      <w:r w:rsidRPr="00B51D4C">
        <w:rPr>
          <w:rFonts w:ascii="標楷體" w:eastAsia="標楷體" w:hAnsi="標楷體" w:hint="eastAsia"/>
        </w:rPr>
        <w:tab/>
      </w:r>
      <w:r w:rsidR="00B3077B" w:rsidRPr="00B3077B">
        <w:rPr>
          <w:rFonts w:ascii="標楷體" w:eastAsia="標楷體" w:hAnsi="標楷體" w:hint="eastAsia"/>
        </w:rPr>
        <w:t>精進結核病及潛伏結核感染個案管理品質</w:t>
      </w:r>
      <w:r w:rsidR="00C56C0B">
        <w:rPr>
          <w:rFonts w:ascii="標楷體" w:eastAsia="標楷體" w:hAnsi="標楷體" w:hint="eastAsia"/>
        </w:rPr>
        <w:t>。</w:t>
      </w:r>
    </w:p>
    <w:p w:rsidR="00360F02" w:rsidRDefault="00360F02" w:rsidP="00360F02">
      <w:pPr>
        <w:pStyle w:val="21"/>
        <w:ind w:left="850" w:firstLine="566"/>
        <w:rPr>
          <w:rFonts w:ascii="標楷體" w:eastAsia="標楷體" w:hAnsi="標楷體"/>
        </w:rPr>
      </w:pPr>
      <w:r>
        <w:rPr>
          <w:rFonts w:ascii="標楷體" w:eastAsia="標楷體" w:hAnsi="標楷體" w:hint="eastAsia"/>
        </w:rPr>
        <w:t>該計畫為達成「</w:t>
      </w:r>
      <w:r w:rsidRPr="00360F02">
        <w:rPr>
          <w:rFonts w:ascii="標楷體" w:eastAsia="標楷體" w:hAnsi="標楷體" w:hint="eastAsia"/>
        </w:rPr>
        <w:t>結核病新案發生率以平均4%降幅逐年下降</w:t>
      </w:r>
      <w:r>
        <w:rPr>
          <w:rFonts w:ascii="標楷體" w:eastAsia="標楷體" w:hAnsi="標楷體" w:hint="eastAsia"/>
        </w:rPr>
        <w:t>」</w:t>
      </w:r>
      <w:r w:rsidR="00480E1B">
        <w:rPr>
          <w:rFonts w:ascii="標楷體" w:eastAsia="標楷體" w:hAnsi="標楷體" w:hint="eastAsia"/>
        </w:rPr>
        <w:t>之主要目標</w:t>
      </w:r>
      <w:r>
        <w:rPr>
          <w:rFonts w:ascii="標楷體" w:eastAsia="標楷體" w:hAnsi="標楷體" w:hint="eastAsia"/>
        </w:rPr>
        <w:t>，</w:t>
      </w:r>
      <w:r w:rsidR="00221A4C">
        <w:rPr>
          <w:rFonts w:ascii="標楷體" w:eastAsia="標楷體" w:hAnsi="標楷體" w:hint="eastAsia"/>
        </w:rPr>
        <w:t>訂有</w:t>
      </w:r>
      <w:r>
        <w:rPr>
          <w:rFonts w:ascii="標楷體" w:eastAsia="標楷體" w:hAnsi="標楷體" w:hint="eastAsia"/>
        </w:rPr>
        <w:t>「</w:t>
      </w:r>
      <w:r w:rsidRPr="00360F02">
        <w:rPr>
          <w:rFonts w:ascii="標楷體" w:eastAsia="標楷體" w:hAnsi="標楷體" w:hint="eastAsia"/>
        </w:rPr>
        <w:t>風險對象管理績效</w:t>
      </w:r>
      <w:r>
        <w:rPr>
          <w:rFonts w:ascii="標楷體" w:eastAsia="標楷體" w:hAnsi="標楷體" w:hint="eastAsia"/>
        </w:rPr>
        <w:t>」、「</w:t>
      </w:r>
      <w:r w:rsidRPr="00360F02">
        <w:rPr>
          <w:rFonts w:ascii="標楷體" w:eastAsia="標楷體" w:hAnsi="標楷體" w:hint="eastAsia"/>
        </w:rPr>
        <w:t>快速診斷工具推廣績效</w:t>
      </w:r>
      <w:r>
        <w:rPr>
          <w:rFonts w:ascii="標楷體" w:eastAsia="標楷體" w:hAnsi="標楷體" w:hint="eastAsia"/>
        </w:rPr>
        <w:t>」及「</w:t>
      </w:r>
      <w:r w:rsidRPr="00360F02">
        <w:rPr>
          <w:rFonts w:ascii="標楷體" w:eastAsia="標楷體" w:hAnsi="標楷體" w:hint="eastAsia"/>
        </w:rPr>
        <w:t>結核病個案照護績效</w:t>
      </w:r>
      <w:r>
        <w:rPr>
          <w:rFonts w:ascii="標楷體" w:eastAsia="標楷體" w:hAnsi="標楷體" w:hint="eastAsia"/>
        </w:rPr>
        <w:t>」</w:t>
      </w:r>
      <w:r w:rsidR="00480E1B">
        <w:rPr>
          <w:rFonts w:ascii="標楷體" w:eastAsia="標楷體" w:hAnsi="標楷體" w:hint="eastAsia"/>
        </w:rPr>
        <w:t>3</w:t>
      </w:r>
      <w:r>
        <w:rPr>
          <w:rFonts w:ascii="標楷體" w:eastAsia="標楷體" w:hAnsi="標楷體" w:hint="eastAsia"/>
        </w:rPr>
        <w:t>項績效指標</w:t>
      </w:r>
      <w:r w:rsidR="00404219">
        <w:rPr>
          <w:rFonts w:ascii="標楷體" w:eastAsia="標楷體" w:hAnsi="標楷體" w:hint="eastAsia"/>
        </w:rPr>
        <w:t>與</w:t>
      </w:r>
      <w:r>
        <w:rPr>
          <w:rFonts w:ascii="標楷體" w:eastAsia="標楷體" w:hAnsi="標楷體" w:hint="eastAsia"/>
        </w:rPr>
        <w:t>衡量標準(詳表1)，如</w:t>
      </w:r>
      <w:r w:rsidR="00221A4C" w:rsidRPr="00221A4C">
        <w:rPr>
          <w:rFonts w:ascii="標楷體" w:eastAsia="標楷體" w:hAnsi="標楷體" w:hint="eastAsia"/>
        </w:rPr>
        <w:t>：</w:t>
      </w:r>
      <w:r>
        <w:rPr>
          <w:rFonts w:ascii="標楷體" w:eastAsia="標楷體" w:hAnsi="標楷體" w:hint="eastAsia"/>
        </w:rPr>
        <w:t>115年度潛伏結</w:t>
      </w:r>
      <w:r w:rsidR="00E803B7">
        <w:rPr>
          <w:rFonts w:ascii="標楷體" w:eastAsia="標楷體" w:hAnsi="標楷體" w:hint="eastAsia"/>
        </w:rPr>
        <w:t>核</w:t>
      </w:r>
      <w:r>
        <w:rPr>
          <w:rFonts w:ascii="標楷體" w:eastAsia="標楷體" w:hAnsi="標楷體" w:hint="eastAsia"/>
        </w:rPr>
        <w:t>感</w:t>
      </w:r>
      <w:r w:rsidR="00480E1B">
        <w:rPr>
          <w:rFonts w:ascii="標楷體" w:eastAsia="標楷體" w:hAnsi="標楷體" w:hint="eastAsia"/>
        </w:rPr>
        <w:t>染</w:t>
      </w:r>
      <w:r>
        <w:rPr>
          <w:rFonts w:ascii="標楷體" w:eastAsia="標楷體" w:hAnsi="標楷體" w:hint="eastAsia"/>
        </w:rPr>
        <w:t>者加入治療人數</w:t>
      </w:r>
      <w:r w:rsidR="00480E1B">
        <w:rPr>
          <w:rFonts w:ascii="標楷體" w:eastAsia="標楷體" w:hAnsi="標楷體" w:hint="eastAsia"/>
        </w:rPr>
        <w:t>之目標值</w:t>
      </w:r>
      <w:r>
        <w:rPr>
          <w:rFonts w:ascii="標楷體" w:eastAsia="標楷體" w:hAnsi="標楷體" w:hint="eastAsia"/>
        </w:rPr>
        <w:t>為1萬1</w:t>
      </w:r>
      <w:r>
        <w:rPr>
          <w:rFonts w:ascii="標楷體" w:eastAsia="標楷體" w:hAnsi="標楷體"/>
        </w:rPr>
        <w:t>,</w:t>
      </w:r>
      <w:r>
        <w:rPr>
          <w:rFonts w:ascii="標楷體" w:eastAsia="標楷體" w:hAnsi="標楷體" w:hint="eastAsia"/>
        </w:rPr>
        <w:t>500人</w:t>
      </w:r>
      <w:r w:rsidR="00EE57CD">
        <w:rPr>
          <w:rFonts w:ascii="標楷體" w:eastAsia="標楷體" w:hAnsi="標楷體" w:hint="eastAsia"/>
        </w:rPr>
        <w:t>等</w:t>
      </w:r>
      <w:r>
        <w:rPr>
          <w:rFonts w:ascii="標楷體" w:eastAsia="標楷體" w:hAnsi="標楷體" w:hint="eastAsia"/>
        </w:rPr>
        <w:t>。</w:t>
      </w:r>
    </w:p>
    <w:p w:rsidR="00480E1B" w:rsidRPr="00884C71" w:rsidRDefault="00884C71" w:rsidP="000A0F54">
      <w:pPr>
        <w:snapToGrid w:val="0"/>
        <w:spacing w:line="440" w:lineRule="exact"/>
        <w:ind w:leftChars="0" w:left="850" w:hangingChars="300" w:hanging="850"/>
        <w:rPr>
          <w:rFonts w:ascii="標楷體" w:eastAsia="標楷體" w:hAnsi="標楷體"/>
          <w:spacing w:val="-4"/>
          <w:sz w:val="24"/>
          <w:szCs w:val="24"/>
        </w:rPr>
      </w:pPr>
      <w:r>
        <w:rPr>
          <w:rFonts w:ascii="標楷體" w:eastAsia="標楷體" w:hAnsi="標楷體" w:hint="eastAsia"/>
          <w:b/>
        </w:rPr>
        <w:t xml:space="preserve"> </w:t>
      </w:r>
      <w:r w:rsidR="00480E1B" w:rsidRPr="00884C71">
        <w:rPr>
          <w:rFonts w:ascii="標楷體" w:eastAsia="標楷體" w:hAnsi="標楷體" w:hint="eastAsia"/>
          <w:b/>
          <w:spacing w:val="-4"/>
        </w:rPr>
        <w:t xml:space="preserve">表1 </w:t>
      </w:r>
      <w:r w:rsidR="00EE57CD" w:rsidRPr="007B0DBC">
        <w:rPr>
          <w:rFonts w:ascii="標楷體" w:eastAsia="標楷體" w:hAnsi="標楷體" w:hint="eastAsia"/>
          <w:b/>
        </w:rPr>
        <w:t>「</w:t>
      </w:r>
      <w:r w:rsidR="00480E1B" w:rsidRPr="007B0DBC">
        <w:rPr>
          <w:rFonts w:ascii="標楷體" w:eastAsia="標楷體" w:hAnsi="標楷體" w:hint="eastAsia"/>
          <w:b/>
        </w:rPr>
        <w:t>我國加入WHO</w:t>
      </w:r>
      <w:r w:rsidR="003E0DDE">
        <w:rPr>
          <w:rFonts w:ascii="標楷體" w:eastAsia="標楷體" w:hAnsi="標楷體"/>
          <w:b/>
        </w:rPr>
        <w:t xml:space="preserve"> </w:t>
      </w:r>
      <w:r w:rsidR="00480E1B" w:rsidRPr="007B0DBC">
        <w:rPr>
          <w:rFonts w:ascii="標楷體" w:eastAsia="標楷體" w:hAnsi="標楷體" w:hint="eastAsia"/>
          <w:b/>
        </w:rPr>
        <w:t>2035消除結核第三期計畫</w:t>
      </w:r>
      <w:r w:rsidR="00EE57CD" w:rsidRPr="007B0DBC">
        <w:rPr>
          <w:rFonts w:ascii="標楷體" w:eastAsia="標楷體" w:hAnsi="標楷體" w:hint="eastAsia"/>
          <w:b/>
        </w:rPr>
        <w:t>」</w:t>
      </w:r>
      <w:r w:rsidR="009F65D7" w:rsidRPr="007B0DBC">
        <w:rPr>
          <w:rFonts w:ascii="標楷體" w:eastAsia="標楷體" w:hAnsi="標楷體" w:hint="eastAsia"/>
          <w:b/>
        </w:rPr>
        <w:t>115年度</w:t>
      </w:r>
      <w:r w:rsidR="00480E1B" w:rsidRPr="007B0DBC">
        <w:rPr>
          <w:rFonts w:ascii="標楷體" w:eastAsia="標楷體" w:hAnsi="標楷體" w:hint="eastAsia"/>
          <w:b/>
        </w:rPr>
        <w:t>目標與績效</w:t>
      </w:r>
      <w:r w:rsidR="00EE57CD" w:rsidRPr="007B0DBC">
        <w:rPr>
          <w:rFonts w:ascii="標楷體" w:eastAsia="標楷體" w:hAnsi="標楷體" w:hint="eastAsia"/>
          <w:b/>
        </w:rPr>
        <w:t>概況</w:t>
      </w:r>
      <w:r w:rsidR="00480E1B" w:rsidRPr="007B0DBC">
        <w:rPr>
          <w:rFonts w:ascii="標楷體" w:eastAsia="標楷體" w:hAnsi="標楷體" w:hint="eastAsia"/>
          <w:b/>
        </w:rPr>
        <w:t>表</w:t>
      </w:r>
      <w:r w:rsidR="00480E1B" w:rsidRPr="00EE57CD">
        <w:rPr>
          <w:rFonts w:ascii="標楷體" w:eastAsia="標楷體" w:hAnsi="標楷體" w:hint="eastAsia"/>
          <w:b/>
          <w:spacing w:val="-14"/>
        </w:rPr>
        <w:t xml:space="preserve">    </w:t>
      </w:r>
      <w:r w:rsidR="00480E1B" w:rsidRPr="00884C71">
        <w:rPr>
          <w:rFonts w:ascii="標楷體" w:eastAsia="標楷體" w:hAnsi="標楷體" w:hint="eastAsia"/>
          <w:b/>
          <w:spacing w:val="-4"/>
        </w:rPr>
        <w:t xml:space="preserve">        </w:t>
      </w:r>
      <w:r w:rsidR="00FF5BCD" w:rsidRPr="00884C71">
        <w:rPr>
          <w:rFonts w:ascii="標楷體" w:eastAsia="標楷體" w:hAnsi="標楷體" w:hint="eastAsia"/>
          <w:b/>
          <w:spacing w:val="-4"/>
        </w:rPr>
        <w:t xml:space="preserve">    </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6"/>
        <w:gridCol w:w="5245"/>
        <w:gridCol w:w="975"/>
      </w:tblGrid>
      <w:tr w:rsidR="009F65D7" w:rsidRPr="00480E1B" w:rsidTr="002F7DD0">
        <w:trPr>
          <w:trHeight w:val="375"/>
          <w:tblHeader/>
        </w:trPr>
        <w:tc>
          <w:tcPr>
            <w:tcW w:w="2126" w:type="dxa"/>
            <w:shd w:val="clear" w:color="auto" w:fill="auto"/>
            <w:noWrap/>
            <w:vAlign w:val="center"/>
          </w:tcPr>
          <w:p w:rsidR="009F65D7" w:rsidRPr="00480E1B" w:rsidRDefault="009F65D7" w:rsidP="00A65867">
            <w:pPr>
              <w:pStyle w:val="142"/>
              <w:jc w:val="center"/>
              <w:rPr>
                <w:rFonts w:ascii="標楷體" w:eastAsia="標楷體" w:hAnsi="標楷體"/>
                <w:b/>
              </w:rPr>
            </w:pPr>
            <w:r w:rsidRPr="00A65867">
              <w:rPr>
                <w:rFonts w:ascii="標楷體" w:eastAsia="標楷體" w:hAnsi="標楷體" w:hint="eastAsia"/>
                <w:b/>
              </w:rPr>
              <w:t>目標項目</w:t>
            </w:r>
          </w:p>
        </w:tc>
        <w:tc>
          <w:tcPr>
            <w:tcW w:w="5245" w:type="dxa"/>
            <w:shd w:val="clear" w:color="auto" w:fill="auto"/>
            <w:noWrap/>
            <w:vAlign w:val="center"/>
          </w:tcPr>
          <w:p w:rsidR="009F65D7" w:rsidRPr="00480E1B" w:rsidRDefault="009F65D7" w:rsidP="00373F93">
            <w:pPr>
              <w:pStyle w:val="142"/>
              <w:jc w:val="center"/>
              <w:rPr>
                <w:rFonts w:ascii="標楷體" w:eastAsia="標楷體" w:hAnsi="標楷體"/>
                <w:b/>
              </w:rPr>
            </w:pPr>
            <w:r w:rsidRPr="00373F93">
              <w:rPr>
                <w:rFonts w:ascii="標楷體" w:eastAsia="標楷體" w:hAnsi="標楷體" w:hint="eastAsia"/>
                <w:b/>
              </w:rPr>
              <w:t>衡量標準</w:t>
            </w:r>
          </w:p>
        </w:tc>
        <w:tc>
          <w:tcPr>
            <w:tcW w:w="975" w:type="dxa"/>
            <w:shd w:val="clear" w:color="auto" w:fill="auto"/>
            <w:vAlign w:val="center"/>
          </w:tcPr>
          <w:p w:rsidR="009F65D7" w:rsidRPr="00480E1B" w:rsidRDefault="009F65D7" w:rsidP="009F65D7">
            <w:pPr>
              <w:pStyle w:val="142"/>
              <w:jc w:val="center"/>
              <w:rPr>
                <w:rFonts w:ascii="標楷體" w:eastAsia="標楷體" w:hAnsi="標楷體"/>
                <w:b/>
              </w:rPr>
            </w:pPr>
            <w:r>
              <w:rPr>
                <w:rFonts w:ascii="標楷體" w:eastAsia="標楷體" w:hAnsi="標楷體" w:hint="eastAsia"/>
                <w:b/>
              </w:rPr>
              <w:t>115年度</w:t>
            </w:r>
          </w:p>
        </w:tc>
      </w:tr>
      <w:tr w:rsidR="00C06A36" w:rsidRPr="00480E1B" w:rsidTr="00133C8A">
        <w:trPr>
          <w:trHeight w:val="340"/>
        </w:trPr>
        <w:tc>
          <w:tcPr>
            <w:tcW w:w="8346" w:type="dxa"/>
            <w:gridSpan w:val="3"/>
            <w:shd w:val="clear" w:color="auto" w:fill="auto"/>
            <w:vAlign w:val="center"/>
          </w:tcPr>
          <w:p w:rsidR="00C06A36" w:rsidRPr="00480E1B" w:rsidRDefault="00C06A36" w:rsidP="00C06A36">
            <w:pPr>
              <w:pStyle w:val="142"/>
              <w:rPr>
                <w:rFonts w:ascii="標楷體" w:eastAsia="標楷體" w:hAnsi="標楷體"/>
              </w:rPr>
            </w:pPr>
            <w:r>
              <w:rPr>
                <w:rFonts w:ascii="標楷體" w:eastAsia="標楷體" w:hAnsi="標楷體" w:hint="eastAsia"/>
              </w:rPr>
              <w:t>主要目標</w:t>
            </w:r>
          </w:p>
        </w:tc>
      </w:tr>
      <w:tr w:rsidR="009F65D7" w:rsidRPr="00480E1B" w:rsidTr="002F7DD0">
        <w:trPr>
          <w:trHeight w:val="340"/>
        </w:trPr>
        <w:tc>
          <w:tcPr>
            <w:tcW w:w="2126" w:type="dxa"/>
            <w:shd w:val="clear" w:color="auto" w:fill="auto"/>
            <w:vAlign w:val="center"/>
          </w:tcPr>
          <w:p w:rsidR="009F65D7" w:rsidRPr="00480E1B" w:rsidRDefault="009F65D7" w:rsidP="00C06A36">
            <w:pPr>
              <w:pStyle w:val="142"/>
              <w:rPr>
                <w:rFonts w:ascii="標楷體" w:eastAsia="標楷體" w:hAnsi="標楷體"/>
              </w:rPr>
            </w:pPr>
            <w:r w:rsidRPr="00C06A36">
              <w:rPr>
                <w:rFonts w:ascii="標楷體" w:eastAsia="標楷體" w:hAnsi="標楷體" w:hint="eastAsia"/>
              </w:rPr>
              <w:t>結核病新案發生率以平均4%降幅逐年下降</w:t>
            </w:r>
          </w:p>
        </w:tc>
        <w:tc>
          <w:tcPr>
            <w:tcW w:w="5245" w:type="dxa"/>
            <w:shd w:val="clear" w:color="auto" w:fill="auto"/>
            <w:vAlign w:val="center"/>
          </w:tcPr>
          <w:p w:rsidR="009F65D7" w:rsidRPr="00FF5BCD" w:rsidRDefault="009F65D7" w:rsidP="00FF5BCD">
            <w:pPr>
              <w:pStyle w:val="142"/>
              <w:rPr>
                <w:rFonts w:ascii="標楷體" w:eastAsia="標楷體" w:hAnsi="標楷體" w:hint="eastAsia"/>
              </w:rPr>
            </w:pPr>
            <w:r>
              <w:rPr>
                <w:rFonts w:ascii="標楷體" w:eastAsia="標楷體" w:hAnsi="標楷體" w:hint="eastAsia"/>
              </w:rPr>
              <w:t>年</w:t>
            </w:r>
            <w:r w:rsidRPr="00FF5BCD">
              <w:rPr>
                <w:rFonts w:ascii="標楷體" w:eastAsia="標楷體" w:hAnsi="標楷體" w:hint="eastAsia"/>
              </w:rPr>
              <w:t>度結核病新增個案數÷年中人口數× 100,000</w:t>
            </w:r>
          </w:p>
          <w:p w:rsidR="009F65D7" w:rsidRPr="00480E1B" w:rsidRDefault="009F65D7" w:rsidP="00FF5BCD">
            <w:pPr>
              <w:pStyle w:val="142"/>
              <w:rPr>
                <w:rFonts w:ascii="標楷體" w:eastAsia="標楷體" w:hAnsi="標楷體"/>
              </w:rPr>
            </w:pPr>
            <w:r w:rsidRPr="00FF5BCD">
              <w:rPr>
                <w:rFonts w:ascii="標楷體" w:eastAsia="標楷體" w:hAnsi="標楷體" w:hint="eastAsia"/>
              </w:rPr>
              <w:t>112年：28人/每10萬人口</w:t>
            </w:r>
          </w:p>
        </w:tc>
        <w:tc>
          <w:tcPr>
            <w:tcW w:w="975" w:type="dxa"/>
            <w:shd w:val="clear" w:color="auto" w:fill="auto"/>
            <w:vAlign w:val="center"/>
          </w:tcPr>
          <w:p w:rsidR="009F65D7" w:rsidRPr="00480E1B" w:rsidRDefault="009F65D7" w:rsidP="00AF54D8">
            <w:pPr>
              <w:pStyle w:val="142"/>
              <w:jc w:val="right"/>
              <w:rPr>
                <w:rFonts w:ascii="標楷體" w:eastAsia="標楷體" w:hAnsi="標楷體"/>
              </w:rPr>
            </w:pPr>
            <w:r>
              <w:rPr>
                <w:rFonts w:ascii="標楷體" w:eastAsia="標楷體" w:hAnsi="標楷體" w:hint="eastAsia"/>
              </w:rPr>
              <w:t>24</w:t>
            </w:r>
          </w:p>
        </w:tc>
      </w:tr>
      <w:tr w:rsidR="00FF5BCD" w:rsidRPr="00480E1B" w:rsidTr="00133C8A">
        <w:trPr>
          <w:trHeight w:val="340"/>
        </w:trPr>
        <w:tc>
          <w:tcPr>
            <w:tcW w:w="8346" w:type="dxa"/>
            <w:gridSpan w:val="3"/>
            <w:shd w:val="clear" w:color="auto" w:fill="auto"/>
            <w:vAlign w:val="center"/>
          </w:tcPr>
          <w:p w:rsidR="00FF5BCD" w:rsidRPr="00480E1B" w:rsidRDefault="00FF5BCD" w:rsidP="00FF5BCD">
            <w:pPr>
              <w:pStyle w:val="142"/>
              <w:rPr>
                <w:rFonts w:ascii="標楷體" w:eastAsia="標楷體" w:hAnsi="標楷體"/>
              </w:rPr>
            </w:pPr>
            <w:r w:rsidRPr="00FF5BCD">
              <w:rPr>
                <w:rFonts w:ascii="標楷體" w:eastAsia="標楷體" w:hAnsi="標楷體" w:hint="eastAsia"/>
              </w:rPr>
              <w:t>績效指標（一）風險對象管理績效</w:t>
            </w:r>
          </w:p>
        </w:tc>
      </w:tr>
      <w:tr w:rsidR="009F65D7" w:rsidRPr="00480E1B" w:rsidTr="002F7DD0">
        <w:trPr>
          <w:trHeight w:val="168"/>
        </w:trPr>
        <w:tc>
          <w:tcPr>
            <w:tcW w:w="2126" w:type="dxa"/>
            <w:vMerge w:val="restart"/>
            <w:shd w:val="clear" w:color="auto" w:fill="auto"/>
            <w:vAlign w:val="center"/>
          </w:tcPr>
          <w:p w:rsidR="009F65D7" w:rsidRPr="00480E1B" w:rsidRDefault="009F65D7" w:rsidP="008B0313">
            <w:pPr>
              <w:pStyle w:val="142"/>
              <w:rPr>
                <w:rFonts w:ascii="標楷體" w:eastAsia="標楷體" w:hAnsi="標楷體"/>
              </w:rPr>
            </w:pPr>
            <w:r w:rsidRPr="008B0313">
              <w:rPr>
                <w:rFonts w:ascii="標楷體" w:eastAsia="標楷體" w:hAnsi="標楷體" w:hint="eastAsia"/>
              </w:rPr>
              <w:t>潛伏結核感染者治療成效</w:t>
            </w:r>
          </w:p>
        </w:tc>
        <w:tc>
          <w:tcPr>
            <w:tcW w:w="5245" w:type="dxa"/>
            <w:shd w:val="clear" w:color="auto" w:fill="auto"/>
            <w:vAlign w:val="center"/>
          </w:tcPr>
          <w:p w:rsidR="002F7DD0" w:rsidRDefault="009F65D7" w:rsidP="002F7DD0">
            <w:pPr>
              <w:pStyle w:val="142"/>
              <w:rPr>
                <w:rFonts w:ascii="標楷體" w:eastAsia="標楷體" w:hAnsi="標楷體"/>
              </w:rPr>
            </w:pPr>
            <w:r w:rsidRPr="00B66A42">
              <w:rPr>
                <w:rFonts w:ascii="標楷體" w:eastAsia="標楷體" w:hAnsi="標楷體" w:hint="eastAsia"/>
              </w:rPr>
              <w:t>潛伏結核感染者加入治療人數</w:t>
            </w:r>
          </w:p>
          <w:p w:rsidR="009F65D7" w:rsidRPr="00480E1B" w:rsidRDefault="002F7DD0" w:rsidP="002F7DD0">
            <w:pPr>
              <w:pStyle w:val="142"/>
              <w:rPr>
                <w:rFonts w:ascii="標楷體" w:eastAsia="標楷體" w:hAnsi="標楷體"/>
              </w:rPr>
            </w:pPr>
            <w:r w:rsidRPr="00B66A42">
              <w:rPr>
                <w:rFonts w:ascii="標楷體" w:eastAsia="標楷體" w:hAnsi="標楷體" w:hint="eastAsia"/>
              </w:rPr>
              <w:t>112年11,396人</w:t>
            </w:r>
          </w:p>
        </w:tc>
        <w:tc>
          <w:tcPr>
            <w:tcW w:w="975" w:type="dxa"/>
            <w:shd w:val="clear" w:color="auto" w:fill="auto"/>
            <w:vAlign w:val="center"/>
          </w:tcPr>
          <w:p w:rsidR="009F65D7" w:rsidRPr="00884C71" w:rsidRDefault="009F65D7" w:rsidP="00884C71">
            <w:pPr>
              <w:pStyle w:val="142"/>
              <w:ind w:leftChars="-20" w:left="-57"/>
              <w:jc w:val="right"/>
              <w:rPr>
                <w:rFonts w:ascii="標楷體" w:eastAsia="標楷體" w:hAnsi="標楷體"/>
                <w:spacing w:val="-4"/>
              </w:rPr>
            </w:pPr>
            <w:r w:rsidRPr="00884C71">
              <w:rPr>
                <w:rFonts w:ascii="標楷體" w:eastAsia="標楷體" w:hAnsi="標楷體"/>
                <w:spacing w:val="-4"/>
              </w:rPr>
              <w:t>11,500</w:t>
            </w:r>
          </w:p>
        </w:tc>
      </w:tr>
      <w:tr w:rsidR="009F65D7" w:rsidRPr="00480E1B" w:rsidTr="002F7DD0">
        <w:trPr>
          <w:trHeight w:val="168"/>
        </w:trPr>
        <w:tc>
          <w:tcPr>
            <w:tcW w:w="2126" w:type="dxa"/>
            <w:vMerge/>
            <w:shd w:val="clear" w:color="auto" w:fill="auto"/>
            <w:vAlign w:val="center"/>
          </w:tcPr>
          <w:p w:rsidR="009F65D7" w:rsidRPr="00480E1B" w:rsidRDefault="009F65D7" w:rsidP="00480E1B">
            <w:pPr>
              <w:pStyle w:val="142"/>
              <w:rPr>
                <w:rFonts w:ascii="標楷體" w:eastAsia="標楷體" w:hAnsi="標楷體" w:hint="eastAsia"/>
              </w:rPr>
            </w:pPr>
          </w:p>
        </w:tc>
        <w:tc>
          <w:tcPr>
            <w:tcW w:w="5245" w:type="dxa"/>
            <w:shd w:val="clear" w:color="auto" w:fill="auto"/>
            <w:vAlign w:val="center"/>
          </w:tcPr>
          <w:p w:rsidR="009F65D7" w:rsidRDefault="009F65D7" w:rsidP="00005A94">
            <w:pPr>
              <w:pStyle w:val="142"/>
              <w:rPr>
                <w:rFonts w:ascii="標楷體" w:eastAsia="標楷體" w:hAnsi="標楷體"/>
              </w:rPr>
            </w:pPr>
            <w:r w:rsidRPr="00005A94">
              <w:rPr>
                <w:rFonts w:ascii="標楷體" w:eastAsia="標楷體" w:hAnsi="標楷體" w:hint="eastAsia"/>
              </w:rPr>
              <w:t>潛伏結核感染接觸者治療成效</w:t>
            </w:r>
            <w:r>
              <w:rPr>
                <w:rFonts w:ascii="標楷體" w:eastAsia="標楷體" w:hAnsi="標楷體" w:hint="eastAsia"/>
              </w:rPr>
              <w:t>(詳說明</w:t>
            </w:r>
            <w:r w:rsidR="00E803B7">
              <w:rPr>
                <w:rFonts w:ascii="標楷體" w:eastAsia="標楷體" w:hAnsi="標楷體" w:hint="eastAsia"/>
              </w:rPr>
              <w:t>1、2</w:t>
            </w:r>
            <w:r>
              <w:rPr>
                <w:rFonts w:ascii="標楷體" w:eastAsia="標楷體" w:hAnsi="標楷體" w:hint="eastAsia"/>
              </w:rPr>
              <w:t>)</w:t>
            </w:r>
          </w:p>
          <w:p w:rsidR="009F65D7" w:rsidRPr="00480E1B" w:rsidRDefault="009F65D7" w:rsidP="00005A94">
            <w:pPr>
              <w:pStyle w:val="142"/>
              <w:rPr>
                <w:rFonts w:ascii="標楷體" w:eastAsia="標楷體" w:hAnsi="標楷體" w:hint="eastAsia"/>
              </w:rPr>
            </w:pPr>
            <w:r w:rsidRPr="00005A94">
              <w:rPr>
                <w:rFonts w:ascii="標楷體" w:eastAsia="標楷體" w:hAnsi="標楷體" w:hint="eastAsia"/>
              </w:rPr>
              <w:t>112年：59%</w:t>
            </w:r>
          </w:p>
        </w:tc>
        <w:tc>
          <w:tcPr>
            <w:tcW w:w="975" w:type="dxa"/>
            <w:shd w:val="clear" w:color="auto" w:fill="auto"/>
            <w:vAlign w:val="center"/>
          </w:tcPr>
          <w:p w:rsidR="009F65D7" w:rsidRPr="00480E1B" w:rsidRDefault="009F65D7" w:rsidP="00480E1B">
            <w:pPr>
              <w:pStyle w:val="142"/>
              <w:jc w:val="right"/>
              <w:rPr>
                <w:rFonts w:ascii="標楷體" w:eastAsia="標楷體" w:hAnsi="標楷體"/>
              </w:rPr>
            </w:pPr>
            <w:r>
              <w:rPr>
                <w:rFonts w:ascii="標楷體" w:eastAsia="標楷體" w:hAnsi="標楷體" w:hint="eastAsia"/>
              </w:rPr>
              <w:t>60</w:t>
            </w:r>
          </w:p>
        </w:tc>
      </w:tr>
      <w:tr w:rsidR="008B0313" w:rsidRPr="00480E1B" w:rsidTr="00133C8A">
        <w:trPr>
          <w:trHeight w:val="340"/>
        </w:trPr>
        <w:tc>
          <w:tcPr>
            <w:tcW w:w="8346" w:type="dxa"/>
            <w:gridSpan w:val="3"/>
            <w:shd w:val="clear" w:color="auto" w:fill="auto"/>
            <w:vAlign w:val="center"/>
          </w:tcPr>
          <w:p w:rsidR="008B0313" w:rsidRPr="00480E1B" w:rsidRDefault="008B0313" w:rsidP="008B0313">
            <w:pPr>
              <w:pStyle w:val="142"/>
              <w:rPr>
                <w:rFonts w:ascii="標楷體" w:eastAsia="標楷體" w:hAnsi="標楷體"/>
              </w:rPr>
            </w:pPr>
            <w:r w:rsidRPr="00FF5BCD">
              <w:rPr>
                <w:rFonts w:ascii="標楷體" w:eastAsia="標楷體" w:hAnsi="標楷體" w:hint="eastAsia"/>
              </w:rPr>
              <w:lastRenderedPageBreak/>
              <w:t>績效指標</w:t>
            </w:r>
            <w:r w:rsidRPr="008B0313">
              <w:rPr>
                <w:rFonts w:ascii="標楷體" w:eastAsia="標楷體" w:hAnsi="標楷體" w:hint="eastAsia"/>
              </w:rPr>
              <w:t>（二）快速診斷工具推廣績效</w:t>
            </w:r>
          </w:p>
        </w:tc>
      </w:tr>
      <w:tr w:rsidR="009F65D7" w:rsidRPr="00480E1B" w:rsidTr="009A0BCF">
        <w:trPr>
          <w:trHeight w:val="340"/>
        </w:trPr>
        <w:tc>
          <w:tcPr>
            <w:tcW w:w="2126" w:type="dxa"/>
            <w:shd w:val="clear" w:color="auto" w:fill="auto"/>
            <w:vAlign w:val="center"/>
          </w:tcPr>
          <w:p w:rsidR="009F65D7" w:rsidRPr="00480E1B" w:rsidRDefault="009F65D7" w:rsidP="00480E1B">
            <w:pPr>
              <w:pStyle w:val="142"/>
              <w:rPr>
                <w:rFonts w:ascii="標楷體" w:eastAsia="標楷體" w:hAnsi="標楷體" w:hint="eastAsia"/>
              </w:rPr>
            </w:pPr>
            <w:r w:rsidRPr="008B0313">
              <w:rPr>
                <w:rFonts w:ascii="標楷體" w:eastAsia="標楷體" w:hAnsi="標楷體" w:hint="eastAsia"/>
              </w:rPr>
              <w:t>通報個案使用快速分子檢測工具診斷肺結核之涵蓋率</w:t>
            </w:r>
          </w:p>
        </w:tc>
        <w:tc>
          <w:tcPr>
            <w:tcW w:w="5245" w:type="dxa"/>
            <w:shd w:val="clear" w:color="auto" w:fill="auto"/>
          </w:tcPr>
          <w:p w:rsidR="009F65D7" w:rsidRPr="008B0313" w:rsidRDefault="009F65D7" w:rsidP="008B0313">
            <w:pPr>
              <w:pStyle w:val="142"/>
              <w:rPr>
                <w:rFonts w:ascii="標楷體" w:eastAsia="標楷體" w:hAnsi="標楷體" w:hint="eastAsia"/>
              </w:rPr>
            </w:pPr>
            <w:r w:rsidRPr="008B0313">
              <w:rPr>
                <w:rFonts w:ascii="標楷體" w:eastAsia="標楷體" w:hAnsi="標楷體" w:hint="eastAsia"/>
              </w:rPr>
              <w:t>肺結核通報個案使用快速分子檢測人數÷肺結核通報個案數×100%</w:t>
            </w:r>
          </w:p>
          <w:p w:rsidR="009F65D7" w:rsidRPr="00480E1B" w:rsidRDefault="009F65D7" w:rsidP="008B0313">
            <w:pPr>
              <w:pStyle w:val="142"/>
              <w:rPr>
                <w:rFonts w:ascii="標楷體" w:eastAsia="標楷體" w:hAnsi="標楷體"/>
              </w:rPr>
            </w:pPr>
            <w:r w:rsidRPr="008B0313">
              <w:rPr>
                <w:rFonts w:ascii="標楷體" w:eastAsia="標楷體" w:hAnsi="標楷體" w:hint="eastAsia"/>
              </w:rPr>
              <w:t>112年：70%</w:t>
            </w:r>
          </w:p>
        </w:tc>
        <w:tc>
          <w:tcPr>
            <w:tcW w:w="975" w:type="dxa"/>
            <w:shd w:val="clear" w:color="auto" w:fill="auto"/>
            <w:vAlign w:val="center"/>
          </w:tcPr>
          <w:p w:rsidR="009F65D7" w:rsidRPr="00480E1B" w:rsidRDefault="009F65D7" w:rsidP="00480E1B">
            <w:pPr>
              <w:pStyle w:val="142"/>
              <w:jc w:val="right"/>
              <w:rPr>
                <w:rFonts w:ascii="標楷體" w:eastAsia="標楷體" w:hAnsi="標楷體"/>
              </w:rPr>
            </w:pPr>
            <w:r>
              <w:rPr>
                <w:rFonts w:ascii="標楷體" w:eastAsia="標楷體" w:hAnsi="標楷體" w:hint="eastAsia"/>
              </w:rPr>
              <w:t>75</w:t>
            </w:r>
          </w:p>
        </w:tc>
      </w:tr>
      <w:tr w:rsidR="008B0313" w:rsidRPr="00480E1B" w:rsidTr="00133C8A">
        <w:trPr>
          <w:trHeight w:val="340"/>
        </w:trPr>
        <w:tc>
          <w:tcPr>
            <w:tcW w:w="8346" w:type="dxa"/>
            <w:gridSpan w:val="3"/>
            <w:shd w:val="clear" w:color="auto" w:fill="auto"/>
            <w:vAlign w:val="center"/>
          </w:tcPr>
          <w:p w:rsidR="008B0313" w:rsidRPr="00480E1B" w:rsidRDefault="008B0313" w:rsidP="008B0313">
            <w:pPr>
              <w:pStyle w:val="142"/>
              <w:rPr>
                <w:rFonts w:ascii="標楷體" w:eastAsia="標楷體" w:hAnsi="標楷體"/>
              </w:rPr>
            </w:pPr>
            <w:r w:rsidRPr="008B0313">
              <w:rPr>
                <w:rFonts w:ascii="標楷體" w:eastAsia="標楷體" w:hAnsi="標楷體" w:hint="eastAsia"/>
              </w:rPr>
              <w:t>績效指標（三）結核病個案照護績效</w:t>
            </w:r>
          </w:p>
        </w:tc>
      </w:tr>
      <w:tr w:rsidR="009F65D7" w:rsidRPr="00480E1B" w:rsidTr="009A0BCF">
        <w:trPr>
          <w:trHeight w:val="340"/>
        </w:trPr>
        <w:tc>
          <w:tcPr>
            <w:tcW w:w="2126" w:type="dxa"/>
            <w:shd w:val="clear" w:color="auto" w:fill="auto"/>
            <w:vAlign w:val="center"/>
          </w:tcPr>
          <w:p w:rsidR="009F65D7" w:rsidRPr="00480E1B" w:rsidRDefault="009F65D7" w:rsidP="00480E1B">
            <w:pPr>
              <w:pStyle w:val="142"/>
              <w:rPr>
                <w:rFonts w:ascii="標楷體" w:eastAsia="標楷體" w:hAnsi="標楷體" w:hint="eastAsia"/>
              </w:rPr>
            </w:pPr>
            <w:r w:rsidRPr="008B0313">
              <w:rPr>
                <w:rFonts w:ascii="標楷體" w:eastAsia="標楷體" w:hAnsi="標楷體" w:hint="eastAsia"/>
              </w:rPr>
              <w:t>結核病個案起始治療處方符合診治指引建議處方涵蓋率</w:t>
            </w:r>
          </w:p>
        </w:tc>
        <w:tc>
          <w:tcPr>
            <w:tcW w:w="5245" w:type="dxa"/>
            <w:shd w:val="clear" w:color="auto" w:fill="auto"/>
          </w:tcPr>
          <w:p w:rsidR="009F65D7" w:rsidRPr="008B0313" w:rsidRDefault="009F65D7" w:rsidP="008B0313">
            <w:pPr>
              <w:pStyle w:val="142"/>
              <w:rPr>
                <w:rFonts w:ascii="標楷體" w:eastAsia="標楷體" w:hAnsi="標楷體" w:hint="eastAsia"/>
              </w:rPr>
            </w:pPr>
            <w:r w:rsidRPr="008B0313">
              <w:rPr>
                <w:rFonts w:ascii="標楷體" w:eastAsia="標楷體" w:hAnsi="標楷體" w:hint="eastAsia"/>
              </w:rPr>
              <w:t>結核病個案起始治療處方符合診治指引人數÷接受一線抗結核藥物治療之結核病個案人數×100</w:t>
            </w:r>
          </w:p>
          <w:p w:rsidR="009F65D7" w:rsidRPr="00480E1B" w:rsidRDefault="009F65D7" w:rsidP="008B0313">
            <w:pPr>
              <w:pStyle w:val="142"/>
              <w:rPr>
                <w:rFonts w:ascii="標楷體" w:eastAsia="標楷體" w:hAnsi="標楷體"/>
              </w:rPr>
            </w:pPr>
            <w:r w:rsidRPr="008B0313">
              <w:rPr>
                <w:rFonts w:ascii="標楷體" w:eastAsia="標楷體" w:hAnsi="標楷體" w:hint="eastAsia"/>
              </w:rPr>
              <w:t>121年：85%</w:t>
            </w:r>
          </w:p>
        </w:tc>
        <w:tc>
          <w:tcPr>
            <w:tcW w:w="975" w:type="dxa"/>
            <w:shd w:val="clear" w:color="auto" w:fill="auto"/>
            <w:vAlign w:val="center"/>
          </w:tcPr>
          <w:p w:rsidR="009F65D7" w:rsidRPr="00480E1B" w:rsidRDefault="009F65D7" w:rsidP="00480E1B">
            <w:pPr>
              <w:pStyle w:val="142"/>
              <w:jc w:val="right"/>
              <w:rPr>
                <w:rFonts w:ascii="標楷體" w:eastAsia="標楷體" w:hAnsi="標楷體"/>
              </w:rPr>
            </w:pPr>
            <w:r>
              <w:rPr>
                <w:rFonts w:ascii="標楷體" w:eastAsia="標楷體" w:hAnsi="標楷體" w:hint="eastAsia"/>
              </w:rPr>
              <w:t>86</w:t>
            </w:r>
          </w:p>
        </w:tc>
      </w:tr>
    </w:tbl>
    <w:p w:rsidR="00005A94" w:rsidRDefault="00005A94" w:rsidP="00835A6B">
      <w:pPr>
        <w:spacing w:line="280" w:lineRule="exact"/>
        <w:ind w:leftChars="0" w:left="1605" w:hangingChars="660" w:hanging="1605"/>
        <w:rPr>
          <w:rFonts w:ascii="標楷體" w:eastAsia="標楷體" w:hAnsi="標楷體" w:cs="標楷體"/>
          <w:snapToGrid/>
          <w:sz w:val="24"/>
          <w:szCs w:val="24"/>
        </w:rPr>
      </w:pPr>
      <w:r>
        <w:rPr>
          <w:rFonts w:ascii="標楷體" w:eastAsia="標楷體" w:hAnsi="標楷體" w:cs="標楷體" w:hint="eastAsia"/>
          <w:snapToGrid/>
          <w:sz w:val="24"/>
          <w:szCs w:val="24"/>
        </w:rPr>
        <w:t xml:space="preserve"> </w:t>
      </w:r>
      <w:r w:rsidR="00480E1B" w:rsidRPr="00480E1B">
        <w:rPr>
          <w:rFonts w:ascii="標楷體" w:eastAsia="標楷體" w:hAnsi="標楷體" w:cs="標楷體" w:hint="eastAsia"/>
          <w:snapToGrid/>
          <w:sz w:val="24"/>
          <w:szCs w:val="24"/>
        </w:rPr>
        <w:t>說    明：</w:t>
      </w:r>
      <w:r>
        <w:rPr>
          <w:rFonts w:ascii="標楷體" w:eastAsia="標楷體" w:hAnsi="標楷體" w:cs="標楷體" w:hint="eastAsia"/>
          <w:snapToGrid/>
          <w:sz w:val="24"/>
          <w:szCs w:val="24"/>
        </w:rPr>
        <w:t>1.</w:t>
      </w:r>
      <w:r w:rsidRPr="00005A94">
        <w:rPr>
          <w:rFonts w:ascii="標楷體" w:eastAsia="標楷體" w:hAnsi="標楷體" w:cs="標楷體" w:hint="eastAsia"/>
          <w:snapToGrid/>
          <w:sz w:val="24"/>
          <w:szCs w:val="24"/>
        </w:rPr>
        <w:t>潛伏結核感染接觸者治療成效</w:t>
      </w:r>
      <w:r>
        <w:rPr>
          <w:rFonts w:ascii="標楷體" w:eastAsia="標楷體" w:hAnsi="標楷體" w:cs="標楷體" w:hint="eastAsia"/>
          <w:snapToGrid/>
          <w:sz w:val="24"/>
          <w:szCs w:val="24"/>
        </w:rPr>
        <w:t>，係指</w:t>
      </w:r>
      <w:r w:rsidRPr="00005A94">
        <w:rPr>
          <w:rFonts w:ascii="標楷體" w:eastAsia="標楷體" w:hAnsi="標楷體" w:cs="標楷體" w:hint="eastAsia"/>
          <w:snapToGrid/>
          <w:sz w:val="24"/>
          <w:szCs w:val="24"/>
        </w:rPr>
        <w:t>以「潛伏結核感染檢驗陽性接觸者加入治療比率」×「潛伏結核感染檢驗陽性接觸者完成治療比率」，二項指標的乘積值</w:t>
      </w:r>
      <w:r>
        <w:rPr>
          <w:rFonts w:ascii="標楷體" w:eastAsia="標楷體" w:hAnsi="標楷體" w:cs="標楷體" w:hint="eastAsia"/>
          <w:snapToGrid/>
          <w:sz w:val="24"/>
          <w:szCs w:val="24"/>
        </w:rPr>
        <w:t>。</w:t>
      </w:r>
    </w:p>
    <w:p w:rsidR="000B5BA5" w:rsidRDefault="00005A94" w:rsidP="00835A6B">
      <w:pPr>
        <w:spacing w:line="280" w:lineRule="exact"/>
        <w:ind w:leftChars="0" w:left="1605" w:hangingChars="660" w:hanging="1605"/>
        <w:rPr>
          <w:rFonts w:ascii="標楷體" w:eastAsia="標楷體" w:hAnsi="標楷體" w:cs="標楷體"/>
          <w:snapToGrid/>
          <w:sz w:val="24"/>
          <w:szCs w:val="24"/>
        </w:rPr>
      </w:pPr>
      <w:r>
        <w:rPr>
          <w:rFonts w:ascii="標楷體" w:eastAsia="標楷體" w:hAnsi="標楷體" w:cs="標楷體" w:hint="eastAsia"/>
          <w:snapToGrid/>
          <w:sz w:val="24"/>
          <w:szCs w:val="24"/>
        </w:rPr>
        <w:t xml:space="preserve">           2.</w:t>
      </w:r>
      <w:r w:rsidRPr="00005A94">
        <w:rPr>
          <w:rFonts w:ascii="標楷體" w:eastAsia="標楷體" w:hAnsi="標楷體" w:cs="標楷體" w:hint="eastAsia"/>
          <w:snapToGrid/>
          <w:sz w:val="24"/>
          <w:szCs w:val="24"/>
        </w:rPr>
        <w:t>潛伏結核感染檢驗陽性接觸者加入治療比率＝潛伏結核感染檢驗陽性者加入治療人數÷潛伏結核感染檢驗陽性者人數×100</w:t>
      </w:r>
      <w:r w:rsidR="007A78C1">
        <w:rPr>
          <w:rFonts w:ascii="標楷體" w:eastAsia="標楷體" w:hAnsi="標楷體" w:cs="標楷體"/>
          <w:snapToGrid/>
          <w:sz w:val="24"/>
          <w:szCs w:val="24"/>
        </w:rPr>
        <w:t>%</w:t>
      </w:r>
      <w:r w:rsidRPr="00005A94">
        <w:rPr>
          <w:rFonts w:ascii="標楷體" w:eastAsia="標楷體" w:hAnsi="標楷體" w:cs="標楷體" w:hint="eastAsia"/>
          <w:snapToGrid/>
          <w:sz w:val="24"/>
          <w:szCs w:val="24"/>
        </w:rPr>
        <w:t>；潛伏結核感染檢驗陽性接觸者完成治療比率＝完成潛伏結核感染治療人數÷加入潛伏結核感</w:t>
      </w:r>
      <w:r w:rsidR="00167790">
        <w:rPr>
          <w:rFonts w:ascii="標楷體" w:eastAsia="標楷體" w:hAnsi="標楷體" w:cs="標楷體" w:hint="eastAsia"/>
          <w:snapToGrid/>
          <w:sz w:val="24"/>
          <w:szCs w:val="24"/>
        </w:rPr>
        <w:t>染</w:t>
      </w:r>
      <w:r w:rsidRPr="00005A94">
        <w:rPr>
          <w:rFonts w:ascii="標楷體" w:eastAsia="標楷體" w:hAnsi="標楷體" w:cs="標楷體" w:hint="eastAsia"/>
          <w:snapToGrid/>
          <w:sz w:val="24"/>
          <w:szCs w:val="24"/>
        </w:rPr>
        <w:t>治療人數×100</w:t>
      </w:r>
      <w:r w:rsidR="007A78C1">
        <w:rPr>
          <w:rFonts w:ascii="標楷體" w:eastAsia="標楷體" w:hAnsi="標楷體" w:cs="標楷體"/>
          <w:snapToGrid/>
          <w:sz w:val="24"/>
          <w:szCs w:val="24"/>
        </w:rPr>
        <w:t>%</w:t>
      </w:r>
      <w:r w:rsidR="00480E1B" w:rsidRPr="00480E1B">
        <w:rPr>
          <w:rFonts w:ascii="標楷體" w:eastAsia="標楷體" w:hAnsi="標楷體" w:cs="標楷體" w:hint="eastAsia"/>
          <w:snapToGrid/>
          <w:sz w:val="24"/>
          <w:szCs w:val="24"/>
        </w:rPr>
        <w:t>。</w:t>
      </w:r>
    </w:p>
    <w:p w:rsidR="00A90177" w:rsidRDefault="00A90177" w:rsidP="0083513E">
      <w:pPr>
        <w:spacing w:line="280" w:lineRule="exact"/>
        <w:ind w:leftChars="0" w:left="1605" w:hangingChars="660" w:hanging="1605"/>
        <w:jc w:val="left"/>
        <w:rPr>
          <w:rFonts w:ascii="標楷體" w:eastAsia="標楷體" w:hAnsi="標楷體" w:hint="eastAsia"/>
        </w:rPr>
      </w:pPr>
      <w:r>
        <w:rPr>
          <w:rFonts w:ascii="標楷體" w:eastAsia="標楷體" w:hAnsi="標楷體" w:cs="標楷體" w:hint="eastAsia"/>
          <w:snapToGrid/>
          <w:sz w:val="24"/>
          <w:szCs w:val="24"/>
        </w:rPr>
        <w:t xml:space="preserve">  資料來源</w:t>
      </w:r>
      <w:r w:rsidRPr="00480E1B">
        <w:rPr>
          <w:rFonts w:ascii="標楷體" w:eastAsia="標楷體" w:hAnsi="標楷體" w:cs="標楷體" w:hint="eastAsia"/>
          <w:snapToGrid/>
          <w:sz w:val="24"/>
          <w:szCs w:val="24"/>
        </w:rPr>
        <w:t>：</w:t>
      </w:r>
      <w:r>
        <w:rPr>
          <w:rFonts w:ascii="標楷體" w:eastAsia="標楷體" w:hAnsi="標楷體" w:cs="標楷體" w:hint="eastAsia"/>
          <w:snapToGrid/>
          <w:sz w:val="24"/>
          <w:szCs w:val="24"/>
        </w:rPr>
        <w:t>疾管署。</w:t>
      </w:r>
    </w:p>
    <w:p w:rsidR="0076736E" w:rsidRPr="0076736E" w:rsidRDefault="0076736E" w:rsidP="0076736E">
      <w:pPr>
        <w:pStyle w:val="a5"/>
        <w:ind w:left="849" w:hanging="283"/>
        <w:rPr>
          <w:rFonts w:ascii="標楷體" w:eastAsia="標楷體" w:hAnsi="標楷體"/>
          <w:b/>
          <w:snapToGrid/>
        </w:rPr>
      </w:pPr>
      <w:r w:rsidRPr="0076736E">
        <w:rPr>
          <w:rFonts w:ascii="標楷體" w:eastAsia="標楷體" w:hAnsi="標楷體" w:cs="Tahoma" w:hint="eastAsia"/>
          <w:b/>
          <w:snapToGrid/>
          <w:kern w:val="0"/>
        </w:rPr>
        <w:t>(二)</w:t>
      </w:r>
      <w:r w:rsidR="005D5315">
        <w:rPr>
          <w:rFonts w:ascii="標楷體" w:eastAsia="標楷體" w:hAnsi="標楷體" w:hint="eastAsia"/>
          <w:b/>
          <w:snapToGrid/>
        </w:rPr>
        <w:t>山地</w:t>
      </w:r>
      <w:r w:rsidR="00577471">
        <w:rPr>
          <w:rFonts w:ascii="標楷體" w:eastAsia="標楷體" w:hAnsi="標楷體" w:hint="eastAsia"/>
          <w:b/>
          <w:snapToGrid/>
        </w:rPr>
        <w:t>原</w:t>
      </w:r>
      <w:r w:rsidR="005D5315">
        <w:rPr>
          <w:rFonts w:ascii="標楷體" w:eastAsia="標楷體" w:hAnsi="標楷體" w:hint="eastAsia"/>
          <w:b/>
          <w:snapToGrid/>
        </w:rPr>
        <w:t>鄉結核病發生率與全國差距縮小，惟113年度發生率仍為全國2.5倍，部分地區發生率則有上升情形</w:t>
      </w:r>
    </w:p>
    <w:p w:rsidR="006D4BD5" w:rsidRDefault="006D4BD5" w:rsidP="0076736E">
      <w:pPr>
        <w:pStyle w:val="21"/>
        <w:ind w:left="850" w:firstLine="566"/>
        <w:rPr>
          <w:rFonts w:ascii="標楷體" w:eastAsia="標楷體" w:hAnsi="標楷體"/>
        </w:rPr>
      </w:pPr>
      <w:r>
        <w:rPr>
          <w:rFonts w:ascii="標楷體" w:eastAsia="標楷體" w:hAnsi="標楷體" w:hint="eastAsia"/>
        </w:rPr>
        <w:t>依疾管署提供資料，113年度我國結核病新案發生人數6</w:t>
      </w:r>
      <w:r>
        <w:rPr>
          <w:rFonts w:ascii="標楷體" w:eastAsia="標楷體" w:hAnsi="標楷體"/>
        </w:rPr>
        <w:t>,</w:t>
      </w:r>
      <w:r>
        <w:rPr>
          <w:rFonts w:ascii="標楷體" w:eastAsia="標楷體" w:hAnsi="標楷體" w:hint="eastAsia"/>
        </w:rPr>
        <w:t>141人，發生率為每10萬人口26人、</w:t>
      </w:r>
      <w:r w:rsidR="00BF4698">
        <w:rPr>
          <w:rFonts w:ascii="標楷體" w:eastAsia="標楷體" w:hAnsi="標楷體" w:hint="eastAsia"/>
        </w:rPr>
        <w:t>轉換後</w:t>
      </w:r>
      <w:r>
        <w:rPr>
          <w:rFonts w:ascii="標楷體" w:eastAsia="標楷體" w:hAnsi="標楷體" w:hint="eastAsia"/>
        </w:rPr>
        <w:t>死亡率為每10萬人口1.8人，皆優於109至112年度(詳表2)，惟發生率</w:t>
      </w:r>
      <w:r w:rsidR="0083513E">
        <w:rPr>
          <w:rFonts w:ascii="標楷體" w:eastAsia="標楷體" w:hAnsi="標楷體" w:hint="eastAsia"/>
        </w:rPr>
        <w:t>仍高於</w:t>
      </w:r>
      <w:r w:rsidRPr="006D4BD5">
        <w:rPr>
          <w:rFonts w:ascii="標楷體" w:eastAsia="標楷體" w:hAnsi="標楷體" w:hint="eastAsia"/>
        </w:rPr>
        <w:t>WHO提出2035年每10萬人口10例</w:t>
      </w:r>
      <w:r>
        <w:rPr>
          <w:rFonts w:ascii="標楷體" w:eastAsia="標楷體" w:hAnsi="標楷體" w:hint="eastAsia"/>
        </w:rPr>
        <w:t>之目標。</w:t>
      </w:r>
    </w:p>
    <w:p w:rsidR="00BF4698" w:rsidRPr="007673C2" w:rsidRDefault="00BF4698" w:rsidP="00BF4698">
      <w:pPr>
        <w:spacing w:beforeLines="20" w:before="102" w:line="400" w:lineRule="exact"/>
        <w:ind w:leftChars="195" w:left="1663" w:hangingChars="392" w:hanging="1111"/>
        <w:rPr>
          <w:rFonts w:ascii="標楷體" w:eastAsia="標楷體" w:hAnsi="標楷體" w:hint="eastAsia"/>
          <w:b/>
          <w:snapToGrid/>
        </w:rPr>
      </w:pPr>
      <w:r w:rsidRPr="007673C2">
        <w:rPr>
          <w:rFonts w:ascii="標楷體" w:eastAsia="標楷體" w:hAnsi="標楷體" w:hint="eastAsia"/>
          <w:b/>
          <w:snapToGrid/>
        </w:rPr>
        <w:t>表</w:t>
      </w:r>
      <w:r w:rsidR="007103B9">
        <w:rPr>
          <w:rFonts w:ascii="標楷體" w:eastAsia="標楷體" w:hAnsi="標楷體" w:hint="eastAsia"/>
          <w:b/>
          <w:snapToGrid/>
        </w:rPr>
        <w:t>2</w:t>
      </w:r>
      <w:r w:rsidRPr="007673C2">
        <w:rPr>
          <w:rFonts w:ascii="標楷體" w:eastAsia="標楷體" w:hAnsi="標楷體" w:hint="eastAsia"/>
          <w:b/>
          <w:snapToGrid/>
        </w:rPr>
        <w:t xml:space="preserve">  109至113年度本國籍結核病新案發生及死亡情形表</w:t>
      </w:r>
    </w:p>
    <w:p w:rsidR="00BF4698" w:rsidRPr="007673C2" w:rsidRDefault="00BF4698" w:rsidP="0083513E">
      <w:pPr>
        <w:spacing w:line="320" w:lineRule="exact"/>
        <w:ind w:leftChars="195" w:left="1663" w:hangingChars="392" w:hanging="1111"/>
        <w:jc w:val="right"/>
        <w:rPr>
          <w:rFonts w:ascii="標楷體" w:eastAsia="標楷體" w:hAnsi="標楷體"/>
          <w:snapToGrid/>
          <w:sz w:val="24"/>
          <w:szCs w:val="24"/>
        </w:rPr>
      </w:pPr>
      <w:r w:rsidRPr="007673C2">
        <w:rPr>
          <w:rFonts w:ascii="標楷體" w:eastAsia="標楷體" w:hAnsi="標楷體" w:hint="eastAsia"/>
          <w:b/>
          <w:snapToGrid/>
        </w:rPr>
        <w:t xml:space="preserve">      </w:t>
      </w:r>
      <w:r w:rsidRPr="007673C2">
        <w:rPr>
          <w:rFonts w:ascii="標楷體" w:eastAsia="標楷體" w:hAnsi="標楷體" w:hint="eastAsia"/>
          <w:snapToGrid/>
          <w:sz w:val="24"/>
          <w:szCs w:val="24"/>
        </w:rPr>
        <w:t>單位：人</w:t>
      </w:r>
      <w:r w:rsidR="002F58B2">
        <w:rPr>
          <w:rFonts w:ascii="標楷體" w:eastAsia="標楷體" w:hAnsi="標楷體" w:hint="eastAsia"/>
          <w:snapToGrid/>
          <w:sz w:val="24"/>
          <w:szCs w:val="24"/>
        </w:rPr>
        <w:t>；</w:t>
      </w:r>
      <w:r w:rsidRPr="007673C2">
        <w:rPr>
          <w:rFonts w:ascii="標楷體" w:eastAsia="標楷體" w:hAnsi="標楷體" w:hint="eastAsia"/>
          <w:snapToGrid/>
          <w:sz w:val="24"/>
          <w:szCs w:val="24"/>
        </w:rPr>
        <w:t>人/10萬人口</w:t>
      </w:r>
    </w:p>
    <w:tbl>
      <w:tblPr>
        <w:tblW w:w="0" w:type="auto"/>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1713"/>
        <w:gridCol w:w="1714"/>
        <w:gridCol w:w="1713"/>
        <w:gridCol w:w="1714"/>
      </w:tblGrid>
      <w:tr w:rsidR="00BF4698" w:rsidRPr="007673C2" w:rsidTr="007103B9">
        <w:trPr>
          <w:trHeight w:val="397"/>
          <w:tblHeader/>
        </w:trPr>
        <w:tc>
          <w:tcPr>
            <w:tcW w:w="1111" w:type="dxa"/>
            <w:shd w:val="clear" w:color="auto" w:fill="auto"/>
            <w:vAlign w:val="center"/>
          </w:tcPr>
          <w:p w:rsidR="00BF4698" w:rsidRPr="007673C2" w:rsidRDefault="00577471" w:rsidP="00577471">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年度</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新案數</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發生率</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死亡數</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轉換後死亡率</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09</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7</w:t>
            </w:r>
            <w:r w:rsidRPr="007673C2">
              <w:rPr>
                <w:rFonts w:ascii="標楷體" w:eastAsia="標楷體" w:hAnsi="標楷體"/>
                <w:snapToGrid/>
                <w:sz w:val="24"/>
              </w:rPr>
              <w:t>,</w:t>
            </w:r>
            <w:r>
              <w:rPr>
                <w:rFonts w:ascii="標楷體" w:eastAsia="標楷體" w:hAnsi="標楷體" w:hint="eastAsia"/>
                <w:snapToGrid/>
                <w:sz w:val="24"/>
              </w:rPr>
              <w:t>823</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33</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460</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w:t>
            </w:r>
            <w:r w:rsidRPr="007673C2">
              <w:rPr>
                <w:rFonts w:ascii="標楷體" w:eastAsia="標楷體" w:hAnsi="標楷體"/>
                <w:snapToGrid/>
                <w:sz w:val="24"/>
              </w:rPr>
              <w:t>.</w:t>
            </w:r>
            <w:r>
              <w:rPr>
                <w:rFonts w:ascii="標楷體" w:eastAsia="標楷體" w:hAnsi="標楷體" w:hint="eastAsia"/>
                <w:snapToGrid/>
                <w:sz w:val="24"/>
              </w:rPr>
              <w:t>0</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10</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7</w:t>
            </w:r>
            <w:r w:rsidRPr="007673C2">
              <w:rPr>
                <w:rFonts w:ascii="標楷體" w:eastAsia="標楷體" w:hAnsi="標楷體"/>
                <w:snapToGrid/>
                <w:sz w:val="24"/>
              </w:rPr>
              <w:t>,</w:t>
            </w:r>
            <w:r>
              <w:rPr>
                <w:rFonts w:ascii="標楷體" w:eastAsia="標楷體" w:hAnsi="標楷體" w:hint="eastAsia"/>
                <w:snapToGrid/>
                <w:sz w:val="24"/>
              </w:rPr>
              <w:t>062</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snapToGrid/>
                <w:sz w:val="24"/>
              </w:rPr>
              <w:t>3</w:t>
            </w:r>
            <w:r>
              <w:rPr>
                <w:rFonts w:ascii="標楷體" w:eastAsia="標楷體" w:hAnsi="標楷體" w:hint="eastAsia"/>
                <w:snapToGrid/>
                <w:sz w:val="24"/>
              </w:rPr>
              <w:t>0</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442</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1</w:t>
            </w:r>
            <w:r w:rsidRPr="007673C2">
              <w:rPr>
                <w:rFonts w:ascii="標楷體" w:eastAsia="標楷體" w:hAnsi="標楷體"/>
                <w:snapToGrid/>
                <w:sz w:val="24"/>
              </w:rPr>
              <w:t>.</w:t>
            </w:r>
            <w:r>
              <w:rPr>
                <w:rFonts w:ascii="標楷體" w:eastAsia="標楷體" w:hAnsi="標楷體" w:hint="eastAsia"/>
                <w:snapToGrid/>
                <w:sz w:val="24"/>
              </w:rPr>
              <w:t>9</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11</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6</w:t>
            </w:r>
            <w:r w:rsidRPr="007673C2">
              <w:rPr>
                <w:rFonts w:ascii="標楷體" w:eastAsia="標楷體" w:hAnsi="標楷體"/>
                <w:snapToGrid/>
                <w:sz w:val="24"/>
              </w:rPr>
              <w:t>,5</w:t>
            </w:r>
            <w:r>
              <w:rPr>
                <w:rFonts w:ascii="標楷體" w:eastAsia="標楷體" w:hAnsi="標楷體" w:hint="eastAsia"/>
                <w:snapToGrid/>
                <w:sz w:val="24"/>
              </w:rPr>
              <w:t>76</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28</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477</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snapToGrid/>
                <w:sz w:val="24"/>
              </w:rPr>
              <w:t>2.</w:t>
            </w:r>
            <w:r>
              <w:rPr>
                <w:rFonts w:ascii="標楷體" w:eastAsia="標楷體" w:hAnsi="標楷體" w:hint="eastAsia"/>
                <w:snapToGrid/>
                <w:sz w:val="24"/>
              </w:rPr>
              <w:t>0</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12</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6</w:t>
            </w:r>
            <w:r w:rsidRPr="007673C2">
              <w:rPr>
                <w:rFonts w:ascii="標楷體" w:eastAsia="標楷體" w:hAnsi="標楷體"/>
                <w:snapToGrid/>
                <w:sz w:val="24"/>
              </w:rPr>
              <w:t>,</w:t>
            </w:r>
            <w:r>
              <w:rPr>
                <w:rFonts w:ascii="標楷體" w:eastAsia="標楷體" w:hAnsi="標楷體" w:hint="eastAsia"/>
                <w:snapToGrid/>
                <w:sz w:val="24"/>
              </w:rPr>
              <w:t>584</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w:t>
            </w:r>
            <w:r w:rsidRPr="007673C2">
              <w:rPr>
                <w:rFonts w:ascii="標楷體" w:eastAsia="標楷體" w:hAnsi="標楷體"/>
                <w:snapToGrid/>
                <w:sz w:val="24"/>
              </w:rPr>
              <w:t>8</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452</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1</w:t>
            </w:r>
            <w:r w:rsidRPr="007673C2">
              <w:rPr>
                <w:rFonts w:ascii="標楷體" w:eastAsia="標楷體" w:hAnsi="標楷體"/>
                <w:snapToGrid/>
                <w:sz w:val="24"/>
              </w:rPr>
              <w:t>.</w:t>
            </w:r>
            <w:r>
              <w:rPr>
                <w:rFonts w:ascii="標楷體" w:eastAsia="標楷體" w:hAnsi="標楷體" w:hint="eastAsia"/>
                <w:snapToGrid/>
                <w:sz w:val="24"/>
              </w:rPr>
              <w:t>9</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13</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6</w:t>
            </w:r>
            <w:r w:rsidRPr="007673C2">
              <w:rPr>
                <w:rFonts w:ascii="標楷體" w:eastAsia="標楷體" w:hAnsi="標楷體"/>
                <w:snapToGrid/>
                <w:sz w:val="24"/>
              </w:rPr>
              <w:t>,</w:t>
            </w:r>
            <w:r>
              <w:rPr>
                <w:rFonts w:ascii="標楷體" w:eastAsia="標楷體" w:hAnsi="標楷體" w:hint="eastAsia"/>
                <w:snapToGrid/>
                <w:sz w:val="24"/>
              </w:rPr>
              <w:t>141</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26</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427</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1</w:t>
            </w:r>
            <w:r w:rsidRPr="007673C2">
              <w:rPr>
                <w:rFonts w:ascii="標楷體" w:eastAsia="標楷體" w:hAnsi="標楷體"/>
                <w:snapToGrid/>
                <w:sz w:val="24"/>
              </w:rPr>
              <w:t>.</w:t>
            </w:r>
            <w:r>
              <w:rPr>
                <w:rFonts w:ascii="標楷體" w:eastAsia="標楷體" w:hAnsi="標楷體" w:hint="eastAsia"/>
                <w:snapToGrid/>
                <w:sz w:val="24"/>
              </w:rPr>
              <w:t>8</w:t>
            </w:r>
          </w:p>
        </w:tc>
      </w:tr>
    </w:tbl>
    <w:p w:rsidR="00BF4698" w:rsidRPr="007673C2" w:rsidRDefault="00BF4698" w:rsidP="00BF4698">
      <w:pPr>
        <w:spacing w:line="280" w:lineRule="exact"/>
        <w:ind w:leftChars="204" w:left="1794" w:hangingChars="500" w:hanging="1216"/>
        <w:rPr>
          <w:rFonts w:ascii="標楷體" w:eastAsia="標楷體" w:hAnsi="標楷體" w:hint="eastAsia"/>
          <w:snapToGrid/>
          <w:sz w:val="24"/>
        </w:rPr>
      </w:pPr>
      <w:r w:rsidRPr="007673C2">
        <w:rPr>
          <w:rFonts w:ascii="標楷體" w:eastAsia="標楷體" w:hAnsi="標楷體" w:hint="eastAsia"/>
          <w:snapToGrid/>
          <w:sz w:val="24"/>
        </w:rPr>
        <w:t>說    明：表內新案數不含當年度重發案數。</w:t>
      </w:r>
    </w:p>
    <w:p w:rsidR="00BF4698" w:rsidRPr="007673C2" w:rsidRDefault="00BF4698" w:rsidP="00BF4698">
      <w:pPr>
        <w:spacing w:line="280" w:lineRule="exact"/>
        <w:ind w:leftChars="203" w:left="1526" w:hangingChars="391" w:hanging="951"/>
        <w:rPr>
          <w:rFonts w:ascii="標楷體" w:eastAsia="標楷體" w:hAnsi="標楷體" w:hint="eastAsia"/>
          <w:snapToGrid/>
          <w:sz w:val="24"/>
        </w:rPr>
      </w:pPr>
      <w:r w:rsidRPr="007673C2">
        <w:rPr>
          <w:rFonts w:ascii="標楷體" w:eastAsia="標楷體" w:hAnsi="標楷體" w:hint="eastAsia"/>
          <w:snapToGrid/>
          <w:sz w:val="24"/>
        </w:rPr>
        <w:t>資料來源：疾病管制署。</w:t>
      </w:r>
    </w:p>
    <w:p w:rsidR="00090933" w:rsidRDefault="00A07344" w:rsidP="0076736E">
      <w:pPr>
        <w:pStyle w:val="21"/>
        <w:ind w:left="850" w:firstLine="566"/>
        <w:rPr>
          <w:rFonts w:ascii="標楷體" w:eastAsia="標楷體" w:hAnsi="標楷體"/>
        </w:rPr>
      </w:pPr>
      <w:r>
        <w:rPr>
          <w:rFonts w:ascii="標楷體" w:eastAsia="標楷體" w:hAnsi="標楷體" w:hint="eastAsia"/>
        </w:rPr>
        <w:t>山地原鄉為我國結核病高發生率地區，</w:t>
      </w:r>
      <w:r w:rsidR="00BF4698">
        <w:rPr>
          <w:rFonts w:ascii="標楷體" w:eastAsia="標楷體" w:hAnsi="標楷體" w:hint="eastAsia"/>
        </w:rPr>
        <w:t>疾管署與醫療院所合作，提供設籍山地原鄉民眾每年一次免費胸部X光檢查</w:t>
      </w:r>
      <w:r w:rsidR="0022046F">
        <w:rPr>
          <w:rFonts w:ascii="標楷體" w:eastAsia="標楷體" w:hAnsi="標楷體" w:hint="eastAsia"/>
        </w:rPr>
        <w:t>。</w:t>
      </w:r>
      <w:r w:rsidR="00747D1D">
        <w:rPr>
          <w:rFonts w:ascii="標楷體" w:eastAsia="標楷體" w:hAnsi="標楷體" w:hint="eastAsia"/>
        </w:rPr>
        <w:t>而</w:t>
      </w:r>
      <w:r w:rsidR="00090933" w:rsidRPr="00090933">
        <w:rPr>
          <w:rFonts w:ascii="標楷體" w:eastAsia="標楷體" w:hAnsi="標楷體" w:hint="eastAsia"/>
        </w:rPr>
        <w:t>山地原鄉結核病新案發生率</w:t>
      </w:r>
      <w:r w:rsidR="00090933">
        <w:rPr>
          <w:rFonts w:ascii="標楷體" w:eastAsia="標楷體" w:hAnsi="標楷體" w:hint="eastAsia"/>
        </w:rPr>
        <w:t>自109</w:t>
      </w:r>
      <w:r w:rsidR="00090933" w:rsidRPr="00090933">
        <w:rPr>
          <w:rFonts w:ascii="標楷體" w:eastAsia="標楷體" w:hAnsi="標楷體" w:hint="eastAsia"/>
        </w:rPr>
        <w:t>年度每10萬人口</w:t>
      </w:r>
      <w:r w:rsidR="00090933">
        <w:rPr>
          <w:rFonts w:ascii="標楷體" w:eastAsia="標楷體" w:hAnsi="標楷體" w:hint="eastAsia"/>
        </w:rPr>
        <w:t>113.4</w:t>
      </w:r>
      <w:r w:rsidR="00090933" w:rsidRPr="00090933">
        <w:rPr>
          <w:rFonts w:ascii="標楷體" w:eastAsia="標楷體" w:hAnsi="標楷體" w:hint="eastAsia"/>
        </w:rPr>
        <w:t>人</w:t>
      </w:r>
      <w:r w:rsidR="00090933">
        <w:rPr>
          <w:rFonts w:ascii="標楷體" w:eastAsia="標楷體" w:hAnsi="標楷體" w:hint="eastAsia"/>
        </w:rPr>
        <w:t>降至</w:t>
      </w:r>
      <w:r w:rsidR="00090933" w:rsidRPr="00090933">
        <w:rPr>
          <w:rFonts w:ascii="標楷體" w:eastAsia="標楷體" w:hAnsi="標楷體" w:hint="eastAsia"/>
        </w:rPr>
        <w:t>1</w:t>
      </w:r>
      <w:r w:rsidR="00090933">
        <w:rPr>
          <w:rFonts w:ascii="標楷體" w:eastAsia="標楷體" w:hAnsi="標楷體" w:hint="eastAsia"/>
        </w:rPr>
        <w:t>13</w:t>
      </w:r>
      <w:r w:rsidR="00090933" w:rsidRPr="00090933">
        <w:rPr>
          <w:rFonts w:ascii="標楷體" w:eastAsia="標楷體" w:hAnsi="標楷體" w:hint="eastAsia"/>
        </w:rPr>
        <w:t>年度</w:t>
      </w:r>
      <w:r w:rsidR="00090933">
        <w:rPr>
          <w:rFonts w:ascii="標楷體" w:eastAsia="標楷體" w:hAnsi="標楷體" w:hint="eastAsia"/>
        </w:rPr>
        <w:t>66</w:t>
      </w:r>
      <w:r w:rsidR="00090933" w:rsidRPr="00090933">
        <w:rPr>
          <w:rFonts w:ascii="標楷體" w:eastAsia="標楷體" w:hAnsi="標楷體" w:hint="eastAsia"/>
        </w:rPr>
        <w:t>人，</w:t>
      </w:r>
      <w:r w:rsidR="0022046F">
        <w:rPr>
          <w:rFonts w:ascii="標楷體" w:eastAsia="標楷體" w:hAnsi="標楷體" w:hint="eastAsia"/>
        </w:rPr>
        <w:t>同期間</w:t>
      </w:r>
      <w:r w:rsidR="00090933" w:rsidRPr="00090933">
        <w:rPr>
          <w:rFonts w:ascii="標楷體" w:eastAsia="標楷體" w:hAnsi="標楷體" w:hint="eastAsia"/>
        </w:rPr>
        <w:t>與全國發生率差距</w:t>
      </w:r>
      <w:r w:rsidR="00090933">
        <w:rPr>
          <w:rFonts w:ascii="標楷體" w:eastAsia="標楷體" w:hAnsi="標楷體" w:hint="eastAsia"/>
        </w:rPr>
        <w:t>亦自3.4倍降至2.5</w:t>
      </w:r>
      <w:r w:rsidR="00090933">
        <w:rPr>
          <w:rFonts w:ascii="標楷體" w:eastAsia="標楷體" w:hAnsi="標楷體" w:hint="eastAsia"/>
        </w:rPr>
        <w:lastRenderedPageBreak/>
        <w:t>倍</w:t>
      </w:r>
      <w:r w:rsidR="00090933" w:rsidRPr="00090933">
        <w:rPr>
          <w:rFonts w:ascii="標楷體" w:eastAsia="標楷體" w:hAnsi="標楷體" w:hint="eastAsia"/>
        </w:rPr>
        <w:t>(詳表</w:t>
      </w:r>
      <w:r w:rsidR="0042221C">
        <w:rPr>
          <w:rFonts w:ascii="標楷體" w:eastAsia="標楷體" w:hAnsi="標楷體" w:hint="eastAsia"/>
        </w:rPr>
        <w:t>3</w:t>
      </w:r>
      <w:r w:rsidR="00090933" w:rsidRPr="00090933">
        <w:rPr>
          <w:rFonts w:ascii="標楷體" w:eastAsia="標楷體" w:hAnsi="標楷體" w:hint="eastAsia"/>
        </w:rPr>
        <w:t>)，</w:t>
      </w:r>
      <w:r w:rsidR="0022046F">
        <w:rPr>
          <w:rFonts w:ascii="標楷體" w:eastAsia="標楷體" w:hAnsi="標楷體" w:hint="eastAsia"/>
        </w:rPr>
        <w:t>然</w:t>
      </w:r>
      <w:r w:rsidR="00747D1D">
        <w:rPr>
          <w:rFonts w:ascii="標楷體" w:eastAsia="標楷體" w:hAnsi="標楷體" w:hint="eastAsia"/>
        </w:rPr>
        <w:t>落差仍大</w:t>
      </w:r>
      <w:r w:rsidR="0022046F">
        <w:rPr>
          <w:rFonts w:ascii="標楷體" w:eastAsia="標楷體" w:hAnsi="標楷體" w:hint="eastAsia"/>
        </w:rPr>
        <w:t>，</w:t>
      </w:r>
      <w:r w:rsidR="0022046F" w:rsidRPr="00090933">
        <w:rPr>
          <w:rFonts w:ascii="標楷體" w:eastAsia="標楷體" w:hAnsi="標楷體" w:hint="eastAsia"/>
        </w:rPr>
        <w:t>允宜賡續強化防治措施</w:t>
      </w:r>
      <w:r w:rsidR="00090933" w:rsidRPr="00090933">
        <w:rPr>
          <w:rFonts w:ascii="標楷體" w:eastAsia="標楷體" w:hAnsi="標楷體" w:hint="eastAsia"/>
        </w:rPr>
        <w:t>。</w:t>
      </w:r>
    </w:p>
    <w:p w:rsidR="00090933" w:rsidRPr="00090933" w:rsidRDefault="00090933" w:rsidP="00090933">
      <w:pPr>
        <w:spacing w:beforeLines="20" w:before="102" w:line="400" w:lineRule="exact"/>
        <w:ind w:leftChars="195" w:left="1663" w:hangingChars="392" w:hanging="1111"/>
        <w:rPr>
          <w:rFonts w:ascii="標楷體" w:eastAsia="標楷體" w:hAnsi="標楷體"/>
          <w:b/>
          <w:snapToGrid/>
        </w:rPr>
      </w:pPr>
      <w:r w:rsidRPr="00090933">
        <w:rPr>
          <w:rFonts w:ascii="標楷體" w:eastAsia="標楷體" w:hAnsi="標楷體"/>
          <w:b/>
          <w:snapToGrid/>
        </w:rPr>
        <w:t>表</w:t>
      </w:r>
      <w:r w:rsidR="007103B9">
        <w:rPr>
          <w:rFonts w:ascii="標楷體" w:eastAsia="標楷體" w:hAnsi="標楷體" w:hint="eastAsia"/>
          <w:b/>
          <w:snapToGrid/>
        </w:rPr>
        <w:t>3</w:t>
      </w:r>
      <w:r w:rsidRPr="00090933">
        <w:rPr>
          <w:rFonts w:ascii="標楷體" w:eastAsia="標楷體" w:hAnsi="標楷體"/>
          <w:b/>
          <w:snapToGrid/>
        </w:rPr>
        <w:t xml:space="preserve">  109至113年度山地原鄉結核病發生率與全國比較表</w:t>
      </w:r>
    </w:p>
    <w:p w:rsidR="00090933" w:rsidRPr="007A737C" w:rsidRDefault="00090933" w:rsidP="00A90177">
      <w:pPr>
        <w:spacing w:line="320" w:lineRule="exact"/>
        <w:ind w:leftChars="195" w:left="1663" w:hangingChars="392" w:hanging="1111"/>
        <w:jc w:val="right"/>
        <w:rPr>
          <w:rFonts w:ascii="標楷體" w:eastAsia="標楷體" w:hAnsi="標楷體"/>
          <w:snapToGrid/>
          <w:sz w:val="24"/>
          <w:szCs w:val="24"/>
        </w:rPr>
      </w:pPr>
      <w:r w:rsidRPr="007A737C">
        <w:rPr>
          <w:rFonts w:ascii="標楷體" w:eastAsia="標楷體" w:hAnsi="標楷體" w:hint="eastAsia"/>
          <w:b/>
          <w:snapToGrid/>
        </w:rPr>
        <w:t xml:space="preserve">      </w:t>
      </w:r>
      <w:r w:rsidRPr="007A737C">
        <w:rPr>
          <w:rFonts w:ascii="標楷體" w:eastAsia="標楷體" w:hAnsi="標楷體" w:hint="eastAsia"/>
          <w:snapToGrid/>
          <w:sz w:val="24"/>
          <w:szCs w:val="24"/>
        </w:rPr>
        <w:t>單位：人/10萬人口</w:t>
      </w:r>
    </w:p>
    <w:tbl>
      <w:tblPr>
        <w:tblW w:w="7979" w:type="dxa"/>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2289"/>
        <w:gridCol w:w="2289"/>
        <w:gridCol w:w="2290"/>
      </w:tblGrid>
      <w:tr w:rsidR="00090933" w:rsidRPr="00090933" w:rsidTr="007103B9">
        <w:trPr>
          <w:trHeight w:val="397"/>
          <w:tblHeader/>
        </w:trPr>
        <w:tc>
          <w:tcPr>
            <w:tcW w:w="1111" w:type="dxa"/>
            <w:shd w:val="clear" w:color="auto" w:fill="auto"/>
            <w:vAlign w:val="center"/>
          </w:tcPr>
          <w:p w:rsidR="00090933" w:rsidRPr="00090933" w:rsidRDefault="00A83652" w:rsidP="00A83652">
            <w:pPr>
              <w:pStyle w:val="142"/>
              <w:jc w:val="center"/>
              <w:rPr>
                <w:rFonts w:ascii="標楷體" w:eastAsia="標楷體" w:hAnsi="標楷體"/>
              </w:rPr>
            </w:pPr>
            <w:r>
              <w:rPr>
                <w:rFonts w:ascii="標楷體" w:eastAsia="標楷體" w:hAnsi="標楷體" w:hint="eastAsia"/>
              </w:rPr>
              <w:t>年度</w:t>
            </w:r>
          </w:p>
        </w:tc>
        <w:tc>
          <w:tcPr>
            <w:tcW w:w="2289" w:type="dxa"/>
            <w:shd w:val="clear" w:color="auto" w:fill="auto"/>
            <w:vAlign w:val="center"/>
          </w:tcPr>
          <w:p w:rsidR="00090933" w:rsidRPr="00090933" w:rsidRDefault="00090933" w:rsidP="00090933">
            <w:pPr>
              <w:pStyle w:val="142"/>
              <w:jc w:val="center"/>
              <w:rPr>
                <w:rFonts w:ascii="標楷體" w:eastAsia="標楷體" w:hAnsi="標楷體"/>
              </w:rPr>
            </w:pPr>
            <w:r w:rsidRPr="00090933">
              <w:rPr>
                <w:rFonts w:ascii="標楷體" w:eastAsia="標楷體" w:hAnsi="標楷體" w:hint="eastAsia"/>
              </w:rPr>
              <w:t>山地原鄉發生率</w:t>
            </w:r>
          </w:p>
        </w:tc>
        <w:tc>
          <w:tcPr>
            <w:tcW w:w="2289" w:type="dxa"/>
            <w:shd w:val="clear" w:color="auto" w:fill="auto"/>
            <w:vAlign w:val="center"/>
          </w:tcPr>
          <w:p w:rsidR="00090933" w:rsidRPr="00090933" w:rsidRDefault="00090933" w:rsidP="00090933">
            <w:pPr>
              <w:pStyle w:val="142"/>
              <w:jc w:val="center"/>
              <w:rPr>
                <w:rFonts w:ascii="標楷體" w:eastAsia="標楷體" w:hAnsi="標楷體"/>
              </w:rPr>
            </w:pPr>
            <w:r w:rsidRPr="00090933">
              <w:rPr>
                <w:rFonts w:ascii="標楷體" w:eastAsia="標楷體" w:hAnsi="標楷體" w:hint="eastAsia"/>
              </w:rPr>
              <w:t>全國發生率</w:t>
            </w:r>
          </w:p>
        </w:tc>
        <w:tc>
          <w:tcPr>
            <w:tcW w:w="2290" w:type="dxa"/>
            <w:shd w:val="clear" w:color="auto" w:fill="auto"/>
            <w:vAlign w:val="center"/>
          </w:tcPr>
          <w:p w:rsidR="00090933" w:rsidRPr="00090933" w:rsidRDefault="00090933" w:rsidP="00090933">
            <w:pPr>
              <w:pStyle w:val="142"/>
              <w:jc w:val="center"/>
              <w:rPr>
                <w:rFonts w:ascii="標楷體" w:eastAsia="標楷體" w:hAnsi="標楷體"/>
              </w:rPr>
            </w:pPr>
            <w:r w:rsidRPr="00090933">
              <w:rPr>
                <w:rFonts w:ascii="標楷體" w:eastAsia="標楷體" w:hAnsi="標楷體" w:hint="eastAsia"/>
              </w:rPr>
              <w:t>差距</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hint="eastAsia"/>
              </w:rPr>
            </w:pPr>
            <w:r w:rsidRPr="00090933">
              <w:rPr>
                <w:rFonts w:ascii="標楷體" w:eastAsia="標楷體" w:hAnsi="標楷體" w:hint="eastAsia"/>
              </w:rPr>
              <w:t>10</w:t>
            </w:r>
            <w:r w:rsidR="00312D59">
              <w:rPr>
                <w:rFonts w:ascii="標楷體" w:eastAsia="標楷體" w:hAnsi="標楷體" w:hint="eastAsia"/>
              </w:rPr>
              <w:t>9</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113.4</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33.0</w:t>
            </w:r>
          </w:p>
        </w:tc>
        <w:tc>
          <w:tcPr>
            <w:tcW w:w="2290" w:type="dxa"/>
            <w:shd w:val="clear" w:color="auto" w:fill="auto"/>
            <w:vAlign w:val="center"/>
          </w:tcPr>
          <w:p w:rsidR="00090933" w:rsidRPr="00090933" w:rsidRDefault="00090933" w:rsidP="00312D59">
            <w:pPr>
              <w:pStyle w:val="142"/>
              <w:jc w:val="right"/>
              <w:rPr>
                <w:rFonts w:ascii="標楷體" w:eastAsia="標楷體" w:hAnsi="標楷體"/>
              </w:rPr>
            </w:pPr>
            <w:r w:rsidRPr="00090933">
              <w:rPr>
                <w:rFonts w:ascii="標楷體" w:eastAsia="標楷體" w:hAnsi="標楷體" w:hint="eastAsia"/>
              </w:rPr>
              <w:t>3.</w:t>
            </w:r>
            <w:r w:rsidR="00312D59">
              <w:rPr>
                <w:rFonts w:ascii="標楷體" w:eastAsia="標楷體" w:hAnsi="標楷體" w:hint="eastAsia"/>
              </w:rPr>
              <w:t>4</w:t>
            </w:r>
            <w:r w:rsidRPr="00090933">
              <w:rPr>
                <w:rFonts w:ascii="標楷體" w:eastAsia="標楷體" w:hAnsi="標楷體" w:hint="eastAsia"/>
              </w:rPr>
              <w:t>倍</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rPr>
            </w:pPr>
            <w:r w:rsidRPr="00090933">
              <w:rPr>
                <w:rFonts w:ascii="標楷體" w:eastAsia="標楷體" w:hAnsi="標楷體" w:hint="eastAsia"/>
              </w:rPr>
              <w:t>1</w:t>
            </w:r>
            <w:r w:rsidR="00EC46CD">
              <w:rPr>
                <w:rFonts w:ascii="標楷體" w:eastAsia="標楷體" w:hAnsi="標楷體" w:hint="eastAsia"/>
              </w:rPr>
              <w:t>10</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88.7</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30.0</w:t>
            </w:r>
          </w:p>
        </w:tc>
        <w:tc>
          <w:tcPr>
            <w:tcW w:w="2290" w:type="dxa"/>
            <w:shd w:val="clear" w:color="auto" w:fill="auto"/>
            <w:vAlign w:val="center"/>
          </w:tcPr>
          <w:p w:rsidR="00090933" w:rsidRPr="00090933" w:rsidRDefault="00090933" w:rsidP="00312D59">
            <w:pPr>
              <w:pStyle w:val="142"/>
              <w:jc w:val="right"/>
              <w:rPr>
                <w:rFonts w:ascii="標楷體" w:eastAsia="標楷體" w:hAnsi="標楷體"/>
              </w:rPr>
            </w:pPr>
            <w:r w:rsidRPr="00090933">
              <w:rPr>
                <w:rFonts w:ascii="標楷體" w:eastAsia="標楷體" w:hAnsi="標楷體" w:hint="eastAsia"/>
              </w:rPr>
              <w:t>3.0倍</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rPr>
            </w:pPr>
            <w:r w:rsidRPr="00090933">
              <w:rPr>
                <w:rFonts w:ascii="標楷體" w:eastAsia="標楷體" w:hAnsi="標楷體" w:hint="eastAsia"/>
              </w:rPr>
              <w:t>1</w:t>
            </w:r>
            <w:r w:rsidR="00EC46CD">
              <w:rPr>
                <w:rFonts w:ascii="標楷體" w:eastAsia="標楷體" w:hAnsi="標楷體" w:hint="eastAsia"/>
              </w:rPr>
              <w:t>11</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86.9</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28.2</w:t>
            </w:r>
          </w:p>
        </w:tc>
        <w:tc>
          <w:tcPr>
            <w:tcW w:w="2290"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w:t>
            </w:r>
            <w:r w:rsidR="00090933" w:rsidRPr="00090933">
              <w:rPr>
                <w:rFonts w:ascii="標楷體" w:eastAsia="標楷體" w:hAnsi="標楷體" w:hint="eastAsia"/>
              </w:rPr>
              <w:t>.</w:t>
            </w:r>
            <w:r>
              <w:rPr>
                <w:rFonts w:ascii="標楷體" w:eastAsia="標楷體" w:hAnsi="標楷體" w:hint="eastAsia"/>
              </w:rPr>
              <w:t>1</w:t>
            </w:r>
            <w:r w:rsidR="00090933" w:rsidRPr="00090933">
              <w:rPr>
                <w:rFonts w:ascii="標楷體" w:eastAsia="標楷體" w:hAnsi="標楷體" w:hint="eastAsia"/>
              </w:rPr>
              <w:t>倍</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rPr>
            </w:pPr>
            <w:r w:rsidRPr="00090933">
              <w:rPr>
                <w:rFonts w:ascii="標楷體" w:eastAsia="標楷體" w:hAnsi="標楷體" w:hint="eastAsia"/>
              </w:rPr>
              <w:t>1</w:t>
            </w:r>
            <w:r w:rsidR="00EC46CD">
              <w:rPr>
                <w:rFonts w:ascii="標楷體" w:eastAsia="標楷體" w:hAnsi="標楷體" w:hint="eastAsia"/>
              </w:rPr>
              <w:t>12</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84.8</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28.2</w:t>
            </w:r>
          </w:p>
        </w:tc>
        <w:tc>
          <w:tcPr>
            <w:tcW w:w="2290"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w:t>
            </w:r>
            <w:r w:rsidR="00090933" w:rsidRPr="00090933">
              <w:rPr>
                <w:rFonts w:ascii="標楷體" w:eastAsia="標楷體" w:hAnsi="標楷體" w:hint="eastAsia"/>
              </w:rPr>
              <w:t>.</w:t>
            </w:r>
            <w:r>
              <w:rPr>
                <w:rFonts w:ascii="標楷體" w:eastAsia="標楷體" w:hAnsi="標楷體" w:hint="eastAsia"/>
              </w:rPr>
              <w:t>0</w:t>
            </w:r>
            <w:r w:rsidR="00090933" w:rsidRPr="00090933">
              <w:rPr>
                <w:rFonts w:ascii="標楷體" w:eastAsia="標楷體" w:hAnsi="標楷體" w:hint="eastAsia"/>
              </w:rPr>
              <w:t>倍</w:t>
            </w:r>
          </w:p>
        </w:tc>
      </w:tr>
      <w:tr w:rsidR="00312D59" w:rsidRPr="00090933" w:rsidTr="007103B9">
        <w:trPr>
          <w:trHeight w:val="397"/>
        </w:trPr>
        <w:tc>
          <w:tcPr>
            <w:tcW w:w="1111" w:type="dxa"/>
            <w:shd w:val="clear" w:color="auto" w:fill="auto"/>
            <w:vAlign w:val="center"/>
          </w:tcPr>
          <w:p w:rsidR="00312D59" w:rsidRPr="00090933" w:rsidRDefault="00EC46CD" w:rsidP="00A83652">
            <w:pPr>
              <w:pStyle w:val="142"/>
              <w:jc w:val="center"/>
              <w:rPr>
                <w:rFonts w:ascii="標楷體" w:eastAsia="標楷體" w:hAnsi="標楷體" w:hint="eastAsia"/>
              </w:rPr>
            </w:pPr>
            <w:r w:rsidRPr="00090933">
              <w:rPr>
                <w:rFonts w:ascii="標楷體" w:eastAsia="標楷體" w:hAnsi="標楷體" w:hint="eastAsia"/>
              </w:rPr>
              <w:t>1</w:t>
            </w:r>
            <w:r>
              <w:rPr>
                <w:rFonts w:ascii="標楷體" w:eastAsia="標楷體" w:hAnsi="標楷體" w:hint="eastAsia"/>
              </w:rPr>
              <w:t>13</w:t>
            </w:r>
          </w:p>
        </w:tc>
        <w:tc>
          <w:tcPr>
            <w:tcW w:w="2289" w:type="dxa"/>
            <w:shd w:val="clear" w:color="auto" w:fill="auto"/>
            <w:vAlign w:val="center"/>
          </w:tcPr>
          <w:p w:rsidR="00312D59" w:rsidRPr="00090933" w:rsidRDefault="00312D59" w:rsidP="00312D59">
            <w:pPr>
              <w:pStyle w:val="142"/>
              <w:jc w:val="right"/>
              <w:rPr>
                <w:rFonts w:ascii="標楷體" w:eastAsia="標楷體" w:hAnsi="標楷體" w:hint="eastAsia"/>
              </w:rPr>
            </w:pPr>
            <w:r>
              <w:rPr>
                <w:rFonts w:ascii="標楷體" w:eastAsia="標楷體" w:hAnsi="標楷體" w:hint="eastAsia"/>
              </w:rPr>
              <w:t>66.0</w:t>
            </w:r>
          </w:p>
        </w:tc>
        <w:tc>
          <w:tcPr>
            <w:tcW w:w="2289" w:type="dxa"/>
            <w:shd w:val="clear" w:color="auto" w:fill="auto"/>
            <w:vAlign w:val="center"/>
          </w:tcPr>
          <w:p w:rsidR="00312D59" w:rsidRPr="00090933" w:rsidRDefault="00312D59" w:rsidP="00312D59">
            <w:pPr>
              <w:pStyle w:val="142"/>
              <w:jc w:val="right"/>
              <w:rPr>
                <w:rFonts w:ascii="標楷體" w:eastAsia="標楷體" w:hAnsi="標楷體"/>
              </w:rPr>
            </w:pPr>
            <w:r>
              <w:rPr>
                <w:rFonts w:ascii="標楷體" w:eastAsia="標楷體" w:hAnsi="標楷體" w:hint="eastAsia"/>
              </w:rPr>
              <w:t>26.2</w:t>
            </w:r>
          </w:p>
        </w:tc>
        <w:tc>
          <w:tcPr>
            <w:tcW w:w="2290" w:type="dxa"/>
            <w:shd w:val="clear" w:color="auto" w:fill="auto"/>
            <w:vAlign w:val="center"/>
          </w:tcPr>
          <w:p w:rsidR="00312D59" w:rsidRDefault="00312D59" w:rsidP="00312D59">
            <w:pPr>
              <w:pStyle w:val="142"/>
              <w:jc w:val="right"/>
              <w:rPr>
                <w:rFonts w:ascii="標楷體" w:eastAsia="標楷體" w:hAnsi="標楷體" w:hint="eastAsia"/>
              </w:rPr>
            </w:pPr>
            <w:r>
              <w:rPr>
                <w:rFonts w:ascii="標楷體" w:eastAsia="標楷體" w:hAnsi="標楷體" w:hint="eastAsia"/>
              </w:rPr>
              <w:t>2.5</w:t>
            </w:r>
            <w:r w:rsidRPr="00090933">
              <w:rPr>
                <w:rFonts w:ascii="標楷體" w:eastAsia="標楷體" w:hAnsi="標楷體" w:hint="eastAsia"/>
              </w:rPr>
              <w:t>倍</w:t>
            </w:r>
          </w:p>
        </w:tc>
      </w:tr>
    </w:tbl>
    <w:p w:rsidR="00090933" w:rsidRPr="009C3D6E" w:rsidRDefault="00090933" w:rsidP="00090933">
      <w:pPr>
        <w:pStyle w:val="142"/>
        <w:ind w:leftChars="203" w:left="1526" w:hangingChars="391" w:hanging="951"/>
        <w:jc w:val="both"/>
        <w:rPr>
          <w:rFonts w:ascii="標楷體" w:eastAsia="標楷體" w:hAnsi="標楷體"/>
          <w:snapToGrid/>
          <w:color w:val="000000"/>
          <w:kern w:val="28"/>
          <w:szCs w:val="24"/>
        </w:rPr>
      </w:pPr>
      <w:r w:rsidRPr="007A737C">
        <w:rPr>
          <w:rFonts w:ascii="標楷體" w:eastAsia="標楷體" w:hAnsi="標楷體" w:hint="eastAsia"/>
          <w:snapToGrid/>
        </w:rPr>
        <w:t>資料來源：整理自疾病管制署提供之資料。</w:t>
      </w:r>
    </w:p>
    <w:p w:rsidR="00AC4068" w:rsidRPr="009C3D6E" w:rsidRDefault="00A83652" w:rsidP="00415BF5">
      <w:pPr>
        <w:pStyle w:val="21"/>
        <w:ind w:left="850" w:firstLine="566"/>
        <w:rPr>
          <w:rFonts w:ascii="標楷體" w:eastAsia="標楷體" w:hAnsi="標楷體"/>
          <w:snapToGrid/>
          <w:color w:val="000000"/>
          <w:kern w:val="28"/>
          <w:szCs w:val="24"/>
        </w:rPr>
      </w:pPr>
      <w:r>
        <w:rPr>
          <w:rFonts w:ascii="標楷體" w:eastAsia="標楷體" w:hAnsi="標楷體" w:hint="eastAsia"/>
        </w:rPr>
        <w:t>而</w:t>
      </w:r>
      <w:r w:rsidR="007A737C" w:rsidRPr="007A737C">
        <w:rPr>
          <w:rFonts w:ascii="標楷體" w:eastAsia="標楷體" w:hAnsi="標楷體" w:hint="eastAsia"/>
        </w:rPr>
        <w:t>30個山地原鄉</w:t>
      </w:r>
      <w:r>
        <w:rPr>
          <w:rFonts w:ascii="標楷體" w:eastAsia="標楷體" w:hAnsi="標楷體" w:hint="eastAsia"/>
        </w:rPr>
        <w:t>中</w:t>
      </w:r>
      <w:r w:rsidR="007A737C" w:rsidRPr="007A737C">
        <w:rPr>
          <w:rFonts w:ascii="標楷體" w:eastAsia="標楷體" w:hAnsi="標楷體" w:hint="eastAsia"/>
        </w:rPr>
        <w:t>尚有1</w:t>
      </w:r>
      <w:r w:rsidR="00284FC5">
        <w:rPr>
          <w:rFonts w:ascii="標楷體" w:eastAsia="標楷體" w:hAnsi="標楷體" w:hint="eastAsia"/>
        </w:rPr>
        <w:t>0</w:t>
      </w:r>
      <w:r w:rsidR="007A737C" w:rsidRPr="007A737C">
        <w:rPr>
          <w:rFonts w:ascii="標楷體" w:eastAsia="標楷體" w:hAnsi="標楷體" w:hint="eastAsia"/>
        </w:rPr>
        <w:t>個</w:t>
      </w:r>
      <w:r w:rsidR="00571945" w:rsidRPr="009C3D6E">
        <w:rPr>
          <w:rStyle w:val="af4"/>
          <w:rFonts w:ascii="標楷體" w:eastAsia="標楷體" w:hAnsi="標楷體"/>
        </w:rPr>
        <w:footnoteReference w:id="1"/>
      </w:r>
      <w:r w:rsidR="007A737C" w:rsidRPr="007A737C">
        <w:rPr>
          <w:rFonts w:ascii="標楷體" w:eastAsia="標楷體" w:hAnsi="標楷體" w:hint="eastAsia"/>
        </w:rPr>
        <w:t>1</w:t>
      </w:r>
      <w:r w:rsidR="007103B9">
        <w:rPr>
          <w:rFonts w:ascii="標楷體" w:eastAsia="標楷體" w:hAnsi="標楷體" w:hint="eastAsia"/>
        </w:rPr>
        <w:t>13</w:t>
      </w:r>
      <w:r w:rsidR="007A737C" w:rsidRPr="007A737C">
        <w:rPr>
          <w:rFonts w:ascii="標楷體" w:eastAsia="標楷體" w:hAnsi="標楷體" w:hint="eastAsia"/>
        </w:rPr>
        <w:t>年度結核病新案發生率高於1</w:t>
      </w:r>
      <w:r w:rsidR="007103B9">
        <w:rPr>
          <w:rFonts w:ascii="標楷體" w:eastAsia="標楷體" w:hAnsi="標楷體" w:hint="eastAsia"/>
        </w:rPr>
        <w:t>12</w:t>
      </w:r>
      <w:r w:rsidR="007A737C" w:rsidRPr="007A737C">
        <w:rPr>
          <w:rFonts w:ascii="標楷體" w:eastAsia="標楷體" w:hAnsi="標楷體" w:hint="eastAsia"/>
        </w:rPr>
        <w:t>年度，雖可能受人口數較少</w:t>
      </w:r>
      <w:r>
        <w:rPr>
          <w:rFonts w:ascii="標楷體" w:eastAsia="標楷體" w:hAnsi="標楷體" w:hint="eastAsia"/>
        </w:rPr>
        <w:t>致</w:t>
      </w:r>
      <w:r w:rsidR="007A737C" w:rsidRPr="007A737C">
        <w:rPr>
          <w:rFonts w:ascii="標楷體" w:eastAsia="標楷體" w:hAnsi="標楷體" w:hint="eastAsia"/>
        </w:rPr>
        <w:t>變動幅度大，或因該署主動發現結核病策略致發生率上升，有待提升</w:t>
      </w:r>
      <w:r>
        <w:rPr>
          <w:rFonts w:ascii="標楷體" w:eastAsia="標楷體" w:hAnsi="標楷體" w:hint="eastAsia"/>
        </w:rPr>
        <w:t>該等地區</w:t>
      </w:r>
      <w:r w:rsidR="007A737C" w:rsidRPr="007A737C">
        <w:rPr>
          <w:rFonts w:ascii="標楷體" w:eastAsia="標楷體" w:hAnsi="標楷體" w:hint="eastAsia"/>
        </w:rPr>
        <w:t>篩檢普及性與可近性</w:t>
      </w:r>
      <w:r w:rsidR="007A737C">
        <w:rPr>
          <w:rFonts w:ascii="標楷體" w:eastAsia="標楷體" w:hAnsi="標楷體" w:hint="eastAsia"/>
        </w:rPr>
        <w:t>。</w:t>
      </w:r>
    </w:p>
    <w:p w:rsidR="00E84D2A" w:rsidRPr="009C3D6E" w:rsidRDefault="00E6313F" w:rsidP="000F5B77">
      <w:pPr>
        <w:ind w:left="566" w:firstLine="566"/>
        <w:rPr>
          <w:rFonts w:ascii="標楷體" w:eastAsia="標楷體" w:hAnsi="標楷體"/>
          <w:snapToGrid/>
          <w:spacing w:val="-10"/>
        </w:rPr>
      </w:pPr>
      <w:r w:rsidRPr="009C3D6E">
        <w:rPr>
          <w:rFonts w:ascii="標楷體" w:eastAsia="標楷體" w:hAnsi="標楷體" w:hint="eastAsia"/>
          <w:snapToGrid/>
        </w:rPr>
        <w:t>綜上，</w:t>
      </w:r>
      <w:r w:rsidR="007A737C" w:rsidRPr="007A737C">
        <w:rPr>
          <w:rFonts w:ascii="標楷體" w:eastAsia="標楷體" w:hAnsi="標楷體" w:hint="eastAsia"/>
          <w:snapToGrid/>
        </w:rPr>
        <w:t>近年我國結核病新案數及發生率下降，</w:t>
      </w:r>
      <w:r w:rsidR="00CE70B2">
        <w:rPr>
          <w:rFonts w:ascii="標楷體" w:eastAsia="標楷體" w:hAnsi="標楷體" w:hint="eastAsia"/>
          <w:snapToGrid/>
        </w:rPr>
        <w:t>惟</w:t>
      </w:r>
      <w:r w:rsidR="007A737C" w:rsidRPr="007A737C">
        <w:rPr>
          <w:rFonts w:ascii="標楷體" w:eastAsia="標楷體" w:hAnsi="標楷體" w:hint="eastAsia"/>
          <w:snapToGrid/>
        </w:rPr>
        <w:t>1</w:t>
      </w:r>
      <w:r w:rsidR="00260A7D">
        <w:rPr>
          <w:rFonts w:ascii="標楷體" w:eastAsia="標楷體" w:hAnsi="標楷體" w:hint="eastAsia"/>
          <w:snapToGrid/>
        </w:rPr>
        <w:t>13</w:t>
      </w:r>
      <w:r w:rsidR="007A737C" w:rsidRPr="007A737C">
        <w:rPr>
          <w:rFonts w:ascii="標楷體" w:eastAsia="標楷體" w:hAnsi="標楷體" w:hint="eastAsia"/>
          <w:snapToGrid/>
        </w:rPr>
        <w:t>年度山地原鄉結核病發生率與全國之差距</w:t>
      </w:r>
      <w:r w:rsidR="00A83652">
        <w:rPr>
          <w:rFonts w:ascii="標楷體" w:eastAsia="標楷體" w:hAnsi="標楷體" w:hint="eastAsia"/>
          <w:snapToGrid/>
        </w:rPr>
        <w:t>仍</w:t>
      </w:r>
      <w:r w:rsidR="007A737C" w:rsidRPr="007A737C">
        <w:rPr>
          <w:rFonts w:ascii="標楷體" w:eastAsia="標楷體" w:hAnsi="標楷體" w:hint="eastAsia"/>
          <w:snapToGrid/>
        </w:rPr>
        <w:t>達2.</w:t>
      </w:r>
      <w:r w:rsidR="00260A7D">
        <w:rPr>
          <w:rFonts w:ascii="標楷體" w:eastAsia="標楷體" w:hAnsi="標楷體" w:hint="eastAsia"/>
          <w:snapToGrid/>
        </w:rPr>
        <w:t>5</w:t>
      </w:r>
      <w:r w:rsidR="007A737C" w:rsidRPr="007A737C">
        <w:rPr>
          <w:rFonts w:ascii="標楷體" w:eastAsia="標楷體" w:hAnsi="標楷體" w:hint="eastAsia"/>
          <w:snapToGrid/>
        </w:rPr>
        <w:t>倍，</w:t>
      </w:r>
      <w:r w:rsidR="00A83652">
        <w:rPr>
          <w:rFonts w:ascii="標楷體" w:eastAsia="標楷體" w:hAnsi="標楷體" w:hint="eastAsia"/>
          <w:snapToGrid/>
        </w:rPr>
        <w:t>且</w:t>
      </w:r>
      <w:r w:rsidR="007A737C" w:rsidRPr="007A737C">
        <w:rPr>
          <w:rFonts w:ascii="標楷體" w:eastAsia="標楷體" w:hAnsi="標楷體" w:hint="eastAsia"/>
          <w:snapToGrid/>
        </w:rPr>
        <w:t>部分地區尚有發生率上升</w:t>
      </w:r>
      <w:r w:rsidR="00A83652">
        <w:rPr>
          <w:rFonts w:ascii="標楷體" w:eastAsia="標楷體" w:hAnsi="標楷體" w:hint="eastAsia"/>
          <w:snapToGrid/>
        </w:rPr>
        <w:t>情形</w:t>
      </w:r>
      <w:r w:rsidR="007A737C" w:rsidRPr="007A737C">
        <w:rPr>
          <w:rFonts w:ascii="標楷體" w:eastAsia="標楷體" w:hAnsi="標楷體" w:hint="eastAsia"/>
          <w:snapToGrid/>
        </w:rPr>
        <w:t>，允宜賡續</w:t>
      </w:r>
      <w:r w:rsidR="00A83652">
        <w:rPr>
          <w:rFonts w:ascii="標楷體" w:eastAsia="標楷體" w:hAnsi="標楷體" w:hint="eastAsia"/>
          <w:snapToGrid/>
        </w:rPr>
        <w:t>研謀以</w:t>
      </w:r>
      <w:r w:rsidR="007A737C" w:rsidRPr="007A737C">
        <w:rPr>
          <w:rFonts w:ascii="標楷體" w:eastAsia="標楷體" w:hAnsi="標楷體" w:hint="eastAsia"/>
          <w:snapToGrid/>
        </w:rPr>
        <w:t>提升篩檢普及性與可近性</w:t>
      </w:r>
      <w:r w:rsidR="00E84D2A" w:rsidRPr="009C3D6E">
        <w:rPr>
          <w:rFonts w:ascii="標楷體" w:eastAsia="標楷體" w:hAnsi="標楷體" w:hint="eastAsia"/>
          <w:snapToGrid/>
          <w:spacing w:val="-10"/>
        </w:rPr>
        <w:t>。</w:t>
      </w:r>
    </w:p>
    <w:bookmarkEnd w:id="1"/>
    <w:bookmarkEnd w:id="2"/>
    <w:bookmarkEnd w:id="3"/>
    <w:bookmarkEnd w:id="4"/>
    <w:bookmarkEnd w:id="5"/>
    <w:bookmarkEnd w:id="6"/>
    <w:bookmarkEnd w:id="7"/>
    <w:bookmarkEnd w:id="8"/>
    <w:bookmarkEnd w:id="9"/>
    <w:bookmarkEnd w:id="10"/>
    <w:bookmarkEnd w:id="11"/>
    <w:bookmarkEnd w:id="12"/>
    <w:sectPr w:rsidR="00E84D2A"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8D65CE">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571945" w:rsidRPr="00A939D5" w:rsidRDefault="00571945" w:rsidP="00680B69">
      <w:pPr>
        <w:pStyle w:val="142"/>
        <w:ind w:left="139" w:hangingChars="57" w:hanging="139"/>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包括</w:t>
      </w:r>
      <w:r w:rsidRPr="00571945">
        <w:rPr>
          <w:rFonts w:ascii="標楷體" w:eastAsia="標楷體" w:hAnsi="標楷體" w:hint="eastAsia"/>
        </w:rPr>
        <w:t>宜蘭縣南澳鄉</w:t>
      </w:r>
      <w:r>
        <w:rPr>
          <w:rFonts w:ascii="標楷體" w:eastAsia="標楷體" w:hAnsi="標楷體" w:hint="eastAsia"/>
        </w:rPr>
        <w:t>、</w:t>
      </w:r>
      <w:r w:rsidRPr="00571945">
        <w:rPr>
          <w:rFonts w:ascii="標楷體" w:eastAsia="標楷體" w:hAnsi="標楷體" w:hint="eastAsia"/>
        </w:rPr>
        <w:t>宜蘭縣大同鄉</w:t>
      </w:r>
      <w:r>
        <w:rPr>
          <w:rFonts w:ascii="標楷體" w:eastAsia="標楷體" w:hAnsi="標楷體" w:hint="eastAsia"/>
        </w:rPr>
        <w:t>、</w:t>
      </w:r>
      <w:r w:rsidRPr="00571945">
        <w:rPr>
          <w:rFonts w:ascii="標楷體" w:eastAsia="標楷體" w:hAnsi="標楷體" w:hint="eastAsia"/>
        </w:rPr>
        <w:t>嘉義縣阿里山鄉</w:t>
      </w:r>
      <w:r w:rsidRPr="00A939D5">
        <w:rPr>
          <w:rFonts w:ascii="標楷體" w:eastAsia="標楷體" w:hAnsi="標楷體" w:hint="eastAsia"/>
        </w:rPr>
        <w:t>、</w:t>
      </w:r>
      <w:r w:rsidR="008C16C4" w:rsidRPr="008C16C4">
        <w:rPr>
          <w:rFonts w:ascii="標楷體" w:eastAsia="標楷體" w:hAnsi="標楷體" w:hint="eastAsia"/>
        </w:rPr>
        <w:t>高雄市茂林區</w:t>
      </w:r>
      <w:r w:rsidRPr="00A939D5">
        <w:rPr>
          <w:rFonts w:ascii="標楷體" w:eastAsia="標楷體" w:hAnsi="標楷體" w:hint="eastAsia"/>
        </w:rPr>
        <w:t>、</w:t>
      </w:r>
      <w:r w:rsidR="008C16C4" w:rsidRPr="008C16C4">
        <w:rPr>
          <w:rFonts w:ascii="標楷體" w:eastAsia="標楷體" w:hAnsi="標楷體" w:hint="eastAsia"/>
        </w:rPr>
        <w:t>高雄市那瑪夏區</w:t>
      </w:r>
      <w:r w:rsidRPr="00A939D5">
        <w:rPr>
          <w:rFonts w:ascii="標楷體" w:eastAsia="標楷體" w:hAnsi="標楷體" w:hint="eastAsia"/>
        </w:rPr>
        <w:t>、</w:t>
      </w:r>
      <w:r w:rsidR="008C16C4" w:rsidRPr="008C16C4">
        <w:rPr>
          <w:rFonts w:ascii="標楷體" w:eastAsia="標楷體" w:hAnsi="標楷體" w:hint="eastAsia"/>
        </w:rPr>
        <w:t>屏東縣春日鄉</w:t>
      </w:r>
      <w:r w:rsidRPr="00A939D5">
        <w:rPr>
          <w:rFonts w:ascii="標楷體" w:eastAsia="標楷體" w:hAnsi="標楷體" w:hint="eastAsia"/>
        </w:rPr>
        <w:t>、</w:t>
      </w:r>
      <w:r w:rsidR="008C16C4" w:rsidRPr="008C16C4">
        <w:rPr>
          <w:rFonts w:ascii="標楷體" w:eastAsia="標楷體" w:hAnsi="標楷體" w:hint="eastAsia"/>
        </w:rPr>
        <w:t>屏東縣霧臺鄉</w:t>
      </w:r>
      <w:r w:rsidRPr="00A939D5">
        <w:rPr>
          <w:rFonts w:ascii="標楷體" w:eastAsia="標楷體" w:hAnsi="標楷體" w:hint="eastAsia"/>
        </w:rPr>
        <w:t>、</w:t>
      </w:r>
      <w:r w:rsidR="008C16C4" w:rsidRPr="008C16C4">
        <w:rPr>
          <w:rFonts w:ascii="標楷體" w:eastAsia="標楷體" w:hAnsi="標楷體" w:hint="eastAsia"/>
        </w:rPr>
        <w:t>花蓮縣萬榮鄉</w:t>
      </w:r>
      <w:r w:rsidRPr="00A939D5">
        <w:rPr>
          <w:rFonts w:ascii="標楷體" w:eastAsia="標楷體" w:hAnsi="標楷體" w:hint="eastAsia"/>
        </w:rPr>
        <w:t>、</w:t>
      </w:r>
      <w:r w:rsidR="008C16C4" w:rsidRPr="008C16C4">
        <w:rPr>
          <w:rFonts w:ascii="標楷體" w:eastAsia="標楷體" w:hAnsi="標楷體" w:hint="eastAsia"/>
        </w:rPr>
        <w:t>花蓮縣卓溪鄉</w:t>
      </w:r>
      <w:r w:rsidR="008C16C4">
        <w:rPr>
          <w:rFonts w:ascii="標楷體" w:eastAsia="標楷體" w:hAnsi="標楷體" w:hint="eastAsia"/>
        </w:rPr>
        <w:t>及</w:t>
      </w:r>
      <w:r w:rsidR="00756B73">
        <w:rPr>
          <w:rFonts w:ascii="標楷體" w:eastAsia="標楷體" w:hAnsi="標楷體" w:hint="eastAsia"/>
        </w:rPr>
        <w:t>臺</w:t>
      </w:r>
      <w:r w:rsidR="008C16C4" w:rsidRPr="008C16C4">
        <w:rPr>
          <w:rFonts w:ascii="標楷體" w:eastAsia="標楷體" w:hAnsi="標楷體" w:hint="eastAsia"/>
        </w:rPr>
        <w:t>東縣達仁鄉</w:t>
      </w:r>
      <w:r w:rsidRPr="00A939D5">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5CE"/>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6E30FB4-7F65-4AB3-92B9-C1F21049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500AC-EA4A-41E0-BDC4-EF8C6AB7C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